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F85" w:rsidRDefault="006E3F85" w:rsidP="006E3F85">
      <w:pPr>
        <w:widowControl/>
        <w:rPr>
          <w:sz w:val="24"/>
        </w:rPr>
      </w:pPr>
      <w:r>
        <w:rPr>
          <w:i/>
          <w:iCs/>
          <w:sz w:val="24"/>
        </w:rPr>
        <w:t xml:space="preserve">This application </w:t>
      </w:r>
      <w:proofErr w:type="gramStart"/>
      <w:r>
        <w:rPr>
          <w:i/>
          <w:iCs/>
          <w:sz w:val="24"/>
        </w:rPr>
        <w:t>is used</w:t>
      </w:r>
      <w:proofErr w:type="gramEnd"/>
      <w:r>
        <w:rPr>
          <w:i/>
          <w:iCs/>
          <w:sz w:val="24"/>
        </w:rPr>
        <w:t xml:space="preserve"> for training purposes only!  Several sections </w:t>
      </w:r>
      <w:proofErr w:type="gramStart"/>
      <w:r>
        <w:rPr>
          <w:i/>
          <w:iCs/>
          <w:sz w:val="24"/>
        </w:rPr>
        <w:t>have been deleted</w:t>
      </w:r>
      <w:proofErr w:type="gramEnd"/>
      <w:r>
        <w:rPr>
          <w:i/>
          <w:iCs/>
          <w:sz w:val="24"/>
        </w:rPr>
        <w:t>, and other sections have been changed to create deficiencies making it unacceptable for VPP application.  DO NOT share this application with any sites interested in applying for VPP, for mentoring purposes, etc.</w:t>
      </w:r>
    </w:p>
    <w:p w:rsidR="006E3F85" w:rsidRDefault="006E3F85" w:rsidP="006E3F85">
      <w:pPr>
        <w:widowControl/>
        <w:rPr>
          <w:sz w:val="24"/>
        </w:rPr>
      </w:pPr>
    </w:p>
    <w:p w:rsidR="006E3F85" w:rsidRDefault="006E3F85" w:rsidP="006E3F85">
      <w:pPr>
        <w:widowControl/>
        <w:rPr>
          <w:sz w:val="24"/>
        </w:rPr>
      </w:pPr>
    </w:p>
    <w:p w:rsidR="006E3F85" w:rsidRDefault="006E3F85" w:rsidP="006E3F85">
      <w:pPr>
        <w:widowControl/>
        <w:rPr>
          <w:sz w:val="24"/>
        </w:rPr>
      </w:pPr>
    </w:p>
    <w:p w:rsidR="006E3F85" w:rsidRDefault="006E3F85" w:rsidP="006E3F85">
      <w:pPr>
        <w:widowControl/>
        <w:tabs>
          <w:tab w:val="center" w:pos="4680"/>
        </w:tabs>
        <w:rPr>
          <w:sz w:val="24"/>
        </w:rPr>
      </w:pPr>
      <w:r>
        <w:rPr>
          <w:sz w:val="24"/>
        </w:rPr>
        <w:tab/>
      </w:r>
      <w:r>
        <w:rPr>
          <w:b/>
          <w:bCs/>
          <w:sz w:val="36"/>
          <w:szCs w:val="36"/>
        </w:rPr>
        <w:t>General Information</w:t>
      </w:r>
    </w:p>
    <w:p w:rsidR="006E3F85" w:rsidRDefault="006E3F85" w:rsidP="006E3F85">
      <w:pPr>
        <w:widowControl/>
        <w:rPr>
          <w:sz w:val="24"/>
        </w:rPr>
      </w:pPr>
    </w:p>
    <w:p w:rsidR="006E3F85" w:rsidRDefault="006E3F85" w:rsidP="006E3F85">
      <w:pPr>
        <w:widowControl/>
        <w:rPr>
          <w:sz w:val="24"/>
        </w:rPr>
      </w:pPr>
    </w:p>
    <w:p w:rsidR="006E3F85" w:rsidRDefault="006E3F85" w:rsidP="006E3F85">
      <w:pPr>
        <w:widowControl/>
        <w:tabs>
          <w:tab w:val="left" w:pos="-1440"/>
        </w:tabs>
        <w:ind w:left="2880" w:hanging="2880"/>
        <w:rPr>
          <w:sz w:val="28"/>
          <w:szCs w:val="28"/>
        </w:rPr>
      </w:pPr>
      <w:r>
        <w:rPr>
          <w:sz w:val="24"/>
        </w:rPr>
        <w:t>Company Name:</w:t>
      </w:r>
      <w:r>
        <w:rPr>
          <w:sz w:val="24"/>
        </w:rPr>
        <w:tab/>
      </w:r>
      <w:bookmarkStart w:id="0" w:name="_GoBack"/>
      <w:bookmarkEnd w:id="0"/>
      <w:r>
        <w:rPr>
          <w:sz w:val="28"/>
          <w:szCs w:val="28"/>
        </w:rPr>
        <w:t>Brody Electronic Systems and Facility Equipment, Inc.</w:t>
      </w:r>
    </w:p>
    <w:p w:rsidR="006E3F85" w:rsidRDefault="006E3F85" w:rsidP="006E3F85">
      <w:pPr>
        <w:widowControl/>
        <w:ind w:firstLine="2880"/>
        <w:rPr>
          <w:sz w:val="28"/>
          <w:szCs w:val="28"/>
        </w:rPr>
      </w:pPr>
      <w:r>
        <w:rPr>
          <w:sz w:val="28"/>
          <w:szCs w:val="28"/>
        </w:rPr>
        <w:t>(BESAFE, Inc.)</w:t>
      </w:r>
    </w:p>
    <w:p w:rsidR="006E3F85" w:rsidRDefault="006E3F85" w:rsidP="006E3F85">
      <w:pPr>
        <w:widowControl/>
        <w:ind w:firstLine="2880"/>
        <w:rPr>
          <w:sz w:val="28"/>
          <w:szCs w:val="28"/>
        </w:rPr>
      </w:pPr>
      <w:smartTag w:uri="urn:schemas-microsoft-com:office:smarttags" w:element="address">
        <w:smartTag w:uri="urn:schemas-microsoft-com:office:smarttags" w:element="Street">
          <w:r>
            <w:rPr>
              <w:sz w:val="28"/>
              <w:szCs w:val="28"/>
            </w:rPr>
            <w:t>P.O. Box</w:t>
          </w:r>
        </w:smartTag>
        <w:r>
          <w:rPr>
            <w:sz w:val="28"/>
            <w:szCs w:val="28"/>
          </w:rPr>
          <w:t xml:space="preserve"> 7777</w:t>
        </w:r>
      </w:smartTag>
    </w:p>
    <w:p w:rsidR="006E3F85" w:rsidRDefault="006E3F85" w:rsidP="006E3F85">
      <w:pPr>
        <w:widowControl/>
        <w:ind w:firstLine="2880"/>
        <w:rPr>
          <w:sz w:val="24"/>
        </w:rPr>
      </w:pPr>
      <w:smartTag w:uri="urn:schemas-microsoft-com:office:smarttags" w:element="place">
        <w:smartTag w:uri="urn:schemas-microsoft-com:office:smarttags" w:element="City">
          <w:r>
            <w:rPr>
              <w:sz w:val="28"/>
              <w:szCs w:val="28"/>
            </w:rPr>
            <w:t>Safe City</w:t>
          </w:r>
        </w:smartTag>
        <w:r>
          <w:rPr>
            <w:sz w:val="28"/>
            <w:szCs w:val="28"/>
          </w:rPr>
          <w:t xml:space="preserve">, </w:t>
        </w:r>
        <w:smartTag w:uri="urn:schemas-microsoft-com:office:smarttags" w:element="State">
          <w:r>
            <w:rPr>
              <w:sz w:val="28"/>
              <w:szCs w:val="28"/>
            </w:rPr>
            <w:t>Texas</w:t>
          </w:r>
        </w:smartTag>
        <w:r>
          <w:rPr>
            <w:sz w:val="28"/>
            <w:szCs w:val="28"/>
          </w:rPr>
          <w:t xml:space="preserve"> </w:t>
        </w:r>
        <w:smartTag w:uri="urn:schemas-microsoft-com:office:smarttags" w:element="PostalCode">
          <w:r>
            <w:rPr>
              <w:sz w:val="28"/>
              <w:szCs w:val="28"/>
            </w:rPr>
            <w:t>77777</w:t>
          </w:r>
        </w:smartTag>
      </w:smartTag>
    </w:p>
    <w:p w:rsidR="006E3F85" w:rsidRDefault="006E3F85" w:rsidP="006E3F85">
      <w:pPr>
        <w:widowControl/>
        <w:rPr>
          <w:sz w:val="24"/>
        </w:rPr>
      </w:pPr>
    </w:p>
    <w:p w:rsidR="006E3F85" w:rsidRDefault="006E3F85" w:rsidP="006E3F85">
      <w:pPr>
        <w:widowControl/>
        <w:rPr>
          <w:sz w:val="24"/>
        </w:rPr>
      </w:pPr>
    </w:p>
    <w:p w:rsidR="006E3F85" w:rsidRDefault="006E3F85" w:rsidP="006E3F85">
      <w:pPr>
        <w:widowControl/>
        <w:ind w:firstLine="2880"/>
        <w:rPr>
          <w:sz w:val="24"/>
        </w:rPr>
      </w:pPr>
      <w:r>
        <w:rPr>
          <w:sz w:val="28"/>
          <w:szCs w:val="28"/>
        </w:rPr>
        <w:t>Site Manager: Lee P. Iacocca</w:t>
      </w:r>
    </w:p>
    <w:p w:rsidR="006E3F85" w:rsidRDefault="006E3F85" w:rsidP="006E3F85">
      <w:pPr>
        <w:widowControl/>
        <w:ind w:firstLine="2880"/>
        <w:rPr>
          <w:sz w:val="24"/>
        </w:rPr>
      </w:pPr>
      <w:r>
        <w:rPr>
          <w:sz w:val="24"/>
        </w:rPr>
        <w:t>Manufacturing Manager</w:t>
      </w:r>
    </w:p>
    <w:p w:rsidR="006E3F85" w:rsidRDefault="006E3F85" w:rsidP="006E3F85">
      <w:pPr>
        <w:widowControl/>
        <w:rPr>
          <w:sz w:val="24"/>
        </w:rPr>
      </w:pPr>
    </w:p>
    <w:p w:rsidR="006E3F85" w:rsidRDefault="006E3F85" w:rsidP="006E3F85">
      <w:pPr>
        <w:widowControl/>
        <w:rPr>
          <w:sz w:val="24"/>
        </w:rPr>
      </w:pPr>
    </w:p>
    <w:p w:rsidR="006E3F85" w:rsidRDefault="006E3F85" w:rsidP="006E3F85">
      <w:pPr>
        <w:widowControl/>
        <w:ind w:firstLine="2880"/>
        <w:rPr>
          <w:sz w:val="24"/>
        </w:rPr>
      </w:pPr>
      <w:r>
        <w:rPr>
          <w:sz w:val="28"/>
          <w:szCs w:val="28"/>
        </w:rPr>
        <w:t>VPP Contact: Brent Timely</w:t>
      </w:r>
    </w:p>
    <w:p w:rsidR="006E3F85" w:rsidRDefault="006E3F85" w:rsidP="006E3F85">
      <w:pPr>
        <w:widowControl/>
        <w:ind w:firstLine="2880"/>
        <w:rPr>
          <w:sz w:val="24"/>
        </w:rPr>
      </w:pPr>
      <w:r>
        <w:rPr>
          <w:sz w:val="24"/>
        </w:rPr>
        <w:t>VPP Team Lead</w:t>
      </w:r>
    </w:p>
    <w:p w:rsidR="006E3F85" w:rsidRDefault="006E3F85" w:rsidP="006E3F85">
      <w:pPr>
        <w:widowControl/>
        <w:ind w:firstLine="2880"/>
        <w:rPr>
          <w:sz w:val="24"/>
        </w:rPr>
      </w:pPr>
      <w:r>
        <w:rPr>
          <w:sz w:val="24"/>
        </w:rPr>
        <w:t>(361) 333-9999</w:t>
      </w:r>
    </w:p>
    <w:p w:rsidR="006E3F85" w:rsidRDefault="006E3F85" w:rsidP="006E3F85">
      <w:pPr>
        <w:widowControl/>
        <w:rPr>
          <w:sz w:val="24"/>
        </w:rPr>
      </w:pPr>
    </w:p>
    <w:p w:rsidR="006E3F85" w:rsidRDefault="006E3F85" w:rsidP="006E3F85">
      <w:pPr>
        <w:widowControl/>
        <w:rPr>
          <w:sz w:val="24"/>
        </w:rPr>
      </w:pPr>
      <w:r>
        <w:rPr>
          <w:sz w:val="24"/>
        </w:rPr>
        <w:t xml:space="preserve">Number of BESAFE employees:  </w:t>
      </w:r>
      <w:r>
        <w:rPr>
          <w:b/>
          <w:bCs/>
          <w:sz w:val="24"/>
        </w:rPr>
        <w:t>150</w:t>
      </w:r>
    </w:p>
    <w:p w:rsidR="006E3F85" w:rsidRDefault="006E3F85" w:rsidP="006E3F85">
      <w:pPr>
        <w:widowControl/>
        <w:rPr>
          <w:sz w:val="24"/>
        </w:rPr>
      </w:pPr>
    </w:p>
    <w:p w:rsidR="006E3F85" w:rsidRDefault="006E3F85" w:rsidP="006E3F85">
      <w:pPr>
        <w:widowControl/>
        <w:rPr>
          <w:sz w:val="24"/>
        </w:rPr>
      </w:pPr>
    </w:p>
    <w:p w:rsidR="006E3F85" w:rsidRDefault="006E3F85" w:rsidP="006E3F85">
      <w:pPr>
        <w:widowControl/>
        <w:rPr>
          <w:sz w:val="24"/>
        </w:rPr>
      </w:pPr>
      <w:r>
        <w:rPr>
          <w:sz w:val="24"/>
        </w:rPr>
        <w:t xml:space="preserve">Number of Contract Employees:  </w:t>
      </w:r>
      <w:r>
        <w:rPr>
          <w:b/>
          <w:bCs/>
          <w:sz w:val="24"/>
        </w:rPr>
        <w:t>Approximately 30</w:t>
      </w:r>
    </w:p>
    <w:p w:rsidR="006E3F85" w:rsidRDefault="006E3F85" w:rsidP="006E3F85">
      <w:pPr>
        <w:widowControl/>
        <w:rPr>
          <w:sz w:val="24"/>
        </w:rPr>
      </w:pPr>
    </w:p>
    <w:p w:rsidR="006E3F85" w:rsidRDefault="006E3F85" w:rsidP="006E3F85">
      <w:pPr>
        <w:widowControl/>
        <w:tabs>
          <w:tab w:val="left" w:pos="-1440"/>
        </w:tabs>
        <w:ind w:left="2880" w:hanging="2880"/>
        <w:rPr>
          <w:sz w:val="24"/>
        </w:rPr>
      </w:pPr>
      <w:r>
        <w:rPr>
          <w:sz w:val="24"/>
        </w:rPr>
        <w:t>Collective Bargaining agent:</w:t>
      </w:r>
      <w:r>
        <w:rPr>
          <w:sz w:val="24"/>
        </w:rPr>
        <w:tab/>
      </w:r>
      <w:r>
        <w:rPr>
          <w:b/>
          <w:bCs/>
          <w:sz w:val="24"/>
        </w:rPr>
        <w:t>United Electrical Workers, Local 1969</w:t>
      </w:r>
    </w:p>
    <w:p w:rsidR="006E3F85" w:rsidRDefault="006E3F85" w:rsidP="006E3F85">
      <w:pPr>
        <w:widowControl/>
        <w:rPr>
          <w:sz w:val="24"/>
        </w:rPr>
      </w:pPr>
    </w:p>
    <w:p w:rsidR="006E3F85" w:rsidRDefault="006E3F85" w:rsidP="006E3F85">
      <w:pPr>
        <w:widowControl/>
        <w:rPr>
          <w:sz w:val="24"/>
        </w:rPr>
      </w:pPr>
      <w:r>
        <w:rPr>
          <w:sz w:val="24"/>
        </w:rPr>
        <w:t>Type of Work performed:</w:t>
      </w:r>
    </w:p>
    <w:p w:rsidR="006E3F85" w:rsidRDefault="006E3F85" w:rsidP="006E3F85">
      <w:pPr>
        <w:widowControl/>
        <w:rPr>
          <w:sz w:val="24"/>
        </w:rPr>
      </w:pPr>
    </w:p>
    <w:p w:rsidR="006E3F85" w:rsidRDefault="006E3F85" w:rsidP="006E3F85">
      <w:pPr>
        <w:widowControl/>
        <w:rPr>
          <w:sz w:val="24"/>
        </w:rPr>
      </w:pPr>
      <w:r>
        <w:rPr>
          <w:b/>
          <w:bCs/>
          <w:sz w:val="24"/>
        </w:rPr>
        <w:t xml:space="preserve">BESAFE, Inc. is primarily engaged in the manufacturing of relays, motor starters and controllers, and other industrial controls and control accessories.  The company has been in business for over 50 years and began producing their first control devices in Mr. Wilson’s barn.  The company now operates in a 300,000 square-foot facility producing over 6,000,000 control devices a year.  Mr. Wilson’s barn </w:t>
      </w:r>
      <w:proofErr w:type="gramStart"/>
      <w:r>
        <w:rPr>
          <w:b/>
          <w:bCs/>
          <w:sz w:val="24"/>
        </w:rPr>
        <w:t>is now used</w:t>
      </w:r>
      <w:proofErr w:type="gramEnd"/>
      <w:r>
        <w:rPr>
          <w:b/>
          <w:bCs/>
          <w:sz w:val="24"/>
        </w:rPr>
        <w:t xml:space="preserve"> as the corporate headquarters.</w:t>
      </w:r>
    </w:p>
    <w:p w:rsidR="006E3F85" w:rsidRDefault="006E3F85" w:rsidP="006E3F85">
      <w:pPr>
        <w:widowControl/>
        <w:rPr>
          <w:sz w:val="24"/>
        </w:rPr>
      </w:pPr>
    </w:p>
    <w:p w:rsidR="006E3F85" w:rsidRDefault="006E3F85" w:rsidP="006E3F85">
      <w:pPr>
        <w:widowControl/>
        <w:rPr>
          <w:sz w:val="24"/>
        </w:rPr>
      </w:pPr>
      <w:r>
        <w:rPr>
          <w:sz w:val="24"/>
        </w:rPr>
        <w:t xml:space="preserve">Site NAICS: </w:t>
      </w:r>
      <w:r>
        <w:rPr>
          <w:b/>
          <w:bCs/>
          <w:sz w:val="24"/>
        </w:rPr>
        <w:t>362511</w:t>
      </w:r>
    </w:p>
    <w:p w:rsidR="006E3F85" w:rsidRDefault="006E3F85" w:rsidP="006E3F85">
      <w:pPr>
        <w:widowControl/>
        <w:rPr>
          <w:sz w:val="24"/>
        </w:rPr>
        <w:sectPr w:rsidR="006E3F85">
          <w:footerReference w:type="default" r:id="rId4"/>
          <w:endnotePr>
            <w:numFmt w:val="decimal"/>
          </w:endnotePr>
          <w:pgSz w:w="12240" w:h="15840"/>
          <w:pgMar w:top="720" w:right="1440" w:bottom="720" w:left="1440" w:header="720" w:footer="720" w:gutter="0"/>
          <w:cols w:space="720"/>
          <w:noEndnote/>
        </w:sectPr>
      </w:pPr>
    </w:p>
    <w:p w:rsidR="006E3F85" w:rsidRDefault="006E3F85" w:rsidP="006E3F85">
      <w:pPr>
        <w:widowControl/>
        <w:tabs>
          <w:tab w:val="center" w:pos="4680"/>
        </w:tabs>
        <w:rPr>
          <w:sz w:val="24"/>
        </w:rPr>
      </w:pPr>
      <w:r>
        <w:rPr>
          <w:sz w:val="24"/>
        </w:rPr>
        <w:lastRenderedPageBreak/>
        <w:tab/>
      </w:r>
      <w:r>
        <w:rPr>
          <w:sz w:val="32"/>
        </w:rPr>
        <w:t>Total Injury</w:t>
      </w:r>
      <w:r>
        <w:rPr>
          <w:sz w:val="32"/>
          <w:szCs w:val="32"/>
        </w:rPr>
        <w:t>/Illness Incidence Rates   (TCIR)</w:t>
      </w:r>
    </w:p>
    <w:p w:rsidR="006E3F85" w:rsidRDefault="006E3F85" w:rsidP="006E3F85">
      <w:pPr>
        <w:widowControl/>
        <w:rPr>
          <w:sz w:val="24"/>
        </w:rPr>
      </w:pPr>
    </w:p>
    <w:p w:rsidR="006E3F85" w:rsidRDefault="006E3F85" w:rsidP="006E3F85">
      <w:pPr>
        <w:pStyle w:val="Heading1"/>
        <w:rPr>
          <w:sz w:val="24"/>
        </w:rPr>
      </w:pPr>
      <w:r>
        <w:t>Site Employees</w:t>
      </w:r>
    </w:p>
    <w:p w:rsidR="006E3F85" w:rsidRDefault="006E3F85" w:rsidP="006E3F85">
      <w:pPr>
        <w:widowControl/>
        <w:tabs>
          <w:tab w:val="center" w:pos="4680"/>
        </w:tabs>
        <w:rPr>
          <w:sz w:val="24"/>
        </w:rPr>
      </w:pPr>
      <w:r>
        <w:rPr>
          <w:sz w:val="24"/>
        </w:rPr>
        <w:tab/>
        <w:t>TABLE 1</w:t>
      </w:r>
    </w:p>
    <w:p w:rsidR="006E3F85" w:rsidRDefault="006E3F85" w:rsidP="006E3F85">
      <w:pPr>
        <w:widowControl/>
        <w:rPr>
          <w:sz w:val="24"/>
        </w:rPr>
      </w:pPr>
    </w:p>
    <w:tbl>
      <w:tblPr>
        <w:tblW w:w="0" w:type="auto"/>
        <w:tblInd w:w="24" w:type="dxa"/>
        <w:tblLayout w:type="fixed"/>
        <w:tblCellMar>
          <w:left w:w="114" w:type="dxa"/>
          <w:right w:w="114" w:type="dxa"/>
        </w:tblCellMar>
        <w:tblLook w:val="0000" w:firstRow="0" w:lastRow="0" w:firstColumn="0" w:lastColumn="0" w:noHBand="0" w:noVBand="0"/>
      </w:tblPr>
      <w:tblGrid>
        <w:gridCol w:w="2610"/>
        <w:gridCol w:w="2520"/>
        <w:gridCol w:w="2610"/>
        <w:gridCol w:w="2250"/>
      </w:tblGrid>
      <w:tr w:rsidR="006E3F85" w:rsidTr="007A5281">
        <w:tblPrEx>
          <w:tblCellMar>
            <w:top w:w="0" w:type="dxa"/>
            <w:bottom w:w="0" w:type="dxa"/>
          </w:tblCellMar>
        </w:tblPrEx>
        <w:trPr>
          <w:cantSplit/>
        </w:trPr>
        <w:tc>
          <w:tcPr>
            <w:tcW w:w="2610" w:type="dxa"/>
            <w:tcBorders>
              <w:top w:val="single" w:sz="6" w:space="0" w:color="000000"/>
              <w:left w:val="single" w:sz="6" w:space="0" w:color="000000"/>
              <w:bottom w:val="single" w:sz="6" w:space="0" w:color="FFFFFF"/>
              <w:right w:val="single" w:sz="6" w:space="0" w:color="FFFFFF"/>
            </w:tcBorders>
            <w:shd w:val="pct10" w:color="000000" w:fill="FFFFFF"/>
          </w:tcPr>
          <w:p w:rsidR="006E3F85" w:rsidRDefault="006E3F85" w:rsidP="0083686E">
            <w:pPr>
              <w:spacing w:line="9" w:lineRule="exact"/>
              <w:rPr>
                <w:sz w:val="24"/>
              </w:rPr>
            </w:pPr>
          </w:p>
          <w:p w:rsidR="006E3F85" w:rsidRDefault="006E3F85" w:rsidP="0083686E">
            <w:pPr>
              <w:widowControl/>
              <w:jc w:val="center"/>
              <w:rPr>
                <w:b/>
                <w:bCs/>
                <w:sz w:val="24"/>
              </w:rPr>
            </w:pPr>
            <w:r>
              <w:rPr>
                <w:b/>
                <w:bCs/>
                <w:sz w:val="24"/>
              </w:rPr>
              <w:t>Year</w:t>
            </w:r>
          </w:p>
        </w:tc>
        <w:tc>
          <w:tcPr>
            <w:tcW w:w="2520" w:type="dxa"/>
            <w:tcBorders>
              <w:top w:val="single" w:sz="6" w:space="0" w:color="000000"/>
              <w:left w:val="single" w:sz="6" w:space="0" w:color="000000"/>
              <w:bottom w:val="single" w:sz="6" w:space="0" w:color="FFFFFF"/>
              <w:right w:val="single" w:sz="6" w:space="0" w:color="FFFFFF"/>
            </w:tcBorders>
            <w:shd w:val="pct10" w:color="000000" w:fill="FFFFFF"/>
          </w:tcPr>
          <w:p w:rsidR="006E3F85" w:rsidRDefault="006E3F85" w:rsidP="0083686E">
            <w:pPr>
              <w:spacing w:line="9" w:lineRule="exact"/>
              <w:rPr>
                <w:b/>
                <w:bCs/>
                <w:sz w:val="24"/>
              </w:rPr>
            </w:pPr>
          </w:p>
          <w:p w:rsidR="006E3F85" w:rsidRDefault="006E3F85" w:rsidP="0083686E">
            <w:pPr>
              <w:widowControl/>
              <w:jc w:val="center"/>
              <w:rPr>
                <w:b/>
                <w:bCs/>
                <w:sz w:val="24"/>
              </w:rPr>
            </w:pPr>
            <w:r>
              <w:rPr>
                <w:b/>
                <w:bCs/>
                <w:sz w:val="24"/>
              </w:rPr>
              <w:t>Hours Worked</w:t>
            </w:r>
          </w:p>
        </w:tc>
        <w:tc>
          <w:tcPr>
            <w:tcW w:w="2610" w:type="dxa"/>
            <w:tcBorders>
              <w:top w:val="single" w:sz="6" w:space="0" w:color="000000"/>
              <w:left w:val="single" w:sz="6" w:space="0" w:color="000000"/>
              <w:bottom w:val="single" w:sz="6" w:space="0" w:color="FFFFFF"/>
              <w:right w:val="single" w:sz="6" w:space="0" w:color="FFFFFF"/>
            </w:tcBorders>
            <w:shd w:val="pct10" w:color="000000" w:fill="FFFFFF"/>
          </w:tcPr>
          <w:p w:rsidR="006E3F85" w:rsidRDefault="006E3F85" w:rsidP="0083686E">
            <w:pPr>
              <w:spacing w:line="9" w:lineRule="exact"/>
              <w:rPr>
                <w:b/>
                <w:bCs/>
                <w:sz w:val="24"/>
              </w:rPr>
            </w:pPr>
          </w:p>
          <w:p w:rsidR="006E3F85" w:rsidRDefault="006E3F85" w:rsidP="0083686E">
            <w:pPr>
              <w:widowControl/>
              <w:jc w:val="center"/>
              <w:rPr>
                <w:b/>
                <w:bCs/>
                <w:sz w:val="24"/>
              </w:rPr>
            </w:pPr>
            <w:r>
              <w:rPr>
                <w:b/>
                <w:bCs/>
                <w:sz w:val="24"/>
              </w:rPr>
              <w:t>Total Recordable Injuries/Illnesses</w:t>
            </w:r>
          </w:p>
        </w:tc>
        <w:tc>
          <w:tcPr>
            <w:tcW w:w="2250" w:type="dxa"/>
            <w:tcBorders>
              <w:top w:val="single" w:sz="6" w:space="0" w:color="000000"/>
              <w:left w:val="single" w:sz="6" w:space="0" w:color="000000"/>
              <w:bottom w:val="single" w:sz="6" w:space="0" w:color="FFFFFF"/>
              <w:right w:val="single" w:sz="6" w:space="0" w:color="000000"/>
            </w:tcBorders>
            <w:shd w:val="pct10" w:color="000000" w:fill="FFFFFF"/>
          </w:tcPr>
          <w:p w:rsidR="006E3F85" w:rsidRDefault="006E3F85" w:rsidP="0083686E">
            <w:pPr>
              <w:spacing w:line="9" w:lineRule="exact"/>
              <w:rPr>
                <w:b/>
                <w:bCs/>
                <w:sz w:val="24"/>
              </w:rPr>
            </w:pPr>
          </w:p>
          <w:p w:rsidR="006E3F85" w:rsidRDefault="006E3F85" w:rsidP="0083686E">
            <w:pPr>
              <w:widowControl/>
              <w:jc w:val="center"/>
              <w:rPr>
                <w:b/>
                <w:bCs/>
                <w:sz w:val="24"/>
              </w:rPr>
            </w:pPr>
            <w:r>
              <w:rPr>
                <w:b/>
                <w:bCs/>
                <w:sz w:val="24"/>
              </w:rPr>
              <w:t>TCIR</w:t>
            </w:r>
          </w:p>
        </w:tc>
      </w:tr>
      <w:tr w:rsidR="006E3F85" w:rsidTr="007A5281">
        <w:tblPrEx>
          <w:tblCellMar>
            <w:top w:w="0" w:type="dxa"/>
            <w:bottom w:w="0" w:type="dxa"/>
          </w:tblCellMar>
        </w:tblPrEx>
        <w:trPr>
          <w:cantSplit/>
          <w:trHeight w:hRule="exact" w:val="547"/>
        </w:trPr>
        <w:tc>
          <w:tcPr>
            <w:tcW w:w="2610" w:type="dxa"/>
            <w:tcBorders>
              <w:top w:val="single" w:sz="6" w:space="0" w:color="000000"/>
              <w:left w:val="single" w:sz="6" w:space="0" w:color="000000"/>
              <w:bottom w:val="single" w:sz="6" w:space="0" w:color="FFFFFF"/>
              <w:right w:val="single" w:sz="6" w:space="0" w:color="FFFFFF"/>
            </w:tcBorders>
            <w:shd w:val="pct10" w:color="000000" w:fill="FFFFFF"/>
          </w:tcPr>
          <w:p w:rsidR="006E3F85" w:rsidRDefault="006E3F85" w:rsidP="0083686E">
            <w:pPr>
              <w:spacing w:line="9" w:lineRule="exact"/>
              <w:rPr>
                <w:b/>
                <w:bCs/>
                <w:sz w:val="24"/>
              </w:rPr>
            </w:pPr>
          </w:p>
          <w:p w:rsidR="006E3F85" w:rsidRDefault="006E3F85" w:rsidP="0083686E">
            <w:pPr>
              <w:widowControl/>
              <w:jc w:val="center"/>
              <w:rPr>
                <w:b/>
                <w:bCs/>
                <w:sz w:val="24"/>
              </w:rPr>
            </w:pPr>
            <w:r>
              <w:rPr>
                <w:b/>
                <w:bCs/>
                <w:sz w:val="24"/>
              </w:rPr>
              <w:t>1</w:t>
            </w:r>
          </w:p>
        </w:tc>
        <w:tc>
          <w:tcPr>
            <w:tcW w:w="2520" w:type="dxa"/>
            <w:tcBorders>
              <w:top w:val="single" w:sz="6" w:space="0" w:color="000000"/>
              <w:left w:val="single" w:sz="6" w:space="0" w:color="000000"/>
              <w:bottom w:val="single" w:sz="6" w:space="0" w:color="FFFFFF"/>
              <w:right w:val="single" w:sz="6" w:space="0" w:color="FFFFFF"/>
            </w:tcBorders>
          </w:tcPr>
          <w:p w:rsidR="006E3F85" w:rsidRDefault="006E3F85" w:rsidP="0083686E">
            <w:pPr>
              <w:spacing w:line="9" w:lineRule="exact"/>
              <w:rPr>
                <w:b/>
                <w:bCs/>
                <w:sz w:val="24"/>
              </w:rPr>
            </w:pPr>
          </w:p>
          <w:p w:rsidR="006E3F85" w:rsidRDefault="006E3F85" w:rsidP="0083686E">
            <w:pPr>
              <w:widowControl/>
              <w:jc w:val="center"/>
              <w:rPr>
                <w:sz w:val="24"/>
              </w:rPr>
            </w:pPr>
            <w:r>
              <w:rPr>
                <w:sz w:val="24"/>
              </w:rPr>
              <w:t>2,427,106</w:t>
            </w:r>
          </w:p>
        </w:tc>
        <w:tc>
          <w:tcPr>
            <w:tcW w:w="2610" w:type="dxa"/>
            <w:tcBorders>
              <w:top w:val="single" w:sz="6" w:space="0" w:color="000000"/>
              <w:left w:val="single" w:sz="6" w:space="0" w:color="000000"/>
              <w:bottom w:val="single" w:sz="6" w:space="0" w:color="FFFFFF"/>
              <w:right w:val="single" w:sz="6" w:space="0" w:color="FFFFFF"/>
            </w:tcBorders>
          </w:tcPr>
          <w:p w:rsidR="006E3F85" w:rsidRDefault="006E3F85" w:rsidP="0083686E">
            <w:pPr>
              <w:spacing w:line="9" w:lineRule="exact"/>
              <w:rPr>
                <w:sz w:val="24"/>
              </w:rPr>
            </w:pPr>
          </w:p>
          <w:p w:rsidR="006E3F85" w:rsidRDefault="006E3F85" w:rsidP="0083686E">
            <w:pPr>
              <w:widowControl/>
              <w:jc w:val="center"/>
              <w:rPr>
                <w:sz w:val="24"/>
              </w:rPr>
            </w:pPr>
            <w:r>
              <w:rPr>
                <w:sz w:val="24"/>
              </w:rPr>
              <w:t>36</w:t>
            </w:r>
          </w:p>
        </w:tc>
        <w:tc>
          <w:tcPr>
            <w:tcW w:w="2250" w:type="dxa"/>
            <w:tcBorders>
              <w:top w:val="single" w:sz="6" w:space="0" w:color="000000"/>
              <w:left w:val="single" w:sz="6" w:space="0" w:color="000000"/>
              <w:bottom w:val="single" w:sz="6" w:space="0" w:color="FFFFFF"/>
              <w:right w:val="single" w:sz="6" w:space="0" w:color="000000"/>
            </w:tcBorders>
          </w:tcPr>
          <w:p w:rsidR="006E3F85" w:rsidRDefault="006E3F85" w:rsidP="0083686E">
            <w:pPr>
              <w:spacing w:line="9" w:lineRule="exact"/>
              <w:rPr>
                <w:sz w:val="24"/>
              </w:rPr>
            </w:pPr>
          </w:p>
          <w:p w:rsidR="006E3F85" w:rsidRDefault="006E3F85" w:rsidP="0083686E">
            <w:pPr>
              <w:widowControl/>
              <w:jc w:val="center"/>
              <w:rPr>
                <w:sz w:val="24"/>
              </w:rPr>
            </w:pPr>
            <w:r>
              <w:rPr>
                <w:sz w:val="24"/>
              </w:rPr>
              <w:t>3.0</w:t>
            </w:r>
          </w:p>
        </w:tc>
      </w:tr>
      <w:tr w:rsidR="006E3F85" w:rsidTr="007A5281">
        <w:tblPrEx>
          <w:tblCellMar>
            <w:top w:w="0" w:type="dxa"/>
            <w:bottom w:w="0" w:type="dxa"/>
          </w:tblCellMar>
        </w:tblPrEx>
        <w:trPr>
          <w:cantSplit/>
          <w:trHeight w:hRule="exact" w:val="546"/>
        </w:trPr>
        <w:tc>
          <w:tcPr>
            <w:tcW w:w="2610" w:type="dxa"/>
            <w:tcBorders>
              <w:top w:val="single" w:sz="6" w:space="0" w:color="000000"/>
              <w:left w:val="single" w:sz="6" w:space="0" w:color="000000"/>
              <w:bottom w:val="single" w:sz="6" w:space="0" w:color="FFFFFF"/>
              <w:right w:val="single" w:sz="6" w:space="0" w:color="FFFFFF"/>
            </w:tcBorders>
            <w:shd w:val="pct10" w:color="000000" w:fill="FFFFFF"/>
          </w:tcPr>
          <w:p w:rsidR="006E3F85" w:rsidRDefault="006E3F85" w:rsidP="0083686E">
            <w:pPr>
              <w:spacing w:line="9" w:lineRule="exact"/>
              <w:rPr>
                <w:sz w:val="24"/>
              </w:rPr>
            </w:pPr>
          </w:p>
          <w:p w:rsidR="006E3F85" w:rsidRDefault="006E3F85" w:rsidP="0083686E">
            <w:pPr>
              <w:widowControl/>
              <w:jc w:val="center"/>
              <w:rPr>
                <w:b/>
                <w:bCs/>
                <w:sz w:val="24"/>
              </w:rPr>
            </w:pPr>
            <w:r>
              <w:rPr>
                <w:b/>
                <w:bCs/>
                <w:sz w:val="24"/>
              </w:rPr>
              <w:t>2</w:t>
            </w:r>
          </w:p>
        </w:tc>
        <w:tc>
          <w:tcPr>
            <w:tcW w:w="2520" w:type="dxa"/>
            <w:tcBorders>
              <w:top w:val="single" w:sz="6" w:space="0" w:color="000000"/>
              <w:left w:val="single" w:sz="6" w:space="0" w:color="000000"/>
              <w:bottom w:val="single" w:sz="6" w:space="0" w:color="FFFFFF"/>
              <w:right w:val="single" w:sz="6" w:space="0" w:color="FFFFFF"/>
            </w:tcBorders>
          </w:tcPr>
          <w:p w:rsidR="006E3F85" w:rsidRDefault="006E3F85" w:rsidP="0083686E">
            <w:pPr>
              <w:spacing w:line="9" w:lineRule="exact"/>
              <w:rPr>
                <w:b/>
                <w:bCs/>
                <w:sz w:val="24"/>
              </w:rPr>
            </w:pPr>
          </w:p>
          <w:p w:rsidR="006E3F85" w:rsidRDefault="006E3F85" w:rsidP="0083686E">
            <w:pPr>
              <w:widowControl/>
              <w:jc w:val="center"/>
              <w:rPr>
                <w:sz w:val="24"/>
              </w:rPr>
            </w:pPr>
            <w:r>
              <w:rPr>
                <w:sz w:val="24"/>
              </w:rPr>
              <w:t>2,275,045</w:t>
            </w:r>
          </w:p>
        </w:tc>
        <w:tc>
          <w:tcPr>
            <w:tcW w:w="2610" w:type="dxa"/>
            <w:tcBorders>
              <w:top w:val="single" w:sz="6" w:space="0" w:color="000000"/>
              <w:left w:val="single" w:sz="6" w:space="0" w:color="000000"/>
              <w:bottom w:val="single" w:sz="6" w:space="0" w:color="FFFFFF"/>
              <w:right w:val="single" w:sz="6" w:space="0" w:color="FFFFFF"/>
            </w:tcBorders>
          </w:tcPr>
          <w:p w:rsidR="006E3F85" w:rsidRDefault="006E3F85" w:rsidP="0083686E">
            <w:pPr>
              <w:spacing w:line="9" w:lineRule="exact"/>
              <w:rPr>
                <w:sz w:val="24"/>
              </w:rPr>
            </w:pPr>
          </w:p>
          <w:p w:rsidR="006E3F85" w:rsidRDefault="006E3F85" w:rsidP="0083686E">
            <w:pPr>
              <w:widowControl/>
              <w:jc w:val="center"/>
              <w:rPr>
                <w:sz w:val="24"/>
              </w:rPr>
            </w:pPr>
            <w:r>
              <w:rPr>
                <w:sz w:val="24"/>
              </w:rPr>
              <w:t>58</w:t>
            </w:r>
          </w:p>
        </w:tc>
        <w:tc>
          <w:tcPr>
            <w:tcW w:w="2250" w:type="dxa"/>
            <w:tcBorders>
              <w:top w:val="single" w:sz="6" w:space="0" w:color="000000"/>
              <w:left w:val="single" w:sz="6" w:space="0" w:color="000000"/>
              <w:bottom w:val="single" w:sz="6" w:space="0" w:color="FFFFFF"/>
              <w:right w:val="single" w:sz="6" w:space="0" w:color="000000"/>
            </w:tcBorders>
          </w:tcPr>
          <w:p w:rsidR="006E3F85" w:rsidRDefault="006E3F85" w:rsidP="0083686E">
            <w:pPr>
              <w:spacing w:line="9" w:lineRule="exact"/>
              <w:rPr>
                <w:sz w:val="24"/>
              </w:rPr>
            </w:pPr>
          </w:p>
          <w:p w:rsidR="006E3F85" w:rsidRDefault="006E3F85" w:rsidP="0083686E">
            <w:pPr>
              <w:widowControl/>
              <w:jc w:val="center"/>
              <w:rPr>
                <w:sz w:val="24"/>
              </w:rPr>
            </w:pPr>
            <w:r>
              <w:rPr>
                <w:sz w:val="24"/>
              </w:rPr>
              <w:t>5.1</w:t>
            </w:r>
          </w:p>
        </w:tc>
      </w:tr>
      <w:tr w:rsidR="006E3F85" w:rsidTr="007A5281">
        <w:tblPrEx>
          <w:tblCellMar>
            <w:top w:w="0" w:type="dxa"/>
            <w:bottom w:w="0" w:type="dxa"/>
          </w:tblCellMar>
        </w:tblPrEx>
        <w:trPr>
          <w:cantSplit/>
          <w:trHeight w:hRule="exact" w:val="547"/>
        </w:trPr>
        <w:tc>
          <w:tcPr>
            <w:tcW w:w="2610" w:type="dxa"/>
            <w:tcBorders>
              <w:top w:val="single" w:sz="6" w:space="0" w:color="000000"/>
              <w:left w:val="single" w:sz="6" w:space="0" w:color="000000"/>
              <w:bottom w:val="single" w:sz="6" w:space="0" w:color="FFFFFF"/>
              <w:right w:val="single" w:sz="6" w:space="0" w:color="FFFFFF"/>
            </w:tcBorders>
            <w:shd w:val="pct10" w:color="000000" w:fill="FFFFFF"/>
          </w:tcPr>
          <w:p w:rsidR="006E3F85" w:rsidRDefault="006E3F85" w:rsidP="0083686E">
            <w:pPr>
              <w:spacing w:line="9" w:lineRule="exact"/>
              <w:rPr>
                <w:sz w:val="24"/>
              </w:rPr>
            </w:pPr>
          </w:p>
          <w:p w:rsidR="006E3F85" w:rsidRDefault="006E3F85" w:rsidP="0083686E">
            <w:pPr>
              <w:widowControl/>
              <w:jc w:val="center"/>
              <w:rPr>
                <w:b/>
                <w:bCs/>
                <w:sz w:val="24"/>
              </w:rPr>
            </w:pPr>
            <w:r>
              <w:rPr>
                <w:b/>
                <w:bCs/>
                <w:sz w:val="24"/>
              </w:rPr>
              <w:t>3</w:t>
            </w:r>
          </w:p>
        </w:tc>
        <w:tc>
          <w:tcPr>
            <w:tcW w:w="2520" w:type="dxa"/>
            <w:tcBorders>
              <w:top w:val="single" w:sz="6" w:space="0" w:color="000000"/>
              <w:left w:val="single" w:sz="6" w:space="0" w:color="000000"/>
              <w:bottom w:val="single" w:sz="6" w:space="0" w:color="FFFFFF"/>
              <w:right w:val="single" w:sz="6" w:space="0" w:color="FFFFFF"/>
            </w:tcBorders>
          </w:tcPr>
          <w:p w:rsidR="006E3F85" w:rsidRDefault="006E3F85" w:rsidP="0083686E">
            <w:pPr>
              <w:spacing w:line="9" w:lineRule="exact"/>
              <w:rPr>
                <w:b/>
                <w:bCs/>
                <w:sz w:val="24"/>
              </w:rPr>
            </w:pPr>
          </w:p>
          <w:p w:rsidR="006E3F85" w:rsidRDefault="006E3F85" w:rsidP="0083686E">
            <w:pPr>
              <w:widowControl/>
              <w:jc w:val="center"/>
              <w:rPr>
                <w:sz w:val="24"/>
              </w:rPr>
            </w:pPr>
            <w:r>
              <w:rPr>
                <w:sz w:val="24"/>
              </w:rPr>
              <w:t>2,170,000</w:t>
            </w:r>
          </w:p>
        </w:tc>
        <w:tc>
          <w:tcPr>
            <w:tcW w:w="2610" w:type="dxa"/>
            <w:tcBorders>
              <w:top w:val="single" w:sz="6" w:space="0" w:color="000000"/>
              <w:left w:val="single" w:sz="6" w:space="0" w:color="000000"/>
              <w:bottom w:val="single" w:sz="6" w:space="0" w:color="FFFFFF"/>
              <w:right w:val="single" w:sz="6" w:space="0" w:color="FFFFFF"/>
            </w:tcBorders>
          </w:tcPr>
          <w:p w:rsidR="006E3F85" w:rsidRDefault="006E3F85" w:rsidP="0083686E">
            <w:pPr>
              <w:spacing w:line="9" w:lineRule="exact"/>
              <w:rPr>
                <w:sz w:val="24"/>
              </w:rPr>
            </w:pPr>
          </w:p>
          <w:p w:rsidR="006E3F85" w:rsidRDefault="006E3F85" w:rsidP="0083686E">
            <w:pPr>
              <w:widowControl/>
              <w:jc w:val="center"/>
              <w:rPr>
                <w:sz w:val="24"/>
              </w:rPr>
            </w:pPr>
            <w:r>
              <w:rPr>
                <w:sz w:val="24"/>
              </w:rPr>
              <w:t>97</w:t>
            </w:r>
          </w:p>
        </w:tc>
        <w:tc>
          <w:tcPr>
            <w:tcW w:w="2250" w:type="dxa"/>
            <w:tcBorders>
              <w:top w:val="single" w:sz="6" w:space="0" w:color="000000"/>
              <w:left w:val="single" w:sz="6" w:space="0" w:color="000000"/>
              <w:bottom w:val="single" w:sz="6" w:space="0" w:color="FFFFFF"/>
              <w:right w:val="single" w:sz="6" w:space="0" w:color="000000"/>
            </w:tcBorders>
          </w:tcPr>
          <w:p w:rsidR="006E3F85" w:rsidRDefault="006E3F85" w:rsidP="0083686E">
            <w:pPr>
              <w:spacing w:line="9" w:lineRule="exact"/>
              <w:rPr>
                <w:sz w:val="24"/>
              </w:rPr>
            </w:pPr>
          </w:p>
          <w:p w:rsidR="006E3F85" w:rsidRDefault="006E3F85" w:rsidP="0083686E">
            <w:pPr>
              <w:widowControl/>
              <w:jc w:val="center"/>
              <w:rPr>
                <w:sz w:val="24"/>
              </w:rPr>
            </w:pPr>
            <w:r>
              <w:rPr>
                <w:sz w:val="24"/>
              </w:rPr>
              <w:t>8.9</w:t>
            </w:r>
          </w:p>
        </w:tc>
      </w:tr>
      <w:tr w:rsidR="006E3F85" w:rsidTr="007A5281">
        <w:tblPrEx>
          <w:tblCellMar>
            <w:top w:w="0" w:type="dxa"/>
            <w:bottom w:w="0" w:type="dxa"/>
          </w:tblCellMar>
        </w:tblPrEx>
        <w:trPr>
          <w:cantSplit/>
        </w:trPr>
        <w:tc>
          <w:tcPr>
            <w:tcW w:w="2610" w:type="dxa"/>
            <w:tcBorders>
              <w:top w:val="single" w:sz="6" w:space="0" w:color="000000"/>
              <w:left w:val="single" w:sz="6" w:space="0" w:color="000000"/>
              <w:bottom w:val="single" w:sz="6" w:space="0" w:color="000000"/>
              <w:right w:val="single" w:sz="6" w:space="0" w:color="FFFFFF"/>
            </w:tcBorders>
            <w:shd w:val="pct10" w:color="000000" w:fill="FFFFFF"/>
          </w:tcPr>
          <w:p w:rsidR="006E3F85" w:rsidRDefault="006E3F85" w:rsidP="0083686E">
            <w:pPr>
              <w:spacing w:line="9" w:lineRule="exact"/>
              <w:rPr>
                <w:sz w:val="24"/>
              </w:rPr>
            </w:pPr>
          </w:p>
          <w:p w:rsidR="006E3F85" w:rsidRDefault="006E3F85" w:rsidP="0083686E">
            <w:pPr>
              <w:widowControl/>
              <w:spacing w:after="9"/>
              <w:jc w:val="center"/>
              <w:rPr>
                <w:b/>
                <w:bCs/>
                <w:sz w:val="24"/>
              </w:rPr>
            </w:pPr>
            <w:r>
              <w:rPr>
                <w:b/>
                <w:bCs/>
                <w:sz w:val="24"/>
              </w:rPr>
              <w:t>Jan 1 to Mar 30</w:t>
            </w:r>
          </w:p>
        </w:tc>
        <w:tc>
          <w:tcPr>
            <w:tcW w:w="2520" w:type="dxa"/>
            <w:tcBorders>
              <w:top w:val="single" w:sz="6" w:space="0" w:color="000000"/>
              <w:left w:val="single" w:sz="6" w:space="0" w:color="000000"/>
              <w:bottom w:val="single" w:sz="6" w:space="0" w:color="000000"/>
              <w:right w:val="single" w:sz="6" w:space="0" w:color="FFFFFF"/>
            </w:tcBorders>
          </w:tcPr>
          <w:p w:rsidR="006E3F85" w:rsidRDefault="006E3F85" w:rsidP="0083686E">
            <w:pPr>
              <w:spacing w:line="9" w:lineRule="exact"/>
              <w:rPr>
                <w:b/>
                <w:bCs/>
                <w:sz w:val="24"/>
              </w:rPr>
            </w:pPr>
          </w:p>
          <w:p w:rsidR="006E3F85" w:rsidRDefault="006E3F85" w:rsidP="0083686E">
            <w:pPr>
              <w:widowControl/>
              <w:spacing w:after="9"/>
              <w:jc w:val="center"/>
              <w:rPr>
                <w:sz w:val="24"/>
              </w:rPr>
            </w:pPr>
            <w:r>
              <w:rPr>
                <w:sz w:val="24"/>
              </w:rPr>
              <w:t>707,400</w:t>
            </w:r>
          </w:p>
        </w:tc>
        <w:tc>
          <w:tcPr>
            <w:tcW w:w="2610" w:type="dxa"/>
            <w:tcBorders>
              <w:top w:val="single" w:sz="6" w:space="0" w:color="000000"/>
              <w:left w:val="single" w:sz="6" w:space="0" w:color="000000"/>
              <w:bottom w:val="single" w:sz="6" w:space="0" w:color="000000"/>
              <w:right w:val="single" w:sz="6" w:space="0" w:color="FFFFFF"/>
            </w:tcBorders>
          </w:tcPr>
          <w:p w:rsidR="006E3F85" w:rsidRDefault="006E3F85" w:rsidP="0083686E">
            <w:pPr>
              <w:spacing w:line="9" w:lineRule="exact"/>
              <w:rPr>
                <w:sz w:val="24"/>
              </w:rPr>
            </w:pPr>
          </w:p>
          <w:p w:rsidR="006E3F85" w:rsidRDefault="006E3F85" w:rsidP="0083686E">
            <w:pPr>
              <w:widowControl/>
              <w:spacing w:after="9"/>
              <w:jc w:val="center"/>
              <w:rPr>
                <w:sz w:val="24"/>
              </w:rPr>
            </w:pPr>
            <w:r>
              <w:rPr>
                <w:sz w:val="24"/>
              </w:rPr>
              <w:t>63</w:t>
            </w:r>
          </w:p>
        </w:tc>
        <w:tc>
          <w:tcPr>
            <w:tcW w:w="2250" w:type="dxa"/>
            <w:tcBorders>
              <w:top w:val="single" w:sz="6" w:space="0" w:color="000000"/>
              <w:left w:val="single" w:sz="6" w:space="0" w:color="000000"/>
              <w:bottom w:val="single" w:sz="6" w:space="0" w:color="000000"/>
              <w:right w:val="single" w:sz="6" w:space="0" w:color="000000"/>
            </w:tcBorders>
          </w:tcPr>
          <w:p w:rsidR="006E3F85" w:rsidRDefault="006E3F85" w:rsidP="0083686E">
            <w:pPr>
              <w:spacing w:line="9" w:lineRule="exact"/>
              <w:rPr>
                <w:sz w:val="24"/>
              </w:rPr>
            </w:pPr>
          </w:p>
          <w:p w:rsidR="006E3F85" w:rsidRDefault="006E3F85" w:rsidP="0083686E">
            <w:pPr>
              <w:widowControl/>
              <w:spacing w:after="9"/>
              <w:jc w:val="center"/>
              <w:rPr>
                <w:sz w:val="24"/>
              </w:rPr>
            </w:pPr>
            <w:r>
              <w:rPr>
                <w:sz w:val="24"/>
              </w:rPr>
              <w:t>17.8</w:t>
            </w:r>
          </w:p>
        </w:tc>
      </w:tr>
    </w:tbl>
    <w:p w:rsidR="006E3F85" w:rsidRDefault="006E3F85" w:rsidP="006E3F85">
      <w:pPr>
        <w:widowControl/>
        <w:rPr>
          <w:sz w:val="24"/>
        </w:rPr>
      </w:pPr>
    </w:p>
    <w:p w:rsidR="006E3F85" w:rsidRDefault="006E3F85" w:rsidP="006E3F85">
      <w:pPr>
        <w:widowControl/>
        <w:rPr>
          <w:sz w:val="24"/>
        </w:rPr>
      </w:pPr>
      <w:r>
        <w:rPr>
          <w:sz w:val="24"/>
        </w:rPr>
        <w:t xml:space="preserve">Site 3-year Rate Years 1-3: </w:t>
      </w:r>
      <w:r>
        <w:rPr>
          <w:b/>
          <w:bCs/>
          <w:sz w:val="24"/>
        </w:rPr>
        <w:t>5.6</w:t>
      </w:r>
    </w:p>
    <w:p w:rsidR="006E3F85" w:rsidRDefault="006E3F85" w:rsidP="006E3F85">
      <w:pPr>
        <w:widowControl/>
        <w:rPr>
          <w:sz w:val="24"/>
        </w:rPr>
      </w:pPr>
    </w:p>
    <w:p w:rsidR="006E3F85" w:rsidRDefault="006E3F85" w:rsidP="006E3F85">
      <w:pPr>
        <w:widowControl/>
        <w:rPr>
          <w:sz w:val="24"/>
        </w:rPr>
      </w:pPr>
      <w:r>
        <w:rPr>
          <w:sz w:val="24"/>
        </w:rPr>
        <w:t xml:space="preserve">Current BLS Industry Average Rate for NAICS 362511: </w:t>
      </w:r>
      <w:r>
        <w:rPr>
          <w:b/>
          <w:bCs/>
          <w:sz w:val="24"/>
        </w:rPr>
        <w:t>5.0</w:t>
      </w:r>
    </w:p>
    <w:p w:rsidR="006E3F85" w:rsidRDefault="006E3F85" w:rsidP="006E3F85">
      <w:pPr>
        <w:widowControl/>
        <w:rPr>
          <w:sz w:val="24"/>
        </w:rPr>
      </w:pPr>
    </w:p>
    <w:p w:rsidR="006E3F85" w:rsidRDefault="006E3F85" w:rsidP="006E3F85">
      <w:pPr>
        <w:widowControl/>
        <w:rPr>
          <w:sz w:val="24"/>
        </w:rPr>
      </w:pPr>
    </w:p>
    <w:p w:rsidR="006E3F85" w:rsidRDefault="006E3F85" w:rsidP="006E3F85">
      <w:pPr>
        <w:widowControl/>
        <w:rPr>
          <w:sz w:val="24"/>
        </w:rPr>
      </w:pPr>
      <w:r>
        <w:rPr>
          <w:sz w:val="28"/>
          <w:szCs w:val="28"/>
        </w:rPr>
        <w:t>Contract Employees</w:t>
      </w:r>
    </w:p>
    <w:p w:rsidR="006E3F85" w:rsidRDefault="006E3F85" w:rsidP="006E3F85">
      <w:pPr>
        <w:widowControl/>
        <w:tabs>
          <w:tab w:val="center" w:pos="4680"/>
        </w:tabs>
        <w:rPr>
          <w:sz w:val="24"/>
        </w:rPr>
      </w:pPr>
      <w:r>
        <w:rPr>
          <w:sz w:val="24"/>
        </w:rPr>
        <w:tab/>
        <w:t>Table 2</w:t>
      </w:r>
    </w:p>
    <w:p w:rsidR="006E3F85" w:rsidRDefault="006E3F85" w:rsidP="006E3F85">
      <w:pPr>
        <w:widowControl/>
        <w:rPr>
          <w:sz w:val="24"/>
        </w:rPr>
      </w:pPr>
    </w:p>
    <w:tbl>
      <w:tblPr>
        <w:tblW w:w="0" w:type="auto"/>
        <w:tblInd w:w="24" w:type="dxa"/>
        <w:tblLayout w:type="fixed"/>
        <w:tblCellMar>
          <w:left w:w="114" w:type="dxa"/>
          <w:right w:w="114" w:type="dxa"/>
        </w:tblCellMar>
        <w:tblLook w:val="0000" w:firstRow="0" w:lastRow="0" w:firstColumn="0" w:lastColumn="0" w:noHBand="0" w:noVBand="0"/>
      </w:tblPr>
      <w:tblGrid>
        <w:gridCol w:w="2790"/>
        <w:gridCol w:w="2520"/>
        <w:gridCol w:w="2610"/>
        <w:gridCol w:w="2070"/>
      </w:tblGrid>
      <w:tr w:rsidR="006E3F85" w:rsidTr="007A5281">
        <w:tblPrEx>
          <w:tblCellMar>
            <w:top w:w="0" w:type="dxa"/>
            <w:bottom w:w="0" w:type="dxa"/>
          </w:tblCellMar>
        </w:tblPrEx>
        <w:trPr>
          <w:cantSplit/>
        </w:trPr>
        <w:tc>
          <w:tcPr>
            <w:tcW w:w="2790" w:type="dxa"/>
            <w:tcBorders>
              <w:top w:val="single" w:sz="6" w:space="0" w:color="000000"/>
              <w:left w:val="single" w:sz="6" w:space="0" w:color="000000"/>
              <w:bottom w:val="single" w:sz="6" w:space="0" w:color="FFFFFF"/>
              <w:right w:val="single" w:sz="6" w:space="0" w:color="FFFFFF"/>
            </w:tcBorders>
            <w:shd w:val="pct10" w:color="000000" w:fill="FFFFFF"/>
          </w:tcPr>
          <w:p w:rsidR="006E3F85" w:rsidRDefault="006E3F85" w:rsidP="0083686E">
            <w:pPr>
              <w:spacing w:line="9" w:lineRule="exact"/>
              <w:rPr>
                <w:sz w:val="24"/>
              </w:rPr>
            </w:pPr>
          </w:p>
          <w:p w:rsidR="006E3F85" w:rsidRDefault="006E3F85" w:rsidP="0083686E">
            <w:pPr>
              <w:widowControl/>
              <w:jc w:val="center"/>
              <w:rPr>
                <w:b/>
                <w:bCs/>
                <w:sz w:val="24"/>
              </w:rPr>
            </w:pPr>
            <w:r>
              <w:rPr>
                <w:b/>
                <w:bCs/>
                <w:sz w:val="24"/>
              </w:rPr>
              <w:t>Year</w:t>
            </w:r>
          </w:p>
        </w:tc>
        <w:tc>
          <w:tcPr>
            <w:tcW w:w="2520" w:type="dxa"/>
            <w:tcBorders>
              <w:top w:val="single" w:sz="6" w:space="0" w:color="000000"/>
              <w:left w:val="single" w:sz="6" w:space="0" w:color="000000"/>
              <w:bottom w:val="single" w:sz="6" w:space="0" w:color="FFFFFF"/>
              <w:right w:val="single" w:sz="6" w:space="0" w:color="FFFFFF"/>
            </w:tcBorders>
            <w:shd w:val="pct10" w:color="000000" w:fill="FFFFFF"/>
          </w:tcPr>
          <w:p w:rsidR="006E3F85" w:rsidRDefault="006E3F85" w:rsidP="0083686E">
            <w:pPr>
              <w:spacing w:line="9" w:lineRule="exact"/>
              <w:rPr>
                <w:b/>
                <w:bCs/>
                <w:sz w:val="24"/>
              </w:rPr>
            </w:pPr>
          </w:p>
          <w:p w:rsidR="006E3F85" w:rsidRDefault="006E3F85" w:rsidP="0083686E">
            <w:pPr>
              <w:widowControl/>
              <w:jc w:val="center"/>
              <w:rPr>
                <w:b/>
                <w:bCs/>
                <w:sz w:val="24"/>
              </w:rPr>
            </w:pPr>
            <w:r>
              <w:rPr>
                <w:b/>
                <w:bCs/>
                <w:sz w:val="24"/>
              </w:rPr>
              <w:t>Hours Worked</w:t>
            </w:r>
          </w:p>
        </w:tc>
        <w:tc>
          <w:tcPr>
            <w:tcW w:w="2610" w:type="dxa"/>
            <w:tcBorders>
              <w:top w:val="single" w:sz="6" w:space="0" w:color="000000"/>
              <w:left w:val="single" w:sz="6" w:space="0" w:color="000000"/>
              <w:bottom w:val="single" w:sz="6" w:space="0" w:color="FFFFFF"/>
              <w:right w:val="single" w:sz="6" w:space="0" w:color="FFFFFF"/>
            </w:tcBorders>
            <w:shd w:val="pct10" w:color="000000" w:fill="FFFFFF"/>
          </w:tcPr>
          <w:p w:rsidR="006E3F85" w:rsidRDefault="006E3F85" w:rsidP="0083686E">
            <w:pPr>
              <w:spacing w:line="9" w:lineRule="exact"/>
              <w:rPr>
                <w:b/>
                <w:bCs/>
                <w:sz w:val="24"/>
              </w:rPr>
            </w:pPr>
          </w:p>
          <w:p w:rsidR="006E3F85" w:rsidRDefault="006E3F85" w:rsidP="0083686E">
            <w:pPr>
              <w:widowControl/>
              <w:jc w:val="center"/>
              <w:rPr>
                <w:b/>
                <w:bCs/>
                <w:sz w:val="24"/>
              </w:rPr>
            </w:pPr>
            <w:r>
              <w:rPr>
                <w:b/>
                <w:bCs/>
                <w:sz w:val="24"/>
              </w:rPr>
              <w:t>Total Recorded Injuries/Illnesses</w:t>
            </w:r>
          </w:p>
        </w:tc>
        <w:tc>
          <w:tcPr>
            <w:tcW w:w="2070" w:type="dxa"/>
            <w:tcBorders>
              <w:top w:val="single" w:sz="6" w:space="0" w:color="000000"/>
              <w:left w:val="single" w:sz="6" w:space="0" w:color="000000"/>
              <w:bottom w:val="single" w:sz="6" w:space="0" w:color="FFFFFF"/>
              <w:right w:val="single" w:sz="6" w:space="0" w:color="000000"/>
            </w:tcBorders>
            <w:shd w:val="pct10" w:color="000000" w:fill="FFFFFF"/>
          </w:tcPr>
          <w:p w:rsidR="006E3F85" w:rsidRDefault="006E3F85" w:rsidP="0083686E">
            <w:pPr>
              <w:spacing w:line="9" w:lineRule="exact"/>
              <w:rPr>
                <w:b/>
                <w:bCs/>
                <w:sz w:val="24"/>
              </w:rPr>
            </w:pPr>
          </w:p>
          <w:p w:rsidR="006E3F85" w:rsidRDefault="006E3F85" w:rsidP="0083686E">
            <w:pPr>
              <w:widowControl/>
              <w:jc w:val="center"/>
              <w:rPr>
                <w:b/>
                <w:bCs/>
                <w:sz w:val="24"/>
              </w:rPr>
            </w:pPr>
            <w:r>
              <w:rPr>
                <w:b/>
                <w:bCs/>
                <w:sz w:val="24"/>
              </w:rPr>
              <w:t>TCIR</w:t>
            </w:r>
          </w:p>
        </w:tc>
      </w:tr>
      <w:tr w:rsidR="006E3F85" w:rsidTr="007A5281">
        <w:tblPrEx>
          <w:tblCellMar>
            <w:top w:w="0" w:type="dxa"/>
            <w:bottom w:w="0" w:type="dxa"/>
          </w:tblCellMar>
        </w:tblPrEx>
        <w:trPr>
          <w:cantSplit/>
          <w:trHeight w:hRule="exact" w:val="547"/>
        </w:trPr>
        <w:tc>
          <w:tcPr>
            <w:tcW w:w="2790" w:type="dxa"/>
            <w:tcBorders>
              <w:top w:val="single" w:sz="6" w:space="0" w:color="000000"/>
              <w:left w:val="single" w:sz="6" w:space="0" w:color="000000"/>
              <w:bottom w:val="single" w:sz="6" w:space="0" w:color="FFFFFF"/>
              <w:right w:val="single" w:sz="6" w:space="0" w:color="FFFFFF"/>
            </w:tcBorders>
            <w:shd w:val="pct10" w:color="000000" w:fill="FFFFFF"/>
          </w:tcPr>
          <w:p w:rsidR="006E3F85" w:rsidRDefault="006E3F85" w:rsidP="0083686E">
            <w:pPr>
              <w:spacing w:line="9" w:lineRule="exact"/>
              <w:rPr>
                <w:b/>
                <w:bCs/>
                <w:sz w:val="24"/>
              </w:rPr>
            </w:pPr>
          </w:p>
          <w:p w:rsidR="006E3F85" w:rsidRDefault="006E3F85" w:rsidP="0083686E">
            <w:pPr>
              <w:widowControl/>
              <w:jc w:val="center"/>
              <w:rPr>
                <w:b/>
                <w:bCs/>
                <w:sz w:val="24"/>
              </w:rPr>
            </w:pPr>
            <w:r>
              <w:rPr>
                <w:b/>
                <w:bCs/>
                <w:sz w:val="24"/>
              </w:rPr>
              <w:t>1</w:t>
            </w:r>
          </w:p>
        </w:tc>
        <w:tc>
          <w:tcPr>
            <w:tcW w:w="2520" w:type="dxa"/>
            <w:tcBorders>
              <w:top w:val="single" w:sz="6" w:space="0" w:color="000000"/>
              <w:left w:val="single" w:sz="6" w:space="0" w:color="000000"/>
              <w:bottom w:val="single" w:sz="6" w:space="0" w:color="FFFFFF"/>
              <w:right w:val="single" w:sz="6" w:space="0" w:color="FFFFFF"/>
            </w:tcBorders>
          </w:tcPr>
          <w:p w:rsidR="006E3F85" w:rsidRDefault="006E3F85" w:rsidP="0083686E">
            <w:pPr>
              <w:spacing w:line="9" w:lineRule="exact"/>
              <w:rPr>
                <w:b/>
                <w:bCs/>
                <w:sz w:val="24"/>
              </w:rPr>
            </w:pPr>
          </w:p>
          <w:p w:rsidR="006E3F85" w:rsidRDefault="006E3F85" w:rsidP="0083686E">
            <w:pPr>
              <w:widowControl/>
              <w:jc w:val="center"/>
              <w:rPr>
                <w:sz w:val="24"/>
              </w:rPr>
            </w:pPr>
            <w:r>
              <w:rPr>
                <w:sz w:val="24"/>
              </w:rPr>
              <w:t>2,335,196</w:t>
            </w:r>
          </w:p>
        </w:tc>
        <w:tc>
          <w:tcPr>
            <w:tcW w:w="2610" w:type="dxa"/>
            <w:tcBorders>
              <w:top w:val="single" w:sz="6" w:space="0" w:color="000000"/>
              <w:left w:val="single" w:sz="6" w:space="0" w:color="000000"/>
              <w:bottom w:val="single" w:sz="6" w:space="0" w:color="FFFFFF"/>
              <w:right w:val="single" w:sz="6" w:space="0" w:color="FFFFFF"/>
            </w:tcBorders>
          </w:tcPr>
          <w:p w:rsidR="006E3F85" w:rsidRDefault="006E3F85" w:rsidP="0083686E">
            <w:pPr>
              <w:spacing w:line="9" w:lineRule="exact"/>
              <w:rPr>
                <w:sz w:val="24"/>
              </w:rPr>
            </w:pPr>
          </w:p>
          <w:p w:rsidR="006E3F85" w:rsidRDefault="006E3F85" w:rsidP="0083686E">
            <w:pPr>
              <w:widowControl/>
              <w:jc w:val="center"/>
              <w:rPr>
                <w:sz w:val="24"/>
              </w:rPr>
            </w:pPr>
            <w:r>
              <w:rPr>
                <w:sz w:val="24"/>
              </w:rPr>
              <w:t>13</w:t>
            </w:r>
          </w:p>
        </w:tc>
        <w:tc>
          <w:tcPr>
            <w:tcW w:w="2070" w:type="dxa"/>
            <w:tcBorders>
              <w:top w:val="single" w:sz="6" w:space="0" w:color="000000"/>
              <w:left w:val="single" w:sz="6" w:space="0" w:color="000000"/>
              <w:bottom w:val="single" w:sz="6" w:space="0" w:color="FFFFFF"/>
              <w:right w:val="single" w:sz="6" w:space="0" w:color="000000"/>
            </w:tcBorders>
          </w:tcPr>
          <w:p w:rsidR="006E3F85" w:rsidRDefault="006E3F85" w:rsidP="0083686E">
            <w:pPr>
              <w:spacing w:line="9" w:lineRule="exact"/>
              <w:rPr>
                <w:sz w:val="24"/>
              </w:rPr>
            </w:pPr>
          </w:p>
          <w:p w:rsidR="006E3F85" w:rsidRDefault="006E3F85" w:rsidP="0083686E">
            <w:pPr>
              <w:widowControl/>
              <w:jc w:val="center"/>
              <w:rPr>
                <w:sz w:val="24"/>
              </w:rPr>
            </w:pPr>
            <w:r>
              <w:rPr>
                <w:sz w:val="24"/>
              </w:rPr>
              <w:t>1.1</w:t>
            </w:r>
          </w:p>
        </w:tc>
      </w:tr>
      <w:tr w:rsidR="006E3F85" w:rsidTr="007A5281">
        <w:tblPrEx>
          <w:tblCellMar>
            <w:top w:w="0" w:type="dxa"/>
            <w:bottom w:w="0" w:type="dxa"/>
          </w:tblCellMar>
        </w:tblPrEx>
        <w:trPr>
          <w:cantSplit/>
          <w:trHeight w:hRule="exact" w:val="546"/>
        </w:trPr>
        <w:tc>
          <w:tcPr>
            <w:tcW w:w="2790" w:type="dxa"/>
            <w:tcBorders>
              <w:top w:val="single" w:sz="6" w:space="0" w:color="000000"/>
              <w:left w:val="single" w:sz="6" w:space="0" w:color="000000"/>
              <w:bottom w:val="single" w:sz="6" w:space="0" w:color="FFFFFF"/>
              <w:right w:val="single" w:sz="6" w:space="0" w:color="FFFFFF"/>
            </w:tcBorders>
            <w:shd w:val="pct10" w:color="000000" w:fill="FFFFFF"/>
          </w:tcPr>
          <w:p w:rsidR="006E3F85" w:rsidRDefault="006E3F85" w:rsidP="0083686E">
            <w:pPr>
              <w:spacing w:line="9" w:lineRule="exact"/>
              <w:rPr>
                <w:sz w:val="24"/>
              </w:rPr>
            </w:pPr>
          </w:p>
          <w:p w:rsidR="006E3F85" w:rsidRDefault="006E3F85" w:rsidP="0083686E">
            <w:pPr>
              <w:widowControl/>
              <w:jc w:val="center"/>
              <w:rPr>
                <w:b/>
                <w:bCs/>
                <w:sz w:val="24"/>
              </w:rPr>
            </w:pPr>
            <w:r>
              <w:rPr>
                <w:b/>
                <w:bCs/>
                <w:sz w:val="24"/>
              </w:rPr>
              <w:t>2</w:t>
            </w:r>
          </w:p>
        </w:tc>
        <w:tc>
          <w:tcPr>
            <w:tcW w:w="2520" w:type="dxa"/>
            <w:tcBorders>
              <w:top w:val="single" w:sz="6" w:space="0" w:color="000000"/>
              <w:left w:val="single" w:sz="6" w:space="0" w:color="000000"/>
              <w:bottom w:val="single" w:sz="6" w:space="0" w:color="FFFFFF"/>
              <w:right w:val="single" w:sz="6" w:space="0" w:color="FFFFFF"/>
            </w:tcBorders>
          </w:tcPr>
          <w:p w:rsidR="006E3F85" w:rsidRDefault="006E3F85" w:rsidP="0083686E">
            <w:pPr>
              <w:spacing w:line="9" w:lineRule="exact"/>
              <w:rPr>
                <w:b/>
                <w:bCs/>
                <w:sz w:val="24"/>
              </w:rPr>
            </w:pPr>
          </w:p>
          <w:p w:rsidR="006E3F85" w:rsidRDefault="006E3F85" w:rsidP="0083686E">
            <w:pPr>
              <w:widowControl/>
              <w:jc w:val="center"/>
              <w:rPr>
                <w:sz w:val="24"/>
              </w:rPr>
            </w:pPr>
            <w:r>
              <w:rPr>
                <w:sz w:val="24"/>
              </w:rPr>
              <w:t>1,984,392</w:t>
            </w:r>
          </w:p>
        </w:tc>
        <w:tc>
          <w:tcPr>
            <w:tcW w:w="2610" w:type="dxa"/>
            <w:tcBorders>
              <w:top w:val="single" w:sz="6" w:space="0" w:color="000000"/>
              <w:left w:val="single" w:sz="6" w:space="0" w:color="000000"/>
              <w:bottom w:val="single" w:sz="6" w:space="0" w:color="FFFFFF"/>
              <w:right w:val="single" w:sz="6" w:space="0" w:color="FFFFFF"/>
            </w:tcBorders>
          </w:tcPr>
          <w:p w:rsidR="006E3F85" w:rsidRDefault="006E3F85" w:rsidP="0083686E">
            <w:pPr>
              <w:spacing w:line="9" w:lineRule="exact"/>
              <w:rPr>
                <w:sz w:val="24"/>
              </w:rPr>
            </w:pPr>
          </w:p>
          <w:p w:rsidR="006E3F85" w:rsidRDefault="006E3F85" w:rsidP="0083686E">
            <w:pPr>
              <w:widowControl/>
              <w:jc w:val="center"/>
              <w:rPr>
                <w:sz w:val="24"/>
              </w:rPr>
            </w:pPr>
            <w:r>
              <w:rPr>
                <w:sz w:val="24"/>
              </w:rPr>
              <w:t>8</w:t>
            </w:r>
          </w:p>
        </w:tc>
        <w:tc>
          <w:tcPr>
            <w:tcW w:w="2070" w:type="dxa"/>
            <w:tcBorders>
              <w:top w:val="single" w:sz="6" w:space="0" w:color="000000"/>
              <w:left w:val="single" w:sz="6" w:space="0" w:color="000000"/>
              <w:bottom w:val="single" w:sz="6" w:space="0" w:color="FFFFFF"/>
              <w:right w:val="single" w:sz="6" w:space="0" w:color="000000"/>
            </w:tcBorders>
          </w:tcPr>
          <w:p w:rsidR="006E3F85" w:rsidRDefault="006E3F85" w:rsidP="0083686E">
            <w:pPr>
              <w:spacing w:line="9" w:lineRule="exact"/>
              <w:rPr>
                <w:sz w:val="24"/>
              </w:rPr>
            </w:pPr>
          </w:p>
          <w:p w:rsidR="006E3F85" w:rsidRDefault="006E3F85" w:rsidP="0083686E">
            <w:pPr>
              <w:widowControl/>
              <w:jc w:val="center"/>
              <w:rPr>
                <w:sz w:val="24"/>
              </w:rPr>
            </w:pPr>
            <w:r>
              <w:rPr>
                <w:sz w:val="24"/>
              </w:rPr>
              <w:t>0.8</w:t>
            </w:r>
          </w:p>
        </w:tc>
      </w:tr>
      <w:tr w:rsidR="006E3F85" w:rsidTr="007A5281">
        <w:tblPrEx>
          <w:tblCellMar>
            <w:top w:w="0" w:type="dxa"/>
            <w:bottom w:w="0" w:type="dxa"/>
          </w:tblCellMar>
        </w:tblPrEx>
        <w:trPr>
          <w:cantSplit/>
          <w:trHeight w:hRule="exact" w:val="547"/>
        </w:trPr>
        <w:tc>
          <w:tcPr>
            <w:tcW w:w="2790" w:type="dxa"/>
            <w:tcBorders>
              <w:top w:val="single" w:sz="6" w:space="0" w:color="000000"/>
              <w:left w:val="single" w:sz="6" w:space="0" w:color="000000"/>
              <w:bottom w:val="single" w:sz="6" w:space="0" w:color="FFFFFF"/>
              <w:right w:val="single" w:sz="6" w:space="0" w:color="FFFFFF"/>
            </w:tcBorders>
            <w:shd w:val="pct10" w:color="000000" w:fill="FFFFFF"/>
          </w:tcPr>
          <w:p w:rsidR="006E3F85" w:rsidRDefault="006E3F85" w:rsidP="0083686E">
            <w:pPr>
              <w:spacing w:line="9" w:lineRule="exact"/>
              <w:rPr>
                <w:sz w:val="24"/>
              </w:rPr>
            </w:pPr>
          </w:p>
          <w:p w:rsidR="006E3F85" w:rsidRDefault="006E3F85" w:rsidP="0083686E">
            <w:pPr>
              <w:widowControl/>
              <w:jc w:val="center"/>
              <w:rPr>
                <w:b/>
                <w:bCs/>
                <w:sz w:val="24"/>
              </w:rPr>
            </w:pPr>
            <w:r>
              <w:rPr>
                <w:b/>
                <w:bCs/>
                <w:sz w:val="24"/>
              </w:rPr>
              <w:t>3</w:t>
            </w:r>
          </w:p>
        </w:tc>
        <w:tc>
          <w:tcPr>
            <w:tcW w:w="2520" w:type="dxa"/>
            <w:tcBorders>
              <w:top w:val="single" w:sz="6" w:space="0" w:color="000000"/>
              <w:left w:val="single" w:sz="6" w:space="0" w:color="000000"/>
              <w:bottom w:val="single" w:sz="6" w:space="0" w:color="FFFFFF"/>
              <w:right w:val="single" w:sz="6" w:space="0" w:color="FFFFFF"/>
            </w:tcBorders>
          </w:tcPr>
          <w:p w:rsidR="006E3F85" w:rsidRDefault="006E3F85" w:rsidP="0083686E">
            <w:pPr>
              <w:spacing w:line="9" w:lineRule="exact"/>
              <w:rPr>
                <w:b/>
                <w:bCs/>
                <w:sz w:val="24"/>
              </w:rPr>
            </w:pPr>
          </w:p>
          <w:p w:rsidR="006E3F85" w:rsidRDefault="006E3F85" w:rsidP="0083686E">
            <w:pPr>
              <w:widowControl/>
              <w:jc w:val="center"/>
              <w:rPr>
                <w:sz w:val="24"/>
              </w:rPr>
            </w:pPr>
            <w:r>
              <w:rPr>
                <w:sz w:val="24"/>
              </w:rPr>
              <w:t>2,482,937</w:t>
            </w:r>
          </w:p>
        </w:tc>
        <w:tc>
          <w:tcPr>
            <w:tcW w:w="2610" w:type="dxa"/>
            <w:tcBorders>
              <w:top w:val="single" w:sz="6" w:space="0" w:color="000000"/>
              <w:left w:val="single" w:sz="6" w:space="0" w:color="000000"/>
              <w:bottom w:val="single" w:sz="6" w:space="0" w:color="FFFFFF"/>
              <w:right w:val="single" w:sz="6" w:space="0" w:color="FFFFFF"/>
            </w:tcBorders>
          </w:tcPr>
          <w:p w:rsidR="006E3F85" w:rsidRDefault="006E3F85" w:rsidP="0083686E">
            <w:pPr>
              <w:spacing w:line="9" w:lineRule="exact"/>
              <w:rPr>
                <w:sz w:val="24"/>
              </w:rPr>
            </w:pPr>
          </w:p>
          <w:p w:rsidR="006E3F85" w:rsidRDefault="006E3F85" w:rsidP="0083686E">
            <w:pPr>
              <w:widowControl/>
              <w:jc w:val="center"/>
              <w:rPr>
                <w:sz w:val="24"/>
              </w:rPr>
            </w:pPr>
            <w:r>
              <w:rPr>
                <w:sz w:val="24"/>
              </w:rPr>
              <w:t>19</w:t>
            </w:r>
          </w:p>
        </w:tc>
        <w:tc>
          <w:tcPr>
            <w:tcW w:w="2070" w:type="dxa"/>
            <w:tcBorders>
              <w:top w:val="single" w:sz="6" w:space="0" w:color="000000"/>
              <w:left w:val="single" w:sz="6" w:space="0" w:color="000000"/>
              <w:bottom w:val="single" w:sz="6" w:space="0" w:color="FFFFFF"/>
              <w:right w:val="single" w:sz="6" w:space="0" w:color="000000"/>
            </w:tcBorders>
          </w:tcPr>
          <w:p w:rsidR="006E3F85" w:rsidRDefault="006E3F85" w:rsidP="0083686E">
            <w:pPr>
              <w:spacing w:line="9" w:lineRule="exact"/>
              <w:rPr>
                <w:sz w:val="24"/>
              </w:rPr>
            </w:pPr>
          </w:p>
          <w:p w:rsidR="006E3F85" w:rsidRDefault="006E3F85" w:rsidP="0083686E">
            <w:pPr>
              <w:widowControl/>
              <w:jc w:val="center"/>
              <w:rPr>
                <w:sz w:val="24"/>
              </w:rPr>
            </w:pPr>
            <w:r>
              <w:rPr>
                <w:sz w:val="24"/>
              </w:rPr>
              <w:t>1.5</w:t>
            </w:r>
          </w:p>
        </w:tc>
      </w:tr>
      <w:tr w:rsidR="006E3F85" w:rsidTr="007A5281">
        <w:tblPrEx>
          <w:tblCellMar>
            <w:top w:w="0" w:type="dxa"/>
            <w:bottom w:w="0" w:type="dxa"/>
          </w:tblCellMar>
        </w:tblPrEx>
        <w:trPr>
          <w:cantSplit/>
        </w:trPr>
        <w:tc>
          <w:tcPr>
            <w:tcW w:w="2790" w:type="dxa"/>
            <w:tcBorders>
              <w:top w:val="single" w:sz="6" w:space="0" w:color="000000"/>
              <w:left w:val="single" w:sz="6" w:space="0" w:color="000000"/>
              <w:bottom w:val="single" w:sz="6" w:space="0" w:color="000000"/>
              <w:right w:val="single" w:sz="6" w:space="0" w:color="FFFFFF"/>
            </w:tcBorders>
            <w:shd w:val="pct10" w:color="000000" w:fill="FFFFFF"/>
          </w:tcPr>
          <w:p w:rsidR="006E3F85" w:rsidRDefault="006E3F85" w:rsidP="0083686E">
            <w:pPr>
              <w:spacing w:line="9" w:lineRule="exact"/>
              <w:rPr>
                <w:sz w:val="24"/>
              </w:rPr>
            </w:pPr>
          </w:p>
          <w:p w:rsidR="006E3F85" w:rsidRDefault="006E3F85" w:rsidP="0083686E">
            <w:pPr>
              <w:widowControl/>
              <w:spacing w:after="9"/>
              <w:jc w:val="center"/>
              <w:rPr>
                <w:b/>
                <w:bCs/>
                <w:sz w:val="24"/>
              </w:rPr>
            </w:pPr>
            <w:r>
              <w:rPr>
                <w:b/>
                <w:bCs/>
                <w:sz w:val="24"/>
              </w:rPr>
              <w:t>Jan 1 to Mar 30</w:t>
            </w:r>
          </w:p>
        </w:tc>
        <w:tc>
          <w:tcPr>
            <w:tcW w:w="2520" w:type="dxa"/>
            <w:tcBorders>
              <w:top w:val="single" w:sz="6" w:space="0" w:color="000000"/>
              <w:left w:val="single" w:sz="6" w:space="0" w:color="000000"/>
              <w:bottom w:val="single" w:sz="6" w:space="0" w:color="000000"/>
              <w:right w:val="single" w:sz="6" w:space="0" w:color="FFFFFF"/>
            </w:tcBorders>
          </w:tcPr>
          <w:p w:rsidR="006E3F85" w:rsidRDefault="006E3F85" w:rsidP="0083686E">
            <w:pPr>
              <w:spacing w:line="9" w:lineRule="exact"/>
              <w:rPr>
                <w:b/>
                <w:bCs/>
                <w:sz w:val="24"/>
              </w:rPr>
            </w:pPr>
          </w:p>
          <w:p w:rsidR="006E3F85" w:rsidRDefault="006E3F85" w:rsidP="0083686E">
            <w:pPr>
              <w:widowControl/>
              <w:spacing w:after="9"/>
              <w:jc w:val="center"/>
              <w:rPr>
                <w:sz w:val="24"/>
              </w:rPr>
            </w:pPr>
            <w:r>
              <w:rPr>
                <w:sz w:val="24"/>
              </w:rPr>
              <w:t>684,403</w:t>
            </w:r>
          </w:p>
        </w:tc>
        <w:tc>
          <w:tcPr>
            <w:tcW w:w="2610" w:type="dxa"/>
            <w:tcBorders>
              <w:top w:val="single" w:sz="6" w:space="0" w:color="000000"/>
              <w:left w:val="single" w:sz="6" w:space="0" w:color="000000"/>
              <w:bottom w:val="single" w:sz="6" w:space="0" w:color="000000"/>
              <w:right w:val="single" w:sz="6" w:space="0" w:color="FFFFFF"/>
            </w:tcBorders>
          </w:tcPr>
          <w:p w:rsidR="006E3F85" w:rsidRDefault="006E3F85" w:rsidP="0083686E">
            <w:pPr>
              <w:spacing w:line="9" w:lineRule="exact"/>
              <w:rPr>
                <w:sz w:val="24"/>
              </w:rPr>
            </w:pPr>
          </w:p>
          <w:p w:rsidR="006E3F85" w:rsidRDefault="006E3F85" w:rsidP="0083686E">
            <w:pPr>
              <w:widowControl/>
              <w:spacing w:after="9"/>
              <w:jc w:val="center"/>
              <w:rPr>
                <w:sz w:val="24"/>
              </w:rPr>
            </w:pPr>
            <w:r>
              <w:rPr>
                <w:sz w:val="24"/>
              </w:rPr>
              <w:t>4</w:t>
            </w:r>
          </w:p>
        </w:tc>
        <w:tc>
          <w:tcPr>
            <w:tcW w:w="2070" w:type="dxa"/>
            <w:tcBorders>
              <w:top w:val="single" w:sz="6" w:space="0" w:color="000000"/>
              <w:left w:val="single" w:sz="6" w:space="0" w:color="000000"/>
              <w:bottom w:val="single" w:sz="6" w:space="0" w:color="000000"/>
              <w:right w:val="single" w:sz="6" w:space="0" w:color="000000"/>
            </w:tcBorders>
          </w:tcPr>
          <w:p w:rsidR="006E3F85" w:rsidRDefault="006E3F85" w:rsidP="0083686E">
            <w:pPr>
              <w:spacing w:line="9" w:lineRule="exact"/>
              <w:rPr>
                <w:sz w:val="24"/>
              </w:rPr>
            </w:pPr>
          </w:p>
          <w:p w:rsidR="006E3F85" w:rsidRDefault="006E3F85" w:rsidP="0083686E">
            <w:pPr>
              <w:widowControl/>
              <w:spacing w:after="9"/>
              <w:jc w:val="center"/>
              <w:rPr>
                <w:sz w:val="24"/>
              </w:rPr>
            </w:pPr>
            <w:r>
              <w:rPr>
                <w:sz w:val="24"/>
              </w:rPr>
              <w:t>1.2</w:t>
            </w:r>
          </w:p>
        </w:tc>
      </w:tr>
    </w:tbl>
    <w:p w:rsidR="006E3F85" w:rsidRDefault="006E3F85" w:rsidP="006E3F85">
      <w:pPr>
        <w:widowControl/>
        <w:rPr>
          <w:sz w:val="24"/>
        </w:rPr>
      </w:pPr>
    </w:p>
    <w:p w:rsidR="006E3F85" w:rsidRDefault="006E3F85" w:rsidP="006E3F85">
      <w:pPr>
        <w:widowControl/>
        <w:rPr>
          <w:sz w:val="24"/>
        </w:rPr>
      </w:pPr>
      <w:r>
        <w:rPr>
          <w:sz w:val="24"/>
        </w:rPr>
        <w:t xml:space="preserve">Site 3-year Rate Years 1-3: </w:t>
      </w:r>
      <w:r>
        <w:rPr>
          <w:b/>
          <w:bCs/>
          <w:sz w:val="24"/>
        </w:rPr>
        <w:t>1.2</w:t>
      </w:r>
    </w:p>
    <w:p w:rsidR="006E3F85" w:rsidRDefault="006E3F85" w:rsidP="006E3F85">
      <w:pPr>
        <w:widowControl/>
        <w:rPr>
          <w:sz w:val="24"/>
        </w:rPr>
      </w:pPr>
    </w:p>
    <w:p w:rsidR="006E3F85" w:rsidRDefault="006E3F85" w:rsidP="006E3F85">
      <w:pPr>
        <w:widowControl/>
        <w:rPr>
          <w:sz w:val="24"/>
        </w:rPr>
      </w:pPr>
      <w:r>
        <w:rPr>
          <w:sz w:val="24"/>
        </w:rPr>
        <w:t xml:space="preserve">Current BLS Industry Average Rate for NAICS 154000-: </w:t>
      </w:r>
      <w:r>
        <w:rPr>
          <w:b/>
          <w:bCs/>
          <w:sz w:val="24"/>
        </w:rPr>
        <w:t>9.5</w:t>
      </w:r>
    </w:p>
    <w:p w:rsidR="006E3F85" w:rsidRDefault="006E3F85" w:rsidP="006E3F85">
      <w:pPr>
        <w:widowControl/>
        <w:rPr>
          <w:sz w:val="24"/>
        </w:rPr>
        <w:sectPr w:rsidR="006E3F85">
          <w:headerReference w:type="default" r:id="rId5"/>
          <w:endnotePr>
            <w:numFmt w:val="decimal"/>
          </w:endnotePr>
          <w:pgSz w:w="12240" w:h="15840"/>
          <w:pgMar w:top="720" w:right="1440" w:bottom="720" w:left="1440" w:header="720" w:footer="720" w:gutter="0"/>
          <w:cols w:space="720"/>
          <w:noEndnote/>
        </w:sectPr>
      </w:pPr>
    </w:p>
    <w:p w:rsidR="006E3F85" w:rsidRDefault="006E3F85" w:rsidP="006E3F85">
      <w:pPr>
        <w:widowControl/>
        <w:tabs>
          <w:tab w:val="center" w:pos="4680"/>
        </w:tabs>
        <w:rPr>
          <w:sz w:val="24"/>
        </w:rPr>
      </w:pPr>
      <w:r>
        <w:rPr>
          <w:sz w:val="24"/>
        </w:rPr>
        <w:lastRenderedPageBreak/>
        <w:tab/>
      </w:r>
      <w:r>
        <w:rPr>
          <w:sz w:val="32"/>
          <w:szCs w:val="32"/>
        </w:rPr>
        <w:t>Days Away, Restricted/Transferred Case Rate (DART) rate:</w:t>
      </w:r>
    </w:p>
    <w:p w:rsidR="006E3F85" w:rsidRDefault="006E3F85" w:rsidP="006E3F85">
      <w:pPr>
        <w:widowControl/>
        <w:rPr>
          <w:sz w:val="24"/>
        </w:rPr>
      </w:pPr>
    </w:p>
    <w:p w:rsidR="006E3F85" w:rsidRDefault="006E3F85" w:rsidP="006E3F85">
      <w:pPr>
        <w:widowControl/>
        <w:rPr>
          <w:sz w:val="28"/>
          <w:szCs w:val="28"/>
        </w:rPr>
      </w:pPr>
      <w:r>
        <w:rPr>
          <w:sz w:val="28"/>
          <w:szCs w:val="28"/>
        </w:rPr>
        <w:t>Site Employees</w:t>
      </w:r>
    </w:p>
    <w:p w:rsidR="006E3F85" w:rsidRDefault="006E3F85" w:rsidP="006E3F85">
      <w:pPr>
        <w:widowControl/>
        <w:tabs>
          <w:tab w:val="center" w:pos="4680"/>
        </w:tabs>
        <w:rPr>
          <w:sz w:val="24"/>
        </w:rPr>
      </w:pPr>
      <w:r>
        <w:rPr>
          <w:sz w:val="24"/>
        </w:rPr>
        <w:tab/>
        <w:t>TABLE 3</w:t>
      </w:r>
    </w:p>
    <w:p w:rsidR="006E3F85" w:rsidRDefault="006E3F85" w:rsidP="006E3F85">
      <w:pPr>
        <w:widowControl/>
        <w:rPr>
          <w:sz w:val="24"/>
        </w:rPr>
      </w:pPr>
    </w:p>
    <w:tbl>
      <w:tblPr>
        <w:tblW w:w="0" w:type="auto"/>
        <w:tblInd w:w="24" w:type="dxa"/>
        <w:tblLayout w:type="fixed"/>
        <w:tblCellMar>
          <w:left w:w="114" w:type="dxa"/>
          <w:right w:w="114" w:type="dxa"/>
        </w:tblCellMar>
        <w:tblLook w:val="0000" w:firstRow="0" w:lastRow="0" w:firstColumn="0" w:lastColumn="0" w:noHBand="0" w:noVBand="0"/>
      </w:tblPr>
      <w:tblGrid>
        <w:gridCol w:w="2610"/>
        <w:gridCol w:w="2520"/>
        <w:gridCol w:w="2610"/>
        <w:gridCol w:w="2250"/>
      </w:tblGrid>
      <w:tr w:rsidR="006E3F85" w:rsidTr="007A5281">
        <w:tblPrEx>
          <w:tblCellMar>
            <w:top w:w="0" w:type="dxa"/>
            <w:bottom w:w="0" w:type="dxa"/>
          </w:tblCellMar>
        </w:tblPrEx>
        <w:trPr>
          <w:cantSplit/>
        </w:trPr>
        <w:tc>
          <w:tcPr>
            <w:tcW w:w="2610" w:type="dxa"/>
            <w:tcBorders>
              <w:top w:val="single" w:sz="6" w:space="0" w:color="000000"/>
              <w:left w:val="single" w:sz="6" w:space="0" w:color="000000"/>
              <w:bottom w:val="single" w:sz="6" w:space="0" w:color="FFFFFF"/>
              <w:right w:val="single" w:sz="6" w:space="0" w:color="FFFFFF"/>
            </w:tcBorders>
            <w:shd w:val="pct10" w:color="000000" w:fill="FFFFFF"/>
          </w:tcPr>
          <w:p w:rsidR="006E3F85" w:rsidRDefault="006E3F85" w:rsidP="0083686E">
            <w:pPr>
              <w:spacing w:line="9" w:lineRule="exact"/>
              <w:rPr>
                <w:sz w:val="24"/>
              </w:rPr>
            </w:pPr>
          </w:p>
          <w:p w:rsidR="006E3F85" w:rsidRDefault="006E3F85" w:rsidP="0083686E">
            <w:pPr>
              <w:widowControl/>
              <w:jc w:val="center"/>
              <w:rPr>
                <w:b/>
                <w:bCs/>
                <w:sz w:val="24"/>
              </w:rPr>
            </w:pPr>
            <w:r>
              <w:rPr>
                <w:b/>
                <w:bCs/>
                <w:sz w:val="24"/>
              </w:rPr>
              <w:t>Year</w:t>
            </w:r>
          </w:p>
        </w:tc>
        <w:tc>
          <w:tcPr>
            <w:tcW w:w="2520" w:type="dxa"/>
            <w:tcBorders>
              <w:top w:val="single" w:sz="6" w:space="0" w:color="000000"/>
              <w:left w:val="single" w:sz="6" w:space="0" w:color="000000"/>
              <w:bottom w:val="single" w:sz="6" w:space="0" w:color="FFFFFF"/>
              <w:right w:val="single" w:sz="6" w:space="0" w:color="FFFFFF"/>
            </w:tcBorders>
            <w:shd w:val="pct10" w:color="000000" w:fill="FFFFFF"/>
          </w:tcPr>
          <w:p w:rsidR="006E3F85" w:rsidRDefault="006E3F85" w:rsidP="0083686E">
            <w:pPr>
              <w:spacing w:line="9" w:lineRule="exact"/>
              <w:rPr>
                <w:b/>
                <w:bCs/>
                <w:sz w:val="24"/>
              </w:rPr>
            </w:pPr>
          </w:p>
          <w:p w:rsidR="006E3F85" w:rsidRDefault="006E3F85" w:rsidP="0083686E">
            <w:pPr>
              <w:widowControl/>
              <w:jc w:val="center"/>
              <w:rPr>
                <w:b/>
                <w:bCs/>
                <w:sz w:val="24"/>
              </w:rPr>
            </w:pPr>
            <w:r>
              <w:rPr>
                <w:b/>
                <w:bCs/>
                <w:sz w:val="24"/>
              </w:rPr>
              <w:t>Hours Worked</w:t>
            </w:r>
          </w:p>
        </w:tc>
        <w:tc>
          <w:tcPr>
            <w:tcW w:w="2610" w:type="dxa"/>
            <w:tcBorders>
              <w:top w:val="single" w:sz="6" w:space="0" w:color="000000"/>
              <w:left w:val="single" w:sz="6" w:space="0" w:color="000000"/>
              <w:bottom w:val="single" w:sz="6" w:space="0" w:color="FFFFFF"/>
              <w:right w:val="single" w:sz="6" w:space="0" w:color="FFFFFF"/>
            </w:tcBorders>
            <w:shd w:val="pct10" w:color="000000" w:fill="FFFFFF"/>
          </w:tcPr>
          <w:p w:rsidR="006E3F85" w:rsidRDefault="006E3F85" w:rsidP="0083686E">
            <w:pPr>
              <w:spacing w:line="9" w:lineRule="exact"/>
              <w:rPr>
                <w:b/>
                <w:bCs/>
                <w:sz w:val="24"/>
              </w:rPr>
            </w:pPr>
          </w:p>
          <w:p w:rsidR="006E3F85" w:rsidRDefault="006E3F85" w:rsidP="0083686E">
            <w:pPr>
              <w:widowControl/>
              <w:jc w:val="center"/>
              <w:rPr>
                <w:b/>
                <w:bCs/>
                <w:sz w:val="24"/>
              </w:rPr>
            </w:pPr>
            <w:r>
              <w:rPr>
                <w:b/>
                <w:bCs/>
                <w:sz w:val="24"/>
              </w:rPr>
              <w:t>Injuries/Illnesses w/ Days Away from work &amp;/or transferred activity</w:t>
            </w:r>
          </w:p>
        </w:tc>
        <w:tc>
          <w:tcPr>
            <w:tcW w:w="2250" w:type="dxa"/>
            <w:tcBorders>
              <w:top w:val="single" w:sz="6" w:space="0" w:color="000000"/>
              <w:left w:val="single" w:sz="6" w:space="0" w:color="000000"/>
              <w:bottom w:val="single" w:sz="6" w:space="0" w:color="FFFFFF"/>
              <w:right w:val="single" w:sz="6" w:space="0" w:color="000000"/>
            </w:tcBorders>
            <w:shd w:val="pct10" w:color="000000" w:fill="FFFFFF"/>
          </w:tcPr>
          <w:p w:rsidR="006E3F85" w:rsidRDefault="006E3F85" w:rsidP="0083686E">
            <w:pPr>
              <w:spacing w:line="9" w:lineRule="exact"/>
              <w:rPr>
                <w:b/>
                <w:bCs/>
                <w:sz w:val="24"/>
              </w:rPr>
            </w:pPr>
          </w:p>
          <w:p w:rsidR="006E3F85" w:rsidRDefault="006E3F85" w:rsidP="0083686E">
            <w:pPr>
              <w:widowControl/>
              <w:jc w:val="center"/>
              <w:rPr>
                <w:b/>
                <w:bCs/>
                <w:sz w:val="24"/>
              </w:rPr>
            </w:pPr>
            <w:r>
              <w:rPr>
                <w:b/>
                <w:bCs/>
                <w:sz w:val="24"/>
              </w:rPr>
              <w:t>DART</w:t>
            </w:r>
          </w:p>
        </w:tc>
      </w:tr>
      <w:tr w:rsidR="006E3F85" w:rsidTr="007A5281">
        <w:tblPrEx>
          <w:tblCellMar>
            <w:top w:w="0" w:type="dxa"/>
            <w:bottom w:w="0" w:type="dxa"/>
          </w:tblCellMar>
        </w:tblPrEx>
        <w:trPr>
          <w:cantSplit/>
          <w:trHeight w:hRule="exact" w:val="547"/>
        </w:trPr>
        <w:tc>
          <w:tcPr>
            <w:tcW w:w="2610" w:type="dxa"/>
            <w:tcBorders>
              <w:top w:val="single" w:sz="6" w:space="0" w:color="000000"/>
              <w:left w:val="single" w:sz="6" w:space="0" w:color="000000"/>
              <w:bottom w:val="single" w:sz="6" w:space="0" w:color="FFFFFF"/>
              <w:right w:val="single" w:sz="6" w:space="0" w:color="FFFFFF"/>
            </w:tcBorders>
            <w:shd w:val="pct10" w:color="000000" w:fill="FFFFFF"/>
          </w:tcPr>
          <w:p w:rsidR="006E3F85" w:rsidRDefault="006E3F85" w:rsidP="0083686E">
            <w:pPr>
              <w:spacing w:line="9" w:lineRule="exact"/>
              <w:rPr>
                <w:b/>
                <w:bCs/>
                <w:sz w:val="24"/>
              </w:rPr>
            </w:pPr>
          </w:p>
          <w:p w:rsidR="006E3F85" w:rsidRDefault="006E3F85" w:rsidP="0083686E">
            <w:pPr>
              <w:widowControl/>
              <w:jc w:val="center"/>
              <w:rPr>
                <w:b/>
                <w:bCs/>
                <w:sz w:val="24"/>
              </w:rPr>
            </w:pPr>
            <w:r>
              <w:rPr>
                <w:b/>
                <w:bCs/>
                <w:sz w:val="24"/>
              </w:rPr>
              <w:t>1</w:t>
            </w:r>
          </w:p>
        </w:tc>
        <w:tc>
          <w:tcPr>
            <w:tcW w:w="2520" w:type="dxa"/>
            <w:tcBorders>
              <w:top w:val="single" w:sz="6" w:space="0" w:color="000000"/>
              <w:left w:val="single" w:sz="6" w:space="0" w:color="000000"/>
              <w:bottom w:val="single" w:sz="6" w:space="0" w:color="FFFFFF"/>
              <w:right w:val="single" w:sz="6" w:space="0" w:color="FFFFFF"/>
            </w:tcBorders>
          </w:tcPr>
          <w:p w:rsidR="006E3F85" w:rsidRDefault="006E3F85" w:rsidP="0083686E">
            <w:pPr>
              <w:spacing w:line="9" w:lineRule="exact"/>
              <w:rPr>
                <w:b/>
                <w:bCs/>
                <w:sz w:val="24"/>
              </w:rPr>
            </w:pPr>
          </w:p>
          <w:p w:rsidR="006E3F85" w:rsidRDefault="006E3F85" w:rsidP="0083686E">
            <w:pPr>
              <w:widowControl/>
              <w:jc w:val="center"/>
              <w:rPr>
                <w:sz w:val="24"/>
              </w:rPr>
            </w:pPr>
            <w:r>
              <w:rPr>
                <w:sz w:val="24"/>
              </w:rPr>
              <w:t>2,427,106</w:t>
            </w:r>
          </w:p>
        </w:tc>
        <w:tc>
          <w:tcPr>
            <w:tcW w:w="2610" w:type="dxa"/>
            <w:tcBorders>
              <w:top w:val="single" w:sz="6" w:space="0" w:color="000000"/>
              <w:left w:val="single" w:sz="6" w:space="0" w:color="000000"/>
              <w:bottom w:val="single" w:sz="6" w:space="0" w:color="FFFFFF"/>
              <w:right w:val="single" w:sz="6" w:space="0" w:color="FFFFFF"/>
            </w:tcBorders>
          </w:tcPr>
          <w:p w:rsidR="006E3F85" w:rsidRDefault="006E3F85" w:rsidP="0083686E">
            <w:pPr>
              <w:spacing w:line="9" w:lineRule="exact"/>
              <w:rPr>
                <w:sz w:val="24"/>
              </w:rPr>
            </w:pPr>
          </w:p>
          <w:p w:rsidR="006E3F85" w:rsidRDefault="006E3F85" w:rsidP="0083686E">
            <w:pPr>
              <w:widowControl/>
              <w:jc w:val="center"/>
              <w:rPr>
                <w:sz w:val="24"/>
              </w:rPr>
            </w:pPr>
            <w:r>
              <w:rPr>
                <w:sz w:val="24"/>
              </w:rPr>
              <w:t>36</w:t>
            </w:r>
          </w:p>
        </w:tc>
        <w:tc>
          <w:tcPr>
            <w:tcW w:w="2250" w:type="dxa"/>
            <w:tcBorders>
              <w:top w:val="single" w:sz="6" w:space="0" w:color="000000"/>
              <w:left w:val="single" w:sz="6" w:space="0" w:color="000000"/>
              <w:bottom w:val="single" w:sz="6" w:space="0" w:color="FFFFFF"/>
              <w:right w:val="single" w:sz="6" w:space="0" w:color="000000"/>
            </w:tcBorders>
          </w:tcPr>
          <w:p w:rsidR="006E3F85" w:rsidRDefault="006E3F85" w:rsidP="0083686E">
            <w:pPr>
              <w:spacing w:line="9" w:lineRule="exact"/>
              <w:rPr>
                <w:sz w:val="24"/>
              </w:rPr>
            </w:pPr>
          </w:p>
          <w:p w:rsidR="006E3F85" w:rsidRDefault="006E3F85" w:rsidP="0083686E">
            <w:pPr>
              <w:widowControl/>
              <w:jc w:val="center"/>
              <w:rPr>
                <w:sz w:val="24"/>
              </w:rPr>
            </w:pPr>
            <w:r>
              <w:rPr>
                <w:sz w:val="24"/>
              </w:rPr>
              <w:t>3.0</w:t>
            </w:r>
          </w:p>
        </w:tc>
      </w:tr>
      <w:tr w:rsidR="006E3F85" w:rsidTr="007A5281">
        <w:tblPrEx>
          <w:tblCellMar>
            <w:top w:w="0" w:type="dxa"/>
            <w:bottom w:w="0" w:type="dxa"/>
          </w:tblCellMar>
        </w:tblPrEx>
        <w:trPr>
          <w:cantSplit/>
          <w:trHeight w:hRule="exact" w:val="546"/>
        </w:trPr>
        <w:tc>
          <w:tcPr>
            <w:tcW w:w="2610" w:type="dxa"/>
            <w:tcBorders>
              <w:top w:val="single" w:sz="6" w:space="0" w:color="000000"/>
              <w:left w:val="single" w:sz="6" w:space="0" w:color="000000"/>
              <w:bottom w:val="single" w:sz="6" w:space="0" w:color="FFFFFF"/>
              <w:right w:val="single" w:sz="6" w:space="0" w:color="FFFFFF"/>
            </w:tcBorders>
            <w:shd w:val="pct10" w:color="000000" w:fill="FFFFFF"/>
          </w:tcPr>
          <w:p w:rsidR="006E3F85" w:rsidRDefault="006E3F85" w:rsidP="0083686E">
            <w:pPr>
              <w:spacing w:line="9" w:lineRule="exact"/>
              <w:rPr>
                <w:sz w:val="24"/>
              </w:rPr>
            </w:pPr>
          </w:p>
          <w:p w:rsidR="006E3F85" w:rsidRDefault="006E3F85" w:rsidP="0083686E">
            <w:pPr>
              <w:widowControl/>
              <w:jc w:val="center"/>
              <w:rPr>
                <w:b/>
                <w:bCs/>
                <w:sz w:val="24"/>
              </w:rPr>
            </w:pPr>
            <w:r>
              <w:rPr>
                <w:b/>
                <w:bCs/>
                <w:sz w:val="24"/>
              </w:rPr>
              <w:t>2</w:t>
            </w:r>
          </w:p>
        </w:tc>
        <w:tc>
          <w:tcPr>
            <w:tcW w:w="2520" w:type="dxa"/>
            <w:tcBorders>
              <w:top w:val="single" w:sz="6" w:space="0" w:color="000000"/>
              <w:left w:val="single" w:sz="6" w:space="0" w:color="000000"/>
              <w:bottom w:val="single" w:sz="6" w:space="0" w:color="FFFFFF"/>
              <w:right w:val="single" w:sz="6" w:space="0" w:color="FFFFFF"/>
            </w:tcBorders>
          </w:tcPr>
          <w:p w:rsidR="006E3F85" w:rsidRDefault="006E3F85" w:rsidP="0083686E">
            <w:pPr>
              <w:spacing w:line="9" w:lineRule="exact"/>
              <w:rPr>
                <w:b/>
                <w:bCs/>
                <w:sz w:val="24"/>
              </w:rPr>
            </w:pPr>
          </w:p>
          <w:p w:rsidR="006E3F85" w:rsidRDefault="006E3F85" w:rsidP="0083686E">
            <w:pPr>
              <w:widowControl/>
              <w:jc w:val="center"/>
              <w:rPr>
                <w:sz w:val="24"/>
              </w:rPr>
            </w:pPr>
            <w:r>
              <w:rPr>
                <w:sz w:val="24"/>
              </w:rPr>
              <w:t>2,275,045</w:t>
            </w:r>
          </w:p>
        </w:tc>
        <w:tc>
          <w:tcPr>
            <w:tcW w:w="2610" w:type="dxa"/>
            <w:tcBorders>
              <w:top w:val="single" w:sz="6" w:space="0" w:color="000000"/>
              <w:left w:val="single" w:sz="6" w:space="0" w:color="000000"/>
              <w:bottom w:val="single" w:sz="6" w:space="0" w:color="FFFFFF"/>
              <w:right w:val="single" w:sz="6" w:space="0" w:color="FFFFFF"/>
            </w:tcBorders>
          </w:tcPr>
          <w:p w:rsidR="006E3F85" w:rsidRDefault="006E3F85" w:rsidP="0083686E">
            <w:pPr>
              <w:spacing w:line="9" w:lineRule="exact"/>
              <w:rPr>
                <w:sz w:val="24"/>
              </w:rPr>
            </w:pPr>
          </w:p>
          <w:p w:rsidR="006E3F85" w:rsidRDefault="006E3F85" w:rsidP="0083686E">
            <w:pPr>
              <w:widowControl/>
              <w:jc w:val="center"/>
              <w:rPr>
                <w:sz w:val="24"/>
              </w:rPr>
            </w:pPr>
            <w:r>
              <w:rPr>
                <w:sz w:val="24"/>
              </w:rPr>
              <w:t>22</w:t>
            </w:r>
          </w:p>
        </w:tc>
        <w:tc>
          <w:tcPr>
            <w:tcW w:w="2250" w:type="dxa"/>
            <w:tcBorders>
              <w:top w:val="single" w:sz="6" w:space="0" w:color="000000"/>
              <w:left w:val="single" w:sz="6" w:space="0" w:color="000000"/>
              <w:bottom w:val="single" w:sz="6" w:space="0" w:color="FFFFFF"/>
              <w:right w:val="single" w:sz="6" w:space="0" w:color="000000"/>
            </w:tcBorders>
          </w:tcPr>
          <w:p w:rsidR="006E3F85" w:rsidRDefault="006E3F85" w:rsidP="0083686E">
            <w:pPr>
              <w:spacing w:line="9" w:lineRule="exact"/>
              <w:rPr>
                <w:sz w:val="24"/>
              </w:rPr>
            </w:pPr>
          </w:p>
          <w:p w:rsidR="006E3F85" w:rsidRDefault="006E3F85" w:rsidP="0083686E">
            <w:pPr>
              <w:widowControl/>
              <w:jc w:val="center"/>
              <w:rPr>
                <w:sz w:val="24"/>
              </w:rPr>
            </w:pPr>
            <w:r>
              <w:rPr>
                <w:sz w:val="24"/>
              </w:rPr>
              <w:t>1.9</w:t>
            </w:r>
          </w:p>
        </w:tc>
      </w:tr>
      <w:tr w:rsidR="006E3F85" w:rsidTr="007A5281">
        <w:tblPrEx>
          <w:tblCellMar>
            <w:top w:w="0" w:type="dxa"/>
            <w:bottom w:w="0" w:type="dxa"/>
          </w:tblCellMar>
        </w:tblPrEx>
        <w:trPr>
          <w:cantSplit/>
          <w:trHeight w:hRule="exact" w:val="547"/>
        </w:trPr>
        <w:tc>
          <w:tcPr>
            <w:tcW w:w="2610" w:type="dxa"/>
            <w:tcBorders>
              <w:top w:val="single" w:sz="6" w:space="0" w:color="000000"/>
              <w:left w:val="single" w:sz="6" w:space="0" w:color="000000"/>
              <w:bottom w:val="single" w:sz="6" w:space="0" w:color="FFFFFF"/>
              <w:right w:val="single" w:sz="6" w:space="0" w:color="FFFFFF"/>
            </w:tcBorders>
            <w:shd w:val="pct10" w:color="000000" w:fill="FFFFFF"/>
          </w:tcPr>
          <w:p w:rsidR="006E3F85" w:rsidRDefault="006E3F85" w:rsidP="0083686E">
            <w:pPr>
              <w:spacing w:line="9" w:lineRule="exact"/>
              <w:rPr>
                <w:sz w:val="24"/>
              </w:rPr>
            </w:pPr>
          </w:p>
          <w:p w:rsidR="006E3F85" w:rsidRDefault="006E3F85" w:rsidP="0083686E">
            <w:pPr>
              <w:widowControl/>
              <w:jc w:val="center"/>
              <w:rPr>
                <w:b/>
                <w:bCs/>
                <w:sz w:val="24"/>
              </w:rPr>
            </w:pPr>
            <w:r>
              <w:rPr>
                <w:b/>
                <w:bCs/>
                <w:sz w:val="24"/>
              </w:rPr>
              <w:t>3</w:t>
            </w:r>
          </w:p>
        </w:tc>
        <w:tc>
          <w:tcPr>
            <w:tcW w:w="2520" w:type="dxa"/>
            <w:tcBorders>
              <w:top w:val="single" w:sz="6" w:space="0" w:color="000000"/>
              <w:left w:val="single" w:sz="6" w:space="0" w:color="000000"/>
              <w:bottom w:val="single" w:sz="6" w:space="0" w:color="FFFFFF"/>
              <w:right w:val="single" w:sz="6" w:space="0" w:color="FFFFFF"/>
            </w:tcBorders>
          </w:tcPr>
          <w:p w:rsidR="006E3F85" w:rsidRDefault="006E3F85" w:rsidP="0083686E">
            <w:pPr>
              <w:spacing w:line="9" w:lineRule="exact"/>
              <w:rPr>
                <w:b/>
                <w:bCs/>
                <w:sz w:val="24"/>
              </w:rPr>
            </w:pPr>
          </w:p>
          <w:p w:rsidR="006E3F85" w:rsidRDefault="006E3F85" w:rsidP="0083686E">
            <w:pPr>
              <w:widowControl/>
              <w:jc w:val="center"/>
              <w:rPr>
                <w:sz w:val="24"/>
              </w:rPr>
            </w:pPr>
            <w:r>
              <w:rPr>
                <w:sz w:val="24"/>
              </w:rPr>
              <w:t>2,170,000</w:t>
            </w:r>
          </w:p>
        </w:tc>
        <w:tc>
          <w:tcPr>
            <w:tcW w:w="2610" w:type="dxa"/>
            <w:tcBorders>
              <w:top w:val="single" w:sz="6" w:space="0" w:color="000000"/>
              <w:left w:val="single" w:sz="6" w:space="0" w:color="000000"/>
              <w:bottom w:val="single" w:sz="6" w:space="0" w:color="FFFFFF"/>
              <w:right w:val="single" w:sz="6" w:space="0" w:color="FFFFFF"/>
            </w:tcBorders>
          </w:tcPr>
          <w:p w:rsidR="006E3F85" w:rsidRDefault="006E3F85" w:rsidP="0083686E">
            <w:pPr>
              <w:spacing w:line="9" w:lineRule="exact"/>
              <w:rPr>
                <w:sz w:val="24"/>
              </w:rPr>
            </w:pPr>
          </w:p>
          <w:p w:rsidR="006E3F85" w:rsidRDefault="006E3F85" w:rsidP="0083686E">
            <w:pPr>
              <w:widowControl/>
              <w:jc w:val="center"/>
              <w:rPr>
                <w:sz w:val="24"/>
              </w:rPr>
            </w:pPr>
            <w:r>
              <w:rPr>
                <w:sz w:val="24"/>
              </w:rPr>
              <w:t>10</w:t>
            </w:r>
          </w:p>
        </w:tc>
        <w:tc>
          <w:tcPr>
            <w:tcW w:w="2250" w:type="dxa"/>
            <w:tcBorders>
              <w:top w:val="single" w:sz="6" w:space="0" w:color="000000"/>
              <w:left w:val="single" w:sz="6" w:space="0" w:color="000000"/>
              <w:bottom w:val="single" w:sz="6" w:space="0" w:color="FFFFFF"/>
              <w:right w:val="single" w:sz="6" w:space="0" w:color="000000"/>
            </w:tcBorders>
          </w:tcPr>
          <w:p w:rsidR="006E3F85" w:rsidRDefault="006E3F85" w:rsidP="0083686E">
            <w:pPr>
              <w:spacing w:line="9" w:lineRule="exact"/>
              <w:rPr>
                <w:sz w:val="24"/>
              </w:rPr>
            </w:pPr>
          </w:p>
          <w:p w:rsidR="006E3F85" w:rsidRDefault="006E3F85" w:rsidP="0083686E">
            <w:pPr>
              <w:widowControl/>
              <w:jc w:val="center"/>
              <w:rPr>
                <w:sz w:val="24"/>
              </w:rPr>
            </w:pPr>
            <w:r>
              <w:rPr>
                <w:sz w:val="24"/>
              </w:rPr>
              <w:t>0.9</w:t>
            </w:r>
          </w:p>
        </w:tc>
      </w:tr>
      <w:tr w:rsidR="006E3F85" w:rsidTr="007A5281">
        <w:tblPrEx>
          <w:tblCellMar>
            <w:top w:w="0" w:type="dxa"/>
            <w:bottom w:w="0" w:type="dxa"/>
          </w:tblCellMar>
        </w:tblPrEx>
        <w:trPr>
          <w:cantSplit/>
        </w:trPr>
        <w:tc>
          <w:tcPr>
            <w:tcW w:w="2610" w:type="dxa"/>
            <w:tcBorders>
              <w:top w:val="single" w:sz="6" w:space="0" w:color="000000"/>
              <w:left w:val="single" w:sz="6" w:space="0" w:color="000000"/>
              <w:bottom w:val="single" w:sz="6" w:space="0" w:color="000000"/>
              <w:right w:val="single" w:sz="6" w:space="0" w:color="FFFFFF"/>
            </w:tcBorders>
            <w:shd w:val="pct10" w:color="000000" w:fill="FFFFFF"/>
          </w:tcPr>
          <w:p w:rsidR="006E3F85" w:rsidRDefault="006E3F85" w:rsidP="0083686E">
            <w:pPr>
              <w:spacing w:line="9" w:lineRule="exact"/>
              <w:rPr>
                <w:sz w:val="24"/>
              </w:rPr>
            </w:pPr>
          </w:p>
          <w:p w:rsidR="006E3F85" w:rsidRDefault="006E3F85" w:rsidP="0083686E">
            <w:pPr>
              <w:widowControl/>
              <w:spacing w:after="9"/>
              <w:jc w:val="center"/>
              <w:rPr>
                <w:b/>
                <w:bCs/>
                <w:sz w:val="24"/>
              </w:rPr>
            </w:pPr>
            <w:r>
              <w:rPr>
                <w:b/>
                <w:bCs/>
                <w:sz w:val="24"/>
              </w:rPr>
              <w:t>Jan1 to Mar 30</w:t>
            </w:r>
          </w:p>
        </w:tc>
        <w:tc>
          <w:tcPr>
            <w:tcW w:w="2520" w:type="dxa"/>
            <w:tcBorders>
              <w:top w:val="single" w:sz="6" w:space="0" w:color="000000"/>
              <w:left w:val="single" w:sz="6" w:space="0" w:color="000000"/>
              <w:bottom w:val="single" w:sz="6" w:space="0" w:color="000000"/>
              <w:right w:val="single" w:sz="6" w:space="0" w:color="FFFFFF"/>
            </w:tcBorders>
          </w:tcPr>
          <w:p w:rsidR="006E3F85" w:rsidRDefault="006E3F85" w:rsidP="0083686E">
            <w:pPr>
              <w:spacing w:line="9" w:lineRule="exact"/>
              <w:rPr>
                <w:b/>
                <w:bCs/>
                <w:sz w:val="24"/>
              </w:rPr>
            </w:pPr>
          </w:p>
          <w:p w:rsidR="006E3F85" w:rsidRDefault="006E3F85" w:rsidP="0083686E">
            <w:pPr>
              <w:widowControl/>
              <w:spacing w:after="9"/>
              <w:jc w:val="center"/>
              <w:rPr>
                <w:sz w:val="24"/>
              </w:rPr>
            </w:pPr>
            <w:r>
              <w:rPr>
                <w:sz w:val="24"/>
              </w:rPr>
              <w:t>707,400</w:t>
            </w:r>
          </w:p>
        </w:tc>
        <w:tc>
          <w:tcPr>
            <w:tcW w:w="2610" w:type="dxa"/>
            <w:tcBorders>
              <w:top w:val="single" w:sz="6" w:space="0" w:color="000000"/>
              <w:left w:val="single" w:sz="6" w:space="0" w:color="000000"/>
              <w:bottom w:val="single" w:sz="6" w:space="0" w:color="000000"/>
              <w:right w:val="single" w:sz="6" w:space="0" w:color="FFFFFF"/>
            </w:tcBorders>
          </w:tcPr>
          <w:p w:rsidR="006E3F85" w:rsidRDefault="006E3F85" w:rsidP="0083686E">
            <w:pPr>
              <w:spacing w:line="9" w:lineRule="exact"/>
              <w:rPr>
                <w:sz w:val="24"/>
              </w:rPr>
            </w:pPr>
          </w:p>
          <w:p w:rsidR="006E3F85" w:rsidRDefault="006E3F85" w:rsidP="0083686E">
            <w:pPr>
              <w:widowControl/>
              <w:spacing w:after="9"/>
              <w:jc w:val="center"/>
              <w:rPr>
                <w:sz w:val="24"/>
              </w:rPr>
            </w:pPr>
            <w:r>
              <w:rPr>
                <w:sz w:val="24"/>
              </w:rPr>
              <w:t>3</w:t>
            </w:r>
          </w:p>
        </w:tc>
        <w:tc>
          <w:tcPr>
            <w:tcW w:w="2250" w:type="dxa"/>
            <w:tcBorders>
              <w:top w:val="single" w:sz="6" w:space="0" w:color="000000"/>
              <w:left w:val="single" w:sz="6" w:space="0" w:color="000000"/>
              <w:bottom w:val="single" w:sz="6" w:space="0" w:color="000000"/>
              <w:right w:val="single" w:sz="6" w:space="0" w:color="000000"/>
            </w:tcBorders>
          </w:tcPr>
          <w:p w:rsidR="006E3F85" w:rsidRDefault="006E3F85" w:rsidP="0083686E">
            <w:pPr>
              <w:spacing w:line="9" w:lineRule="exact"/>
              <w:rPr>
                <w:sz w:val="24"/>
              </w:rPr>
            </w:pPr>
          </w:p>
          <w:p w:rsidR="006E3F85" w:rsidRDefault="006E3F85" w:rsidP="0083686E">
            <w:pPr>
              <w:widowControl/>
              <w:spacing w:after="9"/>
              <w:jc w:val="center"/>
              <w:rPr>
                <w:sz w:val="24"/>
              </w:rPr>
            </w:pPr>
            <w:r>
              <w:rPr>
                <w:sz w:val="24"/>
              </w:rPr>
              <w:t>2.0</w:t>
            </w:r>
          </w:p>
        </w:tc>
      </w:tr>
    </w:tbl>
    <w:p w:rsidR="006E3F85" w:rsidRDefault="006E3F85" w:rsidP="006E3F85">
      <w:pPr>
        <w:widowControl/>
        <w:rPr>
          <w:sz w:val="24"/>
        </w:rPr>
      </w:pPr>
    </w:p>
    <w:p w:rsidR="006E3F85" w:rsidRDefault="006E3F85" w:rsidP="006E3F85">
      <w:pPr>
        <w:widowControl/>
        <w:rPr>
          <w:sz w:val="24"/>
        </w:rPr>
      </w:pPr>
      <w:r>
        <w:rPr>
          <w:sz w:val="24"/>
        </w:rPr>
        <w:t xml:space="preserve">Site 3-year Rate for Years 1-3: </w:t>
      </w:r>
      <w:r>
        <w:rPr>
          <w:b/>
          <w:bCs/>
          <w:sz w:val="24"/>
        </w:rPr>
        <w:t>2.0</w:t>
      </w:r>
    </w:p>
    <w:p w:rsidR="006E3F85" w:rsidRDefault="006E3F85" w:rsidP="006E3F85">
      <w:pPr>
        <w:widowControl/>
        <w:rPr>
          <w:sz w:val="24"/>
        </w:rPr>
      </w:pPr>
    </w:p>
    <w:p w:rsidR="006E3F85" w:rsidRDefault="006E3F85" w:rsidP="006E3F85">
      <w:pPr>
        <w:widowControl/>
        <w:rPr>
          <w:sz w:val="24"/>
        </w:rPr>
      </w:pPr>
      <w:r>
        <w:rPr>
          <w:sz w:val="24"/>
        </w:rPr>
        <w:t xml:space="preserve">Current BLS Industry Average Rate for NAICS 362511: </w:t>
      </w:r>
      <w:r>
        <w:rPr>
          <w:b/>
          <w:bCs/>
          <w:sz w:val="24"/>
        </w:rPr>
        <w:t>2.0</w:t>
      </w:r>
    </w:p>
    <w:p w:rsidR="006E3F85" w:rsidRDefault="006E3F85" w:rsidP="006E3F85">
      <w:pPr>
        <w:widowControl/>
        <w:rPr>
          <w:sz w:val="24"/>
        </w:rPr>
      </w:pPr>
    </w:p>
    <w:p w:rsidR="006E3F85" w:rsidRDefault="006E3F85" w:rsidP="006E3F85">
      <w:pPr>
        <w:widowControl/>
        <w:rPr>
          <w:sz w:val="24"/>
        </w:rPr>
      </w:pPr>
    </w:p>
    <w:p w:rsidR="006E3F85" w:rsidRDefault="006E3F85" w:rsidP="006E3F85">
      <w:pPr>
        <w:widowControl/>
        <w:rPr>
          <w:sz w:val="24"/>
        </w:rPr>
      </w:pPr>
      <w:r>
        <w:rPr>
          <w:sz w:val="28"/>
          <w:szCs w:val="28"/>
        </w:rPr>
        <w:t>Contract Employees</w:t>
      </w:r>
    </w:p>
    <w:p w:rsidR="006E3F85" w:rsidRDefault="006E3F85" w:rsidP="006E3F85">
      <w:pPr>
        <w:widowControl/>
        <w:tabs>
          <w:tab w:val="center" w:pos="4680"/>
        </w:tabs>
        <w:rPr>
          <w:sz w:val="24"/>
        </w:rPr>
      </w:pPr>
      <w:r>
        <w:rPr>
          <w:sz w:val="24"/>
        </w:rPr>
        <w:tab/>
        <w:t>TABLE 4</w:t>
      </w:r>
    </w:p>
    <w:p w:rsidR="006E3F85" w:rsidRDefault="006E3F85" w:rsidP="006E3F85">
      <w:pPr>
        <w:widowControl/>
        <w:rPr>
          <w:sz w:val="24"/>
        </w:rPr>
      </w:pPr>
    </w:p>
    <w:tbl>
      <w:tblPr>
        <w:tblW w:w="0" w:type="auto"/>
        <w:tblInd w:w="24" w:type="dxa"/>
        <w:tblLayout w:type="fixed"/>
        <w:tblCellMar>
          <w:left w:w="114" w:type="dxa"/>
          <w:right w:w="114" w:type="dxa"/>
        </w:tblCellMar>
        <w:tblLook w:val="0000" w:firstRow="0" w:lastRow="0" w:firstColumn="0" w:lastColumn="0" w:noHBand="0" w:noVBand="0"/>
      </w:tblPr>
      <w:tblGrid>
        <w:gridCol w:w="2790"/>
        <w:gridCol w:w="2520"/>
        <w:gridCol w:w="2610"/>
        <w:gridCol w:w="2070"/>
      </w:tblGrid>
      <w:tr w:rsidR="006E3F85" w:rsidTr="007A5281">
        <w:tblPrEx>
          <w:tblCellMar>
            <w:top w:w="0" w:type="dxa"/>
            <w:bottom w:w="0" w:type="dxa"/>
          </w:tblCellMar>
        </w:tblPrEx>
        <w:trPr>
          <w:cantSplit/>
        </w:trPr>
        <w:tc>
          <w:tcPr>
            <w:tcW w:w="2790" w:type="dxa"/>
            <w:tcBorders>
              <w:top w:val="single" w:sz="6" w:space="0" w:color="000000"/>
              <w:left w:val="single" w:sz="6" w:space="0" w:color="000000"/>
              <w:bottom w:val="single" w:sz="6" w:space="0" w:color="FFFFFF"/>
              <w:right w:val="single" w:sz="6" w:space="0" w:color="FFFFFF"/>
            </w:tcBorders>
            <w:shd w:val="pct10" w:color="000000" w:fill="FFFFFF"/>
          </w:tcPr>
          <w:p w:rsidR="006E3F85" w:rsidRDefault="006E3F85" w:rsidP="0083686E">
            <w:pPr>
              <w:spacing w:line="9" w:lineRule="exact"/>
              <w:rPr>
                <w:sz w:val="24"/>
              </w:rPr>
            </w:pPr>
          </w:p>
          <w:p w:rsidR="006E3F85" w:rsidRDefault="006E3F85" w:rsidP="0083686E">
            <w:pPr>
              <w:widowControl/>
              <w:jc w:val="center"/>
              <w:rPr>
                <w:b/>
                <w:bCs/>
                <w:sz w:val="24"/>
              </w:rPr>
            </w:pPr>
            <w:r>
              <w:rPr>
                <w:b/>
                <w:bCs/>
                <w:sz w:val="24"/>
              </w:rPr>
              <w:t>Year</w:t>
            </w:r>
          </w:p>
        </w:tc>
        <w:tc>
          <w:tcPr>
            <w:tcW w:w="2520" w:type="dxa"/>
            <w:tcBorders>
              <w:top w:val="single" w:sz="6" w:space="0" w:color="000000"/>
              <w:left w:val="single" w:sz="6" w:space="0" w:color="000000"/>
              <w:bottom w:val="single" w:sz="6" w:space="0" w:color="FFFFFF"/>
              <w:right w:val="single" w:sz="6" w:space="0" w:color="FFFFFF"/>
            </w:tcBorders>
            <w:shd w:val="pct10" w:color="000000" w:fill="FFFFFF"/>
          </w:tcPr>
          <w:p w:rsidR="006E3F85" w:rsidRDefault="006E3F85" w:rsidP="0083686E">
            <w:pPr>
              <w:spacing w:line="9" w:lineRule="exact"/>
              <w:rPr>
                <w:b/>
                <w:bCs/>
                <w:sz w:val="24"/>
              </w:rPr>
            </w:pPr>
          </w:p>
          <w:p w:rsidR="006E3F85" w:rsidRDefault="006E3F85" w:rsidP="0083686E">
            <w:pPr>
              <w:widowControl/>
              <w:jc w:val="center"/>
              <w:rPr>
                <w:b/>
                <w:bCs/>
                <w:sz w:val="24"/>
              </w:rPr>
            </w:pPr>
            <w:r>
              <w:rPr>
                <w:b/>
                <w:bCs/>
                <w:sz w:val="24"/>
              </w:rPr>
              <w:t>Hours Worked</w:t>
            </w:r>
          </w:p>
        </w:tc>
        <w:tc>
          <w:tcPr>
            <w:tcW w:w="2610" w:type="dxa"/>
            <w:tcBorders>
              <w:top w:val="single" w:sz="6" w:space="0" w:color="000000"/>
              <w:left w:val="single" w:sz="6" w:space="0" w:color="000000"/>
              <w:bottom w:val="single" w:sz="6" w:space="0" w:color="FFFFFF"/>
              <w:right w:val="single" w:sz="6" w:space="0" w:color="FFFFFF"/>
            </w:tcBorders>
            <w:shd w:val="pct10" w:color="000000" w:fill="FFFFFF"/>
          </w:tcPr>
          <w:p w:rsidR="006E3F85" w:rsidRDefault="006E3F85" w:rsidP="0083686E">
            <w:pPr>
              <w:spacing w:line="9" w:lineRule="exact"/>
              <w:rPr>
                <w:b/>
                <w:bCs/>
                <w:sz w:val="24"/>
              </w:rPr>
            </w:pPr>
          </w:p>
          <w:p w:rsidR="006E3F85" w:rsidRDefault="006E3F85" w:rsidP="0083686E">
            <w:pPr>
              <w:widowControl/>
              <w:jc w:val="center"/>
              <w:rPr>
                <w:b/>
                <w:bCs/>
                <w:sz w:val="24"/>
              </w:rPr>
            </w:pPr>
            <w:r>
              <w:rPr>
                <w:b/>
                <w:bCs/>
                <w:sz w:val="24"/>
              </w:rPr>
              <w:t xml:space="preserve">Injuries/Illnesses w/ Days Away from work &amp;/or transferred activity </w:t>
            </w:r>
          </w:p>
        </w:tc>
        <w:tc>
          <w:tcPr>
            <w:tcW w:w="2070" w:type="dxa"/>
            <w:tcBorders>
              <w:top w:val="single" w:sz="6" w:space="0" w:color="000000"/>
              <w:left w:val="single" w:sz="6" w:space="0" w:color="000000"/>
              <w:bottom w:val="single" w:sz="6" w:space="0" w:color="FFFFFF"/>
              <w:right w:val="single" w:sz="6" w:space="0" w:color="000000"/>
            </w:tcBorders>
            <w:shd w:val="pct10" w:color="000000" w:fill="FFFFFF"/>
          </w:tcPr>
          <w:p w:rsidR="006E3F85" w:rsidRDefault="006E3F85" w:rsidP="0083686E">
            <w:pPr>
              <w:spacing w:line="9" w:lineRule="exact"/>
              <w:rPr>
                <w:b/>
                <w:bCs/>
                <w:sz w:val="24"/>
              </w:rPr>
            </w:pPr>
          </w:p>
          <w:p w:rsidR="006E3F85" w:rsidRDefault="006E3F85" w:rsidP="0083686E">
            <w:pPr>
              <w:widowControl/>
              <w:jc w:val="center"/>
              <w:rPr>
                <w:b/>
                <w:bCs/>
                <w:sz w:val="24"/>
              </w:rPr>
            </w:pPr>
            <w:r>
              <w:rPr>
                <w:b/>
                <w:bCs/>
                <w:sz w:val="24"/>
              </w:rPr>
              <w:t>DART</w:t>
            </w:r>
          </w:p>
        </w:tc>
      </w:tr>
      <w:tr w:rsidR="006E3F85" w:rsidTr="007A5281">
        <w:tblPrEx>
          <w:tblCellMar>
            <w:top w:w="0" w:type="dxa"/>
            <w:bottom w:w="0" w:type="dxa"/>
          </w:tblCellMar>
        </w:tblPrEx>
        <w:trPr>
          <w:cantSplit/>
          <w:trHeight w:hRule="exact" w:val="547"/>
        </w:trPr>
        <w:tc>
          <w:tcPr>
            <w:tcW w:w="2790" w:type="dxa"/>
            <w:tcBorders>
              <w:top w:val="single" w:sz="6" w:space="0" w:color="000000"/>
              <w:left w:val="single" w:sz="6" w:space="0" w:color="000000"/>
              <w:bottom w:val="single" w:sz="6" w:space="0" w:color="FFFFFF"/>
              <w:right w:val="single" w:sz="6" w:space="0" w:color="FFFFFF"/>
            </w:tcBorders>
            <w:shd w:val="pct10" w:color="000000" w:fill="FFFFFF"/>
          </w:tcPr>
          <w:p w:rsidR="006E3F85" w:rsidRDefault="006E3F85" w:rsidP="0083686E">
            <w:pPr>
              <w:spacing w:line="9" w:lineRule="exact"/>
              <w:rPr>
                <w:b/>
                <w:bCs/>
                <w:sz w:val="24"/>
              </w:rPr>
            </w:pPr>
          </w:p>
          <w:p w:rsidR="006E3F85" w:rsidRDefault="006E3F85" w:rsidP="0083686E">
            <w:pPr>
              <w:widowControl/>
              <w:jc w:val="center"/>
              <w:rPr>
                <w:b/>
                <w:bCs/>
                <w:sz w:val="24"/>
              </w:rPr>
            </w:pPr>
            <w:r>
              <w:rPr>
                <w:b/>
                <w:bCs/>
                <w:sz w:val="24"/>
              </w:rPr>
              <w:t>1</w:t>
            </w:r>
          </w:p>
        </w:tc>
        <w:tc>
          <w:tcPr>
            <w:tcW w:w="2520" w:type="dxa"/>
            <w:tcBorders>
              <w:top w:val="single" w:sz="6" w:space="0" w:color="000000"/>
              <w:left w:val="single" w:sz="6" w:space="0" w:color="000000"/>
              <w:bottom w:val="single" w:sz="6" w:space="0" w:color="FFFFFF"/>
              <w:right w:val="single" w:sz="6" w:space="0" w:color="FFFFFF"/>
            </w:tcBorders>
          </w:tcPr>
          <w:p w:rsidR="006E3F85" w:rsidRDefault="006E3F85" w:rsidP="0083686E">
            <w:pPr>
              <w:spacing w:line="9" w:lineRule="exact"/>
              <w:rPr>
                <w:b/>
                <w:bCs/>
                <w:sz w:val="24"/>
              </w:rPr>
            </w:pPr>
          </w:p>
          <w:p w:rsidR="006E3F85" w:rsidRDefault="006E3F85" w:rsidP="0083686E">
            <w:pPr>
              <w:widowControl/>
              <w:jc w:val="center"/>
              <w:rPr>
                <w:sz w:val="24"/>
              </w:rPr>
            </w:pPr>
            <w:r>
              <w:rPr>
                <w:sz w:val="24"/>
              </w:rPr>
              <w:t>2,335,196</w:t>
            </w:r>
          </w:p>
        </w:tc>
        <w:tc>
          <w:tcPr>
            <w:tcW w:w="2610" w:type="dxa"/>
            <w:tcBorders>
              <w:top w:val="single" w:sz="6" w:space="0" w:color="000000"/>
              <w:left w:val="single" w:sz="6" w:space="0" w:color="000000"/>
              <w:bottom w:val="single" w:sz="6" w:space="0" w:color="FFFFFF"/>
              <w:right w:val="single" w:sz="6" w:space="0" w:color="FFFFFF"/>
            </w:tcBorders>
          </w:tcPr>
          <w:p w:rsidR="006E3F85" w:rsidRDefault="006E3F85" w:rsidP="0083686E">
            <w:pPr>
              <w:spacing w:line="9" w:lineRule="exact"/>
              <w:rPr>
                <w:sz w:val="24"/>
              </w:rPr>
            </w:pPr>
          </w:p>
          <w:p w:rsidR="006E3F85" w:rsidRDefault="006E3F85" w:rsidP="0083686E">
            <w:pPr>
              <w:widowControl/>
              <w:jc w:val="center"/>
              <w:rPr>
                <w:sz w:val="24"/>
              </w:rPr>
            </w:pPr>
            <w:r>
              <w:rPr>
                <w:sz w:val="24"/>
              </w:rPr>
              <w:t>13</w:t>
            </w:r>
          </w:p>
        </w:tc>
        <w:tc>
          <w:tcPr>
            <w:tcW w:w="2070" w:type="dxa"/>
            <w:tcBorders>
              <w:top w:val="single" w:sz="6" w:space="0" w:color="000000"/>
              <w:left w:val="single" w:sz="6" w:space="0" w:color="000000"/>
              <w:bottom w:val="single" w:sz="6" w:space="0" w:color="FFFFFF"/>
              <w:right w:val="single" w:sz="6" w:space="0" w:color="000000"/>
            </w:tcBorders>
          </w:tcPr>
          <w:p w:rsidR="006E3F85" w:rsidRDefault="006E3F85" w:rsidP="0083686E">
            <w:pPr>
              <w:spacing w:line="9" w:lineRule="exact"/>
              <w:rPr>
                <w:sz w:val="24"/>
              </w:rPr>
            </w:pPr>
          </w:p>
          <w:p w:rsidR="006E3F85" w:rsidRDefault="006E3F85" w:rsidP="0083686E">
            <w:pPr>
              <w:widowControl/>
              <w:jc w:val="center"/>
              <w:rPr>
                <w:sz w:val="24"/>
              </w:rPr>
            </w:pPr>
            <w:r>
              <w:rPr>
                <w:sz w:val="24"/>
              </w:rPr>
              <w:t>1.1</w:t>
            </w:r>
          </w:p>
        </w:tc>
      </w:tr>
      <w:tr w:rsidR="006E3F85" w:rsidTr="007A5281">
        <w:tblPrEx>
          <w:tblCellMar>
            <w:top w:w="0" w:type="dxa"/>
            <w:bottom w:w="0" w:type="dxa"/>
          </w:tblCellMar>
        </w:tblPrEx>
        <w:trPr>
          <w:cantSplit/>
          <w:trHeight w:hRule="exact" w:val="546"/>
        </w:trPr>
        <w:tc>
          <w:tcPr>
            <w:tcW w:w="2790" w:type="dxa"/>
            <w:tcBorders>
              <w:top w:val="single" w:sz="6" w:space="0" w:color="000000"/>
              <w:left w:val="single" w:sz="6" w:space="0" w:color="000000"/>
              <w:bottom w:val="single" w:sz="6" w:space="0" w:color="FFFFFF"/>
              <w:right w:val="single" w:sz="6" w:space="0" w:color="FFFFFF"/>
            </w:tcBorders>
            <w:shd w:val="pct10" w:color="000000" w:fill="FFFFFF"/>
          </w:tcPr>
          <w:p w:rsidR="006E3F85" w:rsidRDefault="006E3F85" w:rsidP="0083686E">
            <w:pPr>
              <w:spacing w:line="9" w:lineRule="exact"/>
              <w:rPr>
                <w:sz w:val="24"/>
              </w:rPr>
            </w:pPr>
          </w:p>
          <w:p w:rsidR="006E3F85" w:rsidRDefault="006E3F85" w:rsidP="0083686E">
            <w:pPr>
              <w:widowControl/>
              <w:jc w:val="center"/>
              <w:rPr>
                <w:b/>
                <w:bCs/>
                <w:sz w:val="24"/>
              </w:rPr>
            </w:pPr>
            <w:r>
              <w:rPr>
                <w:b/>
                <w:bCs/>
                <w:sz w:val="24"/>
              </w:rPr>
              <w:t>2</w:t>
            </w:r>
          </w:p>
        </w:tc>
        <w:tc>
          <w:tcPr>
            <w:tcW w:w="2520" w:type="dxa"/>
            <w:tcBorders>
              <w:top w:val="single" w:sz="6" w:space="0" w:color="000000"/>
              <w:left w:val="single" w:sz="6" w:space="0" w:color="000000"/>
              <w:bottom w:val="single" w:sz="6" w:space="0" w:color="FFFFFF"/>
              <w:right w:val="single" w:sz="6" w:space="0" w:color="FFFFFF"/>
            </w:tcBorders>
          </w:tcPr>
          <w:p w:rsidR="006E3F85" w:rsidRDefault="006E3F85" w:rsidP="0083686E">
            <w:pPr>
              <w:spacing w:line="9" w:lineRule="exact"/>
              <w:rPr>
                <w:b/>
                <w:bCs/>
                <w:sz w:val="24"/>
              </w:rPr>
            </w:pPr>
          </w:p>
          <w:p w:rsidR="006E3F85" w:rsidRDefault="006E3F85" w:rsidP="0083686E">
            <w:pPr>
              <w:widowControl/>
              <w:jc w:val="center"/>
              <w:rPr>
                <w:sz w:val="24"/>
              </w:rPr>
            </w:pPr>
            <w:r>
              <w:rPr>
                <w:sz w:val="24"/>
              </w:rPr>
              <w:t>1,984,392</w:t>
            </w:r>
          </w:p>
        </w:tc>
        <w:tc>
          <w:tcPr>
            <w:tcW w:w="2610" w:type="dxa"/>
            <w:tcBorders>
              <w:top w:val="single" w:sz="6" w:space="0" w:color="000000"/>
              <w:left w:val="single" w:sz="6" w:space="0" w:color="000000"/>
              <w:bottom w:val="single" w:sz="6" w:space="0" w:color="FFFFFF"/>
              <w:right w:val="single" w:sz="6" w:space="0" w:color="FFFFFF"/>
            </w:tcBorders>
          </w:tcPr>
          <w:p w:rsidR="006E3F85" w:rsidRDefault="006E3F85" w:rsidP="0083686E">
            <w:pPr>
              <w:spacing w:line="9" w:lineRule="exact"/>
              <w:rPr>
                <w:sz w:val="24"/>
              </w:rPr>
            </w:pPr>
          </w:p>
          <w:p w:rsidR="006E3F85" w:rsidRDefault="006E3F85" w:rsidP="0083686E">
            <w:pPr>
              <w:widowControl/>
              <w:jc w:val="center"/>
              <w:rPr>
                <w:sz w:val="24"/>
              </w:rPr>
            </w:pPr>
            <w:r>
              <w:rPr>
                <w:sz w:val="24"/>
              </w:rPr>
              <w:t>8</w:t>
            </w:r>
          </w:p>
        </w:tc>
        <w:tc>
          <w:tcPr>
            <w:tcW w:w="2070" w:type="dxa"/>
            <w:tcBorders>
              <w:top w:val="single" w:sz="6" w:space="0" w:color="000000"/>
              <w:left w:val="single" w:sz="6" w:space="0" w:color="000000"/>
              <w:bottom w:val="single" w:sz="6" w:space="0" w:color="FFFFFF"/>
              <w:right w:val="single" w:sz="6" w:space="0" w:color="000000"/>
            </w:tcBorders>
          </w:tcPr>
          <w:p w:rsidR="006E3F85" w:rsidRDefault="006E3F85" w:rsidP="0083686E">
            <w:pPr>
              <w:spacing w:line="9" w:lineRule="exact"/>
              <w:rPr>
                <w:sz w:val="24"/>
              </w:rPr>
            </w:pPr>
          </w:p>
          <w:p w:rsidR="006E3F85" w:rsidRDefault="006E3F85" w:rsidP="0083686E">
            <w:pPr>
              <w:widowControl/>
              <w:jc w:val="center"/>
              <w:rPr>
                <w:sz w:val="24"/>
              </w:rPr>
            </w:pPr>
            <w:r>
              <w:rPr>
                <w:sz w:val="24"/>
              </w:rPr>
              <w:t>0.8</w:t>
            </w:r>
          </w:p>
        </w:tc>
      </w:tr>
      <w:tr w:rsidR="006E3F85" w:rsidTr="007A5281">
        <w:tblPrEx>
          <w:tblCellMar>
            <w:top w:w="0" w:type="dxa"/>
            <w:bottom w:w="0" w:type="dxa"/>
          </w:tblCellMar>
        </w:tblPrEx>
        <w:trPr>
          <w:cantSplit/>
          <w:trHeight w:hRule="exact" w:val="547"/>
        </w:trPr>
        <w:tc>
          <w:tcPr>
            <w:tcW w:w="2790" w:type="dxa"/>
            <w:tcBorders>
              <w:top w:val="single" w:sz="6" w:space="0" w:color="000000"/>
              <w:left w:val="single" w:sz="6" w:space="0" w:color="000000"/>
              <w:bottom w:val="single" w:sz="6" w:space="0" w:color="FFFFFF"/>
              <w:right w:val="single" w:sz="6" w:space="0" w:color="FFFFFF"/>
            </w:tcBorders>
            <w:shd w:val="pct10" w:color="000000" w:fill="FFFFFF"/>
          </w:tcPr>
          <w:p w:rsidR="006E3F85" w:rsidRDefault="006E3F85" w:rsidP="0083686E">
            <w:pPr>
              <w:spacing w:line="9" w:lineRule="exact"/>
              <w:rPr>
                <w:sz w:val="24"/>
              </w:rPr>
            </w:pPr>
          </w:p>
          <w:p w:rsidR="006E3F85" w:rsidRDefault="006E3F85" w:rsidP="0083686E">
            <w:pPr>
              <w:widowControl/>
              <w:jc w:val="center"/>
              <w:rPr>
                <w:b/>
                <w:bCs/>
                <w:sz w:val="24"/>
              </w:rPr>
            </w:pPr>
            <w:r>
              <w:rPr>
                <w:b/>
                <w:bCs/>
                <w:sz w:val="24"/>
              </w:rPr>
              <w:t>3</w:t>
            </w:r>
          </w:p>
        </w:tc>
        <w:tc>
          <w:tcPr>
            <w:tcW w:w="2520" w:type="dxa"/>
            <w:tcBorders>
              <w:top w:val="single" w:sz="6" w:space="0" w:color="000000"/>
              <w:left w:val="single" w:sz="6" w:space="0" w:color="000000"/>
              <w:bottom w:val="single" w:sz="6" w:space="0" w:color="FFFFFF"/>
              <w:right w:val="single" w:sz="6" w:space="0" w:color="FFFFFF"/>
            </w:tcBorders>
          </w:tcPr>
          <w:p w:rsidR="006E3F85" w:rsidRDefault="006E3F85" w:rsidP="0083686E">
            <w:pPr>
              <w:spacing w:line="9" w:lineRule="exact"/>
              <w:rPr>
                <w:b/>
                <w:bCs/>
                <w:sz w:val="24"/>
              </w:rPr>
            </w:pPr>
          </w:p>
          <w:p w:rsidR="006E3F85" w:rsidRDefault="006E3F85" w:rsidP="0083686E">
            <w:pPr>
              <w:widowControl/>
              <w:jc w:val="center"/>
              <w:rPr>
                <w:sz w:val="24"/>
              </w:rPr>
            </w:pPr>
            <w:r>
              <w:rPr>
                <w:sz w:val="24"/>
              </w:rPr>
              <w:t>2,482,937</w:t>
            </w:r>
          </w:p>
        </w:tc>
        <w:tc>
          <w:tcPr>
            <w:tcW w:w="2610" w:type="dxa"/>
            <w:tcBorders>
              <w:top w:val="single" w:sz="6" w:space="0" w:color="000000"/>
              <w:left w:val="single" w:sz="6" w:space="0" w:color="000000"/>
              <w:bottom w:val="single" w:sz="6" w:space="0" w:color="FFFFFF"/>
              <w:right w:val="single" w:sz="6" w:space="0" w:color="FFFFFF"/>
            </w:tcBorders>
          </w:tcPr>
          <w:p w:rsidR="006E3F85" w:rsidRDefault="006E3F85" w:rsidP="0083686E">
            <w:pPr>
              <w:spacing w:line="9" w:lineRule="exact"/>
              <w:rPr>
                <w:sz w:val="24"/>
              </w:rPr>
            </w:pPr>
          </w:p>
          <w:p w:rsidR="006E3F85" w:rsidRDefault="006E3F85" w:rsidP="0083686E">
            <w:pPr>
              <w:widowControl/>
              <w:jc w:val="center"/>
              <w:rPr>
                <w:sz w:val="24"/>
              </w:rPr>
            </w:pPr>
            <w:r>
              <w:rPr>
                <w:sz w:val="24"/>
              </w:rPr>
              <w:t>19</w:t>
            </w:r>
          </w:p>
        </w:tc>
        <w:tc>
          <w:tcPr>
            <w:tcW w:w="2070" w:type="dxa"/>
            <w:tcBorders>
              <w:top w:val="single" w:sz="6" w:space="0" w:color="000000"/>
              <w:left w:val="single" w:sz="6" w:space="0" w:color="000000"/>
              <w:bottom w:val="single" w:sz="6" w:space="0" w:color="FFFFFF"/>
              <w:right w:val="single" w:sz="6" w:space="0" w:color="000000"/>
            </w:tcBorders>
          </w:tcPr>
          <w:p w:rsidR="006E3F85" w:rsidRDefault="006E3F85" w:rsidP="0083686E">
            <w:pPr>
              <w:spacing w:line="9" w:lineRule="exact"/>
              <w:rPr>
                <w:sz w:val="24"/>
              </w:rPr>
            </w:pPr>
          </w:p>
          <w:p w:rsidR="006E3F85" w:rsidRDefault="006E3F85" w:rsidP="0083686E">
            <w:pPr>
              <w:widowControl/>
              <w:jc w:val="center"/>
              <w:rPr>
                <w:sz w:val="24"/>
              </w:rPr>
            </w:pPr>
            <w:r>
              <w:rPr>
                <w:sz w:val="24"/>
              </w:rPr>
              <w:t>1.5</w:t>
            </w:r>
          </w:p>
        </w:tc>
      </w:tr>
      <w:tr w:rsidR="006E3F85" w:rsidTr="007A5281">
        <w:tblPrEx>
          <w:tblCellMar>
            <w:top w:w="0" w:type="dxa"/>
            <w:bottom w:w="0" w:type="dxa"/>
          </w:tblCellMar>
        </w:tblPrEx>
        <w:trPr>
          <w:cantSplit/>
        </w:trPr>
        <w:tc>
          <w:tcPr>
            <w:tcW w:w="2790" w:type="dxa"/>
            <w:tcBorders>
              <w:top w:val="single" w:sz="6" w:space="0" w:color="000000"/>
              <w:left w:val="single" w:sz="6" w:space="0" w:color="000000"/>
              <w:bottom w:val="single" w:sz="6" w:space="0" w:color="000000"/>
              <w:right w:val="single" w:sz="6" w:space="0" w:color="FFFFFF"/>
            </w:tcBorders>
            <w:shd w:val="pct10" w:color="000000" w:fill="FFFFFF"/>
          </w:tcPr>
          <w:p w:rsidR="006E3F85" w:rsidRDefault="006E3F85" w:rsidP="0083686E">
            <w:pPr>
              <w:spacing w:line="9" w:lineRule="exact"/>
              <w:rPr>
                <w:sz w:val="24"/>
              </w:rPr>
            </w:pPr>
          </w:p>
          <w:p w:rsidR="006E3F85" w:rsidRDefault="006E3F85" w:rsidP="0083686E">
            <w:pPr>
              <w:widowControl/>
              <w:spacing w:after="9"/>
              <w:jc w:val="center"/>
              <w:rPr>
                <w:b/>
                <w:bCs/>
                <w:sz w:val="24"/>
              </w:rPr>
            </w:pPr>
            <w:r>
              <w:rPr>
                <w:b/>
                <w:bCs/>
                <w:sz w:val="24"/>
              </w:rPr>
              <w:t>Jan 1 to Mar 30</w:t>
            </w:r>
          </w:p>
        </w:tc>
        <w:tc>
          <w:tcPr>
            <w:tcW w:w="2520" w:type="dxa"/>
            <w:tcBorders>
              <w:top w:val="single" w:sz="6" w:space="0" w:color="000000"/>
              <w:left w:val="single" w:sz="6" w:space="0" w:color="000000"/>
              <w:bottom w:val="single" w:sz="6" w:space="0" w:color="000000"/>
              <w:right w:val="single" w:sz="6" w:space="0" w:color="FFFFFF"/>
            </w:tcBorders>
          </w:tcPr>
          <w:p w:rsidR="006E3F85" w:rsidRDefault="006E3F85" w:rsidP="0083686E">
            <w:pPr>
              <w:spacing w:line="9" w:lineRule="exact"/>
              <w:rPr>
                <w:b/>
                <w:bCs/>
                <w:sz w:val="24"/>
              </w:rPr>
            </w:pPr>
          </w:p>
          <w:p w:rsidR="006E3F85" w:rsidRDefault="006E3F85" w:rsidP="0083686E">
            <w:pPr>
              <w:widowControl/>
              <w:spacing w:after="9"/>
              <w:jc w:val="center"/>
              <w:rPr>
                <w:sz w:val="24"/>
              </w:rPr>
            </w:pPr>
            <w:r>
              <w:rPr>
                <w:sz w:val="24"/>
              </w:rPr>
              <w:t>684,403</w:t>
            </w:r>
          </w:p>
        </w:tc>
        <w:tc>
          <w:tcPr>
            <w:tcW w:w="2610" w:type="dxa"/>
            <w:tcBorders>
              <w:top w:val="single" w:sz="6" w:space="0" w:color="000000"/>
              <w:left w:val="single" w:sz="6" w:space="0" w:color="000000"/>
              <w:bottom w:val="single" w:sz="6" w:space="0" w:color="000000"/>
              <w:right w:val="single" w:sz="6" w:space="0" w:color="FFFFFF"/>
            </w:tcBorders>
          </w:tcPr>
          <w:p w:rsidR="006E3F85" w:rsidRDefault="006E3F85" w:rsidP="0083686E">
            <w:pPr>
              <w:spacing w:line="9" w:lineRule="exact"/>
              <w:rPr>
                <w:sz w:val="24"/>
              </w:rPr>
            </w:pPr>
          </w:p>
          <w:p w:rsidR="006E3F85" w:rsidRDefault="006E3F85" w:rsidP="0083686E">
            <w:pPr>
              <w:widowControl/>
              <w:spacing w:after="9"/>
              <w:jc w:val="center"/>
              <w:rPr>
                <w:sz w:val="24"/>
              </w:rPr>
            </w:pPr>
            <w:r>
              <w:rPr>
                <w:sz w:val="24"/>
              </w:rPr>
              <w:t>4</w:t>
            </w:r>
          </w:p>
        </w:tc>
        <w:tc>
          <w:tcPr>
            <w:tcW w:w="2070" w:type="dxa"/>
            <w:tcBorders>
              <w:top w:val="single" w:sz="6" w:space="0" w:color="000000"/>
              <w:left w:val="single" w:sz="6" w:space="0" w:color="000000"/>
              <w:bottom w:val="single" w:sz="6" w:space="0" w:color="000000"/>
              <w:right w:val="single" w:sz="6" w:space="0" w:color="000000"/>
            </w:tcBorders>
          </w:tcPr>
          <w:p w:rsidR="006E3F85" w:rsidRDefault="006E3F85" w:rsidP="0083686E">
            <w:pPr>
              <w:spacing w:line="9" w:lineRule="exact"/>
              <w:rPr>
                <w:sz w:val="24"/>
              </w:rPr>
            </w:pPr>
          </w:p>
          <w:p w:rsidR="006E3F85" w:rsidRDefault="006E3F85" w:rsidP="0083686E">
            <w:pPr>
              <w:widowControl/>
              <w:spacing w:after="9"/>
              <w:jc w:val="center"/>
              <w:rPr>
                <w:sz w:val="24"/>
              </w:rPr>
            </w:pPr>
            <w:r>
              <w:rPr>
                <w:sz w:val="24"/>
              </w:rPr>
              <w:t>1.2</w:t>
            </w:r>
          </w:p>
        </w:tc>
      </w:tr>
    </w:tbl>
    <w:p w:rsidR="006E3F85" w:rsidRDefault="006E3F85" w:rsidP="006E3F85">
      <w:pPr>
        <w:widowControl/>
        <w:rPr>
          <w:sz w:val="24"/>
        </w:rPr>
      </w:pPr>
    </w:p>
    <w:p w:rsidR="006E3F85" w:rsidRDefault="006E3F85" w:rsidP="006E3F85">
      <w:pPr>
        <w:widowControl/>
        <w:rPr>
          <w:sz w:val="24"/>
        </w:rPr>
      </w:pPr>
      <w:r>
        <w:rPr>
          <w:sz w:val="24"/>
        </w:rPr>
        <w:t xml:space="preserve">Site 3-year Rate for Years 1-3: </w:t>
      </w:r>
      <w:r>
        <w:rPr>
          <w:b/>
          <w:bCs/>
          <w:sz w:val="24"/>
        </w:rPr>
        <w:t>1.2</w:t>
      </w:r>
    </w:p>
    <w:p w:rsidR="006E3F85" w:rsidRDefault="006E3F85" w:rsidP="006E3F85">
      <w:pPr>
        <w:widowControl/>
        <w:rPr>
          <w:sz w:val="24"/>
        </w:rPr>
      </w:pPr>
    </w:p>
    <w:p w:rsidR="006E3F85" w:rsidRDefault="006E3F85" w:rsidP="006E3F85">
      <w:pPr>
        <w:widowControl/>
        <w:rPr>
          <w:sz w:val="24"/>
        </w:rPr>
      </w:pPr>
      <w:r>
        <w:rPr>
          <w:sz w:val="24"/>
        </w:rPr>
        <w:t xml:space="preserve">Current BLS Industry Average Rate for NAICS 154000: </w:t>
      </w:r>
      <w:r>
        <w:rPr>
          <w:b/>
          <w:bCs/>
          <w:sz w:val="24"/>
        </w:rPr>
        <w:t>4.3</w:t>
      </w:r>
    </w:p>
    <w:p w:rsidR="006E3F85" w:rsidRDefault="006E3F85" w:rsidP="006E3F85">
      <w:pPr>
        <w:widowControl/>
        <w:rPr>
          <w:sz w:val="24"/>
        </w:rPr>
        <w:sectPr w:rsidR="006E3F85">
          <w:endnotePr>
            <w:numFmt w:val="decimal"/>
          </w:endnotePr>
          <w:pgSz w:w="12240" w:h="15840"/>
          <w:pgMar w:top="720" w:right="1440" w:bottom="720" w:left="1440" w:header="720" w:footer="720" w:gutter="0"/>
          <w:cols w:space="720"/>
          <w:noEndnote/>
        </w:sectPr>
      </w:pPr>
    </w:p>
    <w:p w:rsidR="006E3F85" w:rsidRDefault="006E3F85" w:rsidP="006E3F85">
      <w:pPr>
        <w:widowControl/>
        <w:rPr>
          <w:sz w:val="24"/>
        </w:rPr>
      </w:pPr>
      <w:r>
        <w:rPr>
          <w:sz w:val="32"/>
          <w:szCs w:val="32"/>
        </w:rPr>
        <w:lastRenderedPageBreak/>
        <w:t>Management Leadership and Employee Involvement</w:t>
      </w:r>
    </w:p>
    <w:p w:rsidR="006E3F85" w:rsidRDefault="006E3F85" w:rsidP="006E3F85">
      <w:pPr>
        <w:widowControl/>
        <w:rPr>
          <w:sz w:val="24"/>
        </w:rPr>
      </w:pPr>
    </w:p>
    <w:p w:rsidR="006E3F85" w:rsidRDefault="006E3F85" w:rsidP="006E3F85">
      <w:pPr>
        <w:widowControl/>
        <w:rPr>
          <w:sz w:val="24"/>
        </w:rPr>
      </w:pPr>
      <w:r>
        <w:rPr>
          <w:sz w:val="28"/>
          <w:szCs w:val="28"/>
          <w:u w:val="single"/>
        </w:rPr>
        <w:t>Management Commitment</w:t>
      </w:r>
    </w:p>
    <w:p w:rsidR="006E3F85" w:rsidRDefault="006E3F85" w:rsidP="006E3F85">
      <w:pPr>
        <w:widowControl/>
        <w:rPr>
          <w:sz w:val="24"/>
        </w:rPr>
      </w:pPr>
    </w:p>
    <w:p w:rsidR="006E3F85" w:rsidRDefault="006E3F85" w:rsidP="006E3F85">
      <w:pPr>
        <w:widowControl/>
        <w:rPr>
          <w:sz w:val="24"/>
        </w:rPr>
      </w:pPr>
      <w:r>
        <w:rPr>
          <w:sz w:val="24"/>
        </w:rPr>
        <w:t xml:space="preserve">BESAFE, Inc. management is committed to protecting the employees from risks in the workplace.  The Environmental, Health and Safety Policy and Principles (see attachment 2-1.1) states the Company’s commitment to the safety and health of all employees.  BESAFE’s safety policies, procedures and entire safety program </w:t>
      </w:r>
      <w:proofErr w:type="gramStart"/>
      <w:r>
        <w:rPr>
          <w:sz w:val="24"/>
        </w:rPr>
        <w:t>are designed</w:t>
      </w:r>
      <w:proofErr w:type="gramEnd"/>
      <w:r>
        <w:rPr>
          <w:sz w:val="24"/>
        </w:rPr>
        <w:t xml:space="preserve"> to prevent injuries and are critical to the safe operation of the facility.</w:t>
      </w:r>
    </w:p>
    <w:p w:rsidR="006E3F85" w:rsidRDefault="006E3F85" w:rsidP="006E3F85">
      <w:pPr>
        <w:widowControl/>
        <w:rPr>
          <w:sz w:val="24"/>
        </w:rPr>
      </w:pPr>
    </w:p>
    <w:p w:rsidR="006E3F85" w:rsidRDefault="006E3F85" w:rsidP="006E3F85">
      <w:pPr>
        <w:widowControl/>
        <w:rPr>
          <w:sz w:val="24"/>
        </w:rPr>
      </w:pPr>
      <w:r>
        <w:rPr>
          <w:sz w:val="24"/>
        </w:rPr>
        <w:t>BESAFE’s EH&amp;S policies are developed to manage all operations in a manner that protects the environment and the safety of employees, customers, contractors and the public.</w:t>
      </w:r>
    </w:p>
    <w:p w:rsidR="006E3F85" w:rsidRDefault="006E3F85" w:rsidP="006E3F85">
      <w:pPr>
        <w:widowControl/>
        <w:rPr>
          <w:sz w:val="24"/>
        </w:rPr>
      </w:pPr>
    </w:p>
    <w:p w:rsidR="006E3F85" w:rsidRDefault="006E3F85" w:rsidP="006E3F85">
      <w:pPr>
        <w:widowControl/>
        <w:rPr>
          <w:sz w:val="24"/>
        </w:rPr>
      </w:pPr>
      <w:r>
        <w:rPr>
          <w:sz w:val="24"/>
        </w:rPr>
        <w:t xml:space="preserve">BESAFE’s Guiding Principles state that a safe and healthy work environment </w:t>
      </w:r>
      <w:proofErr w:type="gramStart"/>
      <w:r>
        <w:rPr>
          <w:sz w:val="24"/>
        </w:rPr>
        <w:t>will be maintained</w:t>
      </w:r>
      <w:proofErr w:type="gramEnd"/>
      <w:r>
        <w:rPr>
          <w:sz w:val="24"/>
        </w:rPr>
        <w:t xml:space="preserve"> for all employees, contractors and neighbors and is vitally important to the successful operation of our business.  Management and employees must jointly make reasonable efforts to provide such a work environment. </w:t>
      </w:r>
    </w:p>
    <w:p w:rsidR="006E3F85" w:rsidRDefault="006E3F85" w:rsidP="006E3F85">
      <w:pPr>
        <w:widowControl/>
        <w:rPr>
          <w:sz w:val="24"/>
        </w:rPr>
      </w:pPr>
    </w:p>
    <w:p w:rsidR="006E3F85" w:rsidRDefault="006E3F85" w:rsidP="006E3F85">
      <w:pPr>
        <w:widowControl/>
        <w:rPr>
          <w:sz w:val="24"/>
        </w:rPr>
      </w:pPr>
      <w:r>
        <w:rPr>
          <w:sz w:val="24"/>
        </w:rPr>
        <w:t>BESAFE, Inc. believes:</w:t>
      </w:r>
    </w:p>
    <w:p w:rsidR="006E3F85" w:rsidRDefault="006E3F85" w:rsidP="006E3F85">
      <w:pPr>
        <w:widowControl/>
        <w:rPr>
          <w:sz w:val="24"/>
        </w:rPr>
      </w:pPr>
    </w:p>
    <w:p w:rsidR="006E3F85" w:rsidRDefault="006E3F85" w:rsidP="006E3F85">
      <w:pPr>
        <w:widowControl/>
        <w:rPr>
          <w:sz w:val="24"/>
        </w:rPr>
      </w:pPr>
      <w:r>
        <w:rPr>
          <w:sz w:val="24"/>
        </w:rPr>
        <w:t>- Our goal is to prevent all accidents and injuries</w:t>
      </w:r>
      <w:proofErr w:type="gramStart"/>
      <w:r>
        <w:rPr>
          <w:sz w:val="24"/>
        </w:rPr>
        <w:t>;</w:t>
      </w:r>
      <w:proofErr w:type="gramEnd"/>
    </w:p>
    <w:p w:rsidR="006E3F85" w:rsidRDefault="006E3F85" w:rsidP="006E3F85">
      <w:pPr>
        <w:widowControl/>
        <w:rPr>
          <w:sz w:val="24"/>
        </w:rPr>
      </w:pPr>
      <w:r>
        <w:rPr>
          <w:sz w:val="24"/>
        </w:rPr>
        <w:t>- Every person is responsible for prevention of injuries and accidents</w:t>
      </w:r>
      <w:proofErr w:type="gramStart"/>
      <w:r>
        <w:rPr>
          <w:sz w:val="24"/>
        </w:rPr>
        <w:t>;</w:t>
      </w:r>
      <w:proofErr w:type="gramEnd"/>
    </w:p>
    <w:p w:rsidR="006E3F85" w:rsidRDefault="006E3F85" w:rsidP="006E3F85">
      <w:pPr>
        <w:widowControl/>
        <w:rPr>
          <w:sz w:val="24"/>
        </w:rPr>
      </w:pPr>
      <w:r>
        <w:rPr>
          <w:sz w:val="24"/>
        </w:rPr>
        <w:t>- Training is required to provide a healthy and safe work environment</w:t>
      </w:r>
      <w:proofErr w:type="gramStart"/>
      <w:r>
        <w:rPr>
          <w:sz w:val="24"/>
        </w:rPr>
        <w:t>;</w:t>
      </w:r>
      <w:proofErr w:type="gramEnd"/>
    </w:p>
    <w:p w:rsidR="006E3F85" w:rsidRDefault="006E3F85" w:rsidP="006E3F85">
      <w:pPr>
        <w:widowControl/>
        <w:rPr>
          <w:sz w:val="24"/>
        </w:rPr>
      </w:pPr>
      <w:r>
        <w:rPr>
          <w:sz w:val="24"/>
        </w:rPr>
        <w:t xml:space="preserve">- Safeguards must be provided and utilized where risk </w:t>
      </w:r>
      <w:proofErr w:type="gramStart"/>
      <w:r>
        <w:rPr>
          <w:sz w:val="24"/>
        </w:rPr>
        <w:t>cannot be eliminated</w:t>
      </w:r>
      <w:proofErr w:type="gramEnd"/>
      <w:r>
        <w:rPr>
          <w:sz w:val="24"/>
        </w:rPr>
        <w:t>;</w:t>
      </w:r>
    </w:p>
    <w:p w:rsidR="006E3F85" w:rsidRDefault="006E3F85" w:rsidP="006E3F85">
      <w:pPr>
        <w:widowControl/>
        <w:rPr>
          <w:sz w:val="24"/>
        </w:rPr>
      </w:pPr>
      <w:r>
        <w:rPr>
          <w:sz w:val="24"/>
        </w:rPr>
        <w:t xml:space="preserve">- Employee involvement </w:t>
      </w:r>
      <w:proofErr w:type="gramStart"/>
      <w:r>
        <w:rPr>
          <w:sz w:val="24"/>
        </w:rPr>
        <w:t>will be used</w:t>
      </w:r>
      <w:proofErr w:type="gramEnd"/>
      <w:r>
        <w:rPr>
          <w:sz w:val="24"/>
        </w:rPr>
        <w:t xml:space="preserve"> to implement our safety and health system;</w:t>
      </w:r>
    </w:p>
    <w:p w:rsidR="006E3F85" w:rsidRDefault="006E3F85" w:rsidP="006E3F85">
      <w:pPr>
        <w:widowControl/>
        <w:rPr>
          <w:sz w:val="24"/>
        </w:rPr>
      </w:pPr>
      <w:r>
        <w:rPr>
          <w:sz w:val="24"/>
        </w:rPr>
        <w:t>- Safety adds value to our business</w:t>
      </w:r>
      <w:proofErr w:type="gramStart"/>
      <w:r>
        <w:rPr>
          <w:sz w:val="24"/>
        </w:rPr>
        <w:t>;</w:t>
      </w:r>
      <w:proofErr w:type="gramEnd"/>
    </w:p>
    <w:p w:rsidR="006E3F85" w:rsidRDefault="006E3F85" w:rsidP="006E3F85">
      <w:pPr>
        <w:widowControl/>
        <w:rPr>
          <w:sz w:val="24"/>
        </w:rPr>
      </w:pPr>
      <w:r>
        <w:rPr>
          <w:sz w:val="24"/>
        </w:rPr>
        <w:t>- Working safely is a condition of employment</w:t>
      </w:r>
      <w:proofErr w:type="gramStart"/>
      <w:r>
        <w:rPr>
          <w:sz w:val="24"/>
        </w:rPr>
        <w:t>;</w:t>
      </w:r>
      <w:proofErr w:type="gramEnd"/>
    </w:p>
    <w:p w:rsidR="006E3F85" w:rsidRDefault="006E3F85" w:rsidP="006E3F85">
      <w:pPr>
        <w:widowControl/>
        <w:rPr>
          <w:sz w:val="24"/>
        </w:rPr>
      </w:pPr>
      <w:r>
        <w:rPr>
          <w:sz w:val="24"/>
        </w:rPr>
        <w:t xml:space="preserve">- Known operational risks must be identified, avoided and controlled to prevent injuries, work-related illnesses, fires, property damage, and other losses as </w:t>
      </w:r>
      <w:proofErr w:type="spellStart"/>
      <w:r>
        <w:rPr>
          <w:sz w:val="24"/>
        </w:rPr>
        <w:t>and</w:t>
      </w:r>
      <w:proofErr w:type="spellEnd"/>
      <w:r>
        <w:rPr>
          <w:sz w:val="24"/>
        </w:rPr>
        <w:t xml:space="preserve"> integral part of our business;</w:t>
      </w:r>
    </w:p>
    <w:p w:rsidR="006E3F85" w:rsidRDefault="006E3F85" w:rsidP="006E3F85">
      <w:pPr>
        <w:widowControl/>
        <w:rPr>
          <w:sz w:val="24"/>
        </w:rPr>
      </w:pPr>
      <w:r>
        <w:rPr>
          <w:sz w:val="24"/>
        </w:rPr>
        <w:t>- Employees and contractors are responsible for complying with all health, safety, and environmental laws and regulations and with company policies and procedures as a condition of employment</w:t>
      </w:r>
      <w:proofErr w:type="gramStart"/>
      <w:r>
        <w:rPr>
          <w:sz w:val="24"/>
        </w:rPr>
        <w:t>;</w:t>
      </w:r>
      <w:proofErr w:type="gramEnd"/>
    </w:p>
    <w:p w:rsidR="006E3F85" w:rsidRDefault="006E3F85" w:rsidP="006E3F85">
      <w:pPr>
        <w:widowControl/>
        <w:rPr>
          <w:sz w:val="24"/>
        </w:rPr>
      </w:pPr>
    </w:p>
    <w:p w:rsidR="006E3F85" w:rsidRDefault="006E3F85" w:rsidP="006E3F85">
      <w:pPr>
        <w:widowControl/>
        <w:rPr>
          <w:sz w:val="24"/>
        </w:rPr>
      </w:pPr>
      <w:r>
        <w:rPr>
          <w:sz w:val="24"/>
        </w:rPr>
        <w:t xml:space="preserve">Specific goals are set every year for health and safety (see attachment 2-1.2).  Goals </w:t>
      </w:r>
      <w:proofErr w:type="gramStart"/>
      <w:r>
        <w:rPr>
          <w:sz w:val="24"/>
        </w:rPr>
        <w:t>are determined</w:t>
      </w:r>
      <w:proofErr w:type="gramEnd"/>
      <w:r>
        <w:rPr>
          <w:sz w:val="24"/>
        </w:rPr>
        <w:t xml:space="preserve"> by previous year average rates.  Using these rates the “bar is raised” to continually improve our safety and health record.  The Facility Leadership Team will review past performance and establish these goals for safety and health performance.  The Central Environmental Health and Safety Council will review these goals and set the objectives needed to achieve them.</w:t>
      </w:r>
    </w:p>
    <w:p w:rsidR="006E3F85" w:rsidRDefault="006E3F85" w:rsidP="006E3F85">
      <w:pPr>
        <w:widowControl/>
        <w:rPr>
          <w:sz w:val="24"/>
        </w:rPr>
      </w:pPr>
    </w:p>
    <w:p w:rsidR="006E3F85" w:rsidRDefault="006E3F85" w:rsidP="006E3F85">
      <w:pPr>
        <w:widowControl/>
        <w:rPr>
          <w:sz w:val="24"/>
        </w:rPr>
      </w:pPr>
      <w:r>
        <w:rPr>
          <w:sz w:val="28"/>
          <w:szCs w:val="28"/>
          <w:u w:val="single"/>
        </w:rPr>
        <w:t>Organization</w:t>
      </w:r>
    </w:p>
    <w:p w:rsidR="006E3F85" w:rsidRDefault="006E3F85" w:rsidP="006E3F85">
      <w:pPr>
        <w:widowControl/>
        <w:rPr>
          <w:sz w:val="24"/>
        </w:rPr>
      </w:pPr>
    </w:p>
    <w:p w:rsidR="006E3F85" w:rsidRDefault="006E3F85" w:rsidP="006E3F85">
      <w:pPr>
        <w:widowControl/>
        <w:rPr>
          <w:sz w:val="24"/>
        </w:rPr>
      </w:pPr>
      <w:r>
        <w:rPr>
          <w:sz w:val="24"/>
        </w:rPr>
        <w:t xml:space="preserve">Safety and Health is an integral part of BESAFE, Inc. at all levels.  Every employee has Safety and Health Roles and Responsibilities.  The basic Safety and Health Roles and Responsibilities of BESAFE, Inc. personnel </w:t>
      </w:r>
      <w:proofErr w:type="gramStart"/>
      <w:r>
        <w:rPr>
          <w:sz w:val="24"/>
        </w:rPr>
        <w:t>are outlined</w:t>
      </w:r>
      <w:proofErr w:type="gramEnd"/>
      <w:r>
        <w:rPr>
          <w:sz w:val="24"/>
        </w:rPr>
        <w:t xml:space="preserve"> below.  </w:t>
      </w:r>
      <w:proofErr w:type="gramStart"/>
      <w:r>
        <w:rPr>
          <w:sz w:val="24"/>
        </w:rPr>
        <w:t>An organizational chart is included</w:t>
      </w:r>
      <w:proofErr w:type="gramEnd"/>
      <w:r>
        <w:rPr>
          <w:sz w:val="24"/>
        </w:rPr>
        <w:t xml:space="preserve">, </w:t>
      </w:r>
      <w:proofErr w:type="gramStart"/>
      <w:r>
        <w:rPr>
          <w:sz w:val="24"/>
        </w:rPr>
        <w:t>see attachment 2-2.1</w:t>
      </w:r>
      <w:proofErr w:type="gramEnd"/>
      <w:r>
        <w:rPr>
          <w:sz w:val="24"/>
        </w:rPr>
        <w:t>.</w:t>
      </w:r>
    </w:p>
    <w:p w:rsidR="006E3F85" w:rsidRDefault="006E3F85" w:rsidP="006E3F85">
      <w:pPr>
        <w:widowControl/>
        <w:rPr>
          <w:sz w:val="24"/>
        </w:rPr>
        <w:sectPr w:rsidR="006E3F85">
          <w:endnotePr>
            <w:numFmt w:val="decimal"/>
          </w:endnotePr>
          <w:pgSz w:w="12240" w:h="15840"/>
          <w:pgMar w:top="720" w:right="1440" w:bottom="720" w:left="1440" w:header="720" w:footer="720" w:gutter="0"/>
          <w:cols w:space="720"/>
          <w:noEndnote/>
        </w:sectPr>
      </w:pPr>
    </w:p>
    <w:p w:rsidR="006E3F85" w:rsidRDefault="006E3F85" w:rsidP="006E3F85">
      <w:pPr>
        <w:widowControl/>
        <w:rPr>
          <w:sz w:val="24"/>
        </w:rPr>
      </w:pPr>
      <w:r>
        <w:rPr>
          <w:b/>
          <w:bCs/>
          <w:sz w:val="24"/>
        </w:rPr>
        <w:lastRenderedPageBreak/>
        <w:t xml:space="preserve">Manufacturing Manager is responsible </w:t>
      </w:r>
      <w:proofErr w:type="gramStart"/>
      <w:r>
        <w:rPr>
          <w:b/>
          <w:bCs/>
          <w:sz w:val="24"/>
        </w:rPr>
        <w:t>for</w:t>
      </w:r>
      <w:proofErr w:type="gramEnd"/>
      <w:r>
        <w:rPr>
          <w:sz w:val="24"/>
        </w:rPr>
        <w:t>:</w:t>
      </w:r>
    </w:p>
    <w:p w:rsidR="006E3F85" w:rsidRDefault="006E3F85" w:rsidP="006E3F85">
      <w:pPr>
        <w:widowControl/>
        <w:rPr>
          <w:sz w:val="24"/>
        </w:rPr>
      </w:pPr>
    </w:p>
    <w:p w:rsidR="006E3F85" w:rsidRDefault="006E3F85" w:rsidP="006E3F85">
      <w:pPr>
        <w:widowControl/>
        <w:rPr>
          <w:sz w:val="24"/>
        </w:rPr>
      </w:pPr>
      <w:r>
        <w:rPr>
          <w:sz w:val="24"/>
        </w:rPr>
        <w:t>-Creating the necessary culture to make safety the first and foremost priority</w:t>
      </w:r>
      <w:proofErr w:type="gramStart"/>
      <w:r>
        <w:rPr>
          <w:sz w:val="24"/>
        </w:rPr>
        <w:t>;</w:t>
      </w:r>
      <w:proofErr w:type="gramEnd"/>
    </w:p>
    <w:p w:rsidR="006E3F85" w:rsidRDefault="006E3F85" w:rsidP="006E3F85">
      <w:pPr>
        <w:widowControl/>
        <w:rPr>
          <w:sz w:val="24"/>
        </w:rPr>
      </w:pPr>
      <w:r>
        <w:rPr>
          <w:sz w:val="24"/>
        </w:rPr>
        <w:t>- Implementing and institutionalizing BESAFE’s six-point safety philosophy.</w:t>
      </w:r>
    </w:p>
    <w:p w:rsidR="006E3F85" w:rsidRDefault="006E3F85" w:rsidP="006E3F85">
      <w:pPr>
        <w:widowControl/>
        <w:rPr>
          <w:sz w:val="24"/>
        </w:rPr>
      </w:pPr>
    </w:p>
    <w:p w:rsidR="006E3F85" w:rsidRDefault="006E3F85" w:rsidP="006E3F85">
      <w:pPr>
        <w:widowControl/>
        <w:rPr>
          <w:sz w:val="24"/>
        </w:rPr>
      </w:pPr>
      <w:r>
        <w:rPr>
          <w:b/>
          <w:bCs/>
          <w:sz w:val="24"/>
        </w:rPr>
        <w:t xml:space="preserve">Safety and Health Manager is responsible </w:t>
      </w:r>
      <w:proofErr w:type="gramStart"/>
      <w:r>
        <w:rPr>
          <w:b/>
          <w:bCs/>
          <w:sz w:val="24"/>
        </w:rPr>
        <w:t>for</w:t>
      </w:r>
      <w:proofErr w:type="gramEnd"/>
      <w:r>
        <w:rPr>
          <w:sz w:val="24"/>
        </w:rPr>
        <w:t>:</w:t>
      </w:r>
    </w:p>
    <w:p w:rsidR="006E3F85" w:rsidRDefault="006E3F85" w:rsidP="006E3F85">
      <w:pPr>
        <w:widowControl/>
        <w:rPr>
          <w:sz w:val="24"/>
        </w:rPr>
      </w:pPr>
    </w:p>
    <w:p w:rsidR="006E3F85" w:rsidRDefault="006E3F85" w:rsidP="006E3F85">
      <w:pPr>
        <w:widowControl/>
        <w:rPr>
          <w:sz w:val="24"/>
        </w:rPr>
      </w:pPr>
      <w:r>
        <w:rPr>
          <w:sz w:val="24"/>
        </w:rPr>
        <w:t>- Providing strategy input and direction to ensure improvement of BESAFE’s safety and health processes;</w:t>
      </w:r>
    </w:p>
    <w:p w:rsidR="006E3F85" w:rsidRDefault="006E3F85" w:rsidP="006E3F85">
      <w:pPr>
        <w:widowControl/>
        <w:rPr>
          <w:sz w:val="24"/>
        </w:rPr>
      </w:pPr>
      <w:r>
        <w:rPr>
          <w:sz w:val="24"/>
        </w:rPr>
        <w:t>- Leading the safety process and establishing a culture where safety ownership rests with the employees</w:t>
      </w:r>
      <w:proofErr w:type="gramStart"/>
      <w:r>
        <w:rPr>
          <w:sz w:val="24"/>
        </w:rPr>
        <w:t>;</w:t>
      </w:r>
      <w:proofErr w:type="gramEnd"/>
    </w:p>
    <w:p w:rsidR="006E3F85" w:rsidRDefault="006E3F85" w:rsidP="006E3F85">
      <w:pPr>
        <w:widowControl/>
        <w:rPr>
          <w:sz w:val="24"/>
        </w:rPr>
      </w:pPr>
      <w:r>
        <w:rPr>
          <w:sz w:val="24"/>
        </w:rPr>
        <w:t>- Continuous improvement of the safety programs;</w:t>
      </w:r>
    </w:p>
    <w:p w:rsidR="006E3F85" w:rsidRDefault="006E3F85" w:rsidP="006E3F85">
      <w:pPr>
        <w:widowControl/>
        <w:rPr>
          <w:sz w:val="24"/>
        </w:rPr>
      </w:pPr>
      <w:r>
        <w:rPr>
          <w:sz w:val="24"/>
        </w:rPr>
        <w:t>- Assisting line organizations build good safety awareness and attitudes</w:t>
      </w:r>
      <w:proofErr w:type="gramStart"/>
      <w:r>
        <w:rPr>
          <w:sz w:val="24"/>
        </w:rPr>
        <w:t>;</w:t>
      </w:r>
      <w:proofErr w:type="gramEnd"/>
    </w:p>
    <w:p w:rsidR="006E3F85" w:rsidRDefault="006E3F85" w:rsidP="006E3F85">
      <w:pPr>
        <w:widowControl/>
        <w:rPr>
          <w:sz w:val="24"/>
        </w:rPr>
      </w:pPr>
      <w:r>
        <w:rPr>
          <w:sz w:val="24"/>
        </w:rPr>
        <w:t>- Maintaining the safety focus on progress, not activity.</w:t>
      </w:r>
    </w:p>
    <w:p w:rsidR="006E3F85" w:rsidRDefault="006E3F85" w:rsidP="006E3F85">
      <w:pPr>
        <w:widowControl/>
        <w:rPr>
          <w:sz w:val="24"/>
        </w:rPr>
      </w:pPr>
    </w:p>
    <w:p w:rsidR="006E3F85" w:rsidRDefault="006E3F85" w:rsidP="006E3F85">
      <w:pPr>
        <w:widowControl/>
        <w:rPr>
          <w:sz w:val="24"/>
        </w:rPr>
      </w:pPr>
      <w:r>
        <w:rPr>
          <w:sz w:val="24"/>
        </w:rPr>
        <w:t xml:space="preserve">Every employee is responsible for following facility safety and health policies.  We exercise this responsibility by following plant policies and procedures and ensuring that safety is a key consideration for every action taken.  Employees </w:t>
      </w:r>
      <w:proofErr w:type="gramStart"/>
      <w:r>
        <w:rPr>
          <w:sz w:val="24"/>
        </w:rPr>
        <w:t>are expected</w:t>
      </w:r>
      <w:proofErr w:type="gramEnd"/>
      <w:r>
        <w:rPr>
          <w:sz w:val="24"/>
        </w:rPr>
        <w:t xml:space="preserve"> to support all safety and health proactive programs and committee actions.  Employee’s Roles and Responsibilities are included. (See attachments 2-3.1, 2-3.2, 2-3.3, 2-3.4, and 2-3.5).</w:t>
      </w:r>
    </w:p>
    <w:p w:rsidR="006E3F85" w:rsidRDefault="006E3F85" w:rsidP="006E3F85">
      <w:pPr>
        <w:widowControl/>
        <w:rPr>
          <w:sz w:val="24"/>
        </w:rPr>
      </w:pPr>
    </w:p>
    <w:p w:rsidR="006E3F85" w:rsidRDefault="006E3F85" w:rsidP="006E3F85">
      <w:pPr>
        <w:widowControl/>
        <w:rPr>
          <w:sz w:val="28"/>
          <w:szCs w:val="28"/>
        </w:rPr>
      </w:pPr>
      <w:r>
        <w:rPr>
          <w:sz w:val="28"/>
          <w:szCs w:val="28"/>
          <w:u w:val="single"/>
        </w:rPr>
        <w:t>VPP Commitment</w:t>
      </w:r>
    </w:p>
    <w:p w:rsidR="006E3F85" w:rsidRDefault="006E3F85" w:rsidP="006E3F85">
      <w:pPr>
        <w:widowControl/>
        <w:rPr>
          <w:sz w:val="28"/>
          <w:szCs w:val="28"/>
        </w:rPr>
      </w:pPr>
    </w:p>
    <w:p w:rsidR="006E3F85" w:rsidRDefault="006E3F85" w:rsidP="006E3F85">
      <w:pPr>
        <w:widowControl/>
        <w:rPr>
          <w:sz w:val="24"/>
        </w:rPr>
      </w:pPr>
      <w:r>
        <w:rPr>
          <w:sz w:val="24"/>
        </w:rPr>
        <w:t>Management has committed all necessary resources to maintaining the elements required for the VPP.  All necessary staff has been dedicated to the process, and management fully supports the VPP Committee charged with overseeing the implementation of the safety and health program and ensuring its progress.  Management has included a signed statement of Assurances further showing their commitment to the VPP (See Assurances Statement, attachment 2-2.9)</w:t>
      </w:r>
    </w:p>
    <w:p w:rsidR="006E3F85" w:rsidRDefault="006E3F85" w:rsidP="006E3F85">
      <w:pPr>
        <w:widowControl/>
        <w:rPr>
          <w:sz w:val="24"/>
        </w:rPr>
      </w:pPr>
    </w:p>
    <w:p w:rsidR="006E3F85" w:rsidRDefault="006E3F85" w:rsidP="006E3F85">
      <w:pPr>
        <w:widowControl/>
        <w:rPr>
          <w:sz w:val="24"/>
        </w:rPr>
      </w:pPr>
      <w:r>
        <w:rPr>
          <w:sz w:val="28"/>
          <w:szCs w:val="28"/>
          <w:u w:val="single"/>
        </w:rPr>
        <w:t>Planning</w:t>
      </w:r>
    </w:p>
    <w:p w:rsidR="006E3F85" w:rsidRDefault="006E3F85" w:rsidP="006E3F85">
      <w:pPr>
        <w:widowControl/>
        <w:rPr>
          <w:sz w:val="24"/>
        </w:rPr>
      </w:pPr>
    </w:p>
    <w:p w:rsidR="006E3F85" w:rsidRDefault="006E3F85" w:rsidP="006E3F85">
      <w:pPr>
        <w:widowControl/>
        <w:rPr>
          <w:sz w:val="24"/>
        </w:rPr>
      </w:pPr>
      <w:r>
        <w:rPr>
          <w:sz w:val="24"/>
        </w:rPr>
        <w:t xml:space="preserve">Safety and health planning is accomplished on an annual, quarterly, monthly, and daily basis.  Safety and health issues </w:t>
      </w:r>
      <w:proofErr w:type="gramStart"/>
      <w:r>
        <w:rPr>
          <w:sz w:val="24"/>
        </w:rPr>
        <w:t>are planned</w:t>
      </w:r>
      <w:proofErr w:type="gramEnd"/>
      <w:r>
        <w:rPr>
          <w:sz w:val="24"/>
        </w:rPr>
        <w:t xml:space="preserve"> through the following means:</w:t>
      </w:r>
    </w:p>
    <w:p w:rsidR="006E3F85" w:rsidRDefault="006E3F85" w:rsidP="006E3F85">
      <w:pPr>
        <w:widowControl/>
        <w:rPr>
          <w:b/>
          <w:bCs/>
          <w:sz w:val="24"/>
        </w:rPr>
      </w:pPr>
    </w:p>
    <w:p w:rsidR="006E3F85" w:rsidRDefault="006E3F85" w:rsidP="006E3F85">
      <w:pPr>
        <w:widowControl/>
        <w:rPr>
          <w:sz w:val="24"/>
        </w:rPr>
      </w:pPr>
      <w:r>
        <w:rPr>
          <w:b/>
          <w:bCs/>
          <w:sz w:val="24"/>
        </w:rPr>
        <w:t>Annually</w:t>
      </w:r>
      <w:r>
        <w:rPr>
          <w:sz w:val="24"/>
        </w:rPr>
        <w:t xml:space="preserve">: Management develops an overall plan for the facility.  This plan </w:t>
      </w:r>
      <w:proofErr w:type="gramStart"/>
      <w:r>
        <w:rPr>
          <w:sz w:val="24"/>
        </w:rPr>
        <w:t>is referred</w:t>
      </w:r>
      <w:proofErr w:type="gramEnd"/>
      <w:r>
        <w:rPr>
          <w:sz w:val="24"/>
        </w:rPr>
        <w:t xml:space="preserve"> to as Key Bets.  The facility Key Bets (see attachments 2-6.1 and 2-6.2) set yearly goals for safety and health.</w:t>
      </w:r>
    </w:p>
    <w:p w:rsidR="006E3F85" w:rsidRDefault="006E3F85" w:rsidP="006E3F85">
      <w:pPr>
        <w:widowControl/>
        <w:rPr>
          <w:b/>
          <w:bCs/>
          <w:sz w:val="24"/>
        </w:rPr>
      </w:pPr>
    </w:p>
    <w:p w:rsidR="006E3F85" w:rsidRDefault="006E3F85" w:rsidP="006E3F85">
      <w:pPr>
        <w:widowControl/>
        <w:rPr>
          <w:sz w:val="28"/>
          <w:szCs w:val="28"/>
        </w:rPr>
      </w:pPr>
      <w:r>
        <w:rPr>
          <w:b/>
          <w:bCs/>
          <w:sz w:val="24"/>
        </w:rPr>
        <w:t>Quarterly</w:t>
      </w:r>
      <w:r>
        <w:rPr>
          <w:sz w:val="24"/>
        </w:rPr>
        <w:t xml:space="preserve">: Information sharing meetings </w:t>
      </w:r>
      <w:proofErr w:type="gramStart"/>
      <w:r>
        <w:rPr>
          <w:sz w:val="24"/>
        </w:rPr>
        <w:t>are held</w:t>
      </w:r>
      <w:proofErr w:type="gramEnd"/>
      <w:r>
        <w:rPr>
          <w:sz w:val="24"/>
        </w:rPr>
        <w:t xml:space="preserve"> on a quarterly basis to update employees on facility safety and health issues.  Information sharing meetings are an open forum where any question </w:t>
      </w:r>
      <w:proofErr w:type="gramStart"/>
      <w:r>
        <w:rPr>
          <w:sz w:val="24"/>
        </w:rPr>
        <w:t>can be raised</w:t>
      </w:r>
      <w:proofErr w:type="gramEnd"/>
      <w:r>
        <w:rPr>
          <w:sz w:val="24"/>
        </w:rPr>
        <w:t xml:space="preserve"> and answered by corporate and/or plant management.</w:t>
      </w:r>
    </w:p>
    <w:p w:rsidR="006E3F85" w:rsidRDefault="006E3F85" w:rsidP="006E3F85">
      <w:pPr>
        <w:widowControl/>
        <w:rPr>
          <w:sz w:val="28"/>
          <w:szCs w:val="28"/>
        </w:rPr>
      </w:pPr>
    </w:p>
    <w:p w:rsidR="006E3F85" w:rsidRDefault="006E3F85" w:rsidP="006E3F85">
      <w:pPr>
        <w:widowControl/>
        <w:rPr>
          <w:sz w:val="24"/>
        </w:rPr>
      </w:pPr>
      <w:r>
        <w:rPr>
          <w:sz w:val="28"/>
          <w:szCs w:val="28"/>
          <w:u w:val="single"/>
        </w:rPr>
        <w:t>Written Safety and Health Program</w:t>
      </w:r>
    </w:p>
    <w:p w:rsidR="006E3F85" w:rsidRDefault="006E3F85" w:rsidP="006E3F85">
      <w:pPr>
        <w:widowControl/>
        <w:rPr>
          <w:sz w:val="24"/>
        </w:rPr>
        <w:sectPr w:rsidR="006E3F85">
          <w:endnotePr>
            <w:numFmt w:val="decimal"/>
          </w:endnotePr>
          <w:type w:val="continuous"/>
          <w:pgSz w:w="12240" w:h="15840"/>
          <w:pgMar w:top="720" w:right="1440" w:bottom="720" w:left="1440" w:header="720" w:footer="720" w:gutter="0"/>
          <w:cols w:space="720"/>
          <w:noEndnote/>
        </w:sectPr>
      </w:pPr>
    </w:p>
    <w:p w:rsidR="006E3F85" w:rsidRDefault="006E3F85" w:rsidP="006E3F85">
      <w:pPr>
        <w:widowControl/>
        <w:rPr>
          <w:sz w:val="24"/>
        </w:rPr>
      </w:pPr>
      <w:r>
        <w:rPr>
          <w:sz w:val="24"/>
        </w:rPr>
        <w:lastRenderedPageBreak/>
        <w:t>The company maintains all necessary written documentation of our safety and health program.  All written procedures are available for review.  All training documentation is available on site, as well as all documentation of our hazard correction tracking system.  All written programs including, but not limited to, hazard communication, hearing conservation, lockout/</w:t>
      </w:r>
      <w:proofErr w:type="spellStart"/>
      <w:r>
        <w:rPr>
          <w:sz w:val="24"/>
        </w:rPr>
        <w:t>tagout</w:t>
      </w:r>
      <w:proofErr w:type="spellEnd"/>
      <w:r>
        <w:rPr>
          <w:sz w:val="24"/>
        </w:rPr>
        <w:t>, etc. are also available.</w:t>
      </w:r>
    </w:p>
    <w:p w:rsidR="006E3F85" w:rsidRDefault="006E3F85" w:rsidP="006E3F85">
      <w:pPr>
        <w:widowControl/>
        <w:rPr>
          <w:sz w:val="24"/>
        </w:rPr>
      </w:pPr>
    </w:p>
    <w:p w:rsidR="006E3F85" w:rsidRDefault="006E3F85" w:rsidP="006E3F85">
      <w:pPr>
        <w:widowControl/>
        <w:rPr>
          <w:sz w:val="24"/>
        </w:rPr>
      </w:pPr>
      <w:r>
        <w:rPr>
          <w:sz w:val="28"/>
          <w:szCs w:val="28"/>
          <w:u w:val="single"/>
        </w:rPr>
        <w:t>Top Management Leadership</w:t>
      </w:r>
    </w:p>
    <w:p w:rsidR="006E3F85" w:rsidRDefault="006E3F85" w:rsidP="006E3F85">
      <w:pPr>
        <w:widowControl/>
        <w:rPr>
          <w:sz w:val="24"/>
        </w:rPr>
      </w:pPr>
    </w:p>
    <w:p w:rsidR="006E3F85" w:rsidRDefault="006E3F85" w:rsidP="006E3F85">
      <w:pPr>
        <w:widowControl/>
        <w:rPr>
          <w:sz w:val="28"/>
          <w:szCs w:val="28"/>
        </w:rPr>
      </w:pPr>
      <w:r>
        <w:rPr>
          <w:sz w:val="24"/>
        </w:rPr>
        <w:t>Management has shown leadership in the safety and health program through their active participation in information sharing meetings, new employee orientation, safety meetings, the Central Environmental Health and Safety Council and scheduled training.  The plant manager visits the work areas often to visit with employees to discuss their concerns regarding safety and health, and encourages employees to visit him at his office at any time.  All management representatives set an excellent example of safety behavior by wearing all appropriate safety and health PPE, and following all applicable safety and health rules.</w:t>
      </w:r>
    </w:p>
    <w:p w:rsidR="006E3F85" w:rsidRDefault="006E3F85" w:rsidP="006E3F85">
      <w:pPr>
        <w:widowControl/>
        <w:rPr>
          <w:sz w:val="28"/>
          <w:szCs w:val="28"/>
        </w:rPr>
      </w:pPr>
    </w:p>
    <w:p w:rsidR="006E3F85" w:rsidRDefault="006E3F85" w:rsidP="006E3F85">
      <w:pPr>
        <w:widowControl/>
        <w:rPr>
          <w:sz w:val="24"/>
        </w:rPr>
      </w:pPr>
      <w:r>
        <w:rPr>
          <w:sz w:val="28"/>
          <w:szCs w:val="28"/>
          <w:u w:val="single"/>
        </w:rPr>
        <w:t>Authority and Resources</w:t>
      </w:r>
    </w:p>
    <w:p w:rsidR="006E3F85" w:rsidRDefault="006E3F85" w:rsidP="006E3F85">
      <w:pPr>
        <w:widowControl/>
        <w:rPr>
          <w:sz w:val="24"/>
        </w:rPr>
      </w:pPr>
    </w:p>
    <w:p w:rsidR="006E3F85" w:rsidRDefault="006E3F85" w:rsidP="006E3F85">
      <w:pPr>
        <w:widowControl/>
        <w:rPr>
          <w:sz w:val="24"/>
        </w:rPr>
      </w:pPr>
      <w:r>
        <w:rPr>
          <w:sz w:val="24"/>
        </w:rPr>
        <w:t xml:space="preserve">BESAFE, Inc. management recognizes considerable resources are necessary to maintain an effective safety and health program.  The Safety Department maintains a qualified staff of safety and health professionals that </w:t>
      </w:r>
      <w:proofErr w:type="gramStart"/>
      <w:r>
        <w:rPr>
          <w:sz w:val="24"/>
        </w:rPr>
        <w:t>include:</w:t>
      </w:r>
      <w:proofErr w:type="gramEnd"/>
      <w:r>
        <w:rPr>
          <w:sz w:val="24"/>
        </w:rPr>
        <w:t xml:space="preserve"> industrial hygienists, safety specialists, an emergency response coordinator, and a medical coordinator.</w:t>
      </w:r>
    </w:p>
    <w:p w:rsidR="006E3F85" w:rsidRDefault="006E3F85" w:rsidP="006E3F85">
      <w:pPr>
        <w:widowControl/>
        <w:rPr>
          <w:sz w:val="24"/>
        </w:rPr>
      </w:pPr>
    </w:p>
    <w:p w:rsidR="006E3F85" w:rsidRDefault="006E3F85" w:rsidP="006E3F85">
      <w:pPr>
        <w:widowControl/>
        <w:rPr>
          <w:sz w:val="24"/>
        </w:rPr>
      </w:pPr>
      <w:r>
        <w:rPr>
          <w:sz w:val="24"/>
        </w:rPr>
        <w:t xml:space="preserve">The company also realizes the importance of giving proper authority to those individuals charged with safety and health responsibilities to carry out their duties in an effective manner.  Each individual involved in the safety program has the authority to make any safety decision necessary to create a safe work environment.  If a </w:t>
      </w:r>
      <w:proofErr w:type="gramStart"/>
      <w:r>
        <w:rPr>
          <w:sz w:val="24"/>
        </w:rPr>
        <w:t>safety or health decision made by an employee with safety and health duties as a part of their work assignment is overturned by a supervisor or other manager</w:t>
      </w:r>
      <w:proofErr w:type="gramEnd"/>
      <w:r>
        <w:rPr>
          <w:sz w:val="24"/>
        </w:rPr>
        <w:t xml:space="preserve">, the supervisor or manager overturning the decision has the responsibility of explaining his actions to the plant manager who strongly discourages overturning safety and health decisions.  All employees </w:t>
      </w:r>
      <w:proofErr w:type="gramStart"/>
      <w:r>
        <w:rPr>
          <w:sz w:val="24"/>
        </w:rPr>
        <w:t>are given</w:t>
      </w:r>
      <w:proofErr w:type="gramEnd"/>
      <w:r>
        <w:rPr>
          <w:sz w:val="24"/>
        </w:rPr>
        <w:t xml:space="preserve"> the authority to approach any employee, contractor, or manager who they feel is conducting their work in an unsafe manner and address the situation.  Employees </w:t>
      </w:r>
      <w:proofErr w:type="gramStart"/>
      <w:r>
        <w:rPr>
          <w:sz w:val="24"/>
        </w:rPr>
        <w:t>are also given</w:t>
      </w:r>
      <w:proofErr w:type="gramEnd"/>
      <w:r>
        <w:rPr>
          <w:sz w:val="24"/>
        </w:rPr>
        <w:t xml:space="preserve"> the authority to stop any job they recognize as unsafe with no fear of reprisal.</w:t>
      </w:r>
    </w:p>
    <w:p w:rsidR="006E3F85" w:rsidRDefault="006E3F85" w:rsidP="006E3F85">
      <w:pPr>
        <w:widowControl/>
        <w:rPr>
          <w:sz w:val="24"/>
        </w:rPr>
      </w:pPr>
    </w:p>
    <w:p w:rsidR="006E3F85" w:rsidRDefault="006E3F85" w:rsidP="006E3F85">
      <w:pPr>
        <w:widowControl/>
        <w:rPr>
          <w:sz w:val="24"/>
        </w:rPr>
      </w:pPr>
      <w:r>
        <w:rPr>
          <w:sz w:val="28"/>
          <w:szCs w:val="28"/>
          <w:u w:val="single"/>
        </w:rPr>
        <w:t>Line Accountability</w:t>
      </w:r>
    </w:p>
    <w:p w:rsidR="006E3F85" w:rsidRDefault="006E3F85" w:rsidP="006E3F85">
      <w:pPr>
        <w:widowControl/>
        <w:rPr>
          <w:sz w:val="24"/>
        </w:rPr>
      </w:pPr>
    </w:p>
    <w:p w:rsidR="006E3F85" w:rsidRDefault="006E3F85" w:rsidP="006E3F85">
      <w:pPr>
        <w:widowControl/>
        <w:rPr>
          <w:sz w:val="24"/>
        </w:rPr>
      </w:pPr>
      <w:r>
        <w:rPr>
          <w:sz w:val="24"/>
        </w:rPr>
        <w:t xml:space="preserve">Accountability for managers, supervisors, exempt and non-exempt </w:t>
      </w:r>
      <w:proofErr w:type="gramStart"/>
      <w:r>
        <w:rPr>
          <w:sz w:val="24"/>
        </w:rPr>
        <w:t>salaried,</w:t>
      </w:r>
      <w:proofErr w:type="gramEnd"/>
      <w:r>
        <w:rPr>
          <w:sz w:val="24"/>
        </w:rPr>
        <w:t xml:space="preserve"> and hourly employees is accomplished through the use of:</w:t>
      </w:r>
    </w:p>
    <w:p w:rsidR="006E3F85" w:rsidRDefault="006E3F85" w:rsidP="006E3F85">
      <w:pPr>
        <w:widowControl/>
        <w:rPr>
          <w:sz w:val="24"/>
        </w:rPr>
      </w:pPr>
    </w:p>
    <w:p w:rsidR="006E3F85" w:rsidRDefault="006E3F85" w:rsidP="006E3F85">
      <w:pPr>
        <w:widowControl/>
        <w:rPr>
          <w:sz w:val="24"/>
        </w:rPr>
      </w:pPr>
      <w:r>
        <w:rPr>
          <w:sz w:val="24"/>
        </w:rPr>
        <w:t>Semi-annual performance review (see attachment 2-4.1)</w:t>
      </w:r>
      <w:proofErr w:type="gramStart"/>
      <w:r>
        <w:rPr>
          <w:sz w:val="24"/>
        </w:rPr>
        <w:t>;</w:t>
      </w:r>
      <w:proofErr w:type="gramEnd"/>
    </w:p>
    <w:p w:rsidR="006E3F85" w:rsidRDefault="006E3F85" w:rsidP="006E3F85">
      <w:pPr>
        <w:widowControl/>
        <w:rPr>
          <w:sz w:val="24"/>
        </w:rPr>
      </w:pPr>
      <w:r>
        <w:rPr>
          <w:sz w:val="24"/>
        </w:rPr>
        <w:t>Line of Sight review (see attachment 2-4.2).</w:t>
      </w:r>
    </w:p>
    <w:p w:rsidR="006E3F85" w:rsidRDefault="006E3F85" w:rsidP="006E3F85">
      <w:pPr>
        <w:widowControl/>
        <w:rPr>
          <w:sz w:val="24"/>
        </w:rPr>
      </w:pPr>
    </w:p>
    <w:p w:rsidR="006E3F85" w:rsidRDefault="006E3F85" w:rsidP="006E3F85">
      <w:pPr>
        <w:widowControl/>
        <w:rPr>
          <w:sz w:val="24"/>
        </w:rPr>
      </w:pPr>
      <w:r>
        <w:rPr>
          <w:sz w:val="24"/>
        </w:rPr>
        <w:t xml:space="preserve">Working safe is a condition of employment at the facility.  The Facility Leadership Team has identified five essential practices that all employees must follow in their effort to protect </w:t>
      </w:r>
      <w:r>
        <w:rPr>
          <w:sz w:val="24"/>
        </w:rPr>
        <w:lastRenderedPageBreak/>
        <w:t>themselves, their coworkers, and the environment.  The following is a list of the five essential practices that all employees must follow:</w:t>
      </w:r>
    </w:p>
    <w:p w:rsidR="006E3F85" w:rsidRDefault="006E3F85" w:rsidP="006E3F85">
      <w:pPr>
        <w:widowControl/>
        <w:rPr>
          <w:sz w:val="24"/>
        </w:rPr>
      </w:pPr>
    </w:p>
    <w:p w:rsidR="006E3F85" w:rsidRDefault="006E3F85" w:rsidP="006E3F85">
      <w:pPr>
        <w:widowControl/>
        <w:rPr>
          <w:sz w:val="24"/>
        </w:rPr>
      </w:pPr>
      <w:r>
        <w:rPr>
          <w:sz w:val="24"/>
        </w:rPr>
        <w:t xml:space="preserve">1. The Safe Work Permit Procedure </w:t>
      </w:r>
      <w:proofErr w:type="gramStart"/>
      <w:r>
        <w:rPr>
          <w:sz w:val="24"/>
        </w:rPr>
        <w:t>must be flawlessly executed</w:t>
      </w:r>
      <w:proofErr w:type="gramEnd"/>
      <w:r>
        <w:rPr>
          <w:sz w:val="24"/>
        </w:rPr>
        <w:t xml:space="preserve"> in the following areas:</w:t>
      </w:r>
    </w:p>
    <w:p w:rsidR="006E3F85" w:rsidRDefault="006E3F85" w:rsidP="006E3F85">
      <w:pPr>
        <w:widowControl/>
        <w:rPr>
          <w:sz w:val="24"/>
        </w:rPr>
      </w:pPr>
      <w:r>
        <w:rPr>
          <w:sz w:val="24"/>
        </w:rPr>
        <w:t>- Personal Protective Equipment</w:t>
      </w:r>
    </w:p>
    <w:p w:rsidR="006E3F85" w:rsidRDefault="006E3F85" w:rsidP="006E3F85">
      <w:pPr>
        <w:widowControl/>
        <w:rPr>
          <w:sz w:val="24"/>
        </w:rPr>
      </w:pPr>
      <w:r>
        <w:rPr>
          <w:sz w:val="24"/>
        </w:rPr>
        <w:t>- Hot Work</w:t>
      </w:r>
    </w:p>
    <w:p w:rsidR="006E3F85" w:rsidRDefault="006E3F85" w:rsidP="006E3F85">
      <w:pPr>
        <w:widowControl/>
        <w:rPr>
          <w:sz w:val="24"/>
        </w:rPr>
      </w:pPr>
      <w:r>
        <w:rPr>
          <w:sz w:val="24"/>
        </w:rPr>
        <w:t>- Confined Space</w:t>
      </w:r>
    </w:p>
    <w:p w:rsidR="006E3F85" w:rsidRDefault="006E3F85" w:rsidP="006E3F85">
      <w:pPr>
        <w:widowControl/>
        <w:rPr>
          <w:sz w:val="24"/>
        </w:rPr>
      </w:pPr>
      <w:r>
        <w:rPr>
          <w:sz w:val="24"/>
        </w:rPr>
        <w:t>- Energy Control</w:t>
      </w:r>
    </w:p>
    <w:p w:rsidR="006E3F85" w:rsidRDefault="006E3F85" w:rsidP="006E3F85">
      <w:pPr>
        <w:widowControl/>
        <w:rPr>
          <w:sz w:val="24"/>
        </w:rPr>
      </w:pPr>
    </w:p>
    <w:p w:rsidR="006E3F85" w:rsidRDefault="006E3F85" w:rsidP="006E3F85">
      <w:pPr>
        <w:widowControl/>
        <w:rPr>
          <w:sz w:val="24"/>
        </w:rPr>
      </w:pPr>
      <w:r>
        <w:rPr>
          <w:sz w:val="24"/>
        </w:rPr>
        <w:t xml:space="preserve">2. All safety and health incidents and near misses </w:t>
      </w:r>
      <w:proofErr w:type="gramStart"/>
      <w:r>
        <w:rPr>
          <w:sz w:val="24"/>
        </w:rPr>
        <w:t>must be reported</w:t>
      </w:r>
      <w:proofErr w:type="gramEnd"/>
      <w:r>
        <w:rPr>
          <w:sz w:val="24"/>
        </w:rPr>
        <w:t xml:space="preserve"> immediately;</w:t>
      </w:r>
    </w:p>
    <w:p w:rsidR="006E3F85" w:rsidRDefault="006E3F85" w:rsidP="006E3F85">
      <w:pPr>
        <w:widowControl/>
        <w:rPr>
          <w:sz w:val="24"/>
        </w:rPr>
      </w:pPr>
    </w:p>
    <w:p w:rsidR="006E3F85" w:rsidRDefault="006E3F85" w:rsidP="006E3F85">
      <w:pPr>
        <w:widowControl/>
        <w:rPr>
          <w:sz w:val="24"/>
        </w:rPr>
      </w:pPr>
      <w:r>
        <w:rPr>
          <w:sz w:val="24"/>
        </w:rPr>
        <w:t>3. Proper Management of Change procedures;</w:t>
      </w:r>
    </w:p>
    <w:p w:rsidR="006E3F85" w:rsidRDefault="006E3F85" w:rsidP="006E3F85">
      <w:pPr>
        <w:widowControl/>
        <w:rPr>
          <w:sz w:val="24"/>
        </w:rPr>
      </w:pPr>
    </w:p>
    <w:p w:rsidR="006E3F85" w:rsidRDefault="006E3F85" w:rsidP="006E3F85">
      <w:pPr>
        <w:widowControl/>
        <w:rPr>
          <w:sz w:val="24"/>
        </w:rPr>
      </w:pPr>
      <w:r>
        <w:rPr>
          <w:sz w:val="24"/>
        </w:rPr>
        <w:t>4. All safety and health procedures;</w:t>
      </w:r>
    </w:p>
    <w:p w:rsidR="006E3F85" w:rsidRDefault="006E3F85" w:rsidP="006E3F85">
      <w:pPr>
        <w:widowControl/>
        <w:rPr>
          <w:sz w:val="24"/>
        </w:rPr>
      </w:pPr>
    </w:p>
    <w:p w:rsidR="006E3F85" w:rsidRDefault="006E3F85" w:rsidP="006E3F85">
      <w:pPr>
        <w:widowControl/>
        <w:rPr>
          <w:sz w:val="24"/>
        </w:rPr>
      </w:pPr>
      <w:r>
        <w:rPr>
          <w:sz w:val="24"/>
        </w:rPr>
        <w:t xml:space="preserve">5. All conduct regarding safety and health issues must meet BESAFE’s expectation that all business affairs </w:t>
      </w:r>
      <w:proofErr w:type="gramStart"/>
      <w:r>
        <w:rPr>
          <w:sz w:val="24"/>
        </w:rPr>
        <w:t>will be conducted</w:t>
      </w:r>
      <w:proofErr w:type="gramEnd"/>
      <w:r>
        <w:rPr>
          <w:sz w:val="24"/>
        </w:rPr>
        <w:t xml:space="preserve"> lawfully and with integrity and honesty.</w:t>
      </w:r>
    </w:p>
    <w:p w:rsidR="006E3F85" w:rsidRDefault="006E3F85" w:rsidP="006E3F85">
      <w:pPr>
        <w:widowControl/>
        <w:rPr>
          <w:sz w:val="24"/>
        </w:rPr>
      </w:pPr>
    </w:p>
    <w:p w:rsidR="006E3F85" w:rsidRDefault="006E3F85" w:rsidP="006E3F85">
      <w:pPr>
        <w:widowControl/>
        <w:rPr>
          <w:sz w:val="24"/>
        </w:rPr>
      </w:pPr>
      <w:r>
        <w:rPr>
          <w:sz w:val="24"/>
        </w:rPr>
        <w:t>Policy KSP-000 (see attachment 2-4.3) defines the essential practices.</w:t>
      </w:r>
    </w:p>
    <w:p w:rsidR="006E3F85" w:rsidRDefault="006E3F85" w:rsidP="006E3F85">
      <w:pPr>
        <w:widowControl/>
        <w:rPr>
          <w:sz w:val="24"/>
        </w:rPr>
      </w:pPr>
    </w:p>
    <w:p w:rsidR="006E3F85" w:rsidRDefault="006E3F85" w:rsidP="006E3F85">
      <w:pPr>
        <w:widowControl/>
        <w:rPr>
          <w:sz w:val="24"/>
        </w:rPr>
      </w:pPr>
      <w:r>
        <w:rPr>
          <w:sz w:val="28"/>
          <w:szCs w:val="28"/>
          <w:u w:val="single"/>
        </w:rPr>
        <w:t>Employee Notification</w:t>
      </w:r>
    </w:p>
    <w:p w:rsidR="006E3F85" w:rsidRDefault="006E3F85" w:rsidP="006E3F85">
      <w:pPr>
        <w:widowControl/>
        <w:rPr>
          <w:sz w:val="24"/>
        </w:rPr>
      </w:pPr>
    </w:p>
    <w:p w:rsidR="006E3F85" w:rsidRDefault="006E3F85" w:rsidP="006E3F85">
      <w:pPr>
        <w:widowControl/>
        <w:rPr>
          <w:sz w:val="24"/>
        </w:rPr>
      </w:pPr>
      <w:r>
        <w:rPr>
          <w:sz w:val="24"/>
        </w:rPr>
        <w:t xml:space="preserve">Employees </w:t>
      </w:r>
      <w:proofErr w:type="gramStart"/>
      <w:r>
        <w:rPr>
          <w:sz w:val="24"/>
        </w:rPr>
        <w:t>are notified</w:t>
      </w:r>
      <w:proofErr w:type="gramEnd"/>
      <w:r>
        <w:rPr>
          <w:sz w:val="24"/>
        </w:rPr>
        <w:t xml:space="preserve"> of participation in the Voluntary Protection Program and OSHA rights in numerous ways.  Employee notification </w:t>
      </w:r>
      <w:proofErr w:type="gramStart"/>
      <w:r>
        <w:rPr>
          <w:sz w:val="24"/>
        </w:rPr>
        <w:t>is conducted</w:t>
      </w:r>
      <w:proofErr w:type="gramEnd"/>
      <w:r>
        <w:rPr>
          <w:sz w:val="24"/>
        </w:rPr>
        <w:t xml:space="preserve"> using formal and informal communications.  The types of communication methods BESAFE, Inc. uses includes, but is not limited to, New Employee Orientation, Information Sharing Meetings, Safety Meetings, Weekly Newsletter, Corporate Newsletter, Letters and Memos, Electronic Media.</w:t>
      </w:r>
    </w:p>
    <w:p w:rsidR="006E3F85" w:rsidRDefault="006E3F85" w:rsidP="006E3F85">
      <w:pPr>
        <w:widowControl/>
        <w:rPr>
          <w:sz w:val="24"/>
        </w:rPr>
      </w:pPr>
    </w:p>
    <w:p w:rsidR="006E3F85" w:rsidRDefault="006E3F85" w:rsidP="006E3F85">
      <w:pPr>
        <w:widowControl/>
        <w:rPr>
          <w:sz w:val="24"/>
        </w:rPr>
      </w:pPr>
      <w:r>
        <w:rPr>
          <w:sz w:val="24"/>
        </w:rPr>
        <w:t xml:space="preserve">All employees </w:t>
      </w:r>
      <w:proofErr w:type="gramStart"/>
      <w:r>
        <w:rPr>
          <w:sz w:val="24"/>
        </w:rPr>
        <w:t>have been informed</w:t>
      </w:r>
      <w:proofErr w:type="gramEnd"/>
      <w:r>
        <w:rPr>
          <w:sz w:val="24"/>
        </w:rPr>
        <w:t xml:space="preserve"> that becoming a VPP site does not diminish their rights under OSHA.  Employees </w:t>
      </w:r>
      <w:proofErr w:type="gramStart"/>
      <w:r>
        <w:rPr>
          <w:sz w:val="24"/>
        </w:rPr>
        <w:t>have also been advised</w:t>
      </w:r>
      <w:proofErr w:type="gramEnd"/>
      <w:r>
        <w:rPr>
          <w:sz w:val="24"/>
        </w:rPr>
        <w:t xml:space="preserve"> of the benefits to the company and themselves.</w:t>
      </w:r>
    </w:p>
    <w:p w:rsidR="006E3F85" w:rsidRDefault="006E3F85" w:rsidP="006E3F85">
      <w:pPr>
        <w:widowControl/>
        <w:rPr>
          <w:sz w:val="24"/>
        </w:rPr>
      </w:pPr>
    </w:p>
    <w:p w:rsidR="006E3F85" w:rsidRDefault="006E3F85" w:rsidP="006E3F85">
      <w:pPr>
        <w:widowControl/>
        <w:rPr>
          <w:sz w:val="24"/>
        </w:rPr>
      </w:pPr>
      <w:r>
        <w:rPr>
          <w:sz w:val="24"/>
        </w:rPr>
        <w:t>Attachments include:</w:t>
      </w:r>
    </w:p>
    <w:p w:rsidR="006E3F85" w:rsidRDefault="006E3F85" w:rsidP="006E3F85">
      <w:pPr>
        <w:widowControl/>
        <w:rPr>
          <w:sz w:val="24"/>
        </w:rPr>
      </w:pPr>
      <w:r>
        <w:rPr>
          <w:sz w:val="24"/>
        </w:rPr>
        <w:t>- Employees Rights under OSHA 2-9.1</w:t>
      </w:r>
    </w:p>
    <w:p w:rsidR="006E3F85" w:rsidRDefault="006E3F85" w:rsidP="006E3F85">
      <w:pPr>
        <w:widowControl/>
        <w:rPr>
          <w:sz w:val="24"/>
        </w:rPr>
      </w:pPr>
      <w:r>
        <w:rPr>
          <w:sz w:val="24"/>
        </w:rPr>
        <w:t>- Notification Letter 2-9.2</w:t>
      </w:r>
    </w:p>
    <w:p w:rsidR="006E3F85" w:rsidRDefault="006E3F85" w:rsidP="006E3F85">
      <w:pPr>
        <w:widowControl/>
        <w:rPr>
          <w:sz w:val="24"/>
        </w:rPr>
      </w:pPr>
    </w:p>
    <w:p w:rsidR="006E3F85" w:rsidRDefault="006E3F85" w:rsidP="006E3F85">
      <w:pPr>
        <w:widowControl/>
        <w:rPr>
          <w:sz w:val="24"/>
        </w:rPr>
      </w:pPr>
      <w:r>
        <w:rPr>
          <w:sz w:val="28"/>
          <w:szCs w:val="28"/>
          <w:u w:val="single"/>
        </w:rPr>
        <w:t>Employee Involvement</w:t>
      </w:r>
    </w:p>
    <w:p w:rsidR="006E3F85" w:rsidRDefault="006E3F85" w:rsidP="006E3F85">
      <w:pPr>
        <w:widowControl/>
        <w:rPr>
          <w:sz w:val="24"/>
        </w:rPr>
      </w:pPr>
    </w:p>
    <w:p w:rsidR="006E3F85" w:rsidRDefault="006E3F85" w:rsidP="006E3F85">
      <w:pPr>
        <w:widowControl/>
        <w:rPr>
          <w:sz w:val="24"/>
        </w:rPr>
      </w:pPr>
      <w:r>
        <w:rPr>
          <w:b/>
          <w:bCs/>
          <w:sz w:val="24"/>
        </w:rPr>
        <w:t>Safety and Health Committees</w:t>
      </w:r>
    </w:p>
    <w:p w:rsidR="006E3F85" w:rsidRDefault="006E3F85" w:rsidP="006E3F85">
      <w:pPr>
        <w:widowControl/>
        <w:rPr>
          <w:sz w:val="24"/>
        </w:rPr>
      </w:pPr>
    </w:p>
    <w:p w:rsidR="006E3F85" w:rsidRDefault="006E3F85" w:rsidP="006E3F85">
      <w:pPr>
        <w:widowControl/>
        <w:rPr>
          <w:sz w:val="24"/>
        </w:rPr>
      </w:pPr>
      <w:r>
        <w:rPr>
          <w:sz w:val="24"/>
        </w:rPr>
        <w:t>BESAFE, Inc. employees are actively involved in the safety and health programs and participate in the following ways: Safety and Health Councils and Teams; Central Environmental Health and Safety Council (CEHSC); Environmental Safety Culture Team (ESCT); Hazard Recognition Team (HRT); Job Safety Analysis (JSA); VPP Team; Contractor Safety Committee.</w:t>
      </w:r>
    </w:p>
    <w:p w:rsidR="006E3F85" w:rsidRDefault="006E3F85" w:rsidP="006E3F85">
      <w:pPr>
        <w:widowControl/>
        <w:rPr>
          <w:sz w:val="24"/>
        </w:rPr>
      </w:pPr>
    </w:p>
    <w:p w:rsidR="006E3F85" w:rsidRDefault="006E3F85" w:rsidP="006E3F85">
      <w:pPr>
        <w:widowControl/>
        <w:rPr>
          <w:sz w:val="24"/>
        </w:rPr>
      </w:pPr>
    </w:p>
    <w:p w:rsidR="006E3F85" w:rsidRDefault="006E3F85" w:rsidP="006E3F85">
      <w:pPr>
        <w:widowControl/>
        <w:rPr>
          <w:sz w:val="24"/>
        </w:rPr>
      </w:pPr>
    </w:p>
    <w:p w:rsidR="006E3F85" w:rsidRDefault="006E3F85" w:rsidP="006E3F85">
      <w:pPr>
        <w:widowControl/>
        <w:rPr>
          <w:sz w:val="24"/>
        </w:rPr>
      </w:pPr>
      <w:r>
        <w:rPr>
          <w:sz w:val="28"/>
          <w:szCs w:val="28"/>
          <w:u w:val="single"/>
        </w:rPr>
        <w:lastRenderedPageBreak/>
        <w:t>Annual Self-Evaluation</w:t>
      </w:r>
    </w:p>
    <w:p w:rsidR="006E3F85" w:rsidRDefault="006E3F85" w:rsidP="006E3F85">
      <w:pPr>
        <w:widowControl/>
        <w:rPr>
          <w:sz w:val="24"/>
        </w:rPr>
      </w:pPr>
    </w:p>
    <w:p w:rsidR="006E3F85" w:rsidRDefault="006E3F85" w:rsidP="006E3F85">
      <w:pPr>
        <w:widowControl/>
        <w:rPr>
          <w:sz w:val="24"/>
        </w:rPr>
      </w:pPr>
      <w:r>
        <w:rPr>
          <w:sz w:val="24"/>
        </w:rPr>
        <w:t xml:space="preserve">The Program Evaluation Participants took a critical look at the requirements of the Voluntary Protection Program and based their information on the application process.  </w:t>
      </w:r>
    </w:p>
    <w:p w:rsidR="006E3F85" w:rsidRDefault="006E3F85" w:rsidP="006E3F85">
      <w:pPr>
        <w:widowControl/>
        <w:rPr>
          <w:sz w:val="24"/>
        </w:rPr>
      </w:pPr>
    </w:p>
    <w:p w:rsidR="006E3F85" w:rsidRDefault="006E3F85" w:rsidP="006E3F85">
      <w:pPr>
        <w:widowControl/>
        <w:rPr>
          <w:sz w:val="24"/>
        </w:rPr>
      </w:pPr>
      <w:proofErr w:type="gramStart"/>
      <w:r>
        <w:rPr>
          <w:sz w:val="24"/>
        </w:rPr>
        <w:t>Annual self-evaluation is included</w:t>
      </w:r>
      <w:proofErr w:type="gramEnd"/>
      <w:r>
        <w:rPr>
          <w:sz w:val="24"/>
        </w:rPr>
        <w:t xml:space="preserve">, </w:t>
      </w:r>
      <w:proofErr w:type="gramStart"/>
      <w:r>
        <w:rPr>
          <w:sz w:val="24"/>
        </w:rPr>
        <w:t>see attachment 2-7.1</w:t>
      </w:r>
      <w:proofErr w:type="gramEnd"/>
      <w:r>
        <w:rPr>
          <w:sz w:val="24"/>
        </w:rPr>
        <w:t>.</w:t>
      </w:r>
    </w:p>
    <w:p w:rsidR="006E3F85" w:rsidRDefault="006E3F85" w:rsidP="006E3F85">
      <w:pPr>
        <w:widowControl/>
        <w:rPr>
          <w:sz w:val="24"/>
        </w:rPr>
      </w:pPr>
    </w:p>
    <w:p w:rsidR="006E3F85" w:rsidRDefault="006E3F85" w:rsidP="006E3F85">
      <w:pPr>
        <w:widowControl/>
        <w:rPr>
          <w:sz w:val="24"/>
        </w:rPr>
      </w:pPr>
      <w:r>
        <w:rPr>
          <w:sz w:val="32"/>
          <w:szCs w:val="32"/>
        </w:rPr>
        <w:t>Worksite Analysis</w:t>
      </w:r>
    </w:p>
    <w:p w:rsidR="006E3F85" w:rsidRDefault="006E3F85" w:rsidP="006E3F85">
      <w:pPr>
        <w:widowControl/>
        <w:rPr>
          <w:sz w:val="24"/>
        </w:rPr>
      </w:pPr>
    </w:p>
    <w:p w:rsidR="006E3F85" w:rsidRDefault="006E3F85" w:rsidP="006E3F85">
      <w:pPr>
        <w:widowControl/>
        <w:rPr>
          <w:sz w:val="24"/>
        </w:rPr>
      </w:pPr>
      <w:r>
        <w:rPr>
          <w:sz w:val="28"/>
          <w:szCs w:val="28"/>
          <w:u w:val="single"/>
        </w:rPr>
        <w:t>Management Understanding</w:t>
      </w:r>
    </w:p>
    <w:p w:rsidR="006E3F85" w:rsidRDefault="006E3F85" w:rsidP="006E3F85">
      <w:pPr>
        <w:widowControl/>
        <w:rPr>
          <w:sz w:val="24"/>
        </w:rPr>
      </w:pPr>
    </w:p>
    <w:p w:rsidR="006E3F85" w:rsidRDefault="006E3F85" w:rsidP="006E3F85">
      <w:pPr>
        <w:widowControl/>
        <w:rPr>
          <w:sz w:val="24"/>
        </w:rPr>
      </w:pPr>
      <w:r>
        <w:rPr>
          <w:sz w:val="24"/>
        </w:rPr>
        <w:t xml:space="preserve">All members of management understand the hazards each of their respective employees </w:t>
      </w:r>
      <w:proofErr w:type="gramStart"/>
      <w:r>
        <w:rPr>
          <w:sz w:val="24"/>
        </w:rPr>
        <w:t>are exposed</w:t>
      </w:r>
      <w:proofErr w:type="gramEnd"/>
      <w:r>
        <w:rPr>
          <w:sz w:val="24"/>
        </w:rPr>
        <w:t xml:space="preserve"> to.  Before a manager </w:t>
      </w:r>
      <w:proofErr w:type="gramStart"/>
      <w:r>
        <w:rPr>
          <w:sz w:val="24"/>
        </w:rPr>
        <w:t>can be promoted</w:t>
      </w:r>
      <w:proofErr w:type="gramEnd"/>
      <w:r>
        <w:rPr>
          <w:sz w:val="24"/>
        </w:rPr>
        <w:t xml:space="preserve"> to a position of responsibility over other areas, he must demonstrate a satisfactory understanding of the hazards of all areas he would be responsible for the plant manager.</w:t>
      </w:r>
    </w:p>
    <w:p w:rsidR="006E3F85" w:rsidRDefault="006E3F85" w:rsidP="006E3F85">
      <w:pPr>
        <w:widowControl/>
        <w:rPr>
          <w:sz w:val="24"/>
        </w:rPr>
      </w:pPr>
    </w:p>
    <w:p w:rsidR="006E3F85" w:rsidRDefault="006E3F85" w:rsidP="006E3F85">
      <w:pPr>
        <w:widowControl/>
        <w:rPr>
          <w:sz w:val="24"/>
        </w:rPr>
      </w:pPr>
      <w:r>
        <w:rPr>
          <w:sz w:val="24"/>
        </w:rPr>
        <w:t xml:space="preserve">Managers gain this understanding of the hazards </w:t>
      </w:r>
      <w:proofErr w:type="gramStart"/>
      <w:r>
        <w:rPr>
          <w:sz w:val="24"/>
        </w:rPr>
        <w:t>through the use of</w:t>
      </w:r>
      <w:proofErr w:type="gramEnd"/>
      <w:r>
        <w:rPr>
          <w:sz w:val="24"/>
        </w:rPr>
        <w:t xml:space="preserve"> Job Safety Analyses, comprehensive surveys of the work areas, by attending hazard recognition training and conducting self-inspections of the work area, etc.</w:t>
      </w:r>
    </w:p>
    <w:p w:rsidR="006E3F85" w:rsidRDefault="006E3F85" w:rsidP="006E3F85">
      <w:pPr>
        <w:widowControl/>
        <w:rPr>
          <w:sz w:val="24"/>
        </w:rPr>
      </w:pPr>
    </w:p>
    <w:p w:rsidR="006E3F85" w:rsidRDefault="006E3F85" w:rsidP="006E3F85">
      <w:pPr>
        <w:widowControl/>
        <w:rPr>
          <w:sz w:val="24"/>
        </w:rPr>
      </w:pPr>
      <w:r>
        <w:rPr>
          <w:sz w:val="28"/>
          <w:szCs w:val="28"/>
          <w:u w:val="single"/>
        </w:rPr>
        <w:t>Comprehensive Surveys</w:t>
      </w:r>
    </w:p>
    <w:p w:rsidR="006E3F85" w:rsidRDefault="006E3F85" w:rsidP="006E3F85">
      <w:pPr>
        <w:widowControl/>
        <w:rPr>
          <w:sz w:val="24"/>
        </w:rPr>
      </w:pPr>
    </w:p>
    <w:p w:rsidR="006E3F85" w:rsidRDefault="006E3F85" w:rsidP="006E3F85">
      <w:pPr>
        <w:widowControl/>
        <w:rPr>
          <w:sz w:val="24"/>
        </w:rPr>
      </w:pPr>
      <w:r>
        <w:rPr>
          <w:sz w:val="24"/>
        </w:rPr>
        <w:t xml:space="preserve">Several comprehensive surveys </w:t>
      </w:r>
      <w:proofErr w:type="gramStart"/>
      <w:r>
        <w:rPr>
          <w:sz w:val="24"/>
        </w:rPr>
        <w:t>have been conducted</w:t>
      </w:r>
      <w:proofErr w:type="gramEnd"/>
      <w:r>
        <w:rPr>
          <w:sz w:val="24"/>
        </w:rPr>
        <w:t xml:space="preserve"> to identify all safety, health, and environmental hazards at this site.  Surveys conducted included the following surveys conducted by site personnel: a comprehensive industrial survey; confined space survey; PPE survey; energy control surveys</w:t>
      </w:r>
      <w:proofErr w:type="gramStart"/>
      <w:r>
        <w:rPr>
          <w:sz w:val="24"/>
        </w:rPr>
        <w:t>;</w:t>
      </w:r>
      <w:proofErr w:type="gramEnd"/>
      <w:r>
        <w:rPr>
          <w:sz w:val="24"/>
        </w:rPr>
        <w:t xml:space="preserve"> and a safety hazard survey.  Corporate personnel also conducted comprehensive safety and industrial hygiene surveys that confirmed the results of the surveys conducted by site personnel.</w:t>
      </w:r>
    </w:p>
    <w:p w:rsidR="006E3F85" w:rsidRDefault="006E3F85" w:rsidP="006E3F85">
      <w:pPr>
        <w:widowControl/>
        <w:rPr>
          <w:sz w:val="24"/>
        </w:rPr>
      </w:pPr>
    </w:p>
    <w:p w:rsidR="006E3F85" w:rsidRDefault="006E3F85" w:rsidP="006E3F85">
      <w:pPr>
        <w:widowControl/>
        <w:rPr>
          <w:sz w:val="28"/>
          <w:szCs w:val="28"/>
        </w:rPr>
      </w:pPr>
      <w:r>
        <w:rPr>
          <w:sz w:val="24"/>
        </w:rPr>
        <w:t>All surveys conducted are available for review at the site.</w:t>
      </w:r>
    </w:p>
    <w:p w:rsidR="006E3F85" w:rsidRDefault="006E3F85" w:rsidP="006E3F85">
      <w:pPr>
        <w:widowControl/>
        <w:rPr>
          <w:sz w:val="28"/>
          <w:szCs w:val="28"/>
        </w:rPr>
      </w:pPr>
    </w:p>
    <w:p w:rsidR="006E3F85" w:rsidRDefault="006E3F85" w:rsidP="006E3F85">
      <w:pPr>
        <w:widowControl/>
        <w:rPr>
          <w:sz w:val="24"/>
        </w:rPr>
      </w:pPr>
      <w:r>
        <w:rPr>
          <w:sz w:val="28"/>
          <w:szCs w:val="28"/>
          <w:u w:val="single"/>
        </w:rPr>
        <w:t>Industrial Hygiene Program</w:t>
      </w:r>
    </w:p>
    <w:p w:rsidR="006E3F85" w:rsidRDefault="006E3F85" w:rsidP="006E3F85">
      <w:pPr>
        <w:widowControl/>
        <w:rPr>
          <w:sz w:val="24"/>
        </w:rPr>
      </w:pPr>
    </w:p>
    <w:p w:rsidR="006E3F85" w:rsidRDefault="006E3F85" w:rsidP="006E3F85">
      <w:pPr>
        <w:widowControl/>
        <w:rPr>
          <w:sz w:val="24"/>
        </w:rPr>
      </w:pPr>
      <w:r>
        <w:rPr>
          <w:sz w:val="24"/>
        </w:rPr>
        <w:t>The site has a comprehensive industrial hygiene program to protect employees from uncontrolled hazards associated with airborne contaminants, noise, and other industrial hygiene hazards.  The site identified all industrial hygiene hazards associated with the work area through comprehensive industrial hygiene surveys conducted by site and corporate personnel.  The site developed a sampling strategy to address all of the hazards, frequency of monitoring, necessary follow up of identified hazards, etc. (see attached copy of sampling strategy, attachment 2-2.10).</w:t>
      </w:r>
    </w:p>
    <w:p w:rsidR="006E3F85" w:rsidRDefault="006E3F85" w:rsidP="006E3F85">
      <w:pPr>
        <w:widowControl/>
        <w:rPr>
          <w:sz w:val="24"/>
        </w:rPr>
      </w:pPr>
    </w:p>
    <w:p w:rsidR="006E3F85" w:rsidRDefault="006E3F85" w:rsidP="006E3F85">
      <w:pPr>
        <w:widowControl/>
        <w:rPr>
          <w:sz w:val="24"/>
        </w:rPr>
      </w:pPr>
      <w:r>
        <w:rPr>
          <w:sz w:val="28"/>
          <w:szCs w:val="28"/>
          <w:u w:val="single"/>
        </w:rPr>
        <w:t>Pre-Use/Pre-Startup Analysis</w:t>
      </w:r>
    </w:p>
    <w:p w:rsidR="006E3F85" w:rsidRDefault="006E3F85" w:rsidP="006E3F85">
      <w:pPr>
        <w:widowControl/>
        <w:rPr>
          <w:sz w:val="24"/>
        </w:rPr>
      </w:pPr>
    </w:p>
    <w:p w:rsidR="006E3F85" w:rsidRDefault="006E3F85" w:rsidP="006E3F85">
      <w:pPr>
        <w:widowControl/>
        <w:rPr>
          <w:sz w:val="24"/>
        </w:rPr>
      </w:pPr>
      <w:r>
        <w:rPr>
          <w:sz w:val="24"/>
        </w:rPr>
        <w:t xml:space="preserve">Pre-Use/Pre-Startup Analyses </w:t>
      </w:r>
      <w:proofErr w:type="gramStart"/>
      <w:r>
        <w:rPr>
          <w:sz w:val="24"/>
        </w:rPr>
        <w:t>are conducted</w:t>
      </w:r>
      <w:proofErr w:type="gramEnd"/>
      <w:r>
        <w:rPr>
          <w:sz w:val="24"/>
        </w:rPr>
        <w:t xml:space="preserve"> to identify safety, health, and environmental hazards of every new/modified procedure and new/modified piece of equipment before employees begin work using the new or modified procedure/equipment.  A written procedure </w:t>
      </w:r>
      <w:proofErr w:type="gramStart"/>
      <w:r>
        <w:rPr>
          <w:sz w:val="24"/>
        </w:rPr>
        <w:t xml:space="preserve">has </w:t>
      </w:r>
      <w:r>
        <w:rPr>
          <w:sz w:val="24"/>
        </w:rPr>
        <w:lastRenderedPageBreak/>
        <w:t>been developed</w:t>
      </w:r>
      <w:proofErr w:type="gramEnd"/>
      <w:r>
        <w:rPr>
          <w:sz w:val="24"/>
        </w:rPr>
        <w:t xml:space="preserve"> to provide guidance when reviewing the procedure/equipment to assist the reviewer in evaluating all of the hazards.  </w:t>
      </w:r>
      <w:proofErr w:type="gramStart"/>
      <w:r>
        <w:rPr>
          <w:sz w:val="24"/>
        </w:rPr>
        <w:t>The review must be conducted by qualified safety and health professionals as outlined in the procedure</w:t>
      </w:r>
      <w:proofErr w:type="gramEnd"/>
      <w:r>
        <w:rPr>
          <w:sz w:val="24"/>
        </w:rPr>
        <w:t>.</w:t>
      </w:r>
    </w:p>
    <w:p w:rsidR="006E3F85" w:rsidRDefault="006E3F85" w:rsidP="006E3F85">
      <w:pPr>
        <w:widowControl/>
        <w:rPr>
          <w:sz w:val="24"/>
        </w:rPr>
      </w:pPr>
    </w:p>
    <w:p w:rsidR="006E3F85" w:rsidRDefault="006E3F85" w:rsidP="006E3F85">
      <w:pPr>
        <w:widowControl/>
        <w:rPr>
          <w:sz w:val="24"/>
        </w:rPr>
        <w:sectPr w:rsidR="006E3F85">
          <w:endnotePr>
            <w:numFmt w:val="decimal"/>
          </w:endnotePr>
          <w:pgSz w:w="12240" w:h="15840"/>
          <w:pgMar w:top="720" w:right="1440" w:bottom="720" w:left="1440" w:header="720" w:footer="720" w:gutter="0"/>
          <w:cols w:space="720"/>
          <w:noEndnote/>
        </w:sectPr>
      </w:pPr>
    </w:p>
    <w:p w:rsidR="006E3F85" w:rsidRDefault="006E3F85" w:rsidP="006E3F85">
      <w:pPr>
        <w:widowControl/>
        <w:rPr>
          <w:sz w:val="24"/>
        </w:rPr>
      </w:pPr>
      <w:r>
        <w:rPr>
          <w:sz w:val="24"/>
        </w:rPr>
        <w:t>See attached Pre-Use/Pre-Startup Analysis Procedure 2-2.93.</w:t>
      </w:r>
    </w:p>
    <w:p w:rsidR="006E3F85" w:rsidRDefault="006E3F85" w:rsidP="006E3F85">
      <w:pPr>
        <w:widowControl/>
        <w:rPr>
          <w:sz w:val="24"/>
        </w:rPr>
      </w:pPr>
    </w:p>
    <w:p w:rsidR="006E3F85" w:rsidRDefault="006E3F85" w:rsidP="006E3F85">
      <w:pPr>
        <w:widowControl/>
        <w:rPr>
          <w:sz w:val="24"/>
        </w:rPr>
      </w:pPr>
      <w:r>
        <w:rPr>
          <w:sz w:val="28"/>
          <w:szCs w:val="28"/>
          <w:u w:val="single"/>
        </w:rPr>
        <w:t>Hazard Analysis</w:t>
      </w:r>
    </w:p>
    <w:p w:rsidR="006E3F85" w:rsidRDefault="006E3F85" w:rsidP="006E3F85">
      <w:pPr>
        <w:widowControl/>
        <w:rPr>
          <w:sz w:val="24"/>
        </w:rPr>
      </w:pPr>
    </w:p>
    <w:p w:rsidR="006E3F85" w:rsidRDefault="006E3F85" w:rsidP="006E3F85">
      <w:pPr>
        <w:widowControl/>
        <w:rPr>
          <w:sz w:val="24"/>
        </w:rPr>
      </w:pPr>
      <w:r>
        <w:rPr>
          <w:sz w:val="24"/>
        </w:rPr>
        <w:t xml:space="preserve">Routine Hazard Analysis </w:t>
      </w:r>
      <w:proofErr w:type="gramStart"/>
      <w:r>
        <w:rPr>
          <w:sz w:val="24"/>
        </w:rPr>
        <w:t>is performed</w:t>
      </w:r>
      <w:proofErr w:type="gramEnd"/>
      <w:r>
        <w:rPr>
          <w:sz w:val="24"/>
        </w:rPr>
        <w:t xml:space="preserve"> in several ways at BESAFE, Inc. using the following tools: Safe Work Permitting; Job Safety Analyses (JSAs); and Standard Operating Procedures (SOPs).</w:t>
      </w:r>
    </w:p>
    <w:p w:rsidR="006E3F85" w:rsidRDefault="006E3F85" w:rsidP="006E3F85">
      <w:pPr>
        <w:widowControl/>
        <w:rPr>
          <w:sz w:val="24"/>
        </w:rPr>
      </w:pPr>
    </w:p>
    <w:p w:rsidR="006E3F85" w:rsidRDefault="006E3F85" w:rsidP="006E3F85">
      <w:pPr>
        <w:widowControl/>
        <w:rPr>
          <w:sz w:val="24"/>
        </w:rPr>
      </w:pPr>
      <w:r>
        <w:rPr>
          <w:sz w:val="24"/>
        </w:rPr>
        <w:t>The Safe Work Permit (see attachment 4-4.1) provides guidelines to protect employees and contractors from work hazards and chemicals that they may encounter while performing their job assignment.  Flawless execution of the Safe Work Permit is an expectation of every employee and contractor.  The Safe Work Permit sets the conditions for a job by addressing specific categories.  The Safe Work Permit categories consist of the following: Type of Permit; Job Description; Safe Work; Personal Protective Equipment; Job Procedures to Minimize Exposure; Hot Work; and Confined Space.</w:t>
      </w:r>
    </w:p>
    <w:p w:rsidR="006E3F85" w:rsidRDefault="006E3F85" w:rsidP="006E3F85">
      <w:pPr>
        <w:widowControl/>
        <w:rPr>
          <w:sz w:val="28"/>
          <w:szCs w:val="28"/>
        </w:rPr>
      </w:pPr>
    </w:p>
    <w:p w:rsidR="006E3F85" w:rsidRDefault="006E3F85" w:rsidP="006E3F85">
      <w:pPr>
        <w:widowControl/>
        <w:rPr>
          <w:sz w:val="24"/>
        </w:rPr>
      </w:pPr>
      <w:r>
        <w:rPr>
          <w:sz w:val="28"/>
          <w:szCs w:val="28"/>
          <w:u w:val="single"/>
        </w:rPr>
        <w:t>Employee Hazard Reporting System</w:t>
      </w:r>
    </w:p>
    <w:p w:rsidR="006E3F85" w:rsidRDefault="006E3F85" w:rsidP="006E3F85">
      <w:pPr>
        <w:widowControl/>
        <w:rPr>
          <w:sz w:val="24"/>
        </w:rPr>
      </w:pPr>
    </w:p>
    <w:p w:rsidR="006E3F85" w:rsidRDefault="006E3F85" w:rsidP="006E3F85">
      <w:pPr>
        <w:widowControl/>
        <w:rPr>
          <w:sz w:val="24"/>
        </w:rPr>
      </w:pPr>
      <w:r>
        <w:rPr>
          <w:sz w:val="24"/>
        </w:rPr>
        <w:t xml:space="preserve">Employees </w:t>
      </w:r>
      <w:proofErr w:type="gramStart"/>
      <w:r>
        <w:rPr>
          <w:sz w:val="24"/>
        </w:rPr>
        <w:t>are given</w:t>
      </w:r>
      <w:proofErr w:type="gramEnd"/>
      <w:r>
        <w:rPr>
          <w:sz w:val="24"/>
        </w:rPr>
        <w:t xml:space="preserve"> the responsibility and ownership to </w:t>
      </w:r>
      <w:proofErr w:type="spellStart"/>
      <w:r>
        <w:rPr>
          <w:sz w:val="24"/>
        </w:rPr>
        <w:t>shutdown</w:t>
      </w:r>
      <w:proofErr w:type="spellEnd"/>
      <w:r>
        <w:rPr>
          <w:sz w:val="24"/>
        </w:rPr>
        <w:t xml:space="preserve"> and to take corrective actions without reprisal if a process or piece of process equipment becomes unsafe.  The Supervisors Immediate Report (SIR), Work Order System (IMPAC), Audit Form, BESAFE, Inc. Accident Prevention Program (KAPP) and the Central Environmental Safety and Health Council are tools that </w:t>
      </w:r>
      <w:proofErr w:type="gramStart"/>
      <w:r>
        <w:rPr>
          <w:sz w:val="24"/>
        </w:rPr>
        <w:t>can be used</w:t>
      </w:r>
      <w:proofErr w:type="gramEnd"/>
      <w:r>
        <w:rPr>
          <w:sz w:val="24"/>
        </w:rPr>
        <w:t xml:space="preserve"> to mitigate hazards.  The “Employee Safety Concern” is another tool employees may use to report issues to management.  Forms for the Safety Concern system are available in several locations throughout the facility including the lunch and break areas, and in each work area.  The forms are filled out and placed in a box located next to the blank forms and are picked up on a daily basis.  Employees </w:t>
      </w:r>
      <w:proofErr w:type="gramStart"/>
      <w:r>
        <w:rPr>
          <w:sz w:val="24"/>
        </w:rPr>
        <w:t>are informed</w:t>
      </w:r>
      <w:proofErr w:type="gramEnd"/>
      <w:r>
        <w:rPr>
          <w:sz w:val="24"/>
        </w:rPr>
        <w:t xml:space="preserve"> of the actions to be taken by management regarding their concern.  If the employee chooses to remain anonymous, the actions taken by management are published in the employee newsletter, and on the employee bulletin board in the </w:t>
      </w:r>
      <w:proofErr w:type="gramStart"/>
      <w:r>
        <w:rPr>
          <w:sz w:val="24"/>
        </w:rPr>
        <w:t>lunch room</w:t>
      </w:r>
      <w:proofErr w:type="gramEnd"/>
      <w:r>
        <w:rPr>
          <w:sz w:val="24"/>
        </w:rPr>
        <w:t>.</w:t>
      </w:r>
    </w:p>
    <w:p w:rsidR="006E3F85" w:rsidRDefault="006E3F85" w:rsidP="006E3F85">
      <w:pPr>
        <w:widowControl/>
        <w:rPr>
          <w:sz w:val="24"/>
        </w:rPr>
      </w:pPr>
    </w:p>
    <w:p w:rsidR="006E3F85" w:rsidRDefault="006E3F85" w:rsidP="006E3F85">
      <w:pPr>
        <w:widowControl/>
        <w:rPr>
          <w:sz w:val="24"/>
        </w:rPr>
      </w:pPr>
      <w:r>
        <w:rPr>
          <w:sz w:val="24"/>
        </w:rPr>
        <w:t xml:space="preserve">The Central Environmental Health and Safety Council (CEHSC) is a source to report safety and health issues to the Facility Leadership Team.  This team </w:t>
      </w:r>
      <w:proofErr w:type="gramStart"/>
      <w:r>
        <w:rPr>
          <w:sz w:val="24"/>
        </w:rPr>
        <w:t>is used</w:t>
      </w:r>
      <w:proofErr w:type="gramEnd"/>
      <w:r>
        <w:rPr>
          <w:sz w:val="24"/>
        </w:rPr>
        <w:t xml:space="preserve"> when an employee feels an issue has not been resolved.  The employee will contact the CEHSC Leader and explain the situation.  The CEHSC Leader will then speak to their RLT Member and have the issue looked into.  The RLT Member will research and return a resolution to the effected employees.</w:t>
      </w:r>
    </w:p>
    <w:p w:rsidR="006E3F85" w:rsidRDefault="006E3F85" w:rsidP="006E3F85">
      <w:pPr>
        <w:widowControl/>
        <w:rPr>
          <w:sz w:val="24"/>
        </w:rPr>
      </w:pPr>
    </w:p>
    <w:p w:rsidR="006E3F85" w:rsidRDefault="006E3F85" w:rsidP="006E3F85">
      <w:pPr>
        <w:widowControl/>
        <w:rPr>
          <w:sz w:val="24"/>
        </w:rPr>
      </w:pPr>
      <w:r>
        <w:rPr>
          <w:sz w:val="28"/>
          <w:szCs w:val="28"/>
          <w:u w:val="single"/>
        </w:rPr>
        <w:t>Accident/Incident Investigation</w:t>
      </w:r>
    </w:p>
    <w:p w:rsidR="006E3F85" w:rsidRDefault="006E3F85" w:rsidP="006E3F85">
      <w:pPr>
        <w:widowControl/>
        <w:rPr>
          <w:sz w:val="24"/>
        </w:rPr>
      </w:pPr>
    </w:p>
    <w:p w:rsidR="006E3F85" w:rsidRDefault="006E3F85" w:rsidP="006E3F85">
      <w:pPr>
        <w:widowControl/>
        <w:rPr>
          <w:sz w:val="24"/>
        </w:rPr>
        <w:sectPr w:rsidR="006E3F85">
          <w:endnotePr>
            <w:numFmt w:val="decimal"/>
          </w:endnotePr>
          <w:type w:val="continuous"/>
          <w:pgSz w:w="12240" w:h="15840"/>
          <w:pgMar w:top="720" w:right="1440" w:bottom="720" w:left="1440" w:header="720" w:footer="720" w:gutter="0"/>
          <w:cols w:space="720"/>
          <w:noEndnote/>
        </w:sectPr>
      </w:pPr>
    </w:p>
    <w:p w:rsidR="006E3F85" w:rsidRDefault="006E3F85" w:rsidP="006E3F85">
      <w:pPr>
        <w:widowControl/>
        <w:rPr>
          <w:sz w:val="24"/>
        </w:rPr>
      </w:pPr>
      <w:r>
        <w:rPr>
          <w:sz w:val="24"/>
        </w:rPr>
        <w:lastRenderedPageBreak/>
        <w:t xml:space="preserve">All injury/incidents </w:t>
      </w:r>
      <w:proofErr w:type="gramStart"/>
      <w:r>
        <w:rPr>
          <w:sz w:val="24"/>
        </w:rPr>
        <w:t>will be reported</w:t>
      </w:r>
      <w:proofErr w:type="gramEnd"/>
      <w:r>
        <w:rPr>
          <w:sz w:val="24"/>
        </w:rPr>
        <w:t xml:space="preserve"> using the Supervisors Immediate Report (SIR).  Facility employees are required to report all injuries/incidents immediately or disciplinary action </w:t>
      </w:r>
      <w:proofErr w:type="gramStart"/>
      <w:r>
        <w:rPr>
          <w:sz w:val="24"/>
        </w:rPr>
        <w:t>will be taken</w:t>
      </w:r>
      <w:proofErr w:type="gramEnd"/>
      <w:r>
        <w:rPr>
          <w:sz w:val="24"/>
        </w:rPr>
        <w:t xml:space="preserve">.  Once the incident </w:t>
      </w:r>
      <w:proofErr w:type="gramStart"/>
      <w:r>
        <w:rPr>
          <w:sz w:val="24"/>
        </w:rPr>
        <w:t>is reported</w:t>
      </w:r>
      <w:proofErr w:type="gramEnd"/>
      <w:r>
        <w:rPr>
          <w:sz w:val="24"/>
        </w:rPr>
        <w:t xml:space="preserve">, the Supervisor will complete the SIR.  The leader of the </w:t>
      </w:r>
    </w:p>
    <w:p w:rsidR="006E3F85" w:rsidRDefault="006E3F85" w:rsidP="006E3F85">
      <w:pPr>
        <w:widowControl/>
        <w:rPr>
          <w:sz w:val="24"/>
        </w:rPr>
      </w:pPr>
      <w:r>
        <w:rPr>
          <w:sz w:val="24"/>
        </w:rPr>
        <w:t xml:space="preserve">Incident Investigation Team will organize the proper personnel and schedule the investigation.  There are two types of investigations, Minor and Major.  BESAFE, Inc. uses the </w:t>
      </w:r>
      <w:proofErr w:type="spellStart"/>
      <w:r>
        <w:rPr>
          <w:sz w:val="24"/>
        </w:rPr>
        <w:t>TapRoot</w:t>
      </w:r>
      <w:proofErr w:type="spellEnd"/>
      <w:r>
        <w:rPr>
          <w:sz w:val="24"/>
        </w:rPr>
        <w:t xml:space="preserve"> Causal Tree and Market Based Management Problem Solving Process to identify why the injury or incident happened and what steps </w:t>
      </w:r>
      <w:proofErr w:type="gramStart"/>
      <w:r>
        <w:rPr>
          <w:sz w:val="24"/>
        </w:rPr>
        <w:t>must be taken</w:t>
      </w:r>
      <w:proofErr w:type="gramEnd"/>
      <w:r>
        <w:rPr>
          <w:sz w:val="24"/>
        </w:rPr>
        <w:t xml:space="preserve"> to prevent reoccurrence.  All action items generated </w:t>
      </w:r>
      <w:proofErr w:type="gramStart"/>
      <w:r>
        <w:rPr>
          <w:sz w:val="24"/>
        </w:rPr>
        <w:t>as a result</w:t>
      </w:r>
      <w:proofErr w:type="gramEnd"/>
      <w:r>
        <w:rPr>
          <w:sz w:val="24"/>
        </w:rPr>
        <w:t xml:space="preserve"> of the investigation are tracked in the BESAFE, Inc. Incident Tracking System (KITS).  Completed investigations </w:t>
      </w:r>
      <w:proofErr w:type="gramStart"/>
      <w:r>
        <w:rPr>
          <w:sz w:val="24"/>
        </w:rPr>
        <w:t>will be entered</w:t>
      </w:r>
      <w:proofErr w:type="gramEnd"/>
      <w:r>
        <w:rPr>
          <w:sz w:val="24"/>
        </w:rPr>
        <w:t xml:space="preserve"> in KITS and a Lessons Learned generated.  Incidents that result in a recordable injury, reportable environmental event or constitute a large economic loss are reviewed by the Manufacturing Manager and personnel involved with the incident.</w:t>
      </w:r>
    </w:p>
    <w:p w:rsidR="006E3F85" w:rsidRDefault="006E3F85" w:rsidP="006E3F85">
      <w:pPr>
        <w:widowControl/>
        <w:rPr>
          <w:sz w:val="24"/>
        </w:rPr>
      </w:pPr>
    </w:p>
    <w:p w:rsidR="006E3F85" w:rsidRDefault="006E3F85" w:rsidP="006E3F85">
      <w:pPr>
        <w:widowControl/>
        <w:rPr>
          <w:sz w:val="24"/>
        </w:rPr>
      </w:pPr>
      <w:r>
        <w:rPr>
          <w:sz w:val="24"/>
        </w:rPr>
        <w:t xml:space="preserve">A copy of the Accident Investigation procedure </w:t>
      </w:r>
      <w:proofErr w:type="gramStart"/>
      <w:r>
        <w:rPr>
          <w:sz w:val="24"/>
        </w:rPr>
        <w:t>is attached</w:t>
      </w:r>
      <w:proofErr w:type="gramEnd"/>
      <w:r>
        <w:rPr>
          <w:sz w:val="24"/>
        </w:rPr>
        <w:t>: 2-2.5.</w:t>
      </w:r>
    </w:p>
    <w:p w:rsidR="006E3F85" w:rsidRDefault="006E3F85" w:rsidP="006E3F85">
      <w:pPr>
        <w:widowControl/>
        <w:rPr>
          <w:sz w:val="24"/>
        </w:rPr>
      </w:pPr>
    </w:p>
    <w:p w:rsidR="006E3F85" w:rsidRDefault="006E3F85" w:rsidP="006E3F85">
      <w:pPr>
        <w:widowControl/>
        <w:rPr>
          <w:sz w:val="24"/>
        </w:rPr>
      </w:pPr>
      <w:r>
        <w:rPr>
          <w:sz w:val="28"/>
          <w:szCs w:val="28"/>
          <w:u w:val="single"/>
        </w:rPr>
        <w:t>Trend Analysis</w:t>
      </w:r>
    </w:p>
    <w:p w:rsidR="006E3F85" w:rsidRDefault="006E3F85" w:rsidP="006E3F85">
      <w:pPr>
        <w:widowControl/>
        <w:rPr>
          <w:sz w:val="24"/>
        </w:rPr>
      </w:pPr>
    </w:p>
    <w:p w:rsidR="006E3F85" w:rsidRDefault="006E3F85" w:rsidP="006E3F85">
      <w:pPr>
        <w:widowControl/>
        <w:rPr>
          <w:sz w:val="24"/>
        </w:rPr>
      </w:pPr>
      <w:r>
        <w:rPr>
          <w:sz w:val="24"/>
        </w:rPr>
        <w:t xml:space="preserve">Trend Analysis </w:t>
      </w:r>
      <w:proofErr w:type="gramStart"/>
      <w:r>
        <w:rPr>
          <w:sz w:val="24"/>
        </w:rPr>
        <w:t>is compiled</w:t>
      </w:r>
      <w:proofErr w:type="gramEnd"/>
      <w:r>
        <w:rPr>
          <w:sz w:val="24"/>
        </w:rPr>
        <w:t xml:space="preserve"> using the BESAFE, Inc. Incident Tracking System (KITS).  Data entered into KITS consists of incident reports, incident investigations, safety meetings, behavioral observations, and safety and health audits.  Once this data </w:t>
      </w:r>
      <w:proofErr w:type="gramStart"/>
      <w:r>
        <w:rPr>
          <w:sz w:val="24"/>
        </w:rPr>
        <w:t>is entered</w:t>
      </w:r>
      <w:proofErr w:type="gramEnd"/>
      <w:r>
        <w:rPr>
          <w:sz w:val="24"/>
        </w:rPr>
        <w:t xml:space="preserve">, employees can easily access reports and graphs that reflect data computations.  Trends </w:t>
      </w:r>
      <w:proofErr w:type="gramStart"/>
      <w:r>
        <w:rPr>
          <w:sz w:val="24"/>
        </w:rPr>
        <w:t>are tracked</w:t>
      </w:r>
      <w:proofErr w:type="gramEnd"/>
      <w:r>
        <w:rPr>
          <w:sz w:val="24"/>
        </w:rPr>
        <w:t xml:space="preserve"> monthly to identify areas of concern.</w:t>
      </w:r>
    </w:p>
    <w:p w:rsidR="006E3F85" w:rsidRDefault="006E3F85" w:rsidP="006E3F85">
      <w:pPr>
        <w:widowControl/>
        <w:rPr>
          <w:sz w:val="24"/>
        </w:rPr>
      </w:pPr>
    </w:p>
    <w:p w:rsidR="006E3F85" w:rsidRDefault="006E3F85" w:rsidP="006E3F85">
      <w:pPr>
        <w:widowControl/>
        <w:rPr>
          <w:sz w:val="24"/>
        </w:rPr>
      </w:pPr>
      <w:r>
        <w:rPr>
          <w:sz w:val="24"/>
        </w:rPr>
        <w:t>Copies of the previous 12 months trending is available as attachment 2-2.6.</w:t>
      </w:r>
    </w:p>
    <w:p w:rsidR="006E3F85" w:rsidRDefault="006E3F85" w:rsidP="006E3F85">
      <w:pPr>
        <w:widowControl/>
        <w:rPr>
          <w:sz w:val="24"/>
        </w:rPr>
      </w:pPr>
    </w:p>
    <w:p w:rsidR="006E3F85" w:rsidRDefault="006E3F85" w:rsidP="006E3F85">
      <w:pPr>
        <w:widowControl/>
        <w:rPr>
          <w:sz w:val="24"/>
        </w:rPr>
      </w:pPr>
      <w:r>
        <w:rPr>
          <w:sz w:val="32"/>
          <w:szCs w:val="32"/>
        </w:rPr>
        <w:t>Hazard Prevention and Control</w:t>
      </w:r>
    </w:p>
    <w:p w:rsidR="006E3F85" w:rsidRDefault="006E3F85" w:rsidP="006E3F85">
      <w:pPr>
        <w:widowControl/>
        <w:rPr>
          <w:sz w:val="24"/>
        </w:rPr>
      </w:pPr>
    </w:p>
    <w:p w:rsidR="006E3F85" w:rsidRDefault="006E3F85" w:rsidP="006E3F85">
      <w:pPr>
        <w:widowControl/>
        <w:rPr>
          <w:sz w:val="24"/>
        </w:rPr>
      </w:pPr>
      <w:r>
        <w:rPr>
          <w:sz w:val="28"/>
          <w:szCs w:val="28"/>
          <w:u w:val="single"/>
        </w:rPr>
        <w:t>Certified Professional Resources</w:t>
      </w:r>
    </w:p>
    <w:p w:rsidR="006E3F85" w:rsidRDefault="006E3F85" w:rsidP="006E3F85">
      <w:pPr>
        <w:widowControl/>
        <w:rPr>
          <w:sz w:val="24"/>
        </w:rPr>
      </w:pPr>
    </w:p>
    <w:p w:rsidR="006E3F85" w:rsidRDefault="006E3F85" w:rsidP="006E3F85">
      <w:pPr>
        <w:widowControl/>
        <w:rPr>
          <w:sz w:val="24"/>
        </w:rPr>
      </w:pPr>
      <w:r>
        <w:rPr>
          <w:sz w:val="24"/>
        </w:rPr>
        <w:t>The site has several certified safety and health professionals available for assistance.  There is one Certified Safety Professional (CSP) employed at the facility.  The site also has access to two other CSPs, and two Certified Industrial Hygienists (CIHs) through the corporate office located approximately 10 miles away.</w:t>
      </w:r>
    </w:p>
    <w:p w:rsidR="006E3F85" w:rsidRDefault="006E3F85" w:rsidP="006E3F85">
      <w:pPr>
        <w:widowControl/>
        <w:rPr>
          <w:sz w:val="24"/>
        </w:rPr>
      </w:pPr>
    </w:p>
    <w:p w:rsidR="006E3F85" w:rsidRDefault="006E3F85" w:rsidP="006E3F85">
      <w:pPr>
        <w:widowControl/>
        <w:rPr>
          <w:sz w:val="24"/>
        </w:rPr>
      </w:pPr>
    </w:p>
    <w:p w:rsidR="006E3F85" w:rsidRDefault="006E3F85" w:rsidP="006E3F85">
      <w:pPr>
        <w:widowControl/>
        <w:rPr>
          <w:sz w:val="24"/>
        </w:rPr>
      </w:pPr>
      <w:r>
        <w:rPr>
          <w:sz w:val="28"/>
          <w:szCs w:val="28"/>
          <w:u w:val="single"/>
        </w:rPr>
        <w:t>Hazard Elimination or Control</w:t>
      </w:r>
    </w:p>
    <w:p w:rsidR="006E3F85" w:rsidRDefault="006E3F85" w:rsidP="006E3F85">
      <w:pPr>
        <w:widowControl/>
        <w:rPr>
          <w:sz w:val="24"/>
        </w:rPr>
      </w:pPr>
    </w:p>
    <w:p w:rsidR="006E3F85" w:rsidRDefault="006E3F85" w:rsidP="006E3F85">
      <w:pPr>
        <w:widowControl/>
        <w:rPr>
          <w:sz w:val="24"/>
        </w:rPr>
      </w:pPr>
      <w:r>
        <w:rPr>
          <w:b/>
          <w:bCs/>
          <w:sz w:val="24"/>
        </w:rPr>
        <w:t>Engineering and administrative controls</w:t>
      </w:r>
    </w:p>
    <w:p w:rsidR="006E3F85" w:rsidRDefault="006E3F85" w:rsidP="006E3F85">
      <w:pPr>
        <w:widowControl/>
        <w:rPr>
          <w:sz w:val="24"/>
        </w:rPr>
      </w:pPr>
    </w:p>
    <w:p w:rsidR="006E3F85" w:rsidRDefault="006E3F85" w:rsidP="006E3F85">
      <w:pPr>
        <w:widowControl/>
        <w:rPr>
          <w:sz w:val="24"/>
        </w:rPr>
      </w:pPr>
      <w:r>
        <w:rPr>
          <w:sz w:val="24"/>
        </w:rPr>
        <w:t xml:space="preserve">Engineering and administrative controls are the primary methods for controlling hazards at the facility. Personal Protective Equipment </w:t>
      </w:r>
      <w:proofErr w:type="gramStart"/>
      <w:r>
        <w:rPr>
          <w:sz w:val="24"/>
        </w:rPr>
        <w:t>is used</w:t>
      </w:r>
      <w:proofErr w:type="gramEnd"/>
      <w:r>
        <w:rPr>
          <w:sz w:val="24"/>
        </w:rPr>
        <w:t xml:space="preserve"> as the primary method of worker protection only after engineering and administrative solutions have been considered.  PPE </w:t>
      </w:r>
      <w:proofErr w:type="gramStart"/>
      <w:r>
        <w:rPr>
          <w:sz w:val="24"/>
        </w:rPr>
        <w:t>is also used</w:t>
      </w:r>
      <w:proofErr w:type="gramEnd"/>
      <w:r>
        <w:rPr>
          <w:sz w:val="24"/>
        </w:rPr>
        <w:t xml:space="preserve"> to supplement effective engineering controls.  The various types of personal protective equipment provided by the facility are described in the PPE Catalog (see attachments 5-3.1 and 5-3.2) found on the Intranet.</w:t>
      </w:r>
    </w:p>
    <w:p w:rsidR="006E3F85" w:rsidRDefault="006E3F85" w:rsidP="006E3F85">
      <w:pPr>
        <w:widowControl/>
        <w:rPr>
          <w:sz w:val="24"/>
        </w:rPr>
      </w:pPr>
    </w:p>
    <w:p w:rsidR="006E3F85" w:rsidRDefault="006E3F85" w:rsidP="006E3F85">
      <w:pPr>
        <w:widowControl/>
        <w:rPr>
          <w:sz w:val="24"/>
        </w:rPr>
      </w:pPr>
      <w:r>
        <w:rPr>
          <w:b/>
          <w:bCs/>
          <w:sz w:val="24"/>
        </w:rPr>
        <w:lastRenderedPageBreak/>
        <w:t>Safety and Health Rules</w:t>
      </w:r>
    </w:p>
    <w:p w:rsidR="006E3F85" w:rsidRDefault="006E3F85" w:rsidP="006E3F85">
      <w:pPr>
        <w:widowControl/>
        <w:rPr>
          <w:sz w:val="24"/>
        </w:rPr>
      </w:pPr>
    </w:p>
    <w:p w:rsidR="006E3F85" w:rsidRDefault="006E3F85" w:rsidP="006E3F85">
      <w:pPr>
        <w:widowControl/>
        <w:rPr>
          <w:b/>
          <w:bCs/>
          <w:sz w:val="24"/>
        </w:rPr>
      </w:pPr>
      <w:r>
        <w:rPr>
          <w:sz w:val="24"/>
        </w:rPr>
        <w:t xml:space="preserve">Safety and Health Policies and Procedures (see attachment 5-2.1) </w:t>
      </w:r>
      <w:proofErr w:type="gramStart"/>
      <w:r>
        <w:rPr>
          <w:sz w:val="24"/>
        </w:rPr>
        <w:t>have been developed</w:t>
      </w:r>
      <w:proofErr w:type="gramEnd"/>
      <w:r>
        <w:rPr>
          <w:sz w:val="24"/>
        </w:rPr>
        <w:t xml:space="preserve"> through identifying hazardous work tasks, incident experiences and regulatory requirements.  These policies and procedures </w:t>
      </w:r>
      <w:proofErr w:type="gramStart"/>
      <w:r>
        <w:rPr>
          <w:sz w:val="24"/>
        </w:rPr>
        <w:t>are published</w:t>
      </w:r>
      <w:proofErr w:type="gramEnd"/>
      <w:r>
        <w:rPr>
          <w:sz w:val="24"/>
        </w:rPr>
        <w:t xml:space="preserve"> on the BESAFE, Inc. Intranet Safety Homepage and are easily accessible to all employees.  A summary of BESAFE’s safety policies and procedures are also published in the Safe Work Practices Pocket </w:t>
      </w:r>
      <w:proofErr w:type="gramStart"/>
      <w:r>
        <w:rPr>
          <w:sz w:val="24"/>
        </w:rPr>
        <w:t>Guide which</w:t>
      </w:r>
      <w:proofErr w:type="gramEnd"/>
      <w:r>
        <w:rPr>
          <w:sz w:val="24"/>
        </w:rPr>
        <w:t xml:space="preserve"> is distributed to each employee during New Employee Orientation.  Following safety policies and procedures has long been a condition of employment at BESAFE, Inc. and </w:t>
      </w:r>
      <w:proofErr w:type="gramStart"/>
      <w:r>
        <w:rPr>
          <w:sz w:val="24"/>
        </w:rPr>
        <w:t>is stated</w:t>
      </w:r>
      <w:proofErr w:type="gramEnd"/>
      <w:r>
        <w:rPr>
          <w:sz w:val="24"/>
        </w:rPr>
        <w:t xml:space="preserve"> very clearly in our Employee Responsibility and Accountability for Safety, Health and Environmental Procedure KSP-000.  </w:t>
      </w:r>
    </w:p>
    <w:p w:rsidR="006E3F85" w:rsidRDefault="006E3F85" w:rsidP="006E3F85">
      <w:pPr>
        <w:widowControl/>
        <w:rPr>
          <w:b/>
          <w:bCs/>
          <w:sz w:val="24"/>
        </w:rPr>
      </w:pPr>
    </w:p>
    <w:p w:rsidR="006E3F85" w:rsidRDefault="006E3F85" w:rsidP="006E3F85">
      <w:pPr>
        <w:widowControl/>
        <w:rPr>
          <w:sz w:val="24"/>
        </w:rPr>
      </w:pPr>
      <w:r>
        <w:rPr>
          <w:b/>
          <w:bCs/>
          <w:sz w:val="24"/>
        </w:rPr>
        <w:t>PPE</w:t>
      </w:r>
    </w:p>
    <w:p w:rsidR="006E3F85" w:rsidRDefault="006E3F85" w:rsidP="006E3F85">
      <w:pPr>
        <w:widowControl/>
        <w:rPr>
          <w:sz w:val="24"/>
        </w:rPr>
      </w:pPr>
    </w:p>
    <w:p w:rsidR="006E3F85" w:rsidRDefault="006E3F85" w:rsidP="006E3F85">
      <w:pPr>
        <w:widowControl/>
        <w:rPr>
          <w:sz w:val="24"/>
        </w:rPr>
      </w:pPr>
      <w:r>
        <w:rPr>
          <w:sz w:val="24"/>
        </w:rPr>
        <w:t xml:space="preserve">The PPE Team reviews and approves site PPE needs.  The PPE Team </w:t>
      </w:r>
      <w:proofErr w:type="gramStart"/>
      <w:r>
        <w:rPr>
          <w:sz w:val="24"/>
        </w:rPr>
        <w:t>is formed</w:t>
      </w:r>
      <w:proofErr w:type="gramEnd"/>
      <w:r>
        <w:rPr>
          <w:sz w:val="24"/>
        </w:rPr>
        <w:t xml:space="preserve"> on an as-needed basis to determine the PPE that is best suited for the types of potential exposures that exist within our facility.  Each type of PPE (such as chemical protective clothing, safety eyeglasses, gloves, harnesses, hard hats, etc.) </w:t>
      </w:r>
      <w:proofErr w:type="gramStart"/>
      <w:r>
        <w:rPr>
          <w:sz w:val="24"/>
        </w:rPr>
        <w:t>is evaluated</w:t>
      </w:r>
      <w:proofErr w:type="gramEnd"/>
      <w:r>
        <w:rPr>
          <w:sz w:val="24"/>
        </w:rPr>
        <w:t xml:space="preserve"> based on overall protection from potential facility hazards.</w:t>
      </w:r>
    </w:p>
    <w:p w:rsidR="006E3F85" w:rsidRDefault="006E3F85" w:rsidP="006E3F85">
      <w:pPr>
        <w:widowControl/>
        <w:rPr>
          <w:sz w:val="24"/>
        </w:rPr>
      </w:pPr>
    </w:p>
    <w:p w:rsidR="006E3F85" w:rsidRDefault="006E3F85" w:rsidP="006E3F85">
      <w:pPr>
        <w:widowControl/>
        <w:rPr>
          <w:sz w:val="24"/>
        </w:rPr>
      </w:pPr>
      <w:r>
        <w:rPr>
          <w:sz w:val="28"/>
          <w:szCs w:val="28"/>
        </w:rPr>
        <w:t>Preventive Maintenance</w:t>
      </w:r>
    </w:p>
    <w:p w:rsidR="006E3F85" w:rsidRDefault="006E3F85" w:rsidP="006E3F85">
      <w:pPr>
        <w:widowControl/>
        <w:rPr>
          <w:sz w:val="24"/>
        </w:rPr>
      </w:pPr>
    </w:p>
    <w:p w:rsidR="006E3F85" w:rsidRDefault="006E3F85" w:rsidP="006E3F85">
      <w:pPr>
        <w:widowControl/>
        <w:rPr>
          <w:sz w:val="24"/>
        </w:rPr>
        <w:sectPr w:rsidR="006E3F85">
          <w:endnotePr>
            <w:numFmt w:val="decimal"/>
          </w:endnotePr>
          <w:pgSz w:w="12240" w:h="15840"/>
          <w:pgMar w:top="720" w:right="1440" w:bottom="720" w:left="1440" w:header="720" w:footer="720" w:gutter="0"/>
          <w:cols w:space="720"/>
          <w:noEndnote/>
        </w:sectPr>
      </w:pPr>
    </w:p>
    <w:p w:rsidR="006E3F85" w:rsidRDefault="006E3F85" w:rsidP="006E3F85">
      <w:pPr>
        <w:widowControl/>
        <w:rPr>
          <w:sz w:val="24"/>
        </w:rPr>
      </w:pPr>
      <w:r>
        <w:rPr>
          <w:sz w:val="24"/>
        </w:rPr>
        <w:t xml:space="preserve">A computerized system is used to scheduled and track all preventive maintenance at the site.  The “Dilbert” System includes all equipment and machinery requiring preventive maintenance to be performed, and schedules it at the appropriate intervals.  The schedule </w:t>
      </w:r>
      <w:proofErr w:type="gramStart"/>
      <w:r>
        <w:rPr>
          <w:sz w:val="24"/>
        </w:rPr>
        <w:t>is sent</w:t>
      </w:r>
      <w:proofErr w:type="gramEnd"/>
      <w:r>
        <w:rPr>
          <w:sz w:val="24"/>
        </w:rPr>
        <w:t xml:space="preserve"> by E-mail to the maintenance manager on a daily basis so work assignments can be made.  If the maintenance </w:t>
      </w:r>
      <w:proofErr w:type="gramStart"/>
      <w:r>
        <w:rPr>
          <w:sz w:val="24"/>
        </w:rPr>
        <w:t>is not completed</w:t>
      </w:r>
      <w:proofErr w:type="gramEnd"/>
      <w:r>
        <w:rPr>
          <w:sz w:val="24"/>
        </w:rPr>
        <w:t xml:space="preserve"> in the time allowed by Dilbert, another E-mail is sent to the maintenance manager and the plant manager.  The plant manager then ensures the maintenance </w:t>
      </w:r>
      <w:proofErr w:type="gramStart"/>
      <w:r>
        <w:rPr>
          <w:sz w:val="24"/>
        </w:rPr>
        <w:t>is conducted</w:t>
      </w:r>
      <w:proofErr w:type="gramEnd"/>
      <w:r>
        <w:rPr>
          <w:sz w:val="24"/>
        </w:rPr>
        <w:t xml:space="preserve"> in a timely manner.</w:t>
      </w:r>
    </w:p>
    <w:p w:rsidR="006E3F85" w:rsidRDefault="006E3F85" w:rsidP="006E3F85">
      <w:pPr>
        <w:widowControl/>
        <w:rPr>
          <w:sz w:val="28"/>
          <w:szCs w:val="28"/>
        </w:rPr>
      </w:pPr>
    </w:p>
    <w:p w:rsidR="006E3F85" w:rsidRDefault="006E3F85" w:rsidP="006E3F85">
      <w:pPr>
        <w:widowControl/>
        <w:rPr>
          <w:sz w:val="24"/>
        </w:rPr>
      </w:pPr>
      <w:r>
        <w:rPr>
          <w:sz w:val="28"/>
          <w:szCs w:val="28"/>
          <w:u w:val="single"/>
        </w:rPr>
        <w:t>Hazard Correction Tracking</w:t>
      </w:r>
    </w:p>
    <w:p w:rsidR="006E3F85" w:rsidRDefault="006E3F85" w:rsidP="006E3F85">
      <w:pPr>
        <w:widowControl/>
        <w:rPr>
          <w:sz w:val="24"/>
        </w:rPr>
      </w:pPr>
    </w:p>
    <w:p w:rsidR="006E3F85" w:rsidRDefault="006E3F85" w:rsidP="006E3F85">
      <w:pPr>
        <w:widowControl/>
        <w:rPr>
          <w:sz w:val="24"/>
        </w:rPr>
      </w:pPr>
      <w:r>
        <w:rPr>
          <w:sz w:val="24"/>
        </w:rPr>
        <w:t xml:space="preserve">A tracking system developed by the VPP committee is used to track all hazards identified through accident/incident investigations, </w:t>
      </w:r>
      <w:proofErr w:type="spellStart"/>
      <w:proofErr w:type="gramStart"/>
      <w:r>
        <w:rPr>
          <w:sz w:val="24"/>
        </w:rPr>
        <w:t>self inspections</w:t>
      </w:r>
      <w:proofErr w:type="spellEnd"/>
      <w:proofErr w:type="gramEnd"/>
      <w:r>
        <w:rPr>
          <w:sz w:val="24"/>
        </w:rPr>
        <w:t xml:space="preserve">, the employee hazard reporting system, industrial hygiene surveys, etc.  The system lists each of the hazards requiring correction, assigns a responsible party, notifies the responsible party by E-mail, and tracks when the hazards </w:t>
      </w:r>
      <w:proofErr w:type="gramStart"/>
      <w:r>
        <w:rPr>
          <w:sz w:val="24"/>
        </w:rPr>
        <w:t>were corrected</w:t>
      </w:r>
      <w:proofErr w:type="gramEnd"/>
      <w:r>
        <w:rPr>
          <w:sz w:val="24"/>
        </w:rPr>
        <w:t xml:space="preserve">.  The system also identifies when it has not been notified of a timely correction, and notifies the responsible party AND his supervisor.  The next notification notifies the two previous parties and the plant manager who ensures correction </w:t>
      </w:r>
      <w:proofErr w:type="gramStart"/>
      <w:r>
        <w:rPr>
          <w:sz w:val="24"/>
        </w:rPr>
        <w:t>is made</w:t>
      </w:r>
      <w:proofErr w:type="gramEnd"/>
      <w:r>
        <w:rPr>
          <w:sz w:val="24"/>
        </w:rPr>
        <w:t>.</w:t>
      </w:r>
    </w:p>
    <w:p w:rsidR="006E3F85" w:rsidRDefault="006E3F85" w:rsidP="006E3F85">
      <w:pPr>
        <w:widowControl/>
        <w:rPr>
          <w:sz w:val="24"/>
        </w:rPr>
      </w:pPr>
    </w:p>
    <w:p w:rsidR="006E3F85" w:rsidRDefault="006E3F85" w:rsidP="006E3F85">
      <w:pPr>
        <w:widowControl/>
        <w:rPr>
          <w:sz w:val="24"/>
        </w:rPr>
      </w:pPr>
      <w:r>
        <w:rPr>
          <w:sz w:val="24"/>
        </w:rPr>
        <w:t>A sample of the tracking system log is attached - 2-2.11.</w:t>
      </w:r>
    </w:p>
    <w:p w:rsidR="006E3F85" w:rsidRDefault="006E3F85" w:rsidP="006E3F85">
      <w:pPr>
        <w:widowControl/>
        <w:rPr>
          <w:sz w:val="24"/>
        </w:rPr>
      </w:pPr>
    </w:p>
    <w:p w:rsidR="006E3F85" w:rsidRDefault="006E3F85" w:rsidP="006E3F85">
      <w:pPr>
        <w:widowControl/>
        <w:rPr>
          <w:sz w:val="24"/>
        </w:rPr>
      </w:pPr>
      <w:r>
        <w:rPr>
          <w:sz w:val="28"/>
          <w:szCs w:val="28"/>
          <w:u w:val="single"/>
        </w:rPr>
        <w:t>Occupational Health Care Program</w:t>
      </w:r>
    </w:p>
    <w:p w:rsidR="006E3F85" w:rsidRDefault="006E3F85" w:rsidP="006E3F85">
      <w:pPr>
        <w:widowControl/>
        <w:rPr>
          <w:sz w:val="24"/>
        </w:rPr>
      </w:pPr>
    </w:p>
    <w:p w:rsidR="006E3F85" w:rsidRDefault="006E3F85" w:rsidP="006E3F85">
      <w:pPr>
        <w:widowControl/>
        <w:rPr>
          <w:sz w:val="24"/>
        </w:rPr>
      </w:pPr>
      <w:proofErr w:type="gramStart"/>
      <w:r>
        <w:rPr>
          <w:sz w:val="24"/>
        </w:rPr>
        <w:t>On-site primary medical care services for the facility are provided by a Registered Nurse, who has a Bachelors’ degree in Nursing, and a corporate Medical Manger who is certified in occupational nursing by the American Association of Occupational Health Nurses</w:t>
      </w:r>
      <w:proofErr w:type="gramEnd"/>
      <w:r>
        <w:rPr>
          <w:sz w:val="24"/>
        </w:rPr>
        <w:t xml:space="preserve">. The Medical Director for the facility is a contract physician who specializes in Occupational Medicine.  The </w:t>
      </w:r>
      <w:r>
        <w:rPr>
          <w:sz w:val="24"/>
        </w:rPr>
        <w:lastRenderedPageBreak/>
        <w:t xml:space="preserve">facility physician is on-site two (2) days a week for12 hours per visit providing him/her opportunity to make recommendations for corrective or preventive measures in the facility’s health program.  Any recommendations made in writing to the Medical Department </w:t>
      </w:r>
      <w:proofErr w:type="gramStart"/>
      <w:r>
        <w:rPr>
          <w:sz w:val="24"/>
        </w:rPr>
        <w:t>are reviewed and implemented immediately</w:t>
      </w:r>
      <w:proofErr w:type="gramEnd"/>
      <w:r>
        <w:rPr>
          <w:sz w:val="24"/>
        </w:rPr>
        <w:t xml:space="preserve">.  The facility nurse is on call 24-hours a day seven (7) days a week for evaluations and recommendations and the physician </w:t>
      </w:r>
      <w:proofErr w:type="gramStart"/>
      <w:r>
        <w:rPr>
          <w:sz w:val="24"/>
        </w:rPr>
        <w:t>can be reached</w:t>
      </w:r>
      <w:proofErr w:type="gramEnd"/>
      <w:r>
        <w:rPr>
          <w:sz w:val="24"/>
        </w:rPr>
        <w:t xml:space="preserve"> through his/her answering service as the need arises.  On off-hours, trained Emergency Responders administer emergency medical care.  Emergency Responders are state certified Emergency Care Attendants, Emergency Medical Technicians, or Paramedics. </w:t>
      </w:r>
    </w:p>
    <w:p w:rsidR="006E3F85" w:rsidRDefault="006E3F85" w:rsidP="006E3F85">
      <w:pPr>
        <w:widowControl/>
        <w:rPr>
          <w:sz w:val="24"/>
        </w:rPr>
      </w:pPr>
    </w:p>
    <w:p w:rsidR="006E3F85" w:rsidRDefault="006E3F85" w:rsidP="006E3F85">
      <w:pPr>
        <w:widowControl/>
        <w:rPr>
          <w:sz w:val="24"/>
        </w:rPr>
      </w:pPr>
      <w:r>
        <w:rPr>
          <w:sz w:val="24"/>
        </w:rPr>
        <w:t xml:space="preserve">Off-site medical facilities are available at three (3) fully staffed hospital emergency rooms located approximately fifteen minutes from the facility.  One facility is a level-two-trauma center. All the emergency rooms </w:t>
      </w:r>
      <w:proofErr w:type="gramStart"/>
      <w:r>
        <w:rPr>
          <w:sz w:val="24"/>
        </w:rPr>
        <w:t>are staffed</w:t>
      </w:r>
      <w:proofErr w:type="gramEnd"/>
      <w:r>
        <w:rPr>
          <w:sz w:val="24"/>
        </w:rPr>
        <w:t xml:space="preserve"> on a 24-hour basis.  If additional transportation </w:t>
      </w:r>
      <w:proofErr w:type="gramStart"/>
      <w:r>
        <w:rPr>
          <w:sz w:val="24"/>
        </w:rPr>
        <w:t>is needed</w:t>
      </w:r>
      <w:proofErr w:type="gramEnd"/>
      <w:r>
        <w:rPr>
          <w:sz w:val="24"/>
        </w:rPr>
        <w:t>, there are two (2) private ambulance services as well as helicopter service, Halo-Flight, available for extreme emergency needs.</w:t>
      </w:r>
    </w:p>
    <w:p w:rsidR="006E3F85" w:rsidRDefault="006E3F85" w:rsidP="006E3F85">
      <w:pPr>
        <w:widowControl/>
        <w:rPr>
          <w:sz w:val="24"/>
        </w:rPr>
      </w:pPr>
    </w:p>
    <w:p w:rsidR="006E3F85" w:rsidRDefault="006E3F85" w:rsidP="006E3F85">
      <w:pPr>
        <w:widowControl/>
        <w:rPr>
          <w:sz w:val="24"/>
        </w:rPr>
      </w:pPr>
      <w:r>
        <w:rPr>
          <w:sz w:val="24"/>
        </w:rPr>
        <w:t xml:space="preserve">Physical examinations </w:t>
      </w:r>
      <w:proofErr w:type="gramStart"/>
      <w:r>
        <w:rPr>
          <w:sz w:val="24"/>
        </w:rPr>
        <w:t>are performed</w:t>
      </w:r>
      <w:proofErr w:type="gramEnd"/>
      <w:r>
        <w:rPr>
          <w:sz w:val="24"/>
        </w:rPr>
        <w:t xml:space="preserve"> annually in accordance with the requirements of applicable OSHA standards.  The facility contracts with Mobile Health Testing Inc. to perform the physical exam and required tests.  These </w:t>
      </w:r>
      <w:proofErr w:type="gramStart"/>
      <w:r>
        <w:rPr>
          <w:sz w:val="24"/>
        </w:rPr>
        <w:t>are conducted</w:t>
      </w:r>
      <w:proofErr w:type="gramEnd"/>
      <w:r>
        <w:rPr>
          <w:sz w:val="24"/>
        </w:rPr>
        <w:t xml:space="preserve"> on-site during the employees’ regularly scheduled work hours. </w:t>
      </w:r>
    </w:p>
    <w:p w:rsidR="006E3F85" w:rsidRDefault="006E3F85" w:rsidP="006E3F85">
      <w:pPr>
        <w:widowControl/>
        <w:rPr>
          <w:sz w:val="24"/>
        </w:rPr>
      </w:pPr>
    </w:p>
    <w:p w:rsidR="006E3F85" w:rsidRDefault="006E3F85" w:rsidP="006E3F85">
      <w:pPr>
        <w:widowControl/>
        <w:rPr>
          <w:sz w:val="28"/>
          <w:szCs w:val="28"/>
        </w:rPr>
        <w:sectPr w:rsidR="006E3F85">
          <w:endnotePr>
            <w:numFmt w:val="decimal"/>
          </w:endnotePr>
          <w:type w:val="continuous"/>
          <w:pgSz w:w="12240" w:h="15840"/>
          <w:pgMar w:top="720" w:right="1440" w:bottom="720" w:left="1440" w:header="720" w:footer="720" w:gutter="0"/>
          <w:cols w:space="720"/>
          <w:noEndnote/>
        </w:sectPr>
      </w:pPr>
    </w:p>
    <w:p w:rsidR="006E3F85" w:rsidRDefault="006E3F85" w:rsidP="006E3F85">
      <w:pPr>
        <w:widowControl/>
        <w:rPr>
          <w:sz w:val="24"/>
        </w:rPr>
      </w:pPr>
      <w:r>
        <w:rPr>
          <w:sz w:val="28"/>
          <w:szCs w:val="28"/>
          <w:u w:val="single"/>
        </w:rPr>
        <w:lastRenderedPageBreak/>
        <w:t>Emergency Procedures</w:t>
      </w:r>
    </w:p>
    <w:p w:rsidR="006E3F85" w:rsidRDefault="006E3F85" w:rsidP="006E3F85">
      <w:pPr>
        <w:widowControl/>
        <w:rPr>
          <w:sz w:val="24"/>
        </w:rPr>
      </w:pPr>
    </w:p>
    <w:p w:rsidR="006E3F85" w:rsidRDefault="006E3F85" w:rsidP="006E3F85">
      <w:pPr>
        <w:widowControl/>
        <w:rPr>
          <w:sz w:val="24"/>
        </w:rPr>
      </w:pPr>
      <w:r>
        <w:rPr>
          <w:b/>
          <w:bCs/>
          <w:sz w:val="24"/>
        </w:rPr>
        <w:t>The Emergency Response Plan</w:t>
      </w:r>
    </w:p>
    <w:p w:rsidR="006E3F85" w:rsidRDefault="006E3F85" w:rsidP="006E3F85">
      <w:pPr>
        <w:widowControl/>
        <w:rPr>
          <w:sz w:val="24"/>
        </w:rPr>
      </w:pPr>
    </w:p>
    <w:p w:rsidR="006E3F85" w:rsidRDefault="006E3F85" w:rsidP="006E3F85">
      <w:pPr>
        <w:widowControl/>
        <w:rPr>
          <w:sz w:val="24"/>
        </w:rPr>
      </w:pPr>
      <w:r>
        <w:rPr>
          <w:sz w:val="24"/>
        </w:rPr>
        <w:t xml:space="preserve">The Emergency Response Plan (see attachment 5-5.1) is a written program that involves plans for handling unexpected operational incidents.  The Emergency Response Plan for the facility </w:t>
      </w:r>
      <w:proofErr w:type="gramStart"/>
      <w:r>
        <w:rPr>
          <w:sz w:val="24"/>
        </w:rPr>
        <w:t>is based</w:t>
      </w:r>
      <w:proofErr w:type="gramEnd"/>
      <w:r>
        <w:rPr>
          <w:sz w:val="24"/>
        </w:rPr>
        <w:t xml:space="preserve"> upon the principles of preparing for an emergency.  The objectives of the manual are to Prevent injuries to employees, contractors, visitors and the public; Minimize the impact of an emergency; Minimize disruption to the facility operation; Define Facility Terminal Fire Company and Emergency Response Teams actions and responsibilities; Coordinate facility emergency response; Ensure timely notification; Establish guidelines for compliance; Ensure that appropriate records and documentation are maintained.</w:t>
      </w:r>
    </w:p>
    <w:p w:rsidR="006E3F85" w:rsidRDefault="006E3F85" w:rsidP="006E3F85">
      <w:pPr>
        <w:widowControl/>
        <w:rPr>
          <w:sz w:val="24"/>
        </w:rPr>
      </w:pPr>
    </w:p>
    <w:p w:rsidR="006E3F85" w:rsidRDefault="006E3F85" w:rsidP="006E3F85">
      <w:pPr>
        <w:widowControl/>
        <w:rPr>
          <w:sz w:val="24"/>
        </w:rPr>
      </w:pPr>
      <w:r>
        <w:rPr>
          <w:sz w:val="24"/>
        </w:rPr>
        <w:t>The Emergency Response Plan covers the following types of emergency situations: Fire and/or Explosions; Oil or hazardous materials spills; Hazardous gas releases; Natural disasters; Bomb threats; Major incidents; Sabotage; Civil disturbances; Utility Outages.</w:t>
      </w:r>
    </w:p>
    <w:p w:rsidR="006E3F85" w:rsidRDefault="006E3F85" w:rsidP="006E3F85">
      <w:pPr>
        <w:widowControl/>
        <w:rPr>
          <w:sz w:val="24"/>
        </w:rPr>
      </w:pPr>
    </w:p>
    <w:p w:rsidR="006E3F85" w:rsidRDefault="006E3F85" w:rsidP="006E3F85">
      <w:pPr>
        <w:widowControl/>
        <w:rPr>
          <w:sz w:val="24"/>
        </w:rPr>
      </w:pPr>
      <w:r>
        <w:rPr>
          <w:sz w:val="24"/>
        </w:rPr>
        <w:t xml:space="preserve">Drills </w:t>
      </w:r>
      <w:proofErr w:type="gramStart"/>
      <w:r>
        <w:rPr>
          <w:sz w:val="24"/>
        </w:rPr>
        <w:t>are held</w:t>
      </w:r>
      <w:proofErr w:type="gramEnd"/>
      <w:r>
        <w:rPr>
          <w:sz w:val="24"/>
        </w:rPr>
        <w:t xml:space="preserve"> several times throughout the year to ensure all employees have the opportunity to participate.  The system used to track employee training </w:t>
      </w:r>
      <w:proofErr w:type="gramStart"/>
      <w:r>
        <w:rPr>
          <w:sz w:val="24"/>
        </w:rPr>
        <w:t>is also used</w:t>
      </w:r>
      <w:proofErr w:type="gramEnd"/>
      <w:r>
        <w:rPr>
          <w:sz w:val="24"/>
        </w:rPr>
        <w:t xml:space="preserve"> to track the employees who have participated in the emergency drill.</w:t>
      </w:r>
    </w:p>
    <w:p w:rsidR="006E3F85" w:rsidRDefault="006E3F85" w:rsidP="006E3F85">
      <w:pPr>
        <w:widowControl/>
        <w:rPr>
          <w:sz w:val="24"/>
        </w:rPr>
      </w:pPr>
    </w:p>
    <w:p w:rsidR="006E3F85" w:rsidRDefault="006E3F85" w:rsidP="006E3F85">
      <w:pPr>
        <w:widowControl/>
        <w:rPr>
          <w:sz w:val="24"/>
        </w:rPr>
      </w:pPr>
      <w:r>
        <w:rPr>
          <w:sz w:val="32"/>
          <w:szCs w:val="32"/>
        </w:rPr>
        <w:t>Safety and Health Training</w:t>
      </w:r>
    </w:p>
    <w:p w:rsidR="006E3F85" w:rsidRDefault="006E3F85" w:rsidP="006E3F85">
      <w:pPr>
        <w:widowControl/>
        <w:rPr>
          <w:sz w:val="24"/>
        </w:rPr>
      </w:pPr>
    </w:p>
    <w:p w:rsidR="006E3F85" w:rsidRDefault="006E3F85" w:rsidP="006E3F85">
      <w:pPr>
        <w:widowControl/>
        <w:rPr>
          <w:sz w:val="24"/>
        </w:rPr>
      </w:pPr>
      <w:r>
        <w:rPr>
          <w:sz w:val="28"/>
          <w:szCs w:val="28"/>
          <w:u w:val="single"/>
        </w:rPr>
        <w:t>Employees</w:t>
      </w:r>
    </w:p>
    <w:p w:rsidR="006E3F85" w:rsidRDefault="006E3F85" w:rsidP="006E3F85">
      <w:pPr>
        <w:widowControl/>
        <w:rPr>
          <w:sz w:val="24"/>
        </w:rPr>
      </w:pPr>
    </w:p>
    <w:p w:rsidR="006E3F85" w:rsidRDefault="006E3F85" w:rsidP="006E3F85">
      <w:pPr>
        <w:widowControl/>
        <w:rPr>
          <w:sz w:val="24"/>
        </w:rPr>
      </w:pPr>
      <w:r>
        <w:rPr>
          <w:sz w:val="24"/>
        </w:rPr>
        <w:t xml:space="preserve">BESAFE’s formal Safety and Health Training Programs include our New Employee Orientation and the Safety Regulatory Refresher.   New employee orientation includes training on the following subjects: </w:t>
      </w:r>
      <w:proofErr w:type="spellStart"/>
      <w:r>
        <w:rPr>
          <w:sz w:val="24"/>
        </w:rPr>
        <w:t>Bloodborne</w:t>
      </w:r>
      <w:proofErr w:type="spellEnd"/>
      <w:r>
        <w:rPr>
          <w:sz w:val="24"/>
        </w:rPr>
        <w:t xml:space="preserve"> Pathogens, Hazard Communication, Hearing Conservation, MSDS Awareness, Medical and Exposure Records, Occupational Injury &amp; Illness, PPE Awareness, Portable Fire Extinguisher.</w:t>
      </w:r>
    </w:p>
    <w:p w:rsidR="006E3F85" w:rsidRDefault="006E3F85" w:rsidP="006E3F85">
      <w:pPr>
        <w:widowControl/>
        <w:rPr>
          <w:sz w:val="24"/>
        </w:rPr>
      </w:pPr>
    </w:p>
    <w:p w:rsidR="006E3F85" w:rsidRDefault="006E3F85" w:rsidP="006E3F85">
      <w:pPr>
        <w:widowControl/>
        <w:rPr>
          <w:sz w:val="24"/>
        </w:rPr>
      </w:pPr>
      <w:proofErr w:type="gramStart"/>
      <w:r>
        <w:rPr>
          <w:sz w:val="24"/>
        </w:rPr>
        <w:t>Employees whose primary job responsibilities require them to work in the facility receive the above-mentioned General Safety Core Curriculum in addition to a full day of Safety Expectations that include the following topics: Asbestos Management (In Permitting), Benzene Safety (In HAZCOM), Confined Space Entry, Confined Space Entry Attendant, Confined Space and Area Monitoring, Energy Control Program, Excavation and Trenching, Scaffold Safety, Hot Work, Hot Work Fire Watch, OSHA Electrical Non-Qualified, Lead Protection, Respiratory Protection, Radiation Safety.</w:t>
      </w:r>
      <w:proofErr w:type="gramEnd"/>
    </w:p>
    <w:p w:rsidR="006E3F85" w:rsidRDefault="006E3F85" w:rsidP="006E3F85">
      <w:pPr>
        <w:widowControl/>
        <w:rPr>
          <w:sz w:val="24"/>
        </w:rPr>
      </w:pPr>
    </w:p>
    <w:p w:rsidR="006E3F85" w:rsidRDefault="006E3F85" w:rsidP="006E3F85">
      <w:pPr>
        <w:widowControl/>
        <w:rPr>
          <w:sz w:val="24"/>
        </w:rPr>
      </w:pPr>
      <w:r>
        <w:rPr>
          <w:sz w:val="24"/>
        </w:rPr>
        <w:t xml:space="preserve">Following this training, employees are given an </w:t>
      </w:r>
      <w:proofErr w:type="gramStart"/>
      <w:r>
        <w:rPr>
          <w:sz w:val="24"/>
        </w:rPr>
        <w:t>exam and allowed to review the graded exam with the instructor</w:t>
      </w:r>
      <w:proofErr w:type="gramEnd"/>
      <w:r>
        <w:rPr>
          <w:sz w:val="24"/>
        </w:rPr>
        <w:t xml:space="preserve"> and given opportunity to ask questions and receive feedback.</w:t>
      </w:r>
    </w:p>
    <w:p w:rsidR="006E3F85" w:rsidRDefault="006E3F85" w:rsidP="006E3F85">
      <w:pPr>
        <w:widowControl/>
        <w:rPr>
          <w:sz w:val="24"/>
        </w:rPr>
      </w:pPr>
    </w:p>
    <w:p w:rsidR="006E3F85" w:rsidRDefault="006E3F85" w:rsidP="006E3F85">
      <w:pPr>
        <w:widowControl/>
        <w:rPr>
          <w:sz w:val="24"/>
        </w:rPr>
      </w:pPr>
      <w:r>
        <w:rPr>
          <w:sz w:val="24"/>
        </w:rPr>
        <w:t xml:space="preserve">Annual Safety Regulatory Refresher Training. All employees are assigned computer based Safety Training annually.  Job dependent, the Safety Training includes, at minimum, the General Safety Core Curriculum mentioned above, as well as any or all of the Safety Expectations topics also mentioned above.  Each course is comprised of a </w:t>
      </w:r>
      <w:proofErr w:type="gramStart"/>
      <w:r>
        <w:rPr>
          <w:sz w:val="24"/>
        </w:rPr>
        <w:t>computer based</w:t>
      </w:r>
      <w:proofErr w:type="gramEnd"/>
      <w:r>
        <w:rPr>
          <w:sz w:val="24"/>
        </w:rPr>
        <w:t xml:space="preserve"> lesson that reiterates the topic information learned in New Employee Orientation and a test.  In order to complete the course (lesson and test), employees will first have to view the lesson material and then </w:t>
      </w:r>
      <w:r>
        <w:rPr>
          <w:sz w:val="24"/>
        </w:rPr>
        <w:lastRenderedPageBreak/>
        <w:t>successfully complete the test with a score of 80%.  Employees are encouraged to contact either their supervisor or the Safety Department if they have questions on any material.  See attachment 6-1.1.</w:t>
      </w:r>
    </w:p>
    <w:p w:rsidR="006E3F85" w:rsidRDefault="006E3F85" w:rsidP="006E3F85">
      <w:pPr>
        <w:widowControl/>
        <w:rPr>
          <w:sz w:val="24"/>
        </w:rPr>
      </w:pPr>
    </w:p>
    <w:p w:rsidR="006E3F85" w:rsidRDefault="006E3F85" w:rsidP="006E3F85">
      <w:pPr>
        <w:widowControl/>
        <w:rPr>
          <w:sz w:val="24"/>
        </w:rPr>
      </w:pPr>
      <w:r>
        <w:rPr>
          <w:sz w:val="24"/>
        </w:rPr>
        <w:t>BESAFE’s informal Safety and Health Programs consist of department and facility wide safety meetings.  Employees are encouraged to present safety topics that apply on the job as well as off the job.  Please see the attachment 6-1.2 for a list of sample topics.</w:t>
      </w:r>
    </w:p>
    <w:p w:rsidR="006E3F85" w:rsidRDefault="006E3F85" w:rsidP="006E3F85">
      <w:pPr>
        <w:widowControl/>
        <w:rPr>
          <w:sz w:val="24"/>
        </w:rPr>
      </w:pPr>
    </w:p>
    <w:p w:rsidR="006E3F85" w:rsidRDefault="006E3F85" w:rsidP="006E3F85">
      <w:pPr>
        <w:widowControl/>
        <w:rPr>
          <w:sz w:val="24"/>
        </w:rPr>
      </w:pPr>
      <w:r>
        <w:rPr>
          <w:sz w:val="28"/>
          <w:szCs w:val="28"/>
          <w:u w:val="single"/>
        </w:rPr>
        <w:t>Supervisors and Managers</w:t>
      </w:r>
    </w:p>
    <w:p w:rsidR="006E3F85" w:rsidRDefault="006E3F85" w:rsidP="006E3F85">
      <w:pPr>
        <w:widowControl/>
        <w:rPr>
          <w:sz w:val="24"/>
        </w:rPr>
      </w:pPr>
    </w:p>
    <w:p w:rsidR="006E3F85" w:rsidRDefault="006E3F85" w:rsidP="006E3F85">
      <w:pPr>
        <w:widowControl/>
        <w:rPr>
          <w:sz w:val="24"/>
        </w:rPr>
      </w:pPr>
      <w:r>
        <w:rPr>
          <w:sz w:val="24"/>
        </w:rPr>
        <w:t xml:space="preserve">BESAFE’s Supervisor Training Program </w:t>
      </w:r>
      <w:proofErr w:type="gramStart"/>
      <w:r>
        <w:rPr>
          <w:sz w:val="24"/>
        </w:rPr>
        <w:t>is designed</w:t>
      </w:r>
      <w:proofErr w:type="gramEnd"/>
      <w:r>
        <w:rPr>
          <w:sz w:val="24"/>
        </w:rPr>
        <w:t xml:space="preserve"> to provide Facility Shift Managers and Production Leaders with field training that relates to their safety, health and training roles and responsibilities.  All subjects </w:t>
      </w:r>
      <w:proofErr w:type="gramStart"/>
      <w:r>
        <w:rPr>
          <w:sz w:val="24"/>
        </w:rPr>
        <w:t>are covered</w:t>
      </w:r>
      <w:proofErr w:type="gramEnd"/>
      <w:r>
        <w:rPr>
          <w:sz w:val="24"/>
        </w:rPr>
        <w:t xml:space="preserve"> during an 80-hour training period every three (3) years. Training is “hands-on” and completed with representatives from the Safety and Health Department.</w:t>
      </w:r>
    </w:p>
    <w:p w:rsidR="006E3F85" w:rsidRDefault="006E3F85" w:rsidP="006E3F85">
      <w:pPr>
        <w:widowControl/>
        <w:rPr>
          <w:sz w:val="24"/>
        </w:rPr>
      </w:pPr>
    </w:p>
    <w:p w:rsidR="006E3F85" w:rsidRDefault="006E3F85" w:rsidP="006E3F85">
      <w:pPr>
        <w:widowControl/>
        <w:rPr>
          <w:sz w:val="24"/>
        </w:rPr>
      </w:pPr>
      <w:r>
        <w:rPr>
          <w:sz w:val="28"/>
          <w:szCs w:val="28"/>
          <w:u w:val="single"/>
        </w:rPr>
        <w:t>Emergencies</w:t>
      </w:r>
    </w:p>
    <w:p w:rsidR="006E3F85" w:rsidRDefault="006E3F85" w:rsidP="006E3F85">
      <w:pPr>
        <w:widowControl/>
        <w:rPr>
          <w:sz w:val="24"/>
        </w:rPr>
      </w:pPr>
    </w:p>
    <w:p w:rsidR="006E3F85" w:rsidRDefault="006E3F85" w:rsidP="006E3F85">
      <w:pPr>
        <w:widowControl/>
        <w:rPr>
          <w:sz w:val="24"/>
        </w:rPr>
      </w:pPr>
      <w:r>
        <w:rPr>
          <w:sz w:val="24"/>
        </w:rPr>
        <w:t xml:space="preserve">Employees, managers, contractors, and visitors </w:t>
      </w:r>
      <w:proofErr w:type="gramStart"/>
      <w:r>
        <w:rPr>
          <w:sz w:val="24"/>
        </w:rPr>
        <w:t>are trained</w:t>
      </w:r>
      <w:proofErr w:type="gramEnd"/>
      <w:r>
        <w:rPr>
          <w:sz w:val="24"/>
        </w:rPr>
        <w:t xml:space="preserve"> on the emergency procedures.  Employees and managers </w:t>
      </w:r>
      <w:proofErr w:type="gramStart"/>
      <w:r>
        <w:rPr>
          <w:sz w:val="24"/>
        </w:rPr>
        <w:t>are trained</w:t>
      </w:r>
      <w:proofErr w:type="gramEnd"/>
      <w:r>
        <w:rPr>
          <w:sz w:val="24"/>
        </w:rPr>
        <w:t xml:space="preserve"> on all appropriate information discussed above.  Visitors are required to watch a video on their responsibilities during an emergency.  Unescorted visitors are required to review the entire emergency program and attend all training required of any other employee, manager, or contractor.</w:t>
      </w:r>
    </w:p>
    <w:p w:rsidR="006E3F85" w:rsidRDefault="006E3F85" w:rsidP="006E3F85">
      <w:pPr>
        <w:widowControl/>
        <w:tabs>
          <w:tab w:val="center" w:pos="4680"/>
        </w:tabs>
        <w:rPr>
          <w:sz w:val="24"/>
        </w:rPr>
      </w:pPr>
      <w:r>
        <w:rPr>
          <w:sz w:val="24"/>
        </w:rPr>
        <w:tab/>
      </w:r>
    </w:p>
    <w:p w:rsidR="006E3F85" w:rsidRDefault="006E3F85" w:rsidP="006E3F85">
      <w:pPr>
        <w:widowControl/>
        <w:rPr>
          <w:sz w:val="24"/>
        </w:rPr>
      </w:pPr>
    </w:p>
    <w:p w:rsidR="008963E3" w:rsidRDefault="008963E3"/>
    <w:sectPr w:rsidR="008963E3">
      <w:headerReference w:type="default" r:id="rId6"/>
      <w:footerReference w:type="default" r:id="rId7"/>
      <w:endnotePr>
        <w:numFmt w:val="decimal"/>
      </w:endnotePr>
      <w:pgSz w:w="12240" w:h="15840"/>
      <w:pgMar w:top="72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2E6" w:rsidRDefault="008E765B">
    <w:pPr>
      <w:spacing w:line="240" w:lineRule="exact"/>
    </w:pPr>
  </w:p>
  <w:p w:rsidR="006652E6" w:rsidRDefault="008E765B">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Pr>
        <w:noProof/>
        <w:sz w:val="24"/>
      </w:rPr>
      <w:t>12</w:t>
    </w:r>
    <w:r>
      <w:rPr>
        <w:sz w:val="24"/>
      </w:rPr>
      <w:fldChar w:fldCharType="end"/>
    </w:r>
  </w:p>
  <w:p w:rsidR="006652E6" w:rsidRDefault="008E765B">
    <w:pP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25A" w:rsidRPr="004E3E00" w:rsidRDefault="008E765B">
    <w:pPr>
      <w:pStyle w:val="Footer"/>
      <w:jc w:val="center"/>
      <w:rPr>
        <w:sz w:val="24"/>
      </w:rPr>
    </w:pPr>
    <w:r w:rsidRPr="004E3E00">
      <w:rPr>
        <w:sz w:val="24"/>
      </w:rPr>
      <w:fldChar w:fldCharType="begin"/>
    </w:r>
    <w:r w:rsidRPr="004E3E00">
      <w:rPr>
        <w:sz w:val="24"/>
      </w:rPr>
      <w:instrText xml:space="preserve"> PAGE   </w:instrText>
    </w:r>
    <w:r w:rsidRPr="004E3E00">
      <w:rPr>
        <w:sz w:val="24"/>
      </w:rPr>
      <w:instrText xml:space="preserve">\* MERGEFORMAT </w:instrText>
    </w:r>
    <w:r w:rsidRPr="004E3E00">
      <w:rPr>
        <w:sz w:val="24"/>
      </w:rPr>
      <w:fldChar w:fldCharType="separate"/>
    </w:r>
    <w:r>
      <w:rPr>
        <w:noProof/>
        <w:sz w:val="24"/>
      </w:rPr>
      <w:t>14</w:t>
    </w:r>
    <w:r w:rsidRPr="004E3E00">
      <w:rPr>
        <w:noProof/>
        <w:sz w:val="24"/>
      </w:rPr>
      <w:fldChar w:fldCharType="end"/>
    </w:r>
  </w:p>
  <w:p w:rsidR="006652E6" w:rsidRDefault="008E765B"/>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2E6" w:rsidRDefault="008E765B">
    <w:pPr>
      <w:tabs>
        <w:tab w:val="center" w:pos="4680"/>
      </w:tabs>
      <w:rPr>
        <w:sz w:val="24"/>
      </w:rPr>
    </w:pPr>
    <w:r>
      <w:rPr>
        <w:b/>
        <w:bCs/>
        <w:i/>
        <w:iCs/>
        <w:sz w:val="24"/>
      </w:rPr>
      <w:tab/>
    </w:r>
    <w:r>
      <w:rPr>
        <w:i/>
        <w:iCs/>
        <w:sz w:val="30"/>
        <w:szCs w:val="30"/>
      </w:rPr>
      <w:t>This application is for training purposes only</w:t>
    </w:r>
    <w:proofErr w:type="gramStart"/>
    <w:r>
      <w:rPr>
        <w:i/>
        <w:iCs/>
        <w:sz w:val="30"/>
        <w:szCs w:val="30"/>
      </w:rPr>
      <w:t>!!!</w:t>
    </w:r>
    <w:proofErr w:type="gramEnd"/>
  </w:p>
  <w:p w:rsidR="006652E6" w:rsidRDefault="008E765B">
    <w:pPr>
      <w:spacing w:line="240" w:lineRule="exac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2E6" w:rsidRDefault="008E765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85"/>
    <w:rsid w:val="006E3F85"/>
    <w:rsid w:val="007A5281"/>
    <w:rsid w:val="008963E3"/>
    <w:rsid w:val="008E765B"/>
    <w:rsid w:val="00D02EE1"/>
    <w:rsid w:val="00F00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ostalCode"/>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B3BA6790-1E9F-4019-98D5-40A3CA7E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85"/>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6E3F85"/>
    <w:pPr>
      <w:keepNext/>
      <w:widowControl/>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3F85"/>
    <w:rPr>
      <w:rFonts w:ascii="Times New Roman" w:eastAsia="Times New Roman" w:hAnsi="Times New Roman" w:cs="Times New Roman"/>
      <w:sz w:val="28"/>
      <w:szCs w:val="28"/>
    </w:rPr>
  </w:style>
  <w:style w:type="paragraph" w:styleId="Footer">
    <w:name w:val="footer"/>
    <w:basedOn w:val="Normal"/>
    <w:link w:val="FooterChar"/>
    <w:uiPriority w:val="99"/>
    <w:rsid w:val="006E3F85"/>
    <w:pPr>
      <w:tabs>
        <w:tab w:val="center" w:pos="4680"/>
        <w:tab w:val="right" w:pos="9360"/>
      </w:tabs>
    </w:pPr>
  </w:style>
  <w:style w:type="character" w:customStyle="1" w:styleId="FooterChar">
    <w:name w:val="Footer Char"/>
    <w:basedOn w:val="DefaultParagraphFont"/>
    <w:link w:val="Footer"/>
    <w:uiPriority w:val="99"/>
    <w:rsid w:val="006E3F85"/>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4189</Words>
  <Characters>23881</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SGE Application Exercise</vt:lpstr>
    </vt:vector>
  </TitlesOfParts>
  <Company>Department of Labor</Company>
  <LinksUpToDate>false</LinksUpToDate>
  <CharactersWithSpaces>28014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SGE Application Exercise</dc:title>
  <dc:subject/>
  <dc:creator>Hymes, Whitney - OSHA</dc:creator>
  <cp:keywords/>
  <dc:description/>
  <cp:lastModifiedBy>Hymes, Whitney - OSHA</cp:lastModifiedBy>
  <cp:revision>5</cp:revision>
  <dcterms:created xsi:type="dcterms:W3CDTF">2021-07-30T18:14:00Z</dcterms:created>
  <dcterms:modified xsi:type="dcterms:W3CDTF">2021-07-30T18:17:00Z</dcterms:modified>
</cp:coreProperties>
</file>