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5AC5F8EA" w:rsidR="000A134A" w:rsidRPr="00BE7BFB" w:rsidRDefault="002511E9" w:rsidP="00BE7BFB">
      <w:pPr>
        <w:pStyle w:val="Heading1"/>
      </w:pPr>
      <w:bookmarkStart w:id="0" w:name="_Toc118900169"/>
      <w:bookmarkStart w:id="1" w:name="_Toc118905008"/>
      <w:r w:rsidRPr="00BE7BFB">
        <w:t>FY 2</w:t>
      </w:r>
      <w:r w:rsidR="00BD0358" w:rsidRPr="00BE7BFB">
        <w:t>0</w:t>
      </w:r>
      <w:r w:rsidR="00AB6F4B" w:rsidRPr="00BE7BFB">
        <w:t>24</w:t>
      </w:r>
      <w:r w:rsidR="001C1E47" w:rsidRPr="00BE7BFB">
        <w:t xml:space="preserve"> </w:t>
      </w:r>
      <w:r w:rsidR="000A134A" w:rsidRPr="00BE7BFB">
        <w:t xml:space="preserve">Follow-up </w:t>
      </w:r>
      <w:r w:rsidR="00626033" w:rsidRPr="00BE7BFB">
        <w:t>Federal Annual Monitoring</w:t>
      </w:r>
      <w:r w:rsidR="000A134A" w:rsidRPr="00BE7BFB">
        <w:t xml:space="preserve"> Evaluation (FAME) Report</w:t>
      </w:r>
      <w:bookmarkEnd w:id="0"/>
      <w:bookmarkEnd w:id="1"/>
    </w:p>
    <w:p w14:paraId="7F08D72B" w14:textId="77777777" w:rsidR="00BE7BFB" w:rsidRDefault="00BE7BFB" w:rsidP="0061177B">
      <w:pPr>
        <w:widowControl/>
        <w:autoSpaceDE/>
        <w:autoSpaceDN/>
        <w:adjustRightInd/>
        <w:rPr>
          <w:rFonts w:cs="Calibri"/>
          <w:bCs/>
          <w:iCs/>
        </w:rPr>
      </w:pPr>
    </w:p>
    <w:p w14:paraId="2A3E5133" w14:textId="4248D464" w:rsidR="000A134A" w:rsidRPr="00BE7BFB" w:rsidRDefault="00375B6C" w:rsidP="0061177B">
      <w:pPr>
        <w:widowControl/>
        <w:autoSpaceDE/>
        <w:autoSpaceDN/>
        <w:adjustRightInd/>
        <w:rPr>
          <w:rFonts w:cs="Calibri"/>
          <w:b/>
          <w:bCs/>
          <w:sz w:val="28"/>
          <w:szCs w:val="28"/>
        </w:rPr>
      </w:pPr>
      <w:r w:rsidRPr="00BE7BFB">
        <w:rPr>
          <w:rFonts w:cs="Calibri"/>
          <w:b/>
          <w:bCs/>
          <w:sz w:val="28"/>
          <w:szCs w:val="28"/>
        </w:rPr>
        <w:t>Vermont State Plan</w:t>
      </w:r>
    </w:p>
    <w:p w14:paraId="3B05760E" w14:textId="267646A7" w:rsidR="00BE7BFB" w:rsidRPr="00BE7BFB" w:rsidRDefault="00BE7BFB" w:rsidP="0061177B">
      <w:pPr>
        <w:widowControl/>
        <w:autoSpaceDE/>
        <w:autoSpaceDN/>
        <w:adjustRightInd/>
        <w:rPr>
          <w:rFonts w:cs="Calibri"/>
          <w:b/>
          <w:bCs/>
          <w:sz w:val="28"/>
          <w:szCs w:val="28"/>
        </w:rPr>
      </w:pPr>
      <w:r w:rsidRPr="00BE7BFB">
        <w:rPr>
          <w:rFonts w:cs="Calibri"/>
          <w:b/>
          <w:bCs/>
          <w:sz w:val="28"/>
          <w:szCs w:val="28"/>
        </w:rPr>
        <w:t>(VOSHA)</w:t>
      </w:r>
    </w:p>
    <w:p w14:paraId="33BDDAA9" w14:textId="77777777" w:rsidR="000A134A" w:rsidRPr="001C1E47" w:rsidRDefault="000A134A" w:rsidP="0061177B">
      <w:pPr>
        <w:widowControl/>
        <w:autoSpaceDE/>
        <w:autoSpaceDN/>
        <w:adjustRightInd/>
        <w:rPr>
          <w:rFonts w:cs="Calibri"/>
          <w:bCs/>
        </w:rPr>
      </w:pPr>
    </w:p>
    <w:p w14:paraId="77244D1A" w14:textId="77777777" w:rsidR="00BE7BFB" w:rsidRPr="00C53328" w:rsidRDefault="00BE7BFB" w:rsidP="001C1E47">
      <w:pPr>
        <w:widowControl/>
        <w:autoSpaceDE/>
        <w:autoSpaceDN/>
        <w:adjustRightInd/>
        <w:rPr>
          <w:rFonts w:cs="Calibri"/>
          <w:bCs/>
          <w:color w:val="0070C0"/>
        </w:rPr>
      </w:pPr>
    </w:p>
    <w:p w14:paraId="0E828210" w14:textId="2BF13414" w:rsidR="000A134A" w:rsidRPr="001C1E47" w:rsidRDefault="00BE7BFB" w:rsidP="00816D8B">
      <w:pPr>
        <w:widowControl/>
        <w:autoSpaceDE/>
        <w:autoSpaceDN/>
        <w:adjustRightInd/>
        <w:jc w:val="both"/>
        <w:rPr>
          <w:rFonts w:cs="Calibri"/>
          <w:bCs/>
        </w:rPr>
      </w:pPr>
      <w:r>
        <w:rPr>
          <w:rFonts w:cs="Calibri"/>
          <w:bCs/>
          <w:noProof/>
        </w:rPr>
        <w:drawing>
          <wp:inline distT="0" distB="0" distL="0" distR="0" wp14:anchorId="10F1A9A1" wp14:editId="1F6BF300">
            <wp:extent cx="2390140" cy="981710"/>
            <wp:effectExtent l="0" t="0" r="0" b="8890"/>
            <wp:docPr id="14529923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92305"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140" cy="981710"/>
                    </a:xfrm>
                    <a:prstGeom prst="rect">
                      <a:avLst/>
                    </a:prstGeom>
                    <a:noFill/>
                  </pic:spPr>
                </pic:pic>
              </a:graphicData>
            </a:graphic>
          </wp:inline>
        </w:drawing>
      </w:r>
    </w:p>
    <w:p w14:paraId="3FC46738" w14:textId="77777777" w:rsidR="000A134A" w:rsidRPr="00BE7BFB" w:rsidRDefault="000A134A" w:rsidP="0061177B">
      <w:pPr>
        <w:widowControl/>
        <w:autoSpaceDE/>
        <w:autoSpaceDN/>
        <w:adjustRightInd/>
        <w:rPr>
          <w:rFonts w:cs="Calibri"/>
          <w:b/>
        </w:rPr>
      </w:pPr>
    </w:p>
    <w:p w14:paraId="6CB8AD27" w14:textId="640904A5" w:rsidR="000A134A" w:rsidRPr="00BE7BFB" w:rsidRDefault="000A134A" w:rsidP="001C1E47">
      <w:pPr>
        <w:widowControl/>
        <w:tabs>
          <w:tab w:val="left" w:pos="720"/>
          <w:tab w:val="left" w:pos="1440"/>
          <w:tab w:val="left" w:pos="2160"/>
        </w:tabs>
        <w:autoSpaceDE/>
        <w:autoSpaceDN/>
        <w:adjustRightInd/>
        <w:rPr>
          <w:rFonts w:eastAsia="Batang" w:cs="Calibri"/>
          <w:b/>
          <w:sz w:val="28"/>
          <w:szCs w:val="28"/>
        </w:rPr>
      </w:pPr>
      <w:r w:rsidRPr="00BE7BFB">
        <w:rPr>
          <w:rFonts w:eastAsia="Batang" w:cs="Calibri"/>
          <w:b/>
          <w:sz w:val="28"/>
          <w:szCs w:val="28"/>
        </w:rPr>
        <w:t>Ev</w:t>
      </w:r>
      <w:r w:rsidR="00882F2B" w:rsidRPr="00BE7BFB">
        <w:rPr>
          <w:rFonts w:eastAsia="Batang" w:cs="Calibri"/>
          <w:b/>
          <w:sz w:val="28"/>
          <w:szCs w:val="28"/>
        </w:rPr>
        <w:t>aluation Period: October 1, 20</w:t>
      </w:r>
      <w:r w:rsidR="00AB6F4B" w:rsidRPr="00BE7BFB">
        <w:rPr>
          <w:rFonts w:eastAsia="Batang" w:cs="Calibri"/>
          <w:b/>
          <w:sz w:val="28"/>
          <w:szCs w:val="28"/>
        </w:rPr>
        <w:t>2</w:t>
      </w:r>
      <w:r w:rsidR="00BE7BFB" w:rsidRPr="00BE7BFB">
        <w:rPr>
          <w:rFonts w:eastAsia="Batang" w:cs="Calibri"/>
          <w:b/>
          <w:sz w:val="28"/>
          <w:szCs w:val="28"/>
        </w:rPr>
        <w:t>3</w:t>
      </w:r>
      <w:r w:rsidRPr="00BE7BFB">
        <w:rPr>
          <w:rFonts w:eastAsia="Batang" w:cs="Calibri"/>
          <w:b/>
          <w:sz w:val="28"/>
          <w:szCs w:val="28"/>
        </w:rPr>
        <w:t xml:space="preserve"> –</w:t>
      </w:r>
      <w:r w:rsidR="00882F2B" w:rsidRPr="00BE7BFB">
        <w:rPr>
          <w:rFonts w:eastAsia="Batang" w:cs="Calibri"/>
          <w:b/>
          <w:sz w:val="28"/>
          <w:szCs w:val="28"/>
        </w:rPr>
        <w:t xml:space="preserve"> September 30, 20</w:t>
      </w:r>
      <w:r w:rsidR="00AB6F4B" w:rsidRPr="00BE7BFB">
        <w:rPr>
          <w:rFonts w:eastAsia="Batang" w:cs="Calibri"/>
          <w:b/>
          <w:sz w:val="28"/>
          <w:szCs w:val="28"/>
        </w:rPr>
        <w:t>24</w:t>
      </w:r>
    </w:p>
    <w:p w14:paraId="03D79AE5" w14:textId="77777777" w:rsidR="000A134A" w:rsidRPr="001C1E47" w:rsidRDefault="000A134A" w:rsidP="007A71AC">
      <w:pPr>
        <w:widowControl/>
        <w:autoSpaceDE/>
        <w:autoSpaceDN/>
        <w:adjustRightInd/>
        <w:jc w:val="center"/>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66EE6311" w14:textId="77777777" w:rsidR="00816D8B" w:rsidRPr="00816D8B" w:rsidRDefault="00816D8B" w:rsidP="00816D8B">
      <w:pPr>
        <w:rPr>
          <w:rFonts w:asciiTheme="minorHAnsi" w:hAnsiTheme="minorHAnsi" w:cstheme="minorHAnsi"/>
          <w:b/>
          <w:bCs/>
        </w:rPr>
      </w:pPr>
      <w:r w:rsidRPr="00816D8B">
        <w:rPr>
          <w:rFonts w:asciiTheme="minorHAnsi" w:hAnsiTheme="minorHAnsi" w:cstheme="minorHAnsi"/>
          <w:b/>
          <w:bCs/>
        </w:rPr>
        <w:t>Initial Approval Date:  October 17, 1973</w:t>
      </w:r>
    </w:p>
    <w:p w14:paraId="625B7FA1" w14:textId="77777777" w:rsidR="00816D8B" w:rsidRPr="00816D8B" w:rsidRDefault="00816D8B" w:rsidP="00816D8B">
      <w:pPr>
        <w:rPr>
          <w:rFonts w:asciiTheme="minorHAnsi" w:hAnsiTheme="minorHAnsi" w:cstheme="minorHAnsi"/>
          <w:b/>
          <w:bCs/>
        </w:rPr>
      </w:pPr>
      <w:r w:rsidRPr="00816D8B">
        <w:rPr>
          <w:rFonts w:asciiTheme="minorHAnsi" w:hAnsiTheme="minorHAnsi" w:cstheme="minorHAnsi"/>
          <w:b/>
          <w:bCs/>
        </w:rPr>
        <w:t>Program Certification Date: March 4, 1977</w:t>
      </w:r>
    </w:p>
    <w:p w14:paraId="6B3C3860" w14:textId="77777777" w:rsidR="00816D8B" w:rsidRPr="00816D8B" w:rsidRDefault="00816D8B" w:rsidP="00816D8B">
      <w:pPr>
        <w:rPr>
          <w:rFonts w:asciiTheme="minorHAnsi" w:hAnsiTheme="minorHAnsi" w:cstheme="minorHAnsi"/>
          <w:b/>
          <w:bCs/>
        </w:rPr>
      </w:pPr>
      <w:r w:rsidRPr="00816D8B">
        <w:rPr>
          <w:rFonts w:asciiTheme="minorHAnsi" w:hAnsiTheme="minorHAnsi" w:cstheme="minorHAnsi"/>
          <w:b/>
          <w:bCs/>
        </w:rPr>
        <w:t>Final Approval Date: None</w:t>
      </w:r>
    </w:p>
    <w:p w14:paraId="004BA281" w14:textId="77777777" w:rsidR="00816D8B" w:rsidRPr="00816D8B" w:rsidRDefault="00816D8B" w:rsidP="00816D8B">
      <w:pPr>
        <w:rPr>
          <w:rFonts w:asciiTheme="minorHAnsi" w:hAnsiTheme="minorHAnsi" w:cstheme="minorHAnsi"/>
          <w:b/>
          <w:bCs/>
        </w:rPr>
      </w:pPr>
    </w:p>
    <w:p w14:paraId="70A5EA6E" w14:textId="77777777" w:rsidR="00816D8B" w:rsidRPr="00816D8B" w:rsidRDefault="00816D8B" w:rsidP="00816D8B">
      <w:pPr>
        <w:rPr>
          <w:rFonts w:asciiTheme="minorHAnsi" w:hAnsiTheme="minorHAnsi" w:cstheme="minorHAnsi"/>
          <w:b/>
          <w:bCs/>
        </w:rPr>
      </w:pPr>
    </w:p>
    <w:p w14:paraId="281F6750" w14:textId="77777777" w:rsidR="00816D8B" w:rsidRPr="00816D8B" w:rsidRDefault="00816D8B" w:rsidP="00816D8B">
      <w:pPr>
        <w:rPr>
          <w:rFonts w:asciiTheme="minorHAnsi" w:hAnsiTheme="minorHAnsi" w:cstheme="minorHAnsi"/>
          <w:b/>
          <w:bCs/>
        </w:rPr>
      </w:pPr>
    </w:p>
    <w:p w14:paraId="57CB38C2" w14:textId="77777777" w:rsidR="00816D8B" w:rsidRPr="00816D8B" w:rsidRDefault="00816D8B" w:rsidP="00816D8B">
      <w:pPr>
        <w:rPr>
          <w:rFonts w:asciiTheme="minorHAnsi" w:hAnsiTheme="minorHAnsi" w:cstheme="minorHAnsi"/>
          <w:b/>
          <w:bCs/>
        </w:rPr>
      </w:pPr>
      <w:r w:rsidRPr="00816D8B">
        <w:rPr>
          <w:rFonts w:asciiTheme="minorHAnsi" w:hAnsiTheme="minorHAnsi" w:cstheme="minorHAnsi"/>
          <w:b/>
          <w:bCs/>
        </w:rPr>
        <w:t>Prepared by:</w:t>
      </w:r>
    </w:p>
    <w:p w14:paraId="2A4D5C5F" w14:textId="77777777" w:rsidR="00816D8B" w:rsidRPr="00816D8B" w:rsidRDefault="00816D8B" w:rsidP="00816D8B">
      <w:pPr>
        <w:rPr>
          <w:rFonts w:asciiTheme="minorHAnsi" w:hAnsiTheme="minorHAnsi" w:cstheme="minorHAnsi"/>
          <w:b/>
          <w:bCs/>
        </w:rPr>
      </w:pPr>
      <w:r w:rsidRPr="00816D8B">
        <w:rPr>
          <w:rFonts w:asciiTheme="minorHAnsi" w:hAnsiTheme="minorHAnsi" w:cstheme="minorHAnsi"/>
          <w:b/>
          <w:bCs/>
        </w:rPr>
        <w:t xml:space="preserve">U. S. Department of Labor </w:t>
      </w:r>
    </w:p>
    <w:p w14:paraId="74DD5F95" w14:textId="77777777" w:rsidR="00816D8B" w:rsidRPr="00816D8B" w:rsidRDefault="00816D8B" w:rsidP="00816D8B">
      <w:pPr>
        <w:rPr>
          <w:rFonts w:asciiTheme="minorHAnsi" w:hAnsiTheme="minorHAnsi" w:cstheme="minorHAnsi"/>
          <w:b/>
          <w:bCs/>
        </w:rPr>
      </w:pPr>
      <w:r w:rsidRPr="00816D8B">
        <w:rPr>
          <w:rFonts w:asciiTheme="minorHAnsi" w:hAnsiTheme="minorHAnsi" w:cstheme="minorHAnsi"/>
          <w:b/>
          <w:bCs/>
        </w:rPr>
        <w:t>Occupational Safety and Health Administration</w:t>
      </w:r>
    </w:p>
    <w:p w14:paraId="6BA8C45F" w14:textId="27F45AEA" w:rsidR="00816D8B" w:rsidRDefault="00816D8B" w:rsidP="00816D8B">
      <w:pPr>
        <w:rPr>
          <w:rFonts w:asciiTheme="minorHAnsi" w:hAnsiTheme="minorHAnsi" w:cstheme="minorHAnsi"/>
          <w:b/>
          <w:bCs/>
        </w:rPr>
      </w:pPr>
      <w:r>
        <w:rPr>
          <w:rFonts w:asciiTheme="minorHAnsi" w:hAnsiTheme="minorHAnsi" w:cstheme="minorHAnsi"/>
          <w:b/>
          <w:bCs/>
        </w:rPr>
        <w:t>Boston Region</w:t>
      </w:r>
    </w:p>
    <w:p w14:paraId="35695A97" w14:textId="40F43E17" w:rsidR="000B7FEB" w:rsidRPr="00816D8B" w:rsidRDefault="000B7FEB" w:rsidP="00816D8B">
      <w:pPr>
        <w:rPr>
          <w:rFonts w:asciiTheme="minorHAnsi" w:hAnsiTheme="minorHAnsi" w:cstheme="minorHAnsi"/>
          <w:b/>
          <w:bCs/>
        </w:rPr>
      </w:pPr>
      <w:r>
        <w:rPr>
          <w:rFonts w:asciiTheme="minorHAnsi" w:hAnsiTheme="minorHAnsi" w:cstheme="minorHAnsi"/>
          <w:b/>
          <w:bCs/>
        </w:rPr>
        <w:t xml:space="preserve">Boston, Massachusetts </w:t>
      </w: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5737E281" w14:textId="77777777" w:rsidR="000A134A" w:rsidRPr="001C1E47" w:rsidRDefault="000A134A" w:rsidP="007A71AC">
      <w:pPr>
        <w:widowControl/>
        <w:autoSpaceDE/>
        <w:autoSpaceDN/>
        <w:adjustRightInd/>
        <w:jc w:val="center"/>
        <w:rPr>
          <w:rFonts w:cs="Calibri"/>
          <w:b/>
        </w:rPr>
      </w:pPr>
    </w:p>
    <w:p w14:paraId="15F94D47" w14:textId="77777777" w:rsidR="000A134A" w:rsidRPr="001C1E47" w:rsidRDefault="000A134A" w:rsidP="007A71AC">
      <w:pPr>
        <w:widowControl/>
        <w:autoSpaceDE/>
        <w:autoSpaceDN/>
        <w:adjustRightInd/>
        <w:jc w:val="center"/>
        <w:rPr>
          <w:rFonts w:cs="Calibri"/>
          <w:b/>
        </w:rPr>
      </w:pP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77777777" w:rsidR="00F43B23" w:rsidRDefault="00F43B23">
      <w:pPr>
        <w:widowControl/>
        <w:autoSpaceDE/>
        <w:autoSpaceDN/>
        <w:adjustRightInd/>
        <w:rPr>
          <w:rFonts w:cs="Calibri"/>
          <w:b/>
          <w:sz w:val="40"/>
          <w:szCs w:val="40"/>
        </w:rPr>
      </w:pPr>
      <w:r>
        <w:rPr>
          <w:rFonts w:cs="Calibri"/>
          <w:b/>
          <w:sz w:val="40"/>
          <w:szCs w:val="40"/>
        </w:rPr>
        <w:br w:type="page"/>
      </w: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161B9969" w14:textId="35F1BB15"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Pr>
            <w:noProof/>
            <w:webHidden/>
          </w:rPr>
          <w:t>3</w:t>
        </w:r>
        <w:r>
          <w:rPr>
            <w:noProof/>
            <w:webHidden/>
          </w:rPr>
          <w:fldChar w:fldCharType="end"/>
        </w:r>
      </w:hyperlink>
    </w:p>
    <w:p w14:paraId="3BD91ACD" w14:textId="59B3F1C6"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sidR="00C10F03">
          <w:rPr>
            <w:noProof/>
            <w:webHidden/>
          </w:rPr>
          <w:t>3</w:t>
        </w:r>
      </w:hyperlink>
    </w:p>
    <w:p w14:paraId="12E60A29" w14:textId="0E609E57"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Pr>
            <w:noProof/>
            <w:webHidden/>
          </w:rPr>
          <w:fldChar w:fldCharType="begin"/>
        </w:r>
        <w:r>
          <w:rPr>
            <w:noProof/>
            <w:webHidden/>
          </w:rPr>
          <w:instrText xml:space="preserve"> PAGEREF _Toc119418665 \h </w:instrText>
        </w:r>
        <w:r>
          <w:rPr>
            <w:noProof/>
            <w:webHidden/>
          </w:rPr>
        </w:r>
        <w:r>
          <w:rPr>
            <w:noProof/>
            <w:webHidden/>
          </w:rPr>
          <w:fldChar w:fldCharType="separate"/>
        </w:r>
        <w:r>
          <w:rPr>
            <w:noProof/>
            <w:webHidden/>
          </w:rPr>
          <w:t>4</w:t>
        </w:r>
        <w:r>
          <w:rPr>
            <w:noProof/>
            <w:webHidden/>
          </w:rPr>
          <w:fldChar w:fldCharType="end"/>
        </w:r>
      </w:hyperlink>
    </w:p>
    <w:p w14:paraId="1E2078A6" w14:textId="79671C8E"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Pr>
            <w:noProof/>
            <w:webHidden/>
          </w:rPr>
          <w:fldChar w:fldCharType="begin"/>
        </w:r>
        <w:r>
          <w:rPr>
            <w:noProof/>
            <w:webHidden/>
          </w:rPr>
          <w:instrText xml:space="preserve"> PAGEREF _Toc119418666 \h </w:instrText>
        </w:r>
        <w:r>
          <w:rPr>
            <w:noProof/>
            <w:webHidden/>
          </w:rPr>
        </w:r>
        <w:r>
          <w:rPr>
            <w:noProof/>
            <w:webHidden/>
          </w:rPr>
          <w:fldChar w:fldCharType="separate"/>
        </w:r>
        <w:r>
          <w:rPr>
            <w:noProof/>
            <w:webHidden/>
          </w:rPr>
          <w:t>4</w:t>
        </w:r>
        <w:r>
          <w:rPr>
            <w:noProof/>
            <w:webHidden/>
          </w:rPr>
          <w:fldChar w:fldCharType="end"/>
        </w:r>
      </w:hyperlink>
    </w:p>
    <w:p w14:paraId="5EC14328" w14:textId="24802231"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r w:rsidR="00265F5D">
          <w:rPr>
            <w:noProof/>
            <w:webHidden/>
          </w:rPr>
          <w:t>5</w:t>
        </w:r>
      </w:hyperlink>
    </w:p>
    <w:p w14:paraId="373A40FB" w14:textId="05391A21"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sidR="00C976F3">
          <w:rPr>
            <w:noProof/>
            <w:webHidden/>
          </w:rPr>
          <w:t>6</w:t>
        </w:r>
      </w:hyperlink>
    </w:p>
    <w:p w14:paraId="50DBA2CB" w14:textId="3601ADEE"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sidR="00C976F3">
          <w:rPr>
            <w:noProof/>
            <w:webHidden/>
          </w:rPr>
          <w:t>8</w:t>
        </w:r>
      </w:hyperlink>
    </w:p>
    <w:p w14:paraId="150115C6" w14:textId="663D65F0"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sidR="00C976F3">
          <w:rPr>
            <w:noProof/>
            <w:webHidden/>
          </w:rPr>
          <w:t>9</w:t>
        </w:r>
      </w:hyperlink>
    </w:p>
    <w:p w14:paraId="65AD001B" w14:textId="4E9C0BDF"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556B5B">
          <w:rPr>
            <w:rStyle w:val="Hyperlink"/>
            <w:noProof/>
          </w:rPr>
          <w:t>23</w:t>
        </w:r>
        <w:r w:rsidRPr="00B5463F">
          <w:rPr>
            <w:rStyle w:val="Hyperlink"/>
            <w:noProof/>
          </w:rPr>
          <w:t xml:space="preserve"> Findings and Recommendations</w:t>
        </w:r>
        <w:r>
          <w:rPr>
            <w:noProof/>
            <w:webHidden/>
          </w:rPr>
          <w:tab/>
        </w:r>
        <w:r w:rsidR="00C976F3">
          <w:rPr>
            <w:noProof/>
            <w:webHidden/>
          </w:rPr>
          <w:t>11</w:t>
        </w:r>
      </w:hyperlink>
    </w:p>
    <w:p w14:paraId="38E9E7F9" w14:textId="20A7D67E"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037777" w:rsidRPr="00037777">
          <w:rPr>
            <w:rStyle w:val="Hyperlink"/>
            <w:noProof/>
            <w:color w:val="000000" w:themeColor="text1"/>
          </w:rPr>
          <w:t>24</w:t>
        </w:r>
        <w:r w:rsidRPr="00B5463F">
          <w:rPr>
            <w:rStyle w:val="Hyperlink"/>
            <w:noProof/>
          </w:rPr>
          <w:t xml:space="preserve"> State Activity Mandated Measures (SAMM) Report</w:t>
        </w:r>
        <w:r>
          <w:rPr>
            <w:noProof/>
            <w:webHidden/>
          </w:rPr>
          <w:tab/>
        </w:r>
        <w:r w:rsidR="00C976F3">
          <w:rPr>
            <w:noProof/>
            <w:webHidden/>
          </w:rPr>
          <w:t>12</w:t>
        </w:r>
      </w:hyperlink>
    </w:p>
    <w:p w14:paraId="7B3234F0" w14:textId="5693EE2A" w:rsidR="000A134A" w:rsidRPr="00037777" w:rsidRDefault="000F63C1" w:rsidP="00037777">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2E2754D6" w14:textId="77777777" w:rsidR="00A76AED" w:rsidRPr="00996CB7" w:rsidRDefault="00A76AED" w:rsidP="00783189">
      <w:pPr>
        <w:rPr>
          <w:rFonts w:cs="Calibri"/>
          <w:iCs/>
        </w:rPr>
      </w:pPr>
    </w:p>
    <w:p w14:paraId="35EE6218" w14:textId="55C9FA26" w:rsidR="0087426E" w:rsidRDefault="00050FEB" w:rsidP="00783189">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w:t>
      </w:r>
      <w:r w:rsidR="00D8278B">
        <w:rPr>
          <w:rFonts w:cs="Calibri"/>
        </w:rPr>
        <w:t xml:space="preserve">Vermont </w:t>
      </w:r>
      <w:r w:rsidRPr="001C1E47">
        <w:rPr>
          <w:rFonts w:cs="Calibri"/>
        </w:rPr>
        <w:t>State Plan’s</w:t>
      </w:r>
      <w:r w:rsidR="00D8278B">
        <w:rPr>
          <w:rFonts w:cs="Calibri"/>
        </w:rPr>
        <w:t xml:space="preserve"> (VOSHA</w:t>
      </w:r>
      <w:r w:rsidR="00E90BC7">
        <w:rPr>
          <w:rFonts w:cs="Calibri"/>
        </w:rPr>
        <w:t>’s</w:t>
      </w:r>
      <w:r w:rsidR="00D8278B">
        <w:rPr>
          <w:rFonts w:cs="Calibri"/>
        </w:rPr>
        <w:t>)</w:t>
      </w:r>
      <w:r w:rsidR="00AB6F4B">
        <w:rPr>
          <w:rFonts w:cs="Calibri"/>
        </w:rPr>
        <w:t xml:space="preserve"> </w:t>
      </w:r>
      <w:r w:rsidR="00F85F2D" w:rsidRPr="001C1E47">
        <w:rPr>
          <w:rFonts w:cs="Calibri"/>
        </w:rPr>
        <w:t>progress in</w:t>
      </w:r>
      <w:r w:rsidRPr="001C1E47">
        <w:rPr>
          <w:rFonts w:cs="Calibri"/>
        </w:rPr>
        <w:t xml:space="preserve"> Fiscal Year (FY) 20</w:t>
      </w:r>
      <w:r w:rsidR="00D8278B">
        <w:rPr>
          <w:rFonts w:cs="Calibri"/>
        </w:rPr>
        <w:t>24</w:t>
      </w:r>
      <w:r w:rsidRPr="001C1E47">
        <w:rPr>
          <w:rFonts w:cs="Calibri"/>
        </w:rPr>
        <w:t xml:space="preserve"> in resolving outstanding findings from </w:t>
      </w:r>
      <w:r w:rsidR="005837BD" w:rsidRPr="001C1E47">
        <w:rPr>
          <w:rFonts w:cs="Calibri"/>
        </w:rPr>
        <w:t xml:space="preserve">the </w:t>
      </w:r>
      <w:r w:rsidRPr="001C1E47">
        <w:rPr>
          <w:rFonts w:cs="Calibri"/>
        </w:rPr>
        <w:t>previous FY 20</w:t>
      </w:r>
      <w:r w:rsidR="00D8278B" w:rsidRPr="002B0934">
        <w:rPr>
          <w:rFonts w:cs="Calibri"/>
        </w:rPr>
        <w:t>23</w:t>
      </w:r>
      <w:r w:rsidRPr="002B0934">
        <w:rPr>
          <w:rFonts w:cs="Calibri"/>
        </w:rPr>
        <w:t xml:space="preserve"> </w:t>
      </w:r>
      <w:r w:rsidRPr="001C1E47">
        <w:rPr>
          <w:rFonts w:cs="Calibri"/>
        </w:rPr>
        <w:t>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p>
    <w:p w14:paraId="1D13F37B" w14:textId="77777777" w:rsidR="007D5A82" w:rsidRDefault="007D5A82" w:rsidP="00783189">
      <w:pPr>
        <w:rPr>
          <w:rFonts w:cs="Calibri"/>
        </w:rPr>
      </w:pPr>
    </w:p>
    <w:p w14:paraId="554B61E5" w14:textId="58544BF6" w:rsidR="007D5A82" w:rsidRPr="004725E5" w:rsidRDefault="007D5A82" w:rsidP="004725E5">
      <w:pPr>
        <w:widowControl/>
        <w:autoSpaceDE/>
        <w:autoSpaceDN/>
        <w:adjustRightInd/>
        <w:rPr>
          <w:rFonts w:ascii="Times New Roman" w:hAnsi="Times New Roman"/>
        </w:rPr>
      </w:pPr>
      <w:r w:rsidRPr="00867052">
        <w:rPr>
          <w:rFonts w:cs="Calibri"/>
        </w:rPr>
        <w:t xml:space="preserve">The </w:t>
      </w:r>
      <w:r w:rsidR="00B30132">
        <w:rPr>
          <w:rFonts w:cs="Calibri"/>
        </w:rPr>
        <w:t>problems</w:t>
      </w:r>
      <w:r w:rsidRPr="00867052">
        <w:rPr>
          <w:rFonts w:cs="Calibri"/>
        </w:rPr>
        <w:t xml:space="preserve"> VOSHA faced in FY 2024 were </w:t>
      </w:r>
      <w:proofErr w:type="gramStart"/>
      <w:r w:rsidR="00C81A42">
        <w:rPr>
          <w:rFonts w:cs="Calibri"/>
        </w:rPr>
        <w:t>similar to</w:t>
      </w:r>
      <w:proofErr w:type="gramEnd"/>
      <w:r w:rsidR="00C81A42">
        <w:rPr>
          <w:rFonts w:cs="Calibri"/>
        </w:rPr>
        <w:t xml:space="preserve"> </w:t>
      </w:r>
      <w:r w:rsidRPr="00867052">
        <w:rPr>
          <w:rFonts w:cs="Calibri"/>
        </w:rPr>
        <w:t>those in FY 202</w:t>
      </w:r>
      <w:r w:rsidRPr="00AA0AD2">
        <w:rPr>
          <w:rFonts w:cs="Calibri"/>
        </w:rPr>
        <w:t>3</w:t>
      </w:r>
      <w:r w:rsidRPr="00867052">
        <w:rPr>
          <w:rFonts w:cs="Calibri"/>
        </w:rPr>
        <w:t xml:space="preserve">. </w:t>
      </w:r>
      <w:r w:rsidR="0046195D">
        <w:rPr>
          <w:rFonts w:cs="Calibri"/>
        </w:rPr>
        <w:t xml:space="preserve"> </w:t>
      </w:r>
      <w:r w:rsidR="009D6227" w:rsidRPr="00384EF7">
        <w:rPr>
          <w:rFonts w:asciiTheme="minorHAnsi" w:hAnsiTheme="minorHAnsi" w:cstheme="minorHAnsi"/>
        </w:rPr>
        <w:t xml:space="preserve">For </w:t>
      </w:r>
      <w:r w:rsidR="0046195D">
        <w:rPr>
          <w:rFonts w:asciiTheme="minorHAnsi" w:hAnsiTheme="minorHAnsi" w:cstheme="minorHAnsi"/>
        </w:rPr>
        <w:t>example</w:t>
      </w:r>
      <w:r w:rsidR="009D6227" w:rsidRPr="00384EF7">
        <w:rPr>
          <w:rFonts w:asciiTheme="minorHAnsi" w:hAnsiTheme="minorHAnsi" w:cstheme="minorHAnsi"/>
        </w:rPr>
        <w:t xml:space="preserve">, VOSHA </w:t>
      </w:r>
      <w:r w:rsidR="004725E5">
        <w:rPr>
          <w:rFonts w:asciiTheme="minorHAnsi" w:hAnsiTheme="minorHAnsi" w:cstheme="minorHAnsi"/>
        </w:rPr>
        <w:t xml:space="preserve">had difficulty </w:t>
      </w:r>
      <w:r w:rsidR="009D6227" w:rsidRPr="00CF0761">
        <w:rPr>
          <w:rFonts w:asciiTheme="minorHAnsi" w:hAnsiTheme="minorHAnsi" w:cstheme="minorHAnsi"/>
        </w:rPr>
        <w:t>meet</w:t>
      </w:r>
      <w:r w:rsidR="004725E5" w:rsidRPr="00CF0761">
        <w:rPr>
          <w:rFonts w:asciiTheme="minorHAnsi" w:hAnsiTheme="minorHAnsi" w:cstheme="minorHAnsi"/>
        </w:rPr>
        <w:t>ing</w:t>
      </w:r>
      <w:r w:rsidR="009D6227" w:rsidRPr="00CF0761">
        <w:rPr>
          <w:rFonts w:asciiTheme="minorHAnsi" w:hAnsiTheme="minorHAnsi" w:cstheme="minorHAnsi"/>
        </w:rPr>
        <w:t xml:space="preserve"> its inspection target in FY 2023 due to a major flood and personnel concerns.  </w:t>
      </w:r>
      <w:r w:rsidR="00CF0761" w:rsidRPr="00CF0761">
        <w:rPr>
          <w:rFonts w:asciiTheme="minorHAnsi" w:hAnsiTheme="minorHAnsi" w:cstheme="minorHAnsi"/>
        </w:rPr>
        <w:t>I</w:t>
      </w:r>
      <w:r w:rsidRPr="00CF0761">
        <w:rPr>
          <w:rFonts w:asciiTheme="minorHAnsi" w:hAnsiTheme="minorHAnsi" w:cstheme="minorHAnsi"/>
        </w:rPr>
        <w:t>n</w:t>
      </w:r>
      <w:r w:rsidRPr="00AA0AD2">
        <w:rPr>
          <w:rFonts w:cs="Calibri"/>
        </w:rPr>
        <w:t xml:space="preserve"> FY 2024, </w:t>
      </w:r>
      <w:r w:rsidR="00CF0761">
        <w:rPr>
          <w:rFonts w:cs="Calibri"/>
        </w:rPr>
        <w:t xml:space="preserve">VOSHA experienced </w:t>
      </w:r>
      <w:r w:rsidRPr="00867052">
        <w:rPr>
          <w:rFonts w:cs="Calibri"/>
        </w:rPr>
        <w:t xml:space="preserve">the </w:t>
      </w:r>
      <w:r w:rsidRPr="00AA0AD2">
        <w:rPr>
          <w:rFonts w:cs="Calibri"/>
        </w:rPr>
        <w:t>untimely</w:t>
      </w:r>
      <w:r w:rsidRPr="00867052">
        <w:rPr>
          <w:rFonts w:cs="Calibri"/>
        </w:rPr>
        <w:t xml:space="preserve"> death of a senior compliance officer, two compliance officers took prolonged leaves</w:t>
      </w:r>
      <w:r w:rsidR="00AB1A63">
        <w:rPr>
          <w:rFonts w:cs="Calibri"/>
        </w:rPr>
        <w:t xml:space="preserve"> of absence</w:t>
      </w:r>
      <w:r w:rsidRPr="00867052">
        <w:rPr>
          <w:rFonts w:cs="Calibri"/>
        </w:rPr>
        <w:t xml:space="preserve">, and more floods hampered operations. </w:t>
      </w:r>
      <w:r w:rsidR="00AB1A63">
        <w:rPr>
          <w:rFonts w:cs="Calibri"/>
        </w:rPr>
        <w:t xml:space="preserve"> </w:t>
      </w:r>
      <w:r w:rsidRPr="00AA0AD2">
        <w:rPr>
          <w:rFonts w:cs="Calibri"/>
        </w:rPr>
        <w:t xml:space="preserve">Thus, </w:t>
      </w:r>
      <w:r w:rsidRPr="00867052">
        <w:rPr>
          <w:rFonts w:cs="Calibri"/>
        </w:rPr>
        <w:t xml:space="preserve">VOSHA struggled to </w:t>
      </w:r>
      <w:r w:rsidR="004A5303">
        <w:rPr>
          <w:rFonts w:cs="Calibri"/>
        </w:rPr>
        <w:t>meet i</w:t>
      </w:r>
      <w:r w:rsidRPr="00867052">
        <w:rPr>
          <w:rFonts w:cs="Calibri"/>
        </w:rPr>
        <w:t xml:space="preserve">ts inspection </w:t>
      </w:r>
      <w:r w:rsidR="004A5303">
        <w:rPr>
          <w:rFonts w:cs="Calibri"/>
        </w:rPr>
        <w:t xml:space="preserve">goal </w:t>
      </w:r>
      <w:r w:rsidRPr="00867052">
        <w:rPr>
          <w:rFonts w:cs="Calibri"/>
        </w:rPr>
        <w:t>for FY 2024</w:t>
      </w:r>
      <w:r w:rsidRPr="00AA0AD2">
        <w:rPr>
          <w:rFonts w:cs="Calibri"/>
        </w:rPr>
        <w:t>.</w:t>
      </w:r>
      <w:r>
        <w:rPr>
          <w:rFonts w:cs="Calibri"/>
        </w:rPr>
        <w:t xml:space="preserve"> </w:t>
      </w:r>
      <w:r w:rsidRPr="00867052">
        <w:rPr>
          <w:rFonts w:cs="Calibri"/>
        </w:rPr>
        <w:t xml:space="preserve"> </w:t>
      </w:r>
    </w:p>
    <w:p w14:paraId="47F7676E" w14:textId="77777777" w:rsidR="007D5A82" w:rsidRPr="00AA0AD2" w:rsidRDefault="007D5A82" w:rsidP="007D5A82">
      <w:pPr>
        <w:rPr>
          <w:rFonts w:cs="Calibri"/>
        </w:rPr>
      </w:pPr>
    </w:p>
    <w:p w14:paraId="7947CD9C" w14:textId="1672C18E" w:rsidR="007D5A82" w:rsidRDefault="007D5A82" w:rsidP="007D5A82">
      <w:pPr>
        <w:rPr>
          <w:rFonts w:cs="Calibri"/>
        </w:rPr>
      </w:pPr>
      <w:r w:rsidRPr="00AA0AD2">
        <w:rPr>
          <w:rFonts w:cs="Calibri"/>
        </w:rPr>
        <w:t xml:space="preserve">Despite these problems, VOSHA did well on most performance measures in FY 2024. The State Plan also corrected the one and only finding from the previous FAME </w:t>
      </w:r>
      <w:r w:rsidR="006C5AC4">
        <w:rPr>
          <w:rFonts w:cs="Calibri"/>
        </w:rPr>
        <w:t>R</w:t>
      </w:r>
      <w:r w:rsidRPr="00AA0AD2">
        <w:rPr>
          <w:rFonts w:cs="Calibri"/>
        </w:rPr>
        <w:t xml:space="preserve">eport which pertained to overdue abatements.  Of the five observations in that report, VOSHA resolved </w:t>
      </w:r>
      <w:r w:rsidR="007912F0">
        <w:rPr>
          <w:rFonts w:cs="Calibri"/>
        </w:rPr>
        <w:t>four:</w:t>
      </w:r>
      <w:r w:rsidR="00C81A42">
        <w:rPr>
          <w:rFonts w:cs="Calibri"/>
        </w:rPr>
        <w:t xml:space="preserve"> </w:t>
      </w:r>
      <w:r w:rsidRPr="00AA0AD2">
        <w:rPr>
          <w:rFonts w:cs="Calibri"/>
        </w:rPr>
        <w:t>one related to high lapse time</w:t>
      </w:r>
      <w:r w:rsidR="007912F0">
        <w:rPr>
          <w:rFonts w:cs="Calibri"/>
        </w:rPr>
        <w:t>, one related to late adoption of OSHA rules,</w:t>
      </w:r>
      <w:r w:rsidRPr="00AA0AD2">
        <w:rPr>
          <w:rFonts w:cs="Calibri"/>
        </w:rPr>
        <w:t xml:space="preserve"> and two pertaining to the </w:t>
      </w:r>
      <w:r w:rsidR="00E136AB">
        <w:rPr>
          <w:rFonts w:cs="Calibri"/>
        </w:rPr>
        <w:t>V</w:t>
      </w:r>
      <w:r w:rsidRPr="00AA0AD2">
        <w:rPr>
          <w:rFonts w:cs="Calibri"/>
        </w:rPr>
        <w:t xml:space="preserve">oluntary </w:t>
      </w:r>
      <w:r w:rsidR="00E136AB">
        <w:rPr>
          <w:rFonts w:cs="Calibri"/>
        </w:rPr>
        <w:t>P</w:t>
      </w:r>
      <w:r w:rsidRPr="00AA0AD2">
        <w:rPr>
          <w:rFonts w:cs="Calibri"/>
        </w:rPr>
        <w:t xml:space="preserve">rotection </w:t>
      </w:r>
      <w:r w:rsidR="00E136AB">
        <w:rPr>
          <w:rFonts w:cs="Calibri"/>
        </w:rPr>
        <w:t>P</w:t>
      </w:r>
      <w:r w:rsidRPr="00AA0AD2">
        <w:rPr>
          <w:rFonts w:cs="Calibri"/>
        </w:rPr>
        <w:t xml:space="preserve">rogram. </w:t>
      </w:r>
      <w:r w:rsidR="0043138B">
        <w:rPr>
          <w:rFonts w:cs="Calibri"/>
        </w:rPr>
        <w:t xml:space="preserve"> </w:t>
      </w:r>
      <w:r w:rsidRPr="00AA0AD2">
        <w:rPr>
          <w:rFonts w:cs="Calibri"/>
        </w:rPr>
        <w:t xml:space="preserve">The </w:t>
      </w:r>
      <w:r w:rsidR="007912F0">
        <w:rPr>
          <w:rFonts w:cs="Calibri"/>
        </w:rPr>
        <w:t>one</w:t>
      </w:r>
      <w:r w:rsidRPr="00AA0AD2">
        <w:rPr>
          <w:rFonts w:cs="Calibri"/>
        </w:rPr>
        <w:t xml:space="preserve"> remaining observation </w:t>
      </w:r>
      <w:r w:rsidR="007912F0">
        <w:rPr>
          <w:rFonts w:cs="Calibri"/>
        </w:rPr>
        <w:t xml:space="preserve">is </w:t>
      </w:r>
      <w:r w:rsidRPr="00AA0AD2">
        <w:rPr>
          <w:rFonts w:cs="Calibri"/>
        </w:rPr>
        <w:t>related to case file documentation</w:t>
      </w:r>
      <w:r w:rsidR="00354E0C">
        <w:rPr>
          <w:rFonts w:cs="Calibri"/>
        </w:rPr>
        <w:t xml:space="preserve"> and </w:t>
      </w:r>
      <w:r w:rsidRPr="00AA0AD2">
        <w:rPr>
          <w:rFonts w:cs="Calibri"/>
        </w:rPr>
        <w:t>ha</w:t>
      </w:r>
      <w:r w:rsidR="007912F0">
        <w:rPr>
          <w:rFonts w:cs="Calibri"/>
        </w:rPr>
        <w:t>s</w:t>
      </w:r>
      <w:r w:rsidRPr="00AA0AD2">
        <w:rPr>
          <w:rFonts w:cs="Calibri"/>
        </w:rPr>
        <w:t xml:space="preserve"> been continued in this report. </w:t>
      </w:r>
    </w:p>
    <w:p w14:paraId="07CB195F" w14:textId="50DE0F5A" w:rsidR="005242B6" w:rsidRDefault="005242B6" w:rsidP="005242B6">
      <w:pPr>
        <w:widowControl/>
        <w:autoSpaceDE/>
        <w:autoSpaceDN/>
        <w:adjustRightInd/>
        <w:rPr>
          <w:rFonts w:asciiTheme="minorHAnsi" w:hAnsiTheme="minorHAnsi" w:cstheme="minorHAnsi"/>
        </w:rPr>
      </w:pPr>
    </w:p>
    <w:p w14:paraId="48AF9EF4" w14:textId="77777777" w:rsidR="002D33BD" w:rsidRPr="008741B3" w:rsidRDefault="002D33BD" w:rsidP="005242B6">
      <w:pPr>
        <w:widowControl/>
        <w:autoSpaceDE/>
        <w:autoSpaceDN/>
        <w:adjustRightInd/>
        <w:rPr>
          <w:rFonts w:asciiTheme="minorHAnsi" w:hAnsiTheme="minorHAnsi" w:cstheme="minorHAnsi"/>
        </w:rPr>
      </w:pPr>
    </w:p>
    <w:p w14:paraId="67E95E6F" w14:textId="6755D6C3" w:rsidR="000A134A"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488045E7" w14:textId="77777777" w:rsidR="00925D81" w:rsidRDefault="00925D81" w:rsidP="00925D81"/>
    <w:p w14:paraId="41F34112" w14:textId="77777777" w:rsidR="00951025" w:rsidRDefault="00951025" w:rsidP="00951025">
      <w:pPr>
        <w:widowControl/>
        <w:autoSpaceDE/>
        <w:autoSpaceDN/>
        <w:adjustRightInd/>
        <w:rPr>
          <w:rFonts w:asciiTheme="minorHAnsi" w:hAnsiTheme="minorHAnsi" w:cstheme="minorHAnsi"/>
          <w:iCs/>
        </w:rPr>
      </w:pPr>
      <w:r w:rsidRPr="00951025">
        <w:rPr>
          <w:rFonts w:asciiTheme="minorHAnsi" w:hAnsiTheme="minorHAnsi" w:cstheme="minorHAnsi"/>
          <w:iCs/>
        </w:rPr>
        <w:t>The Vermont Department of Labor, Division of Workers’ Compensation and Safety has been administering VOSHA since July 1, 2005.  The Commissioner of Labor is the State Plan designee, and VOSHA’s headquarters are in Montpelier.</w:t>
      </w:r>
    </w:p>
    <w:p w14:paraId="20C5D00E" w14:textId="77777777" w:rsidR="00951025" w:rsidRDefault="00951025" w:rsidP="00951025">
      <w:pPr>
        <w:widowControl/>
        <w:autoSpaceDE/>
        <w:autoSpaceDN/>
        <w:adjustRightInd/>
        <w:rPr>
          <w:rFonts w:asciiTheme="minorHAnsi" w:hAnsiTheme="minorHAnsi" w:cstheme="minorHAnsi"/>
          <w:iCs/>
        </w:rPr>
      </w:pPr>
    </w:p>
    <w:p w14:paraId="14F03FB2" w14:textId="77777777" w:rsidR="00392D17" w:rsidRPr="00392D17" w:rsidRDefault="00392D17" w:rsidP="00392D17">
      <w:pPr>
        <w:widowControl/>
        <w:autoSpaceDE/>
        <w:autoSpaceDN/>
        <w:adjustRightInd/>
        <w:rPr>
          <w:rFonts w:asciiTheme="minorHAnsi" w:hAnsiTheme="minorHAnsi" w:cstheme="minorHAnsi"/>
          <w:iCs/>
        </w:rPr>
      </w:pPr>
      <w:r w:rsidRPr="00392D17">
        <w:rPr>
          <w:rFonts w:asciiTheme="minorHAnsi" w:hAnsiTheme="minorHAnsi" w:cstheme="minorHAnsi"/>
          <w:iCs/>
        </w:rPr>
        <w:t xml:space="preserve">VOSHA’s statutory authority is contained in Title 21 of the Vermont Statutes Annotated (V.S.A.) §§201-232.  Under these statutes, VOSHA conducts workplace inspections, issues citations and penalties, and provides administrative and judicial review processes for employers seeking to contest citations and/or penalties.  Title 21 V.S.A. §231 prohibits employers from retaliating against workers who exercise their rights under VOSHA’s occupational safety and health statutes and authorizes the investigation and prosecution of complaints of workplace retaliation.  An express private right of action for workers who believe that workplace retaliation or discrimination has occurred is contained in 21 V.S.A. §232. </w:t>
      </w:r>
    </w:p>
    <w:p w14:paraId="5FC83FB1" w14:textId="77777777" w:rsidR="00392D17" w:rsidRPr="00392D17" w:rsidRDefault="00392D17" w:rsidP="00392D17">
      <w:pPr>
        <w:widowControl/>
        <w:autoSpaceDE/>
        <w:autoSpaceDN/>
        <w:adjustRightInd/>
        <w:rPr>
          <w:rFonts w:asciiTheme="minorHAnsi" w:hAnsiTheme="minorHAnsi" w:cstheme="minorHAnsi"/>
          <w:iCs/>
        </w:rPr>
      </w:pPr>
    </w:p>
    <w:p w14:paraId="204053B4" w14:textId="77777777" w:rsidR="00392D17" w:rsidRDefault="00392D17" w:rsidP="00392D17">
      <w:pPr>
        <w:widowControl/>
        <w:autoSpaceDE/>
        <w:autoSpaceDN/>
        <w:adjustRightInd/>
        <w:rPr>
          <w:rFonts w:asciiTheme="minorHAnsi" w:hAnsiTheme="minorHAnsi" w:cstheme="minorHAnsi"/>
          <w:iCs/>
        </w:rPr>
      </w:pPr>
      <w:r w:rsidRPr="00392D17">
        <w:rPr>
          <w:rFonts w:asciiTheme="minorHAnsi" w:hAnsiTheme="minorHAnsi" w:cstheme="minorHAnsi"/>
          <w:iCs/>
        </w:rPr>
        <w:t xml:space="preserve">In 1978, the U.S. Court of Appeals, in </w:t>
      </w:r>
      <w:r w:rsidRPr="00392D17">
        <w:rPr>
          <w:rFonts w:asciiTheme="minorHAnsi" w:hAnsiTheme="minorHAnsi" w:cstheme="minorHAnsi"/>
          <w:i/>
          <w:iCs/>
        </w:rPr>
        <w:t>AFL-CIO v. Marshall</w:t>
      </w:r>
      <w:r w:rsidRPr="00392D17">
        <w:rPr>
          <w:rFonts w:asciiTheme="minorHAnsi" w:hAnsiTheme="minorHAnsi" w:cstheme="minorHAnsi"/>
          <w:iCs/>
        </w:rPr>
        <w:t xml:space="preserve">, ordered OSHA to create a formula to set enforcement staffing benchmark levels for each State Plan.  Meeting these staffing benchmark levels is a requirement for a State Plan to attain final approval status.  VOSHA does not have final approval status and, due to a limited state budget, cannot allocate the number of staff that is sufficient to meet its benchmark levels. </w:t>
      </w:r>
    </w:p>
    <w:p w14:paraId="2A01161C" w14:textId="77777777" w:rsidR="00392D17" w:rsidRDefault="00392D17" w:rsidP="00392D17">
      <w:pPr>
        <w:widowControl/>
        <w:autoSpaceDE/>
        <w:autoSpaceDN/>
        <w:adjustRightInd/>
        <w:rPr>
          <w:rFonts w:asciiTheme="minorHAnsi" w:hAnsiTheme="minorHAnsi" w:cstheme="minorHAnsi"/>
          <w:iCs/>
        </w:rPr>
      </w:pPr>
    </w:p>
    <w:p w14:paraId="3845E35E" w14:textId="148F1886" w:rsidR="00E2306B" w:rsidRDefault="000266DA" w:rsidP="000266DA">
      <w:pPr>
        <w:widowControl/>
        <w:autoSpaceDE/>
        <w:autoSpaceDN/>
        <w:adjustRightInd/>
        <w:rPr>
          <w:rFonts w:asciiTheme="minorHAnsi" w:hAnsiTheme="minorHAnsi" w:cstheme="minorHAnsi"/>
          <w:iCs/>
        </w:rPr>
      </w:pPr>
      <w:r w:rsidRPr="000266DA">
        <w:rPr>
          <w:rFonts w:asciiTheme="minorHAnsi" w:hAnsiTheme="minorHAnsi" w:cstheme="minorHAnsi"/>
          <w:iCs/>
        </w:rPr>
        <w:t xml:space="preserve">The program manager and the compliance supervisor are VOSHA’s first-line supervisors.  At full staffing, VOSHA has seven compliance safety and health officers (CSHOs), one workplace </w:t>
      </w:r>
      <w:r w:rsidRPr="000266DA">
        <w:rPr>
          <w:rFonts w:asciiTheme="minorHAnsi" w:hAnsiTheme="minorHAnsi" w:cstheme="minorHAnsi"/>
          <w:iCs/>
        </w:rPr>
        <w:lastRenderedPageBreak/>
        <w:t xml:space="preserve">retaliation investigator, </w:t>
      </w:r>
      <w:r w:rsidR="000A23FC">
        <w:rPr>
          <w:rFonts w:asciiTheme="minorHAnsi" w:hAnsiTheme="minorHAnsi" w:cstheme="minorHAnsi"/>
          <w:iCs/>
        </w:rPr>
        <w:t>one</w:t>
      </w:r>
      <w:r w:rsidRPr="000266DA">
        <w:rPr>
          <w:rFonts w:asciiTheme="minorHAnsi" w:hAnsiTheme="minorHAnsi" w:cstheme="minorHAnsi"/>
          <w:iCs/>
        </w:rPr>
        <w:t xml:space="preserve"> compliance assistance specialist (CAS), and a program technician.  </w:t>
      </w:r>
      <w:r w:rsidR="0003027F">
        <w:rPr>
          <w:rFonts w:asciiTheme="minorHAnsi" w:hAnsiTheme="minorHAnsi" w:cstheme="minorHAnsi"/>
          <w:iCs/>
        </w:rPr>
        <w:t>In addition to the staffing issues mentioned earlier, VOSHA began FY 2024 with</w:t>
      </w:r>
      <w:r w:rsidR="00993AF5">
        <w:rPr>
          <w:rFonts w:asciiTheme="minorHAnsi" w:hAnsiTheme="minorHAnsi" w:cstheme="minorHAnsi"/>
          <w:iCs/>
        </w:rPr>
        <w:t xml:space="preserve"> </w:t>
      </w:r>
      <w:r w:rsidR="008A714E">
        <w:rPr>
          <w:rFonts w:asciiTheme="minorHAnsi" w:hAnsiTheme="minorHAnsi" w:cstheme="minorHAnsi"/>
          <w:iCs/>
        </w:rPr>
        <w:t xml:space="preserve">two </w:t>
      </w:r>
      <w:r w:rsidR="006F2899">
        <w:rPr>
          <w:rFonts w:asciiTheme="minorHAnsi" w:hAnsiTheme="minorHAnsi" w:cstheme="minorHAnsi"/>
          <w:iCs/>
        </w:rPr>
        <w:t>vacancies</w:t>
      </w:r>
      <w:r w:rsidR="008A714E">
        <w:rPr>
          <w:rFonts w:asciiTheme="minorHAnsi" w:hAnsiTheme="minorHAnsi" w:cstheme="minorHAnsi"/>
          <w:iCs/>
        </w:rPr>
        <w:t xml:space="preserve"> (one CSHO and one CAS</w:t>
      </w:r>
      <w:r w:rsidR="00AC0E84">
        <w:rPr>
          <w:rFonts w:asciiTheme="minorHAnsi" w:hAnsiTheme="minorHAnsi" w:cstheme="minorHAnsi"/>
          <w:iCs/>
        </w:rPr>
        <w:t>),</w:t>
      </w:r>
      <w:r w:rsidR="008A714E">
        <w:rPr>
          <w:rFonts w:asciiTheme="minorHAnsi" w:hAnsiTheme="minorHAnsi" w:cstheme="minorHAnsi"/>
          <w:iCs/>
        </w:rPr>
        <w:t xml:space="preserve"> but</w:t>
      </w:r>
      <w:r w:rsidR="006F2899">
        <w:rPr>
          <w:rFonts w:asciiTheme="minorHAnsi" w:hAnsiTheme="minorHAnsi" w:cstheme="minorHAnsi"/>
          <w:iCs/>
        </w:rPr>
        <w:t xml:space="preserve"> </w:t>
      </w:r>
      <w:r w:rsidR="003F0F7D">
        <w:rPr>
          <w:rFonts w:asciiTheme="minorHAnsi" w:hAnsiTheme="minorHAnsi" w:cstheme="minorHAnsi"/>
          <w:iCs/>
        </w:rPr>
        <w:t>both</w:t>
      </w:r>
      <w:r w:rsidR="006F2899">
        <w:rPr>
          <w:rFonts w:asciiTheme="minorHAnsi" w:hAnsiTheme="minorHAnsi" w:cstheme="minorHAnsi"/>
          <w:iCs/>
        </w:rPr>
        <w:t xml:space="preserve"> positions were filled </w:t>
      </w:r>
      <w:r w:rsidR="00AC0E84">
        <w:rPr>
          <w:rFonts w:asciiTheme="minorHAnsi" w:hAnsiTheme="minorHAnsi" w:cstheme="minorHAnsi"/>
          <w:iCs/>
        </w:rPr>
        <w:t>during</w:t>
      </w:r>
      <w:r w:rsidR="006F2899">
        <w:rPr>
          <w:rFonts w:asciiTheme="minorHAnsi" w:hAnsiTheme="minorHAnsi" w:cstheme="minorHAnsi"/>
          <w:iCs/>
        </w:rPr>
        <w:t xml:space="preserve"> the year</w:t>
      </w:r>
      <w:r w:rsidR="004B4652">
        <w:rPr>
          <w:rFonts w:asciiTheme="minorHAnsi" w:hAnsiTheme="minorHAnsi" w:cstheme="minorHAnsi"/>
          <w:iCs/>
        </w:rPr>
        <w:t>.</w:t>
      </w:r>
      <w:r w:rsidR="00931EEF">
        <w:rPr>
          <w:rFonts w:asciiTheme="minorHAnsi" w:hAnsiTheme="minorHAnsi" w:cstheme="minorHAnsi"/>
          <w:iCs/>
        </w:rPr>
        <w:t xml:space="preserve">  At the end of FY 2024, VOSHA’s program manager retired.</w:t>
      </w:r>
    </w:p>
    <w:p w14:paraId="48C60491" w14:textId="77777777" w:rsidR="00974413" w:rsidRDefault="00974413" w:rsidP="000266DA">
      <w:pPr>
        <w:widowControl/>
        <w:autoSpaceDE/>
        <w:autoSpaceDN/>
        <w:adjustRightInd/>
        <w:rPr>
          <w:rFonts w:asciiTheme="minorHAnsi" w:hAnsiTheme="minorHAnsi" w:cstheme="minorHAnsi"/>
          <w:iCs/>
        </w:rPr>
      </w:pPr>
    </w:p>
    <w:p w14:paraId="46415FD9" w14:textId="3B556D07" w:rsidR="000266DA" w:rsidRPr="000266DA" w:rsidRDefault="00974413" w:rsidP="000266DA">
      <w:pPr>
        <w:widowControl/>
        <w:autoSpaceDE/>
        <w:autoSpaceDN/>
        <w:adjustRightInd/>
        <w:rPr>
          <w:rFonts w:asciiTheme="minorHAnsi" w:hAnsiTheme="minorHAnsi" w:cstheme="minorHAnsi"/>
          <w:color w:val="000000"/>
        </w:rPr>
      </w:pPr>
      <w:r>
        <w:rPr>
          <w:rFonts w:asciiTheme="minorHAnsi" w:hAnsiTheme="minorHAnsi" w:cstheme="minorHAnsi"/>
          <w:iCs/>
        </w:rPr>
        <w:t xml:space="preserve">As in past years, VOSHA </w:t>
      </w:r>
      <w:r w:rsidR="000266DA" w:rsidRPr="000266DA">
        <w:rPr>
          <w:rFonts w:asciiTheme="minorHAnsi" w:hAnsiTheme="minorHAnsi" w:cstheme="minorHAnsi"/>
          <w:iCs/>
        </w:rPr>
        <w:t xml:space="preserve">assigned </w:t>
      </w:r>
      <w:r w:rsidR="00F5299E">
        <w:rPr>
          <w:rFonts w:asciiTheme="minorHAnsi" w:hAnsiTheme="minorHAnsi" w:cstheme="minorHAnsi"/>
          <w:iCs/>
        </w:rPr>
        <w:t>0</w:t>
      </w:r>
      <w:r w:rsidR="000266DA" w:rsidRPr="000266DA">
        <w:rPr>
          <w:rFonts w:asciiTheme="minorHAnsi" w:hAnsiTheme="minorHAnsi" w:cstheme="minorHAnsi"/>
          <w:iCs/>
        </w:rPr>
        <w:t xml:space="preserve">.95 full-time equivalent (FTE) to VOSHA's 23(g) consultation program to handle administrative, outreach, compliance support, and consultation visits.  </w:t>
      </w:r>
      <w:r w:rsidR="000266DA" w:rsidRPr="000266DA">
        <w:rPr>
          <w:rFonts w:asciiTheme="minorHAnsi" w:hAnsiTheme="minorHAnsi" w:cstheme="minorHAnsi"/>
          <w:color w:val="000000"/>
        </w:rPr>
        <w:t>This FTE is managed by the 21(d) consultation program (Project WorkSAFE) but is funded through the VOSHA 23(g) enforcement program.</w:t>
      </w:r>
    </w:p>
    <w:p w14:paraId="5506DA54" w14:textId="77777777" w:rsidR="000266DA" w:rsidRPr="000266DA" w:rsidRDefault="000266DA" w:rsidP="000266DA">
      <w:pPr>
        <w:widowControl/>
        <w:autoSpaceDE/>
        <w:autoSpaceDN/>
        <w:adjustRightInd/>
        <w:rPr>
          <w:rFonts w:asciiTheme="minorHAnsi" w:hAnsiTheme="minorHAnsi" w:cstheme="minorHAnsi"/>
          <w:iCs/>
        </w:rPr>
      </w:pPr>
    </w:p>
    <w:p w14:paraId="02F2A1D6" w14:textId="1B192181" w:rsidR="000266DA" w:rsidRDefault="000266DA" w:rsidP="000266DA">
      <w:pPr>
        <w:widowControl/>
        <w:autoSpaceDE/>
        <w:autoSpaceDN/>
        <w:adjustRightInd/>
        <w:rPr>
          <w:rFonts w:asciiTheme="minorHAnsi" w:hAnsiTheme="minorHAnsi" w:cstheme="minorHAnsi"/>
          <w:iCs/>
        </w:rPr>
      </w:pPr>
      <w:r w:rsidRPr="000266DA">
        <w:rPr>
          <w:rFonts w:asciiTheme="minorHAnsi" w:hAnsiTheme="minorHAnsi" w:cstheme="minorHAnsi"/>
          <w:iCs/>
        </w:rPr>
        <w:t>In FY 202</w:t>
      </w:r>
      <w:r w:rsidR="00827958">
        <w:rPr>
          <w:rFonts w:asciiTheme="minorHAnsi" w:hAnsiTheme="minorHAnsi" w:cstheme="minorHAnsi"/>
          <w:iCs/>
        </w:rPr>
        <w:t>4</w:t>
      </w:r>
      <w:r w:rsidRPr="000266DA">
        <w:rPr>
          <w:rFonts w:asciiTheme="minorHAnsi" w:hAnsiTheme="minorHAnsi" w:cstheme="minorHAnsi"/>
          <w:iCs/>
        </w:rPr>
        <w:t xml:space="preserve">, VOSHA covered approximately </w:t>
      </w:r>
      <w:r w:rsidR="00B10624">
        <w:rPr>
          <w:rFonts w:asciiTheme="minorHAnsi" w:hAnsiTheme="minorHAnsi" w:cstheme="minorHAnsi"/>
          <w:iCs/>
        </w:rPr>
        <w:t>300</w:t>
      </w:r>
      <w:r w:rsidRPr="000266DA">
        <w:rPr>
          <w:rFonts w:asciiTheme="minorHAnsi" w:hAnsiTheme="minorHAnsi" w:cstheme="minorHAnsi"/>
          <w:iCs/>
        </w:rPr>
        <w:t>,</w:t>
      </w:r>
      <w:r w:rsidR="00B10624">
        <w:rPr>
          <w:rFonts w:asciiTheme="minorHAnsi" w:hAnsiTheme="minorHAnsi" w:cstheme="minorHAnsi"/>
          <w:iCs/>
        </w:rPr>
        <w:t>577</w:t>
      </w:r>
      <w:r w:rsidRPr="000266DA">
        <w:rPr>
          <w:rFonts w:asciiTheme="minorHAnsi" w:hAnsiTheme="minorHAnsi" w:cstheme="minorHAnsi"/>
          <w:iCs/>
        </w:rPr>
        <w:t xml:space="preserve"> workers, including 253,</w:t>
      </w:r>
      <w:r w:rsidR="00F04826">
        <w:rPr>
          <w:rFonts w:asciiTheme="minorHAnsi" w:hAnsiTheme="minorHAnsi" w:cstheme="minorHAnsi"/>
          <w:iCs/>
        </w:rPr>
        <w:t>525</w:t>
      </w:r>
      <w:r w:rsidRPr="000266DA">
        <w:rPr>
          <w:rFonts w:asciiTheme="minorHAnsi" w:hAnsiTheme="minorHAnsi" w:cstheme="minorHAnsi"/>
          <w:iCs/>
        </w:rPr>
        <w:t xml:space="preserve"> private sector workers, 1</w:t>
      </w:r>
      <w:r w:rsidR="00A93B12">
        <w:rPr>
          <w:rFonts w:asciiTheme="minorHAnsi" w:hAnsiTheme="minorHAnsi" w:cstheme="minorHAnsi"/>
          <w:iCs/>
        </w:rPr>
        <w:t xml:space="preserve">6,087 </w:t>
      </w:r>
      <w:r w:rsidRPr="000266DA">
        <w:rPr>
          <w:rFonts w:asciiTheme="minorHAnsi" w:hAnsiTheme="minorHAnsi" w:cstheme="minorHAnsi"/>
          <w:iCs/>
        </w:rPr>
        <w:t>state government workers, and 30,</w:t>
      </w:r>
      <w:r w:rsidR="00314F39">
        <w:rPr>
          <w:rFonts w:asciiTheme="minorHAnsi" w:hAnsiTheme="minorHAnsi" w:cstheme="minorHAnsi"/>
          <w:iCs/>
        </w:rPr>
        <w:t>965</w:t>
      </w:r>
      <w:r w:rsidRPr="000266DA">
        <w:rPr>
          <w:rFonts w:asciiTheme="minorHAnsi" w:hAnsiTheme="minorHAnsi" w:cstheme="minorHAnsi"/>
          <w:iCs/>
        </w:rPr>
        <w:t xml:space="preserve"> local government workers.  There were approximately 3</w:t>
      </w:r>
      <w:r w:rsidR="00403F45">
        <w:rPr>
          <w:rFonts w:asciiTheme="minorHAnsi" w:hAnsiTheme="minorHAnsi" w:cstheme="minorHAnsi"/>
          <w:iCs/>
        </w:rPr>
        <w:t>1</w:t>
      </w:r>
      <w:r w:rsidRPr="000266DA">
        <w:rPr>
          <w:rFonts w:asciiTheme="minorHAnsi" w:hAnsiTheme="minorHAnsi" w:cstheme="minorHAnsi"/>
          <w:iCs/>
        </w:rPr>
        <w:t>,3</w:t>
      </w:r>
      <w:r w:rsidR="00403F45">
        <w:rPr>
          <w:rFonts w:asciiTheme="minorHAnsi" w:hAnsiTheme="minorHAnsi" w:cstheme="minorHAnsi"/>
          <w:iCs/>
        </w:rPr>
        <w:t>69</w:t>
      </w:r>
      <w:r w:rsidRPr="000266DA">
        <w:rPr>
          <w:rFonts w:asciiTheme="minorHAnsi" w:hAnsiTheme="minorHAnsi" w:cstheme="minorHAnsi"/>
          <w:iCs/>
        </w:rPr>
        <w:t xml:space="preserve"> private sector establishments, 25</w:t>
      </w:r>
      <w:r w:rsidR="00AE6745">
        <w:rPr>
          <w:rFonts w:asciiTheme="minorHAnsi" w:hAnsiTheme="minorHAnsi" w:cstheme="minorHAnsi"/>
          <w:iCs/>
        </w:rPr>
        <w:t>3</w:t>
      </w:r>
      <w:r w:rsidRPr="000266DA">
        <w:rPr>
          <w:rFonts w:asciiTheme="minorHAnsi" w:hAnsiTheme="minorHAnsi" w:cstheme="minorHAnsi"/>
          <w:iCs/>
        </w:rPr>
        <w:t xml:space="preserve"> state government worksites, and 7</w:t>
      </w:r>
      <w:r w:rsidR="00AE6745">
        <w:rPr>
          <w:rFonts w:asciiTheme="minorHAnsi" w:hAnsiTheme="minorHAnsi" w:cstheme="minorHAnsi"/>
          <w:iCs/>
        </w:rPr>
        <w:t>47</w:t>
      </w:r>
      <w:r w:rsidRPr="000266DA">
        <w:rPr>
          <w:rFonts w:asciiTheme="minorHAnsi" w:hAnsiTheme="minorHAnsi" w:cstheme="minorHAnsi"/>
          <w:iCs/>
        </w:rPr>
        <w:t xml:space="preserve"> local government worksites in the state in FY 202</w:t>
      </w:r>
      <w:r w:rsidR="003B739C">
        <w:rPr>
          <w:rFonts w:asciiTheme="minorHAnsi" w:hAnsiTheme="minorHAnsi" w:cstheme="minorHAnsi"/>
          <w:iCs/>
        </w:rPr>
        <w:t>4</w:t>
      </w:r>
      <w:r w:rsidRPr="000266DA">
        <w:rPr>
          <w:rFonts w:asciiTheme="minorHAnsi" w:hAnsiTheme="minorHAnsi" w:cstheme="minorHAnsi"/>
          <w:iCs/>
        </w:rPr>
        <w:t>.</w:t>
      </w:r>
      <w:r w:rsidRPr="000266DA">
        <w:rPr>
          <w:rFonts w:asciiTheme="minorHAnsi" w:hAnsiTheme="minorHAnsi" w:cstheme="minorHAnsi"/>
          <w:b/>
          <w:bCs/>
          <w:iCs/>
          <w:sz w:val="32"/>
          <w:szCs w:val="32"/>
          <w:vertAlign w:val="superscript"/>
        </w:rPr>
        <w:footnoteReference w:id="2"/>
      </w:r>
    </w:p>
    <w:p w14:paraId="7E5B84AB" w14:textId="77777777" w:rsidR="000266DA" w:rsidRDefault="000266DA" w:rsidP="000266DA">
      <w:pPr>
        <w:widowControl/>
        <w:autoSpaceDE/>
        <w:autoSpaceDN/>
        <w:adjustRightInd/>
        <w:rPr>
          <w:rFonts w:asciiTheme="minorHAnsi" w:hAnsiTheme="minorHAnsi" w:cstheme="minorHAnsi"/>
          <w:iCs/>
        </w:rPr>
      </w:pPr>
    </w:p>
    <w:p w14:paraId="68F818F5" w14:textId="77777777" w:rsidR="00037036" w:rsidRPr="00037036" w:rsidRDefault="00037036" w:rsidP="00037036">
      <w:pPr>
        <w:widowControl/>
        <w:autoSpaceDE/>
        <w:autoSpaceDN/>
        <w:adjustRightInd/>
        <w:rPr>
          <w:rFonts w:asciiTheme="minorHAnsi" w:hAnsiTheme="minorHAnsi" w:cstheme="minorHAnsi"/>
          <w:iCs/>
        </w:rPr>
      </w:pPr>
      <w:r w:rsidRPr="00037036">
        <w:rPr>
          <w:rFonts w:asciiTheme="minorHAnsi" w:hAnsiTheme="minorHAnsi" w:cstheme="minorHAnsi"/>
          <w:iCs/>
        </w:rPr>
        <w:t xml:space="preserve">VOSHA’s coverage of state and local government workers is identical to that of private sector workers, including citation issuance and first instance sanctions.  VOSHA also administers the Green Mountain Voluntary Protection Program (GMVPP).  The State Plan has two unique standards: one addressing permissible exposure limits (PELs) and one for electrical power generation, transmission, and distribution.  The PELs enforced by VOSHA are considerably stricter than OSHA’s current PELs. </w:t>
      </w:r>
    </w:p>
    <w:p w14:paraId="10E24B05" w14:textId="77777777" w:rsidR="00037036" w:rsidRPr="00037036" w:rsidRDefault="00037036" w:rsidP="00037036">
      <w:pPr>
        <w:widowControl/>
        <w:autoSpaceDE/>
        <w:autoSpaceDN/>
        <w:adjustRightInd/>
        <w:rPr>
          <w:rFonts w:asciiTheme="minorHAnsi" w:hAnsiTheme="minorHAnsi" w:cstheme="minorHAnsi"/>
          <w:iCs/>
        </w:rPr>
      </w:pPr>
    </w:p>
    <w:p w14:paraId="5464B464" w14:textId="0239A715" w:rsidR="00037036" w:rsidRPr="00037036" w:rsidRDefault="00037036" w:rsidP="00037036">
      <w:pPr>
        <w:widowControl/>
        <w:autoSpaceDE/>
        <w:autoSpaceDN/>
        <w:adjustRightInd/>
        <w:rPr>
          <w:rFonts w:asciiTheme="minorHAnsi" w:hAnsiTheme="minorHAnsi" w:cstheme="minorHAnsi"/>
          <w:iCs/>
        </w:rPr>
      </w:pPr>
      <w:r w:rsidRPr="006C3C72">
        <w:rPr>
          <w:rFonts w:asciiTheme="minorHAnsi" w:hAnsiTheme="minorHAnsi" w:cstheme="minorHAnsi"/>
          <w:iCs/>
        </w:rPr>
        <w:t>Based on financial close-out forms, VOSHA’s</w:t>
      </w:r>
      <w:r w:rsidR="00AE05AB" w:rsidRPr="006C3C72">
        <w:rPr>
          <w:rFonts w:asciiTheme="minorHAnsi" w:hAnsiTheme="minorHAnsi" w:cstheme="minorHAnsi"/>
          <w:iCs/>
        </w:rPr>
        <w:t xml:space="preserve"> total funding </w:t>
      </w:r>
      <w:r w:rsidR="006C3C72">
        <w:rPr>
          <w:rFonts w:asciiTheme="minorHAnsi" w:hAnsiTheme="minorHAnsi" w:cstheme="minorHAnsi"/>
          <w:iCs/>
        </w:rPr>
        <w:t xml:space="preserve">in FY 2024 </w:t>
      </w:r>
      <w:r w:rsidR="00AE05AB" w:rsidRPr="006C3C72">
        <w:rPr>
          <w:rFonts w:asciiTheme="minorHAnsi" w:hAnsiTheme="minorHAnsi" w:cstheme="minorHAnsi"/>
          <w:iCs/>
        </w:rPr>
        <w:t>was $1,729,000.</w:t>
      </w:r>
      <w:r w:rsidR="00D91802" w:rsidRPr="006C3C72">
        <w:rPr>
          <w:rFonts w:asciiTheme="minorHAnsi" w:hAnsiTheme="minorHAnsi" w:cstheme="minorHAnsi"/>
          <w:iCs/>
        </w:rPr>
        <w:t xml:space="preserve"> </w:t>
      </w:r>
      <w:r w:rsidR="00F34E09" w:rsidRPr="006C3C72">
        <w:rPr>
          <w:rFonts w:asciiTheme="minorHAnsi" w:hAnsiTheme="minorHAnsi" w:cstheme="minorHAnsi"/>
          <w:iCs/>
        </w:rPr>
        <w:t xml:space="preserve"> </w:t>
      </w:r>
      <w:r w:rsidR="00D91802" w:rsidRPr="006C3C72">
        <w:rPr>
          <w:rFonts w:asciiTheme="minorHAnsi" w:hAnsiTheme="minorHAnsi" w:cstheme="minorHAnsi"/>
          <w:iCs/>
        </w:rPr>
        <w:t>OSHA and VOSHA each contributed</w:t>
      </w:r>
      <w:r w:rsidR="00AE05AB" w:rsidRPr="006C3C72">
        <w:rPr>
          <w:rFonts w:asciiTheme="minorHAnsi" w:hAnsiTheme="minorHAnsi" w:cstheme="minorHAnsi"/>
          <w:iCs/>
        </w:rPr>
        <w:t xml:space="preserve"> </w:t>
      </w:r>
      <w:r w:rsidRPr="006C3C72">
        <w:rPr>
          <w:rFonts w:asciiTheme="minorHAnsi" w:hAnsiTheme="minorHAnsi" w:cstheme="minorHAnsi"/>
          <w:iCs/>
        </w:rPr>
        <w:t>$</w:t>
      </w:r>
      <w:r w:rsidR="002D0E19" w:rsidRPr="006C3C72">
        <w:rPr>
          <w:rFonts w:asciiTheme="minorHAnsi" w:hAnsiTheme="minorHAnsi" w:cstheme="minorHAnsi"/>
          <w:iCs/>
        </w:rPr>
        <w:t>864,500</w:t>
      </w:r>
      <w:r w:rsidR="00D91802" w:rsidRPr="006C3C72">
        <w:rPr>
          <w:rFonts w:asciiTheme="minorHAnsi" w:hAnsiTheme="minorHAnsi" w:cstheme="minorHAnsi"/>
          <w:iCs/>
        </w:rPr>
        <w:t xml:space="preserve"> to this total.</w:t>
      </w:r>
      <w:r w:rsidRPr="006C3C72">
        <w:rPr>
          <w:rFonts w:asciiTheme="minorHAnsi" w:hAnsiTheme="minorHAnsi" w:cstheme="minorHAnsi"/>
          <w:iCs/>
        </w:rPr>
        <w:t xml:space="preserve"> </w:t>
      </w:r>
    </w:p>
    <w:p w14:paraId="6133FB9D" w14:textId="77777777" w:rsidR="005C1377" w:rsidRDefault="005C1377" w:rsidP="00783189">
      <w:pPr>
        <w:widowControl/>
        <w:autoSpaceDE/>
        <w:autoSpaceDN/>
        <w:adjustRightInd/>
        <w:contextualSpacing/>
        <w:rPr>
          <w:rFonts w:asciiTheme="minorHAnsi" w:hAnsiTheme="minorHAnsi" w:cstheme="minorHAnsi"/>
          <w:b/>
          <w:bCs/>
          <w:iCs/>
          <w:vertAlign w:val="superscript"/>
        </w:rPr>
      </w:pPr>
    </w:p>
    <w:p w14:paraId="68FBAFD2" w14:textId="2D2AE22F"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1C1E47" w:rsidRDefault="00781312" w:rsidP="00783189">
      <w:pPr>
        <w:ind w:left="720"/>
        <w:contextualSpacing/>
        <w:rPr>
          <w:rFonts w:cs="Calibri"/>
          <w:sz w:val="28"/>
          <w:szCs w:val="28"/>
        </w:rPr>
      </w:pPr>
    </w:p>
    <w:p w14:paraId="4D45CF2E" w14:textId="672C93FC" w:rsidR="00780E29" w:rsidRPr="005C1377" w:rsidRDefault="005C1377" w:rsidP="00783189">
      <w:pPr>
        <w:widowControl/>
        <w:autoSpaceDE/>
        <w:autoSpaceDN/>
        <w:adjustRightInd/>
        <w:rPr>
          <w:rFonts w:cs="Calibri"/>
          <w:iCs/>
        </w:rPr>
      </w:pPr>
      <w:r w:rsidRPr="005C1377">
        <w:rPr>
          <w:rFonts w:cs="Calibri"/>
          <w:iCs/>
        </w:rPr>
        <w:t>None.</w:t>
      </w:r>
    </w:p>
    <w:p w14:paraId="17A39805" w14:textId="77777777" w:rsidR="005C1377" w:rsidRDefault="005C1377" w:rsidP="00783189">
      <w:pPr>
        <w:widowControl/>
        <w:autoSpaceDE/>
        <w:autoSpaceDN/>
        <w:adjustRightInd/>
        <w:rPr>
          <w:rFonts w:cs="Calibri"/>
          <w:iCs/>
        </w:rPr>
      </w:pPr>
    </w:p>
    <w:p w14:paraId="7E1CBF12" w14:textId="77777777" w:rsidR="00F31F33" w:rsidRPr="00AB16D9" w:rsidRDefault="00F31F33" w:rsidP="00783189">
      <w:pPr>
        <w:widowControl/>
        <w:autoSpaceDE/>
        <w:autoSpaceDN/>
        <w:adjustRightInd/>
        <w:rPr>
          <w:rFonts w:cs="Calibri"/>
          <w:i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lastRenderedPageBreak/>
        <w:t xml:space="preserve">State Activity Mandated Measures </w:t>
      </w:r>
      <w:r w:rsidR="00E7030A" w:rsidRPr="001C1E47">
        <w:rPr>
          <w:bCs/>
          <w:sz w:val="24"/>
          <w:szCs w:val="24"/>
        </w:rPr>
        <w:t xml:space="preserve">(SAMM) </w:t>
      </w:r>
      <w:r w:rsidRPr="001C1E47">
        <w:rPr>
          <w:bCs/>
          <w:sz w:val="24"/>
          <w:szCs w:val="24"/>
        </w:rPr>
        <w:t xml:space="preserve">Report </w:t>
      </w:r>
    </w:p>
    <w:p w14:paraId="5D91E03D" w14:textId="452175A0"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p>
    <w:p w14:paraId="4054753A" w14:textId="619757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p>
    <w:p w14:paraId="03220F96" w14:textId="36C93F8A"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08B453AE" w14:textId="77777777" w:rsidR="00D40C2F" w:rsidRPr="0061362E" w:rsidRDefault="00D40C2F" w:rsidP="007A71AC">
      <w:pPr>
        <w:widowControl/>
        <w:autoSpaceDE/>
        <w:autoSpaceDN/>
        <w:adjustRightInd/>
        <w:rPr>
          <w:rFonts w:cs="Calibri"/>
          <w:bCs/>
          <w:iCs/>
          <w:color w:val="0070C0"/>
        </w:rPr>
      </w:pPr>
    </w:p>
    <w:p w14:paraId="5E67DDEC" w14:textId="77777777" w:rsidR="000A134A" w:rsidRPr="001C1E47" w:rsidRDefault="000A134A" w:rsidP="0061362E">
      <w:pPr>
        <w:pStyle w:val="Heading3"/>
      </w:pPr>
      <w:bookmarkStart w:id="15" w:name="_Toc118900174"/>
      <w:bookmarkStart w:id="16" w:name="_Toc118905013"/>
      <w:bookmarkStart w:id="17" w:name="_Toc119418667"/>
      <w:r w:rsidRPr="001C1E47">
        <w:t>Findings and Observations</w:t>
      </w:r>
      <w:bookmarkEnd w:id="15"/>
      <w:bookmarkEnd w:id="16"/>
      <w:bookmarkEnd w:id="17"/>
    </w:p>
    <w:p w14:paraId="51B991F5" w14:textId="77777777" w:rsidR="000A134A" w:rsidRPr="001C1E47" w:rsidRDefault="000A134A" w:rsidP="00783189">
      <w:pPr>
        <w:widowControl/>
        <w:autoSpaceDE/>
        <w:autoSpaceDN/>
        <w:adjustRightInd/>
        <w:rPr>
          <w:rFonts w:cs="Calibri"/>
        </w:rPr>
      </w:pPr>
    </w:p>
    <w:p w14:paraId="699539B4" w14:textId="585F0ECA" w:rsidR="004E505A" w:rsidRDefault="001F02B3" w:rsidP="00783189">
      <w:pPr>
        <w:widowControl/>
        <w:autoSpaceDE/>
        <w:autoSpaceDN/>
        <w:adjustRightInd/>
        <w:rPr>
          <w:rFonts w:cs="Calibri"/>
        </w:rPr>
      </w:pPr>
      <w:r>
        <w:rPr>
          <w:rFonts w:cs="Calibri"/>
        </w:rPr>
        <w:t>In FY 2024, t</w:t>
      </w:r>
      <w:r w:rsidR="00456C45" w:rsidRPr="00103E72">
        <w:rPr>
          <w:rFonts w:cs="Calibri"/>
        </w:rPr>
        <w:t>he State Plan</w:t>
      </w:r>
      <w:r w:rsidR="005D5383" w:rsidRPr="00103E72">
        <w:rPr>
          <w:rFonts w:cs="Calibri"/>
        </w:rPr>
        <w:t xml:space="preserve"> </w:t>
      </w:r>
      <w:r w:rsidR="00527F9A" w:rsidRPr="00103E72">
        <w:rPr>
          <w:rFonts w:cs="Calibri"/>
        </w:rPr>
        <w:t>resolved</w:t>
      </w:r>
      <w:r>
        <w:rPr>
          <w:rFonts w:cs="Calibri"/>
        </w:rPr>
        <w:t xml:space="preserve"> the</w:t>
      </w:r>
      <w:r w:rsidR="00527F9A" w:rsidRPr="00103E72">
        <w:rPr>
          <w:rFonts w:cs="Calibri"/>
        </w:rPr>
        <w:t xml:space="preserve"> one finding and</w:t>
      </w:r>
      <w:r w:rsidR="00575A37">
        <w:rPr>
          <w:rFonts w:cs="Calibri"/>
        </w:rPr>
        <w:t xml:space="preserve"> four</w:t>
      </w:r>
      <w:r w:rsidR="00527F9A" w:rsidRPr="00103E72">
        <w:rPr>
          <w:rFonts w:cs="Calibri"/>
        </w:rPr>
        <w:t xml:space="preserve"> of five observations </w:t>
      </w:r>
      <w:r w:rsidR="002B7CF0">
        <w:rPr>
          <w:rFonts w:cs="Calibri"/>
        </w:rPr>
        <w:t>from</w:t>
      </w:r>
      <w:r w:rsidR="00527F9A" w:rsidRPr="00103E72">
        <w:rPr>
          <w:rFonts w:cs="Calibri"/>
        </w:rPr>
        <w:t xml:space="preserve"> the FY 2023 Comprehensive FAME Report.</w:t>
      </w:r>
      <w:r w:rsidR="006C02DE" w:rsidRPr="00103E72">
        <w:rPr>
          <w:rFonts w:cs="Calibri"/>
        </w:rPr>
        <w:t xml:space="preserve"> </w:t>
      </w:r>
      <w:r w:rsidR="00223DE3">
        <w:rPr>
          <w:rFonts w:cs="Calibri"/>
        </w:rPr>
        <w:t xml:space="preserve"> </w:t>
      </w:r>
      <w:r w:rsidR="000B62E8">
        <w:rPr>
          <w:rFonts w:cs="Calibri"/>
        </w:rPr>
        <w:t>This report does not contain any</w:t>
      </w:r>
      <w:r w:rsidR="00527F9A" w:rsidRPr="00103E72">
        <w:rPr>
          <w:rFonts w:cs="Calibri"/>
        </w:rPr>
        <w:t xml:space="preserve"> new findings or observations</w:t>
      </w:r>
      <w:r w:rsidR="00CF7C0E">
        <w:rPr>
          <w:rFonts w:cs="Calibri"/>
        </w:rPr>
        <w:t>; therefore, Appendix A is blank</w:t>
      </w:r>
      <w:r w:rsidR="000B62E8">
        <w:rPr>
          <w:rFonts w:cs="Calibri"/>
        </w:rPr>
        <w:t>.</w:t>
      </w:r>
      <w:r w:rsidR="00527F9A" w:rsidRPr="00103E72">
        <w:rPr>
          <w:rFonts w:cs="Calibri"/>
        </w:rPr>
        <w:t xml:space="preserve"> </w:t>
      </w:r>
      <w:r w:rsidR="000B62E8">
        <w:rPr>
          <w:rFonts w:cs="Calibri"/>
        </w:rPr>
        <w:t xml:space="preserve"> </w:t>
      </w:r>
      <w:r w:rsidR="004E505A" w:rsidRPr="00103E72">
        <w:rPr>
          <w:rFonts w:cs="Calibri"/>
        </w:rPr>
        <w:t>Appendix B describes observations subject to continued monitoring</w:t>
      </w:r>
      <w:r w:rsidR="001E4F8A" w:rsidRPr="00103E72">
        <w:rPr>
          <w:rFonts w:cs="Calibri"/>
        </w:rPr>
        <w:t xml:space="preserve"> and the related federal monitoring plan</w:t>
      </w:r>
      <w:r w:rsidR="00A26B9D">
        <w:rPr>
          <w:rFonts w:cs="Calibri"/>
        </w:rPr>
        <w:t>s</w:t>
      </w:r>
      <w:r w:rsidR="000835C1">
        <w:rPr>
          <w:rFonts w:cs="Calibri"/>
        </w:rPr>
        <w:t>;</w:t>
      </w:r>
      <w:r w:rsidR="004E505A" w:rsidRPr="00103E72">
        <w:rPr>
          <w:rFonts w:cs="Calibri"/>
        </w:rPr>
        <w:t xml:space="preserve"> </w:t>
      </w:r>
      <w:r w:rsidR="000A0B8A">
        <w:t xml:space="preserve">this </w:t>
      </w:r>
      <w:r w:rsidR="000A0B8A" w:rsidRPr="005C2C49">
        <w:t>appendix lists</w:t>
      </w:r>
      <w:r w:rsidR="00575A37">
        <w:t xml:space="preserve"> four</w:t>
      </w:r>
      <w:r w:rsidR="000A0B8A" w:rsidRPr="005C2C49">
        <w:t xml:space="preserve"> closed observation</w:t>
      </w:r>
      <w:r w:rsidR="000A0B8A">
        <w:t>s</w:t>
      </w:r>
      <w:r w:rsidR="000A0B8A" w:rsidRPr="005C2C49">
        <w:t xml:space="preserve"> and </w:t>
      </w:r>
      <w:r w:rsidR="00575A37">
        <w:t xml:space="preserve">one </w:t>
      </w:r>
      <w:r w:rsidR="000A0B8A" w:rsidRPr="005C2C49">
        <w:t>continued observation</w:t>
      </w:r>
      <w:r w:rsidR="000A0B8A">
        <w:t xml:space="preserve">.  </w:t>
      </w:r>
      <w:r w:rsidR="004E505A" w:rsidRPr="00103E72">
        <w:rPr>
          <w:rFonts w:cs="Calibri"/>
        </w:rPr>
        <w:t xml:space="preserve">Appendix C describes the status of </w:t>
      </w:r>
      <w:r w:rsidR="00812C18">
        <w:rPr>
          <w:rFonts w:cs="Calibri"/>
        </w:rPr>
        <w:t xml:space="preserve">the </w:t>
      </w:r>
      <w:r w:rsidR="004E505A" w:rsidRPr="00103E72">
        <w:rPr>
          <w:rFonts w:cs="Calibri"/>
        </w:rPr>
        <w:t>FY 20</w:t>
      </w:r>
      <w:r w:rsidR="00B66C2A" w:rsidRPr="00103E72">
        <w:rPr>
          <w:rFonts w:cs="Calibri"/>
        </w:rPr>
        <w:t>2</w:t>
      </w:r>
      <w:r w:rsidR="00E35E8A" w:rsidRPr="00103E72">
        <w:rPr>
          <w:rFonts w:cs="Calibri"/>
        </w:rPr>
        <w:t>3</w:t>
      </w:r>
      <w:r w:rsidR="004E505A" w:rsidRPr="00103E72">
        <w:rPr>
          <w:rFonts w:cs="Calibri"/>
        </w:rPr>
        <w:t xml:space="preserve"> </w:t>
      </w:r>
      <w:r w:rsidR="00B66C2A" w:rsidRPr="00103E72">
        <w:rPr>
          <w:rFonts w:cs="Calibri"/>
        </w:rPr>
        <w:t>finding</w:t>
      </w:r>
      <w:r w:rsidR="00975782">
        <w:rPr>
          <w:rFonts w:cs="Calibri"/>
        </w:rPr>
        <w:t>s</w:t>
      </w:r>
      <w:r w:rsidR="00B66C2A" w:rsidRPr="00103E72">
        <w:rPr>
          <w:rFonts w:cs="Calibri"/>
        </w:rPr>
        <w:t xml:space="preserve"> and </w:t>
      </w:r>
      <w:r w:rsidR="004E505A" w:rsidRPr="00103E72">
        <w:rPr>
          <w:rFonts w:cs="Calibri"/>
        </w:rPr>
        <w:t>recommendation</w:t>
      </w:r>
      <w:r w:rsidR="00975782">
        <w:rPr>
          <w:rFonts w:cs="Calibri"/>
        </w:rPr>
        <w:t>s</w:t>
      </w:r>
      <w:r w:rsidR="004E505A" w:rsidRPr="00103E72">
        <w:rPr>
          <w:rFonts w:cs="Calibri"/>
        </w:rPr>
        <w:t xml:space="preserve"> in detail</w:t>
      </w:r>
      <w:r w:rsidR="00F07F96">
        <w:rPr>
          <w:rFonts w:cs="Calibri"/>
        </w:rPr>
        <w:t xml:space="preserve"> and lists</w:t>
      </w:r>
      <w:r w:rsidR="00975782">
        <w:rPr>
          <w:rFonts w:cs="Calibri"/>
        </w:rPr>
        <w:t xml:space="preserve"> one finding that was closed in FY 2024.  In summary, this report contains </w:t>
      </w:r>
      <w:r w:rsidR="002D33BD">
        <w:rPr>
          <w:rFonts w:cs="Calibri"/>
        </w:rPr>
        <w:t>one</w:t>
      </w:r>
      <w:r w:rsidR="00975782">
        <w:rPr>
          <w:rFonts w:cs="Calibri"/>
        </w:rPr>
        <w:t xml:space="preserve"> continued observation.</w:t>
      </w:r>
    </w:p>
    <w:p w14:paraId="7532183E" w14:textId="77777777" w:rsidR="00DF2098" w:rsidRDefault="00DF2098" w:rsidP="00783189">
      <w:pPr>
        <w:widowControl/>
        <w:autoSpaceDE/>
        <w:autoSpaceDN/>
        <w:adjustRightInd/>
        <w:rPr>
          <w:rFonts w:cs="Calibri"/>
        </w:rPr>
      </w:pPr>
    </w:p>
    <w:p w14:paraId="1FF5AE29" w14:textId="77777777" w:rsidR="00D40C2F" w:rsidRDefault="00D40C2F" w:rsidP="00783189">
      <w:pPr>
        <w:widowControl/>
        <w:autoSpaceDE/>
        <w:autoSpaceDN/>
        <w:adjustRightInd/>
        <w:rPr>
          <w:rFonts w:cs="Calibri"/>
        </w:rPr>
      </w:pPr>
    </w:p>
    <w:p w14:paraId="514CA0A5" w14:textId="77777777" w:rsidR="00DF2098" w:rsidRPr="00DF2098" w:rsidRDefault="00DF2098" w:rsidP="00DF2098">
      <w:pPr>
        <w:widowControl/>
        <w:autoSpaceDE/>
        <w:autoSpaceDN/>
        <w:adjustRightInd/>
        <w:rPr>
          <w:rFonts w:cs="Calibri"/>
          <w:iCs/>
        </w:rPr>
      </w:pPr>
      <w:bookmarkStart w:id="18" w:name="_Toc118900175"/>
      <w:bookmarkStart w:id="19" w:name="_Toc118905014"/>
      <w:r w:rsidRPr="00DF2098">
        <w:rPr>
          <w:rFonts w:cs="Calibri"/>
          <w:b/>
          <w:iCs/>
        </w:rPr>
        <w:t>Findings (Status of Previous and New Items)</w:t>
      </w:r>
      <w:bookmarkEnd w:id="18"/>
      <w:bookmarkEnd w:id="19"/>
    </w:p>
    <w:p w14:paraId="2AB1BB14" w14:textId="77777777" w:rsidR="00DF2098" w:rsidRDefault="00DF2098" w:rsidP="00783189">
      <w:pPr>
        <w:widowControl/>
        <w:autoSpaceDE/>
        <w:autoSpaceDN/>
        <w:adjustRightInd/>
        <w:rPr>
          <w:rFonts w:cs="Calibri"/>
        </w:rPr>
      </w:pPr>
    </w:p>
    <w:p w14:paraId="2CA05E67" w14:textId="5C86360B" w:rsidR="00AD3CC2" w:rsidRPr="00AD3CC2" w:rsidRDefault="00733D36" w:rsidP="00AD3CC2">
      <w:pPr>
        <w:widowControl/>
        <w:autoSpaceDE/>
        <w:autoSpaceDN/>
        <w:adjustRightInd/>
        <w:rPr>
          <w:rFonts w:asciiTheme="minorHAnsi" w:hAnsiTheme="minorHAnsi" w:cstheme="minorHAnsi"/>
        </w:rPr>
      </w:pPr>
      <w:r w:rsidRPr="001C1E47">
        <w:rPr>
          <w:rFonts w:cs="Calibri"/>
          <w:b/>
        </w:rPr>
        <w:t xml:space="preserve">Finding FY </w:t>
      </w:r>
      <w:r w:rsidR="007C0A36" w:rsidRPr="001C1E47">
        <w:rPr>
          <w:rFonts w:cs="Calibri"/>
          <w:b/>
        </w:rPr>
        <w:t>20</w:t>
      </w:r>
      <w:r w:rsidR="00103E72" w:rsidRPr="00E93B09">
        <w:rPr>
          <w:rFonts w:cs="Calibri"/>
          <w:b/>
          <w:color w:val="000000" w:themeColor="text1"/>
        </w:rPr>
        <w:t>23</w:t>
      </w:r>
      <w:r w:rsidRPr="001C1E47">
        <w:rPr>
          <w:rFonts w:cs="Calibri"/>
          <w:b/>
        </w:rPr>
        <w:t>-</w:t>
      </w:r>
      <w:r w:rsidR="00103E72">
        <w:rPr>
          <w:rFonts w:cs="Calibri"/>
          <w:b/>
        </w:rPr>
        <w:t>01</w:t>
      </w:r>
      <w:r w:rsidRPr="001C1E47">
        <w:rPr>
          <w:rFonts w:cs="Calibri"/>
          <w:b/>
        </w:rPr>
        <w:t>:</w:t>
      </w:r>
      <w:r w:rsidRPr="001C1E47">
        <w:rPr>
          <w:rFonts w:cs="Calibri"/>
        </w:rPr>
        <w:t xml:space="preserve"> </w:t>
      </w:r>
      <w:r w:rsidR="007C0A36" w:rsidRPr="001C1E47">
        <w:rPr>
          <w:rFonts w:cs="Calibri"/>
        </w:rPr>
        <w:t xml:space="preserve"> </w:t>
      </w:r>
      <w:r w:rsidR="00AD3CC2" w:rsidRPr="00AD3CC2">
        <w:rPr>
          <w:rFonts w:asciiTheme="minorHAnsi" w:hAnsiTheme="minorHAnsi" w:cstheme="minorHAnsi"/>
        </w:rPr>
        <w:t>The State Plan has 22 cases from FY 2023 and FY 2022 with abatement ranging from 92 days to 680 days overdue.</w:t>
      </w:r>
    </w:p>
    <w:p w14:paraId="07D83891" w14:textId="1F5265E5" w:rsidR="004E505A" w:rsidRPr="00002805" w:rsidRDefault="004E505A" w:rsidP="00783189">
      <w:pPr>
        <w:widowControl/>
        <w:autoSpaceDE/>
        <w:autoSpaceDN/>
        <w:adjustRightInd/>
        <w:rPr>
          <w:rFonts w:cs="Calibri"/>
          <w:color w:val="0070C0"/>
        </w:rPr>
      </w:pPr>
    </w:p>
    <w:p w14:paraId="5DE450F4" w14:textId="236FC53C" w:rsidR="004864B1" w:rsidRDefault="007C0A36" w:rsidP="004A2C00">
      <w:pPr>
        <w:widowControl/>
        <w:autoSpaceDE/>
        <w:autoSpaceDN/>
        <w:adjustRightInd/>
        <w:rPr>
          <w:rFonts w:asciiTheme="minorHAnsi" w:hAnsiTheme="minorHAnsi" w:cstheme="minorHAnsi"/>
        </w:rPr>
      </w:pPr>
      <w:r w:rsidRPr="001C1E47">
        <w:rPr>
          <w:rFonts w:cs="Calibri"/>
          <w:b/>
        </w:rPr>
        <w:t>Status</w:t>
      </w:r>
      <w:r w:rsidR="00733D36" w:rsidRPr="001C1E47">
        <w:rPr>
          <w:rFonts w:cs="Calibri"/>
          <w:b/>
        </w:rPr>
        <w:t>:</w:t>
      </w:r>
      <w:r w:rsidR="00733D36" w:rsidRPr="001C1E47">
        <w:rPr>
          <w:rFonts w:cs="Calibri"/>
        </w:rPr>
        <w:t xml:space="preserve"> </w:t>
      </w:r>
      <w:r w:rsidR="00067A71">
        <w:rPr>
          <w:rFonts w:cs="Calibri"/>
        </w:rPr>
        <w:t xml:space="preserve"> </w:t>
      </w:r>
      <w:r w:rsidR="00C36A74">
        <w:rPr>
          <w:rFonts w:asciiTheme="minorHAnsi" w:hAnsiTheme="minorHAnsi" w:cstheme="minorHAnsi"/>
        </w:rPr>
        <w:t>T</w:t>
      </w:r>
      <w:r w:rsidR="00305D8D" w:rsidRPr="003741AD">
        <w:rPr>
          <w:rFonts w:asciiTheme="minorHAnsi" w:hAnsiTheme="minorHAnsi" w:cstheme="minorHAnsi"/>
        </w:rPr>
        <w:t xml:space="preserve">o address the </w:t>
      </w:r>
      <w:r w:rsidR="00C36A74">
        <w:rPr>
          <w:rFonts w:asciiTheme="minorHAnsi" w:hAnsiTheme="minorHAnsi" w:cstheme="minorHAnsi"/>
        </w:rPr>
        <w:t xml:space="preserve">finding, </w:t>
      </w:r>
      <w:r w:rsidR="00A70AD9">
        <w:rPr>
          <w:rFonts w:asciiTheme="minorHAnsi" w:hAnsiTheme="minorHAnsi" w:cstheme="minorHAnsi"/>
        </w:rPr>
        <w:t xml:space="preserve">the </w:t>
      </w:r>
      <w:r w:rsidR="004C2B3B">
        <w:rPr>
          <w:rFonts w:asciiTheme="minorHAnsi" w:hAnsiTheme="minorHAnsi" w:cstheme="minorHAnsi"/>
        </w:rPr>
        <w:t xml:space="preserve">State Plan </w:t>
      </w:r>
      <w:r w:rsidR="00A453EB" w:rsidRPr="003741AD">
        <w:rPr>
          <w:rFonts w:asciiTheme="minorHAnsi" w:hAnsiTheme="minorHAnsi" w:cstheme="minorHAnsi"/>
        </w:rPr>
        <w:t>examined</w:t>
      </w:r>
      <w:r w:rsidR="00943FBD" w:rsidRPr="003741AD">
        <w:rPr>
          <w:rFonts w:asciiTheme="minorHAnsi" w:hAnsiTheme="minorHAnsi" w:cstheme="minorHAnsi"/>
        </w:rPr>
        <w:t xml:space="preserve"> </w:t>
      </w:r>
      <w:r w:rsidR="00F45377" w:rsidRPr="003741AD">
        <w:rPr>
          <w:rFonts w:asciiTheme="minorHAnsi" w:hAnsiTheme="minorHAnsi" w:cstheme="minorHAnsi"/>
        </w:rPr>
        <w:t xml:space="preserve">emails </w:t>
      </w:r>
      <w:r w:rsidR="001C6B68">
        <w:rPr>
          <w:rFonts w:asciiTheme="minorHAnsi" w:hAnsiTheme="minorHAnsi" w:cstheme="minorHAnsi"/>
        </w:rPr>
        <w:t>received f</w:t>
      </w:r>
      <w:r w:rsidR="006E606A">
        <w:rPr>
          <w:rFonts w:asciiTheme="minorHAnsi" w:hAnsiTheme="minorHAnsi" w:cstheme="minorHAnsi"/>
        </w:rPr>
        <w:t xml:space="preserve">rom employers over the past several months </w:t>
      </w:r>
      <w:r w:rsidR="00DA26D3">
        <w:rPr>
          <w:rFonts w:asciiTheme="minorHAnsi" w:hAnsiTheme="minorHAnsi" w:cstheme="minorHAnsi"/>
        </w:rPr>
        <w:t xml:space="preserve">to identify those </w:t>
      </w:r>
      <w:r w:rsidR="00F45377" w:rsidRPr="003741AD">
        <w:rPr>
          <w:rFonts w:asciiTheme="minorHAnsi" w:hAnsiTheme="minorHAnsi" w:cstheme="minorHAnsi"/>
        </w:rPr>
        <w:t xml:space="preserve">that contained </w:t>
      </w:r>
      <w:r w:rsidR="00F00D84">
        <w:rPr>
          <w:rFonts w:asciiTheme="minorHAnsi" w:hAnsiTheme="minorHAnsi" w:cstheme="minorHAnsi"/>
        </w:rPr>
        <w:t xml:space="preserve">abatement </w:t>
      </w:r>
      <w:r w:rsidR="0054538B">
        <w:rPr>
          <w:rFonts w:asciiTheme="minorHAnsi" w:hAnsiTheme="minorHAnsi" w:cstheme="minorHAnsi"/>
        </w:rPr>
        <w:t xml:space="preserve">documentation </w:t>
      </w:r>
      <w:r w:rsidR="00F45377" w:rsidRPr="003741AD">
        <w:rPr>
          <w:rFonts w:asciiTheme="minorHAnsi" w:hAnsiTheme="minorHAnsi" w:cstheme="minorHAnsi"/>
        </w:rPr>
        <w:t xml:space="preserve">but </w:t>
      </w:r>
      <w:r w:rsidR="00A70AD9">
        <w:rPr>
          <w:rFonts w:asciiTheme="minorHAnsi" w:hAnsiTheme="minorHAnsi" w:cstheme="minorHAnsi"/>
        </w:rPr>
        <w:t xml:space="preserve">had been </w:t>
      </w:r>
      <w:r w:rsidR="006E606A">
        <w:rPr>
          <w:rFonts w:asciiTheme="minorHAnsi" w:hAnsiTheme="minorHAnsi" w:cstheme="minorHAnsi"/>
        </w:rPr>
        <w:t>overlooked</w:t>
      </w:r>
      <w:r w:rsidR="00F45377" w:rsidRPr="003741AD">
        <w:rPr>
          <w:rFonts w:asciiTheme="minorHAnsi" w:hAnsiTheme="minorHAnsi" w:cstheme="minorHAnsi"/>
        </w:rPr>
        <w:t xml:space="preserve">. </w:t>
      </w:r>
      <w:r w:rsidR="009C1C05">
        <w:rPr>
          <w:rFonts w:asciiTheme="minorHAnsi" w:hAnsiTheme="minorHAnsi" w:cstheme="minorHAnsi"/>
        </w:rPr>
        <w:t xml:space="preserve"> </w:t>
      </w:r>
      <w:r w:rsidR="00A70AD9">
        <w:rPr>
          <w:rFonts w:asciiTheme="minorHAnsi" w:hAnsiTheme="minorHAnsi" w:cstheme="minorHAnsi"/>
        </w:rPr>
        <w:t>VOSHA</w:t>
      </w:r>
      <w:r w:rsidR="00F00D84">
        <w:rPr>
          <w:rFonts w:asciiTheme="minorHAnsi" w:hAnsiTheme="minorHAnsi" w:cstheme="minorHAnsi"/>
        </w:rPr>
        <w:t xml:space="preserve"> </w:t>
      </w:r>
      <w:r w:rsidR="00D1591E">
        <w:rPr>
          <w:rFonts w:asciiTheme="minorHAnsi" w:hAnsiTheme="minorHAnsi" w:cstheme="minorHAnsi"/>
        </w:rPr>
        <w:t xml:space="preserve">also </w:t>
      </w:r>
      <w:r w:rsidR="001C6B68">
        <w:rPr>
          <w:rFonts w:asciiTheme="minorHAnsi" w:hAnsiTheme="minorHAnsi" w:cstheme="minorHAnsi"/>
        </w:rPr>
        <w:t>created</w:t>
      </w:r>
      <w:r w:rsidR="001C6B68" w:rsidRPr="00CE3CDF">
        <w:rPr>
          <w:rFonts w:asciiTheme="minorHAnsi" w:hAnsiTheme="minorHAnsi" w:cstheme="minorHAnsi"/>
        </w:rPr>
        <w:t xml:space="preserve"> a new </w:t>
      </w:r>
      <w:r w:rsidR="001C6B68">
        <w:rPr>
          <w:rFonts w:asciiTheme="minorHAnsi" w:hAnsiTheme="minorHAnsi" w:cstheme="minorHAnsi"/>
        </w:rPr>
        <w:t>email box for abatement submissions only</w:t>
      </w:r>
      <w:r w:rsidR="00520B9B">
        <w:rPr>
          <w:rFonts w:asciiTheme="minorHAnsi" w:hAnsiTheme="minorHAnsi" w:cstheme="minorHAnsi"/>
        </w:rPr>
        <w:t xml:space="preserve"> and </w:t>
      </w:r>
      <w:r w:rsidR="009C1C05">
        <w:rPr>
          <w:rFonts w:asciiTheme="minorHAnsi" w:hAnsiTheme="minorHAnsi" w:cstheme="minorHAnsi"/>
        </w:rPr>
        <w:t xml:space="preserve">contacted employers </w:t>
      </w:r>
      <w:r w:rsidR="00475C11">
        <w:rPr>
          <w:rFonts w:asciiTheme="minorHAnsi" w:hAnsiTheme="minorHAnsi" w:cstheme="minorHAnsi"/>
        </w:rPr>
        <w:t xml:space="preserve">by </w:t>
      </w:r>
      <w:r w:rsidR="009C1C05">
        <w:rPr>
          <w:rFonts w:asciiTheme="minorHAnsi" w:hAnsiTheme="minorHAnsi" w:cstheme="minorHAnsi"/>
        </w:rPr>
        <w:t xml:space="preserve">phone </w:t>
      </w:r>
      <w:r w:rsidR="00520B9B">
        <w:rPr>
          <w:rFonts w:asciiTheme="minorHAnsi" w:hAnsiTheme="minorHAnsi" w:cstheme="minorHAnsi"/>
        </w:rPr>
        <w:t xml:space="preserve">to remind them that their abatement was overdue. </w:t>
      </w:r>
      <w:r w:rsidR="009C1C05">
        <w:rPr>
          <w:rFonts w:asciiTheme="minorHAnsi" w:hAnsiTheme="minorHAnsi" w:cstheme="minorHAnsi"/>
        </w:rPr>
        <w:t xml:space="preserve"> </w:t>
      </w:r>
      <w:r w:rsidR="00D670CE">
        <w:rPr>
          <w:rFonts w:asciiTheme="minorHAnsi" w:hAnsiTheme="minorHAnsi" w:cstheme="minorHAnsi"/>
        </w:rPr>
        <w:t xml:space="preserve">The State Plan has been running </w:t>
      </w:r>
      <w:r w:rsidR="000721AC">
        <w:rPr>
          <w:rFonts w:asciiTheme="minorHAnsi" w:hAnsiTheme="minorHAnsi" w:cstheme="minorHAnsi"/>
        </w:rPr>
        <w:t>OSHA Information System (</w:t>
      </w:r>
      <w:r w:rsidR="0010309B">
        <w:rPr>
          <w:rFonts w:asciiTheme="minorHAnsi" w:hAnsiTheme="minorHAnsi" w:cstheme="minorHAnsi"/>
        </w:rPr>
        <w:t xml:space="preserve">OIS) </w:t>
      </w:r>
      <w:r w:rsidR="00D670CE">
        <w:rPr>
          <w:rFonts w:asciiTheme="minorHAnsi" w:hAnsiTheme="minorHAnsi" w:cstheme="minorHAnsi"/>
        </w:rPr>
        <w:t xml:space="preserve">reports more frequently to monitor abatement.  An OIS Open Inspection Report </w:t>
      </w:r>
      <w:r w:rsidR="00B13C1B">
        <w:rPr>
          <w:rFonts w:asciiTheme="minorHAnsi" w:hAnsiTheme="minorHAnsi" w:cstheme="minorHAnsi"/>
        </w:rPr>
        <w:t xml:space="preserve">run </w:t>
      </w:r>
      <w:r w:rsidR="00571668">
        <w:rPr>
          <w:rFonts w:asciiTheme="minorHAnsi" w:hAnsiTheme="minorHAnsi" w:cstheme="minorHAnsi"/>
        </w:rPr>
        <w:t xml:space="preserve">in </w:t>
      </w:r>
      <w:r w:rsidR="00C67482">
        <w:rPr>
          <w:rFonts w:asciiTheme="minorHAnsi" w:hAnsiTheme="minorHAnsi" w:cstheme="minorHAnsi"/>
        </w:rPr>
        <w:t xml:space="preserve">December </w:t>
      </w:r>
      <w:r w:rsidR="00571668">
        <w:rPr>
          <w:rFonts w:asciiTheme="minorHAnsi" w:hAnsiTheme="minorHAnsi" w:cstheme="minorHAnsi"/>
        </w:rPr>
        <w:t>2024</w:t>
      </w:r>
      <w:r w:rsidR="00B13C1B">
        <w:rPr>
          <w:rFonts w:asciiTheme="minorHAnsi" w:hAnsiTheme="minorHAnsi" w:cstheme="minorHAnsi"/>
        </w:rPr>
        <w:t xml:space="preserve"> </w:t>
      </w:r>
      <w:r w:rsidR="001B4A5D">
        <w:rPr>
          <w:rFonts w:asciiTheme="minorHAnsi" w:hAnsiTheme="minorHAnsi" w:cstheme="minorHAnsi"/>
        </w:rPr>
        <w:t xml:space="preserve">contained </w:t>
      </w:r>
      <w:r w:rsidR="00B13C1B">
        <w:rPr>
          <w:rFonts w:asciiTheme="minorHAnsi" w:hAnsiTheme="minorHAnsi" w:cstheme="minorHAnsi"/>
        </w:rPr>
        <w:t>seven inspections with abatement overdue, ranging from 12 to 42 days</w:t>
      </w:r>
      <w:r w:rsidR="0082433F">
        <w:rPr>
          <w:rFonts w:asciiTheme="minorHAnsi" w:hAnsiTheme="minorHAnsi" w:cstheme="minorHAnsi"/>
        </w:rPr>
        <w:t xml:space="preserve">.  This outcome </w:t>
      </w:r>
      <w:r w:rsidR="004A2C00">
        <w:rPr>
          <w:rFonts w:asciiTheme="minorHAnsi" w:hAnsiTheme="minorHAnsi" w:cstheme="minorHAnsi"/>
        </w:rPr>
        <w:t xml:space="preserve">is an </w:t>
      </w:r>
      <w:r w:rsidR="001B4A5D">
        <w:rPr>
          <w:rFonts w:asciiTheme="minorHAnsi" w:hAnsiTheme="minorHAnsi" w:cstheme="minorHAnsi"/>
        </w:rPr>
        <w:t>improvement over</w:t>
      </w:r>
      <w:r w:rsidR="0082433F">
        <w:rPr>
          <w:rFonts w:asciiTheme="minorHAnsi" w:hAnsiTheme="minorHAnsi" w:cstheme="minorHAnsi"/>
        </w:rPr>
        <w:t xml:space="preserve"> the 22 cases </w:t>
      </w:r>
      <w:r w:rsidR="00FC3384">
        <w:rPr>
          <w:rFonts w:asciiTheme="minorHAnsi" w:hAnsiTheme="minorHAnsi" w:cstheme="minorHAnsi"/>
        </w:rPr>
        <w:t xml:space="preserve">with abatement overdue that were identified in the previous FAME </w:t>
      </w:r>
      <w:r w:rsidR="00F3283D">
        <w:rPr>
          <w:rFonts w:asciiTheme="minorHAnsi" w:hAnsiTheme="minorHAnsi" w:cstheme="minorHAnsi"/>
        </w:rPr>
        <w:t>R</w:t>
      </w:r>
      <w:r w:rsidR="00EB56DC">
        <w:rPr>
          <w:rFonts w:asciiTheme="minorHAnsi" w:hAnsiTheme="minorHAnsi" w:cstheme="minorHAnsi"/>
        </w:rPr>
        <w:t>eport</w:t>
      </w:r>
      <w:r w:rsidR="00036A02">
        <w:rPr>
          <w:rFonts w:asciiTheme="minorHAnsi" w:hAnsiTheme="minorHAnsi" w:cstheme="minorHAnsi"/>
        </w:rPr>
        <w:t>; t</w:t>
      </w:r>
      <w:r w:rsidR="005D2A76">
        <w:rPr>
          <w:rFonts w:asciiTheme="minorHAnsi" w:hAnsiTheme="minorHAnsi" w:cstheme="minorHAnsi"/>
        </w:rPr>
        <w:t xml:space="preserve">hus, </w:t>
      </w:r>
      <w:r w:rsidR="00CB6A6E">
        <w:rPr>
          <w:rFonts w:asciiTheme="minorHAnsi" w:hAnsiTheme="minorHAnsi" w:cstheme="minorHAnsi"/>
        </w:rPr>
        <w:t>t</w:t>
      </w:r>
      <w:r w:rsidR="001B4A5D">
        <w:rPr>
          <w:rFonts w:asciiTheme="minorHAnsi" w:hAnsiTheme="minorHAnsi" w:cstheme="minorHAnsi"/>
        </w:rPr>
        <w:t>his item is completed</w:t>
      </w:r>
      <w:r w:rsidR="00CB6A6E">
        <w:rPr>
          <w:rFonts w:asciiTheme="minorHAnsi" w:hAnsiTheme="minorHAnsi" w:cstheme="minorHAnsi"/>
        </w:rPr>
        <w:t xml:space="preserve">.  </w:t>
      </w:r>
    </w:p>
    <w:p w14:paraId="258E91A2" w14:textId="7F65137E" w:rsidR="00733D36" w:rsidRDefault="00733D36" w:rsidP="00783189">
      <w:pPr>
        <w:widowControl/>
        <w:autoSpaceDE/>
        <w:autoSpaceDN/>
        <w:adjustRightInd/>
        <w:rPr>
          <w:rFonts w:asciiTheme="minorHAnsi" w:hAnsiTheme="minorHAnsi" w:cstheme="minorHAnsi"/>
        </w:rPr>
      </w:pPr>
    </w:p>
    <w:p w14:paraId="49B482D8" w14:textId="6201D1B0" w:rsidR="00443054" w:rsidRPr="001C1E47" w:rsidRDefault="00443054" w:rsidP="00E44D46">
      <w:pPr>
        <w:pStyle w:val="Heading4"/>
        <w:rPr>
          <w:b w:val="0"/>
        </w:rPr>
      </w:pPr>
      <w:bookmarkStart w:id="20" w:name="_Toc118900176"/>
      <w:bookmarkStart w:id="21" w:name="_Toc118905015"/>
      <w:r w:rsidRPr="001C1E47">
        <w:t>Observations</w:t>
      </w:r>
      <w:bookmarkEnd w:id="20"/>
      <w:bookmarkEnd w:id="21"/>
    </w:p>
    <w:p w14:paraId="2D0C820B" w14:textId="77777777" w:rsidR="005C1BFC" w:rsidRPr="001C1E47" w:rsidRDefault="005C1BFC" w:rsidP="00783189">
      <w:pPr>
        <w:widowControl/>
        <w:autoSpaceDE/>
        <w:autoSpaceDN/>
        <w:adjustRightInd/>
        <w:rPr>
          <w:rFonts w:cs="Calibri"/>
          <w:bCs/>
          <w:highlight w:val="yellow"/>
          <w:u w:val="single"/>
        </w:rPr>
      </w:pPr>
    </w:p>
    <w:p w14:paraId="53E5B736" w14:textId="0067644E" w:rsidR="00D97421" w:rsidRPr="0061362E" w:rsidRDefault="00D97421" w:rsidP="00783189">
      <w:pPr>
        <w:widowControl/>
        <w:autoSpaceDE/>
        <w:autoSpaceDN/>
        <w:adjustRightInd/>
        <w:rPr>
          <w:rFonts w:cs="Calibri"/>
          <w:b/>
          <w:bCs/>
        </w:rPr>
      </w:pPr>
      <w:r w:rsidRPr="0061362E">
        <w:rPr>
          <w:rFonts w:cs="Calibri"/>
          <w:b/>
          <w:bCs/>
        </w:rPr>
        <w:t xml:space="preserve">Closed </w:t>
      </w:r>
      <w:r w:rsidR="0061362E" w:rsidRPr="0061362E">
        <w:rPr>
          <w:rFonts w:cs="Calibri"/>
          <w:b/>
          <w:bCs/>
        </w:rPr>
        <w:t>FY 202</w:t>
      </w:r>
      <w:r w:rsidR="00855D9B">
        <w:rPr>
          <w:rFonts w:cs="Calibri"/>
          <w:b/>
          <w:bCs/>
        </w:rPr>
        <w:t xml:space="preserve">3 </w:t>
      </w:r>
      <w:r w:rsidRPr="0061362E">
        <w:rPr>
          <w:rFonts w:cs="Calibri"/>
          <w:b/>
          <w:bCs/>
        </w:rPr>
        <w:t>Observation</w:t>
      </w:r>
      <w:r w:rsidR="00E7030A" w:rsidRPr="0061362E">
        <w:rPr>
          <w:rFonts w:cs="Calibri"/>
          <w:b/>
          <w:bCs/>
        </w:rPr>
        <w:t>s</w:t>
      </w:r>
    </w:p>
    <w:p w14:paraId="2EB27CF1" w14:textId="77777777" w:rsidR="00D97421" w:rsidRPr="0061362E" w:rsidRDefault="00D97421" w:rsidP="00783189">
      <w:pPr>
        <w:widowControl/>
        <w:autoSpaceDE/>
        <w:autoSpaceDN/>
        <w:adjustRightInd/>
        <w:rPr>
          <w:rFonts w:cs="Calibri"/>
          <w:bCs/>
          <w:iCs/>
          <w:color w:val="0070C0"/>
          <w:u w:val="single"/>
        </w:rPr>
      </w:pPr>
    </w:p>
    <w:p w14:paraId="0CDB37AD" w14:textId="29471B53" w:rsidR="00133386" w:rsidRPr="00133386" w:rsidRDefault="0090108A" w:rsidP="00133386">
      <w:pPr>
        <w:rPr>
          <w:rFonts w:cs="Calibri"/>
          <w:bCs/>
        </w:rPr>
      </w:pPr>
      <w:r w:rsidRPr="002106AD">
        <w:rPr>
          <w:rFonts w:cs="Calibri"/>
          <w:b/>
          <w:bCs/>
        </w:rPr>
        <w:t>Observation FY 20</w:t>
      </w:r>
      <w:r w:rsidR="009A185C" w:rsidRPr="002106AD">
        <w:rPr>
          <w:rFonts w:cs="Calibri"/>
          <w:b/>
          <w:bCs/>
          <w:color w:val="000000" w:themeColor="text1"/>
        </w:rPr>
        <w:t>23</w:t>
      </w:r>
      <w:r w:rsidRPr="002106AD">
        <w:rPr>
          <w:rFonts w:cs="Calibri"/>
          <w:b/>
          <w:bCs/>
        </w:rPr>
        <w:t>-OB-0</w:t>
      </w:r>
      <w:r w:rsidR="00A0448D" w:rsidRPr="002106AD">
        <w:rPr>
          <w:rFonts w:cs="Calibri"/>
          <w:b/>
          <w:bCs/>
        </w:rPr>
        <w:t>1</w:t>
      </w:r>
      <w:r w:rsidR="00EF1B1E" w:rsidRPr="002106AD">
        <w:rPr>
          <w:rFonts w:cs="Calibri"/>
          <w:b/>
          <w:bCs/>
        </w:rPr>
        <w:t xml:space="preserve"> (formerly</w:t>
      </w:r>
      <w:r w:rsidR="00EF1B1E" w:rsidRPr="002106AD">
        <w:t xml:space="preserve"> </w:t>
      </w:r>
      <w:r w:rsidR="00EF1B1E" w:rsidRPr="002106AD">
        <w:rPr>
          <w:rFonts w:cs="Calibri"/>
          <w:b/>
          <w:bCs/>
        </w:rPr>
        <w:t>FY 2022-OB-01 and FY 2021-OB-02):</w:t>
      </w:r>
      <w:r w:rsidR="00EF1B1E">
        <w:rPr>
          <w:rFonts w:cs="Calibri"/>
          <w:b/>
          <w:bCs/>
        </w:rPr>
        <w:t xml:space="preserve"> </w:t>
      </w:r>
      <w:r w:rsidRPr="001C1E47">
        <w:rPr>
          <w:rFonts w:cs="Calibri"/>
          <w:bCs/>
        </w:rPr>
        <w:t xml:space="preserve"> </w:t>
      </w:r>
      <w:r w:rsidR="00133386" w:rsidRPr="00133386">
        <w:rPr>
          <w:rFonts w:cs="Calibri"/>
          <w:bCs/>
        </w:rPr>
        <w:t xml:space="preserve">In FY 2023, there were errors in the calculations of the </w:t>
      </w:r>
      <w:r w:rsidR="00A9133E" w:rsidRPr="00A9133E">
        <w:rPr>
          <w:rFonts w:asciiTheme="minorHAnsi" w:hAnsiTheme="minorHAnsi" w:cstheme="minorHAnsi"/>
          <w:color w:val="424242"/>
          <w:shd w:val="clear" w:color="auto" w:fill="FFFFFF"/>
        </w:rPr>
        <w:t>days away, restricted, or transferred</w:t>
      </w:r>
      <w:r w:rsidR="00A9133E">
        <w:rPr>
          <w:rFonts w:asciiTheme="minorHAnsi" w:hAnsiTheme="minorHAnsi" w:cstheme="minorHAnsi"/>
          <w:color w:val="424242"/>
          <w:shd w:val="clear" w:color="auto" w:fill="FFFFFF"/>
        </w:rPr>
        <w:t xml:space="preserve"> (DART) </w:t>
      </w:r>
      <w:r w:rsidR="00133386" w:rsidRPr="00133386">
        <w:rPr>
          <w:rFonts w:cs="Calibri"/>
          <w:bCs/>
        </w:rPr>
        <w:t xml:space="preserve">rates and </w:t>
      </w:r>
      <w:r w:rsidR="00773659">
        <w:rPr>
          <w:rFonts w:cs="Calibri"/>
          <w:bCs/>
        </w:rPr>
        <w:t>the total case incident rates (</w:t>
      </w:r>
      <w:r w:rsidR="00133386" w:rsidRPr="00133386">
        <w:rPr>
          <w:rFonts w:cs="Calibri"/>
          <w:bCs/>
        </w:rPr>
        <w:t>TCIRs</w:t>
      </w:r>
      <w:r w:rsidR="00773659">
        <w:rPr>
          <w:rFonts w:cs="Calibri"/>
          <w:bCs/>
        </w:rPr>
        <w:t>)</w:t>
      </w:r>
      <w:r w:rsidR="00133386" w:rsidRPr="00133386">
        <w:rPr>
          <w:rFonts w:cs="Calibri"/>
          <w:bCs/>
        </w:rPr>
        <w:t xml:space="preserve"> in three (75 percent) of four annual participant submissions reviewed.</w:t>
      </w:r>
    </w:p>
    <w:p w14:paraId="50E61ACD" w14:textId="50F3A643" w:rsidR="0090108A" w:rsidRPr="001C1E47" w:rsidRDefault="0090108A" w:rsidP="00783189">
      <w:pPr>
        <w:widowControl/>
        <w:autoSpaceDE/>
        <w:autoSpaceDN/>
        <w:adjustRightInd/>
        <w:rPr>
          <w:rFonts w:cs="Calibri"/>
          <w:bCs/>
        </w:rPr>
      </w:pPr>
    </w:p>
    <w:p w14:paraId="3D1946E0" w14:textId="14221D18" w:rsidR="0090108A" w:rsidRDefault="0090108A" w:rsidP="00783189">
      <w:pPr>
        <w:widowControl/>
        <w:autoSpaceDE/>
        <w:autoSpaceDN/>
        <w:adjustRightInd/>
        <w:rPr>
          <w:rFonts w:cs="Calibri"/>
          <w:bCs/>
          <w:color w:val="0070C0"/>
        </w:rPr>
      </w:pPr>
      <w:r w:rsidRPr="002106AD">
        <w:rPr>
          <w:rFonts w:cs="Calibri"/>
          <w:b/>
          <w:bCs/>
        </w:rPr>
        <w:lastRenderedPageBreak/>
        <w:t>Status:</w:t>
      </w:r>
      <w:r w:rsidRPr="001C1E47">
        <w:rPr>
          <w:rFonts w:cs="Calibri"/>
          <w:bCs/>
        </w:rPr>
        <w:t xml:space="preserve"> </w:t>
      </w:r>
      <w:r w:rsidR="00BA3C27" w:rsidRPr="001C6503">
        <w:rPr>
          <w:rFonts w:cs="Calibri"/>
          <w:bCs/>
          <w:color w:val="000000" w:themeColor="text1"/>
        </w:rPr>
        <w:t xml:space="preserve">VOSHA </w:t>
      </w:r>
      <w:r w:rsidR="00C60934" w:rsidRPr="001C6503">
        <w:rPr>
          <w:rFonts w:cs="Calibri"/>
          <w:bCs/>
          <w:color w:val="000000" w:themeColor="text1"/>
        </w:rPr>
        <w:t>document</w:t>
      </w:r>
      <w:r w:rsidR="00294349">
        <w:rPr>
          <w:rFonts w:cs="Calibri"/>
          <w:bCs/>
          <w:color w:val="000000" w:themeColor="text1"/>
        </w:rPr>
        <w:t>ed</w:t>
      </w:r>
      <w:r w:rsidR="00C60934" w:rsidRPr="001C6503">
        <w:rPr>
          <w:rFonts w:cs="Calibri"/>
          <w:bCs/>
          <w:color w:val="000000" w:themeColor="text1"/>
        </w:rPr>
        <w:t xml:space="preserve"> that it </w:t>
      </w:r>
      <w:r w:rsidR="00BA3C27" w:rsidRPr="001C6503">
        <w:rPr>
          <w:rFonts w:cs="Calibri"/>
          <w:bCs/>
          <w:color w:val="000000" w:themeColor="text1"/>
        </w:rPr>
        <w:t xml:space="preserve">reviewed the </w:t>
      </w:r>
      <w:r w:rsidR="00C60934" w:rsidRPr="001C6503">
        <w:rPr>
          <w:rFonts w:cs="Calibri"/>
          <w:bCs/>
          <w:color w:val="000000" w:themeColor="text1"/>
        </w:rPr>
        <w:t xml:space="preserve">DART rate </w:t>
      </w:r>
      <w:r w:rsidR="006770C9" w:rsidRPr="001C6503">
        <w:rPr>
          <w:rFonts w:cs="Calibri"/>
          <w:bCs/>
          <w:color w:val="000000" w:themeColor="text1"/>
        </w:rPr>
        <w:t xml:space="preserve">and TCIR </w:t>
      </w:r>
      <w:r w:rsidR="00C60934" w:rsidRPr="001C6503">
        <w:rPr>
          <w:rFonts w:cs="Calibri"/>
          <w:bCs/>
          <w:color w:val="000000" w:themeColor="text1"/>
        </w:rPr>
        <w:t xml:space="preserve">calculations in </w:t>
      </w:r>
      <w:r w:rsidR="001C6503">
        <w:rPr>
          <w:rFonts w:cs="Calibri"/>
          <w:bCs/>
          <w:color w:val="000000" w:themeColor="text1"/>
        </w:rPr>
        <w:t xml:space="preserve">the </w:t>
      </w:r>
      <w:r w:rsidR="00BA3C27" w:rsidRPr="001C6503">
        <w:rPr>
          <w:rFonts w:cs="Calibri"/>
          <w:bCs/>
          <w:color w:val="000000" w:themeColor="text1"/>
        </w:rPr>
        <w:t xml:space="preserve">four GMVPP </w:t>
      </w:r>
      <w:r w:rsidR="00EA71EB" w:rsidRPr="001C6503">
        <w:rPr>
          <w:rFonts w:cs="Calibri"/>
          <w:bCs/>
          <w:color w:val="000000" w:themeColor="text1"/>
        </w:rPr>
        <w:t xml:space="preserve">annual reports </w:t>
      </w:r>
      <w:r w:rsidR="00F27FB3">
        <w:rPr>
          <w:rFonts w:cs="Calibri"/>
          <w:bCs/>
          <w:color w:val="000000" w:themeColor="text1"/>
        </w:rPr>
        <w:t xml:space="preserve">submitted </w:t>
      </w:r>
      <w:r w:rsidR="00EA71EB" w:rsidRPr="001C6503">
        <w:rPr>
          <w:rFonts w:cs="Calibri"/>
          <w:bCs/>
          <w:color w:val="000000" w:themeColor="text1"/>
        </w:rPr>
        <w:t>for calendar year 2023</w:t>
      </w:r>
      <w:r w:rsidR="00142A0A" w:rsidRPr="001C6503">
        <w:rPr>
          <w:rFonts w:cs="Calibri"/>
          <w:bCs/>
          <w:color w:val="000000" w:themeColor="text1"/>
        </w:rPr>
        <w:t xml:space="preserve">.  The State Plan also documented that it </w:t>
      </w:r>
      <w:r w:rsidR="006770C9" w:rsidRPr="001C6503">
        <w:rPr>
          <w:rFonts w:cs="Calibri"/>
          <w:bCs/>
          <w:color w:val="000000" w:themeColor="text1"/>
        </w:rPr>
        <w:t xml:space="preserve">identified </w:t>
      </w:r>
      <w:r w:rsidR="00552E84" w:rsidRPr="001C6503">
        <w:rPr>
          <w:rFonts w:cs="Calibri"/>
          <w:bCs/>
          <w:color w:val="000000" w:themeColor="text1"/>
        </w:rPr>
        <w:t xml:space="preserve">minor </w:t>
      </w:r>
      <w:r w:rsidR="006770C9" w:rsidRPr="001C6503">
        <w:rPr>
          <w:rFonts w:cs="Calibri"/>
          <w:bCs/>
          <w:color w:val="000000" w:themeColor="text1"/>
        </w:rPr>
        <w:t>errors in</w:t>
      </w:r>
      <w:r w:rsidR="002E2C23" w:rsidRPr="001C6503">
        <w:rPr>
          <w:rFonts w:cs="Calibri"/>
          <w:bCs/>
          <w:color w:val="000000" w:themeColor="text1"/>
        </w:rPr>
        <w:t xml:space="preserve"> some of the </w:t>
      </w:r>
      <w:r w:rsidR="006770C9" w:rsidRPr="001C6503">
        <w:rPr>
          <w:rFonts w:cs="Calibri"/>
          <w:bCs/>
          <w:color w:val="000000" w:themeColor="text1"/>
        </w:rPr>
        <w:t xml:space="preserve">calculations and </w:t>
      </w:r>
      <w:r w:rsidR="00552E84" w:rsidRPr="001C6503">
        <w:rPr>
          <w:rFonts w:cs="Calibri"/>
          <w:bCs/>
          <w:color w:val="000000" w:themeColor="text1"/>
        </w:rPr>
        <w:t xml:space="preserve">returned </w:t>
      </w:r>
      <w:r w:rsidR="00EA71EB" w:rsidRPr="001C6503">
        <w:rPr>
          <w:rFonts w:cs="Calibri"/>
          <w:bCs/>
          <w:color w:val="000000" w:themeColor="text1"/>
        </w:rPr>
        <w:t xml:space="preserve">the annual reports to the </w:t>
      </w:r>
      <w:r w:rsidR="008960BC" w:rsidRPr="001C6503">
        <w:rPr>
          <w:rFonts w:cs="Calibri"/>
          <w:bCs/>
          <w:color w:val="000000" w:themeColor="text1"/>
        </w:rPr>
        <w:t>p</w:t>
      </w:r>
      <w:r w:rsidR="00EA71EB" w:rsidRPr="001C6503">
        <w:rPr>
          <w:rFonts w:cs="Calibri"/>
          <w:bCs/>
          <w:color w:val="000000" w:themeColor="text1"/>
        </w:rPr>
        <w:t>articipants for corrections.</w:t>
      </w:r>
      <w:r w:rsidR="009A185C" w:rsidRPr="001C6503">
        <w:rPr>
          <w:rFonts w:cs="Calibri"/>
          <w:bCs/>
          <w:color w:val="000000" w:themeColor="text1"/>
        </w:rPr>
        <w:t xml:space="preserve"> </w:t>
      </w:r>
      <w:r w:rsidR="00294349">
        <w:rPr>
          <w:rFonts w:cs="Calibri"/>
          <w:bCs/>
          <w:color w:val="000000" w:themeColor="text1"/>
        </w:rPr>
        <w:t xml:space="preserve"> </w:t>
      </w:r>
      <w:r w:rsidR="001B0EE5" w:rsidRPr="001C6503">
        <w:rPr>
          <w:rFonts w:cs="Calibri"/>
          <w:bCs/>
          <w:color w:val="000000" w:themeColor="text1"/>
        </w:rPr>
        <w:t>This item is closed.</w:t>
      </w:r>
      <w:r w:rsidR="00F27FB3">
        <w:rPr>
          <w:rFonts w:cs="Calibri"/>
          <w:bCs/>
          <w:color w:val="000000" w:themeColor="text1"/>
        </w:rPr>
        <w:t xml:space="preserve"> </w:t>
      </w:r>
    </w:p>
    <w:p w14:paraId="5BD1FBEF" w14:textId="77777777" w:rsidR="00340413" w:rsidRPr="005C7527" w:rsidRDefault="00340413" w:rsidP="00783189">
      <w:pPr>
        <w:widowControl/>
        <w:autoSpaceDE/>
        <w:autoSpaceDN/>
        <w:adjustRightInd/>
        <w:rPr>
          <w:rFonts w:cs="Calibri"/>
          <w:bCs/>
          <w:color w:val="0070C0"/>
          <w:u w:val="single"/>
        </w:rPr>
      </w:pPr>
    </w:p>
    <w:p w14:paraId="37DFCBD7" w14:textId="11EE536F" w:rsidR="002E3C40" w:rsidRDefault="00A0448D" w:rsidP="002E3C40">
      <w:pPr>
        <w:widowControl/>
        <w:autoSpaceDE/>
        <w:autoSpaceDN/>
        <w:adjustRightInd/>
        <w:rPr>
          <w:rFonts w:asciiTheme="minorHAnsi" w:hAnsiTheme="minorHAnsi" w:cstheme="minorHAnsi"/>
          <w:iCs/>
        </w:rPr>
      </w:pPr>
      <w:r w:rsidRPr="002106AD">
        <w:rPr>
          <w:rFonts w:cs="Calibri"/>
          <w:b/>
        </w:rPr>
        <w:t xml:space="preserve">Observation FY 2023 -OB-02 (formerly </w:t>
      </w:r>
      <w:r w:rsidRPr="002106AD">
        <w:rPr>
          <w:rFonts w:asciiTheme="minorHAnsi" w:hAnsiTheme="minorHAnsi" w:cstheme="minorHAnsi"/>
          <w:b/>
          <w:iCs/>
        </w:rPr>
        <w:t>FY 2022-OB-02 and FY 2021-OB-03</w:t>
      </w:r>
      <w:r w:rsidR="00B33117" w:rsidRPr="002106AD">
        <w:rPr>
          <w:rFonts w:asciiTheme="minorHAnsi" w:hAnsiTheme="minorHAnsi" w:cstheme="minorHAnsi"/>
          <w:b/>
          <w:iCs/>
        </w:rPr>
        <w:t>)</w:t>
      </w:r>
      <w:r w:rsidRPr="002106AD">
        <w:rPr>
          <w:rFonts w:asciiTheme="minorHAnsi" w:hAnsiTheme="minorHAnsi" w:cstheme="minorHAnsi"/>
          <w:b/>
          <w:iCs/>
        </w:rPr>
        <w:t>:</w:t>
      </w:r>
      <w:r w:rsidR="002E3C40">
        <w:rPr>
          <w:rFonts w:asciiTheme="minorHAnsi" w:hAnsiTheme="minorHAnsi" w:cstheme="minorHAnsi"/>
          <w:iCs/>
        </w:rPr>
        <w:t xml:space="preserve"> </w:t>
      </w:r>
      <w:r w:rsidR="002E3C40" w:rsidRPr="002E3C40">
        <w:rPr>
          <w:rFonts w:asciiTheme="minorHAnsi" w:hAnsiTheme="minorHAnsi" w:cstheme="minorHAnsi"/>
          <w:iCs/>
        </w:rPr>
        <w:t xml:space="preserve">In FY 2023, three of four </w:t>
      </w:r>
      <w:r w:rsidR="004F5A05" w:rsidRPr="004F5A05">
        <w:rPr>
          <w:rFonts w:asciiTheme="minorHAnsi" w:hAnsiTheme="minorHAnsi" w:cstheme="minorHAnsi"/>
          <w:iCs/>
        </w:rPr>
        <w:t>(75 percent)</w:t>
      </w:r>
      <w:r w:rsidR="004F5A05">
        <w:rPr>
          <w:rFonts w:asciiTheme="minorHAnsi" w:hAnsiTheme="minorHAnsi" w:cstheme="minorHAnsi"/>
          <w:iCs/>
        </w:rPr>
        <w:t xml:space="preserve"> </w:t>
      </w:r>
      <w:r w:rsidR="002E3C40" w:rsidRPr="002E3C40">
        <w:rPr>
          <w:rFonts w:asciiTheme="minorHAnsi" w:hAnsiTheme="minorHAnsi" w:cstheme="minorHAnsi"/>
          <w:iCs/>
        </w:rPr>
        <w:t xml:space="preserve">annual </w:t>
      </w:r>
      <w:r w:rsidR="00EC1AA4">
        <w:rPr>
          <w:rFonts w:asciiTheme="minorHAnsi" w:hAnsiTheme="minorHAnsi" w:cstheme="minorHAnsi"/>
          <w:iCs/>
        </w:rPr>
        <w:t>safety and health management system (</w:t>
      </w:r>
      <w:r w:rsidR="002E3C40" w:rsidRPr="002E3C40">
        <w:rPr>
          <w:rFonts w:asciiTheme="minorHAnsi" w:hAnsiTheme="minorHAnsi" w:cstheme="minorHAnsi"/>
          <w:iCs/>
        </w:rPr>
        <w:t>SHMS</w:t>
      </w:r>
      <w:r w:rsidR="00EC1AA4">
        <w:rPr>
          <w:rFonts w:asciiTheme="minorHAnsi" w:hAnsiTheme="minorHAnsi" w:cstheme="minorHAnsi"/>
          <w:iCs/>
        </w:rPr>
        <w:t>)</w:t>
      </w:r>
      <w:r w:rsidR="002E3C40" w:rsidRPr="002E3C40">
        <w:rPr>
          <w:rFonts w:asciiTheme="minorHAnsi" w:hAnsiTheme="minorHAnsi" w:cstheme="minorHAnsi"/>
          <w:iCs/>
        </w:rPr>
        <w:t xml:space="preserve"> self-evaluations did not sufficiently evaluate the site’s </w:t>
      </w:r>
      <w:r w:rsidR="00DB6C94">
        <w:rPr>
          <w:rFonts w:asciiTheme="minorHAnsi" w:hAnsiTheme="minorHAnsi" w:cstheme="minorHAnsi"/>
          <w:iCs/>
        </w:rPr>
        <w:t>SHMS</w:t>
      </w:r>
      <w:r w:rsidR="002E3C40" w:rsidRPr="002E3C40">
        <w:rPr>
          <w:rFonts w:asciiTheme="minorHAnsi" w:hAnsiTheme="minorHAnsi" w:cstheme="minorHAnsi"/>
          <w:iCs/>
        </w:rPr>
        <w:t>.</w:t>
      </w:r>
    </w:p>
    <w:p w14:paraId="0E26E2FE" w14:textId="77777777" w:rsidR="002E3C40" w:rsidRDefault="002E3C40" w:rsidP="002E3C40">
      <w:pPr>
        <w:widowControl/>
        <w:autoSpaceDE/>
        <w:autoSpaceDN/>
        <w:adjustRightInd/>
        <w:rPr>
          <w:rFonts w:asciiTheme="minorHAnsi" w:hAnsiTheme="minorHAnsi" w:cstheme="minorHAnsi"/>
          <w:iCs/>
        </w:rPr>
      </w:pPr>
    </w:p>
    <w:p w14:paraId="751BDE5A" w14:textId="5B733CE4" w:rsidR="002E3C40" w:rsidRPr="00F27FB3" w:rsidRDefault="002E3C40" w:rsidP="002E3C40">
      <w:pPr>
        <w:widowControl/>
        <w:autoSpaceDE/>
        <w:autoSpaceDN/>
        <w:adjustRightInd/>
        <w:rPr>
          <w:rFonts w:asciiTheme="minorHAnsi" w:hAnsiTheme="minorHAnsi" w:cstheme="minorHAnsi"/>
        </w:rPr>
      </w:pPr>
      <w:r w:rsidRPr="002106AD">
        <w:rPr>
          <w:rFonts w:asciiTheme="minorHAnsi" w:hAnsiTheme="minorHAnsi" w:cstheme="minorHAnsi"/>
          <w:b/>
          <w:bCs/>
          <w:iCs/>
        </w:rPr>
        <w:t>Status:</w:t>
      </w:r>
      <w:r w:rsidR="001B7AA0">
        <w:rPr>
          <w:rFonts w:cs="Calibri"/>
          <w:bCs/>
        </w:rPr>
        <w:t xml:space="preserve"> </w:t>
      </w:r>
      <w:r w:rsidR="00294349">
        <w:rPr>
          <w:rFonts w:asciiTheme="minorHAnsi" w:hAnsiTheme="minorHAnsi" w:cstheme="minorHAnsi"/>
        </w:rPr>
        <w:t xml:space="preserve"> </w:t>
      </w:r>
      <w:r w:rsidR="002C27EA" w:rsidRPr="00F27FB3">
        <w:rPr>
          <w:rFonts w:asciiTheme="minorHAnsi" w:hAnsiTheme="minorHAnsi" w:cstheme="minorHAnsi"/>
        </w:rPr>
        <w:t>VOSHA</w:t>
      </w:r>
      <w:r w:rsidR="00294349">
        <w:rPr>
          <w:rFonts w:asciiTheme="minorHAnsi" w:hAnsiTheme="minorHAnsi" w:cstheme="minorHAnsi"/>
        </w:rPr>
        <w:t xml:space="preserve"> documented </w:t>
      </w:r>
      <w:r w:rsidR="00294349" w:rsidRPr="00F27FB3">
        <w:rPr>
          <w:rFonts w:asciiTheme="minorHAnsi" w:hAnsiTheme="minorHAnsi" w:cstheme="minorHAnsi"/>
        </w:rPr>
        <w:t>that</w:t>
      </w:r>
      <w:r w:rsidR="002C27EA" w:rsidRPr="00F27FB3">
        <w:rPr>
          <w:rFonts w:asciiTheme="minorHAnsi" w:hAnsiTheme="minorHAnsi" w:cstheme="minorHAnsi"/>
        </w:rPr>
        <w:t xml:space="preserve"> it had </w:t>
      </w:r>
      <w:r w:rsidR="00BA6509">
        <w:rPr>
          <w:rFonts w:asciiTheme="minorHAnsi" w:hAnsiTheme="minorHAnsi" w:cstheme="minorHAnsi"/>
        </w:rPr>
        <w:t xml:space="preserve">reviewed </w:t>
      </w:r>
      <w:r w:rsidR="002C27EA" w:rsidRPr="00F27FB3">
        <w:rPr>
          <w:rFonts w:asciiTheme="minorHAnsi" w:hAnsiTheme="minorHAnsi" w:cstheme="minorHAnsi"/>
        </w:rPr>
        <w:t xml:space="preserve">each participant's 2023 SHMS evaluation and, </w:t>
      </w:r>
      <w:r w:rsidR="006C3C72">
        <w:rPr>
          <w:rFonts w:asciiTheme="minorHAnsi" w:hAnsiTheme="minorHAnsi" w:cstheme="minorHAnsi"/>
        </w:rPr>
        <w:t xml:space="preserve">when </w:t>
      </w:r>
      <w:r w:rsidR="002C27EA" w:rsidRPr="00F27FB3">
        <w:rPr>
          <w:rFonts w:asciiTheme="minorHAnsi" w:hAnsiTheme="minorHAnsi" w:cstheme="minorHAnsi"/>
        </w:rPr>
        <w:t>necessary, informed the</w:t>
      </w:r>
      <w:r w:rsidR="001D2640">
        <w:rPr>
          <w:rFonts w:asciiTheme="minorHAnsi" w:hAnsiTheme="minorHAnsi" w:cstheme="minorHAnsi"/>
        </w:rPr>
        <w:t xml:space="preserve"> sites</w:t>
      </w:r>
      <w:r w:rsidR="002C27EA" w:rsidRPr="00F27FB3">
        <w:rPr>
          <w:rFonts w:asciiTheme="minorHAnsi" w:hAnsiTheme="minorHAnsi" w:cstheme="minorHAnsi"/>
        </w:rPr>
        <w:t xml:space="preserve"> of any </w:t>
      </w:r>
      <w:r w:rsidR="00E554CF">
        <w:rPr>
          <w:rFonts w:asciiTheme="minorHAnsi" w:hAnsiTheme="minorHAnsi" w:cstheme="minorHAnsi"/>
        </w:rPr>
        <w:t>problems with the evaluation</w:t>
      </w:r>
      <w:r w:rsidR="002C27EA" w:rsidRPr="00F27FB3">
        <w:rPr>
          <w:rFonts w:asciiTheme="minorHAnsi" w:hAnsiTheme="minorHAnsi" w:cstheme="minorHAnsi"/>
        </w:rPr>
        <w:t xml:space="preserve">. </w:t>
      </w:r>
      <w:r w:rsidR="00294349">
        <w:rPr>
          <w:rFonts w:asciiTheme="minorHAnsi" w:hAnsiTheme="minorHAnsi" w:cstheme="minorHAnsi"/>
        </w:rPr>
        <w:t xml:space="preserve"> </w:t>
      </w:r>
      <w:r w:rsidR="001B0EE5" w:rsidRPr="00F27FB3">
        <w:rPr>
          <w:rFonts w:asciiTheme="minorHAnsi" w:hAnsiTheme="minorHAnsi" w:cstheme="minorHAnsi"/>
          <w:bCs/>
        </w:rPr>
        <w:t>This item is closed.</w:t>
      </w:r>
    </w:p>
    <w:p w14:paraId="3A3F6723" w14:textId="1F9BCA94" w:rsidR="00A0448D" w:rsidRDefault="00A0448D" w:rsidP="00783189">
      <w:pPr>
        <w:widowControl/>
        <w:autoSpaceDE/>
        <w:autoSpaceDN/>
        <w:adjustRightInd/>
        <w:rPr>
          <w:rFonts w:cs="Calibri"/>
          <w:bCs/>
          <w:color w:val="0070C0"/>
        </w:rPr>
      </w:pPr>
    </w:p>
    <w:p w14:paraId="16E91974" w14:textId="198CBED6" w:rsidR="00480F17" w:rsidRDefault="00480F17" w:rsidP="00783189">
      <w:pPr>
        <w:widowControl/>
        <w:autoSpaceDE/>
        <w:autoSpaceDN/>
        <w:adjustRightInd/>
        <w:rPr>
          <w:rFonts w:asciiTheme="minorHAnsi" w:hAnsiTheme="minorHAnsi" w:cstheme="minorHAnsi"/>
          <w:iCs/>
        </w:rPr>
      </w:pPr>
      <w:r w:rsidRPr="002106AD">
        <w:rPr>
          <w:rFonts w:cs="Calibri"/>
          <w:b/>
        </w:rPr>
        <w:t>Observation FY 2023-OB-03:</w:t>
      </w:r>
      <w:r w:rsidRPr="002106AD">
        <w:rPr>
          <w:rFonts w:cs="Calibri"/>
          <w:bCs/>
        </w:rPr>
        <w:t xml:space="preserve"> </w:t>
      </w:r>
      <w:r w:rsidRPr="002106AD">
        <w:rPr>
          <w:rFonts w:asciiTheme="minorHAnsi" w:hAnsiTheme="minorHAnsi" w:cstheme="minorHAnsi"/>
          <w:iCs/>
        </w:rPr>
        <w:t>In FY</w:t>
      </w:r>
      <w:r w:rsidRPr="007B2BAA">
        <w:rPr>
          <w:rFonts w:asciiTheme="minorHAnsi" w:hAnsiTheme="minorHAnsi" w:cstheme="minorHAnsi"/>
          <w:iCs/>
        </w:rPr>
        <w:t xml:space="preserve"> 2023, VOSHA’s average lapse time for health was 102.19 </w:t>
      </w:r>
      <w:r w:rsidR="00223BD0">
        <w:rPr>
          <w:rFonts w:asciiTheme="minorHAnsi" w:hAnsiTheme="minorHAnsi" w:cstheme="minorHAnsi"/>
          <w:iCs/>
        </w:rPr>
        <w:t xml:space="preserve">work </w:t>
      </w:r>
      <w:r w:rsidRPr="007B2BAA">
        <w:rPr>
          <w:rFonts w:asciiTheme="minorHAnsi" w:hAnsiTheme="minorHAnsi" w:cstheme="minorHAnsi"/>
          <w:iCs/>
        </w:rPr>
        <w:t xml:space="preserve">days, which was outside (above) the </w:t>
      </w:r>
      <w:r w:rsidR="00227E5D">
        <w:rPr>
          <w:rFonts w:asciiTheme="minorHAnsi" w:hAnsiTheme="minorHAnsi" w:cstheme="minorHAnsi"/>
          <w:iCs/>
        </w:rPr>
        <w:t>further review level (</w:t>
      </w:r>
      <w:r w:rsidRPr="007B2BAA">
        <w:rPr>
          <w:rFonts w:asciiTheme="minorHAnsi" w:hAnsiTheme="minorHAnsi" w:cstheme="minorHAnsi"/>
          <w:iCs/>
        </w:rPr>
        <w:t>FRL</w:t>
      </w:r>
      <w:r w:rsidR="00227E5D">
        <w:rPr>
          <w:rFonts w:asciiTheme="minorHAnsi" w:hAnsiTheme="minorHAnsi" w:cstheme="minorHAnsi"/>
          <w:iCs/>
        </w:rPr>
        <w:t>)</w:t>
      </w:r>
      <w:r w:rsidRPr="007B2BAA">
        <w:rPr>
          <w:rFonts w:asciiTheme="minorHAnsi" w:hAnsiTheme="minorHAnsi" w:cstheme="minorHAnsi"/>
          <w:iCs/>
        </w:rPr>
        <w:t xml:space="preserve"> of 55.78 work days to 83.66 work</w:t>
      </w:r>
      <w:r w:rsidR="00440936">
        <w:rPr>
          <w:rFonts w:asciiTheme="minorHAnsi" w:hAnsiTheme="minorHAnsi" w:cstheme="minorHAnsi"/>
          <w:iCs/>
        </w:rPr>
        <w:t xml:space="preserve"> </w:t>
      </w:r>
      <w:r w:rsidRPr="007B2BAA">
        <w:rPr>
          <w:rFonts w:asciiTheme="minorHAnsi" w:hAnsiTheme="minorHAnsi" w:cstheme="minorHAnsi"/>
          <w:iCs/>
        </w:rPr>
        <w:t>days.  This result is not positive.</w:t>
      </w:r>
    </w:p>
    <w:p w14:paraId="0E46B290" w14:textId="77777777" w:rsidR="008B7A67" w:rsidRPr="002106AD" w:rsidRDefault="008B7A67" w:rsidP="00783189">
      <w:pPr>
        <w:widowControl/>
        <w:autoSpaceDE/>
        <w:autoSpaceDN/>
        <w:adjustRightInd/>
        <w:rPr>
          <w:rFonts w:asciiTheme="minorHAnsi" w:hAnsiTheme="minorHAnsi" w:cstheme="minorHAnsi"/>
          <w:iCs/>
        </w:rPr>
      </w:pPr>
    </w:p>
    <w:p w14:paraId="44452AD6" w14:textId="79667F56" w:rsidR="008B7A67" w:rsidRPr="002E2C23" w:rsidRDefault="008B7A67" w:rsidP="00783189">
      <w:pPr>
        <w:widowControl/>
        <w:autoSpaceDE/>
        <w:autoSpaceDN/>
        <w:adjustRightInd/>
        <w:rPr>
          <w:rFonts w:cs="Calibri"/>
          <w:bCs/>
          <w:color w:val="0070C0"/>
        </w:rPr>
      </w:pPr>
      <w:r w:rsidRPr="002106AD">
        <w:rPr>
          <w:rFonts w:asciiTheme="minorHAnsi" w:hAnsiTheme="minorHAnsi" w:cstheme="minorHAnsi"/>
          <w:b/>
          <w:bCs/>
          <w:iCs/>
        </w:rPr>
        <w:t>Status:</w:t>
      </w:r>
      <w:r w:rsidRPr="002106AD">
        <w:rPr>
          <w:rFonts w:asciiTheme="minorHAnsi" w:hAnsiTheme="minorHAnsi" w:cstheme="minorHAnsi"/>
          <w:iCs/>
        </w:rPr>
        <w:t xml:space="preserve"> </w:t>
      </w:r>
      <w:r w:rsidR="004B6E57" w:rsidRPr="002106AD">
        <w:rPr>
          <w:rFonts w:asciiTheme="minorHAnsi" w:hAnsiTheme="minorHAnsi" w:cstheme="minorHAnsi"/>
          <w:iCs/>
        </w:rPr>
        <w:t>In</w:t>
      </w:r>
      <w:r w:rsidR="004B6E57" w:rsidRPr="002E2C23">
        <w:rPr>
          <w:rFonts w:asciiTheme="minorHAnsi" w:hAnsiTheme="minorHAnsi" w:cstheme="minorHAnsi"/>
          <w:iCs/>
        </w:rPr>
        <w:t xml:space="preserve"> FY 2024, </w:t>
      </w:r>
      <w:r w:rsidR="00F5538E">
        <w:rPr>
          <w:rFonts w:asciiTheme="minorHAnsi" w:hAnsiTheme="minorHAnsi" w:cstheme="minorHAnsi"/>
          <w:iCs/>
        </w:rPr>
        <w:t xml:space="preserve">the </w:t>
      </w:r>
      <w:r w:rsidR="004B6E57" w:rsidRPr="002E2C23">
        <w:rPr>
          <w:rFonts w:asciiTheme="minorHAnsi" w:hAnsiTheme="minorHAnsi" w:cstheme="minorHAnsi"/>
          <w:iCs/>
        </w:rPr>
        <w:t>VOSHA</w:t>
      </w:r>
      <w:r w:rsidR="00F5538E">
        <w:rPr>
          <w:rFonts w:asciiTheme="minorHAnsi" w:hAnsiTheme="minorHAnsi" w:cstheme="minorHAnsi"/>
          <w:iCs/>
        </w:rPr>
        <w:t xml:space="preserve"> managers</w:t>
      </w:r>
      <w:r w:rsidR="004B6E57" w:rsidRPr="002E2C23">
        <w:rPr>
          <w:rFonts w:asciiTheme="minorHAnsi" w:hAnsiTheme="minorHAnsi" w:cstheme="minorHAnsi"/>
          <w:iCs/>
        </w:rPr>
        <w:t xml:space="preserve"> monitored health lapse time more closely and </w:t>
      </w:r>
      <w:r w:rsidR="00621575" w:rsidRPr="002E2C23">
        <w:rPr>
          <w:rFonts w:asciiTheme="minorHAnsi" w:hAnsiTheme="minorHAnsi" w:cstheme="minorHAnsi"/>
          <w:iCs/>
        </w:rPr>
        <w:t xml:space="preserve">met </w:t>
      </w:r>
      <w:r w:rsidR="004B6E57" w:rsidRPr="002E2C23">
        <w:rPr>
          <w:rFonts w:asciiTheme="minorHAnsi" w:hAnsiTheme="minorHAnsi" w:cstheme="minorHAnsi"/>
          <w:iCs/>
        </w:rPr>
        <w:t xml:space="preserve">with health </w:t>
      </w:r>
      <w:r w:rsidR="0068359C">
        <w:rPr>
          <w:rFonts w:asciiTheme="minorHAnsi" w:hAnsiTheme="minorHAnsi" w:cstheme="minorHAnsi"/>
          <w:iCs/>
        </w:rPr>
        <w:t>compliance officers</w:t>
      </w:r>
      <w:r w:rsidR="0068359C" w:rsidRPr="002E2C23">
        <w:rPr>
          <w:rFonts w:asciiTheme="minorHAnsi" w:hAnsiTheme="minorHAnsi" w:cstheme="minorHAnsi"/>
          <w:iCs/>
        </w:rPr>
        <w:t xml:space="preserve"> </w:t>
      </w:r>
      <w:r w:rsidR="004B6E57" w:rsidRPr="002E2C23">
        <w:rPr>
          <w:rFonts w:asciiTheme="minorHAnsi" w:hAnsiTheme="minorHAnsi" w:cstheme="minorHAnsi"/>
          <w:iCs/>
        </w:rPr>
        <w:t xml:space="preserve">to ensure timely citation issuance. </w:t>
      </w:r>
      <w:r w:rsidR="0026437E" w:rsidRPr="002E2C23">
        <w:rPr>
          <w:rFonts w:asciiTheme="minorHAnsi" w:hAnsiTheme="minorHAnsi" w:cstheme="minorHAnsi"/>
          <w:iCs/>
        </w:rPr>
        <w:t xml:space="preserve"> </w:t>
      </w:r>
      <w:r w:rsidR="004B6E57" w:rsidRPr="002E2C23">
        <w:rPr>
          <w:rFonts w:asciiTheme="minorHAnsi" w:hAnsiTheme="minorHAnsi" w:cstheme="minorHAnsi"/>
          <w:iCs/>
        </w:rPr>
        <w:t xml:space="preserve">As a result, VOSHA’s average lapse time for health was </w:t>
      </w:r>
      <w:r w:rsidR="00F215F2" w:rsidRPr="002E2C23">
        <w:rPr>
          <w:rFonts w:asciiTheme="minorHAnsi" w:hAnsiTheme="minorHAnsi" w:cstheme="minorHAnsi"/>
          <w:iCs/>
        </w:rPr>
        <w:t xml:space="preserve">43.47 </w:t>
      </w:r>
      <w:r w:rsidR="00815B38">
        <w:rPr>
          <w:rFonts w:asciiTheme="minorHAnsi" w:hAnsiTheme="minorHAnsi" w:cstheme="minorHAnsi"/>
          <w:iCs/>
        </w:rPr>
        <w:t xml:space="preserve">work </w:t>
      </w:r>
      <w:r w:rsidR="004B6E57" w:rsidRPr="002E2C23">
        <w:rPr>
          <w:rFonts w:asciiTheme="minorHAnsi" w:hAnsiTheme="minorHAnsi" w:cstheme="minorHAnsi"/>
          <w:iCs/>
        </w:rPr>
        <w:t xml:space="preserve">days, which was </w:t>
      </w:r>
      <w:r w:rsidR="00EA7F26" w:rsidRPr="002E2C23">
        <w:rPr>
          <w:rFonts w:asciiTheme="minorHAnsi" w:hAnsiTheme="minorHAnsi" w:cstheme="minorHAnsi"/>
          <w:iCs/>
        </w:rPr>
        <w:t>outside (below)</w:t>
      </w:r>
      <w:r w:rsidR="004B6E57" w:rsidRPr="002E2C23">
        <w:rPr>
          <w:rFonts w:asciiTheme="minorHAnsi" w:hAnsiTheme="minorHAnsi" w:cstheme="minorHAnsi"/>
          <w:iCs/>
        </w:rPr>
        <w:t xml:space="preserve"> the FRL </w:t>
      </w:r>
      <w:r w:rsidR="00EA7F26" w:rsidRPr="002E2C23">
        <w:rPr>
          <w:rFonts w:asciiTheme="minorHAnsi" w:hAnsiTheme="minorHAnsi" w:cstheme="minorHAnsi"/>
          <w:iCs/>
        </w:rPr>
        <w:t xml:space="preserve">range </w:t>
      </w:r>
      <w:r w:rsidR="004B6E57" w:rsidRPr="002E2C23">
        <w:rPr>
          <w:rFonts w:asciiTheme="minorHAnsi" w:hAnsiTheme="minorHAnsi" w:cstheme="minorHAnsi"/>
          <w:iCs/>
        </w:rPr>
        <w:t xml:space="preserve">of </w:t>
      </w:r>
      <w:r w:rsidR="00EA7F26" w:rsidRPr="002E2C23">
        <w:rPr>
          <w:rFonts w:eastAsia="Calibri" w:cs="Calibri"/>
        </w:rPr>
        <w:t xml:space="preserve">53.77 to 80.65 </w:t>
      </w:r>
      <w:r w:rsidR="004B6E57" w:rsidRPr="002E2C23">
        <w:rPr>
          <w:rFonts w:asciiTheme="minorHAnsi" w:hAnsiTheme="minorHAnsi" w:cstheme="minorHAnsi"/>
          <w:iCs/>
        </w:rPr>
        <w:t>work</w:t>
      </w:r>
      <w:r w:rsidR="00F9362D">
        <w:rPr>
          <w:rFonts w:asciiTheme="minorHAnsi" w:hAnsiTheme="minorHAnsi" w:cstheme="minorHAnsi"/>
          <w:iCs/>
        </w:rPr>
        <w:t xml:space="preserve"> </w:t>
      </w:r>
      <w:r w:rsidR="004B6E57" w:rsidRPr="002E2C23">
        <w:rPr>
          <w:rFonts w:asciiTheme="minorHAnsi" w:hAnsiTheme="minorHAnsi" w:cstheme="minorHAnsi"/>
          <w:iCs/>
        </w:rPr>
        <w:t xml:space="preserve">days.  </w:t>
      </w:r>
      <w:r w:rsidR="0026437E" w:rsidRPr="002E2C23">
        <w:rPr>
          <w:rFonts w:asciiTheme="minorHAnsi" w:hAnsiTheme="minorHAnsi" w:cstheme="minorHAnsi"/>
          <w:iCs/>
        </w:rPr>
        <w:t xml:space="preserve">This outcome is acceptable; therefore, this item </w:t>
      </w:r>
      <w:r w:rsidR="001B0EE5" w:rsidRPr="002E2C23">
        <w:rPr>
          <w:rFonts w:asciiTheme="minorHAnsi" w:hAnsiTheme="minorHAnsi" w:cstheme="minorHAnsi"/>
          <w:iCs/>
        </w:rPr>
        <w:t>is closed.</w:t>
      </w:r>
    </w:p>
    <w:p w14:paraId="1C30F2E9" w14:textId="77777777" w:rsidR="00340413" w:rsidRDefault="00340413" w:rsidP="00783189">
      <w:pPr>
        <w:widowControl/>
        <w:autoSpaceDE/>
        <w:autoSpaceDN/>
        <w:adjustRightInd/>
        <w:rPr>
          <w:rFonts w:cs="Calibri"/>
          <w:bCs/>
          <w:u w:val="single"/>
        </w:rPr>
      </w:pPr>
    </w:p>
    <w:p w14:paraId="34398E84" w14:textId="6119F4AB" w:rsidR="00575A37" w:rsidRPr="00B50942" w:rsidRDefault="00575A37" w:rsidP="00575A37">
      <w:pPr>
        <w:widowControl/>
        <w:autoSpaceDE/>
        <w:autoSpaceDN/>
        <w:adjustRightInd/>
        <w:rPr>
          <w:rFonts w:asciiTheme="minorHAnsi" w:hAnsiTheme="minorHAnsi" w:cstheme="minorHAnsi"/>
          <w:iCs/>
        </w:rPr>
      </w:pPr>
      <w:r w:rsidRPr="002106AD">
        <w:rPr>
          <w:rFonts w:cs="Calibri"/>
          <w:b/>
          <w:bCs/>
        </w:rPr>
        <w:t>Observation FY 2023-OB-05:</w:t>
      </w:r>
      <w:r>
        <w:rPr>
          <w:rFonts w:cs="Calibri"/>
          <w:color w:val="0070C0"/>
        </w:rPr>
        <w:t xml:space="preserve"> </w:t>
      </w:r>
      <w:r w:rsidRPr="001149DB">
        <w:rPr>
          <w:rFonts w:asciiTheme="minorHAnsi" w:hAnsiTheme="minorHAnsi" w:cstheme="minorHAnsi"/>
          <w:iCs/>
        </w:rPr>
        <w:t xml:space="preserve">VOSHA </w:t>
      </w:r>
      <w:r w:rsidR="00B31DF9">
        <w:rPr>
          <w:rFonts w:asciiTheme="minorHAnsi" w:hAnsiTheme="minorHAnsi" w:cstheme="minorHAnsi"/>
          <w:iCs/>
        </w:rPr>
        <w:t>i</w:t>
      </w:r>
      <w:r>
        <w:rPr>
          <w:rFonts w:asciiTheme="minorHAnsi" w:hAnsiTheme="minorHAnsi" w:cstheme="minorHAnsi"/>
          <w:iCs/>
        </w:rPr>
        <w:t>s overdue for adopting two rules: the</w:t>
      </w:r>
      <w:r w:rsidRPr="001149DB">
        <w:rPr>
          <w:rFonts w:asciiTheme="minorHAnsi" w:hAnsiTheme="minorHAnsi" w:cstheme="minorHAnsi"/>
          <w:iCs/>
        </w:rPr>
        <w:t xml:space="preserve"> Occupational Exposure to COVID-19; Healthcare Emergency Temporary Standard: COVID-19 Log and Reporting Provisions Rule</w:t>
      </w:r>
      <w:r>
        <w:rPr>
          <w:rFonts w:asciiTheme="minorHAnsi" w:hAnsiTheme="minorHAnsi" w:cstheme="minorHAnsi"/>
          <w:iCs/>
        </w:rPr>
        <w:t xml:space="preserve"> and </w:t>
      </w:r>
      <w:r w:rsidR="0056495B" w:rsidRPr="0056495B">
        <w:rPr>
          <w:rFonts w:asciiTheme="minorHAnsi" w:hAnsiTheme="minorHAnsi" w:cstheme="minorHAnsi"/>
          <w:iCs/>
        </w:rPr>
        <w:t xml:space="preserve">the Final Rule to Improve Tracking of Workplace Injuries and Illnesses) in a timely manner and has gone well past the deadlines for adopting these rules. </w:t>
      </w:r>
    </w:p>
    <w:p w14:paraId="1F1D2C2E" w14:textId="77777777" w:rsidR="00575A37" w:rsidRDefault="00575A37" w:rsidP="00575A37">
      <w:pPr>
        <w:widowControl/>
        <w:autoSpaceDE/>
        <w:autoSpaceDN/>
        <w:adjustRightInd/>
        <w:rPr>
          <w:rFonts w:asciiTheme="minorHAnsi" w:hAnsiTheme="minorHAnsi" w:cstheme="minorHAnsi"/>
          <w:iCs/>
        </w:rPr>
      </w:pPr>
    </w:p>
    <w:p w14:paraId="3D34AC77" w14:textId="711F01F3" w:rsidR="00575A37" w:rsidRPr="00BC1DD3" w:rsidRDefault="00575A37" w:rsidP="00575A37">
      <w:pPr>
        <w:widowControl/>
        <w:autoSpaceDE/>
        <w:autoSpaceDN/>
        <w:adjustRightInd/>
        <w:rPr>
          <w:rFonts w:asciiTheme="minorHAnsi" w:hAnsiTheme="minorHAnsi" w:cstheme="minorHAnsi"/>
          <w:iCs/>
        </w:rPr>
      </w:pPr>
      <w:r w:rsidRPr="002106AD">
        <w:rPr>
          <w:rFonts w:asciiTheme="minorHAnsi" w:hAnsiTheme="minorHAnsi" w:cstheme="minorHAnsi"/>
          <w:b/>
          <w:bCs/>
          <w:iCs/>
        </w:rPr>
        <w:t>Status:</w:t>
      </w:r>
      <w:r>
        <w:rPr>
          <w:rFonts w:asciiTheme="minorHAnsi" w:hAnsiTheme="minorHAnsi" w:cstheme="minorHAnsi"/>
          <w:b/>
          <w:bCs/>
          <w:iCs/>
        </w:rPr>
        <w:t xml:space="preserve"> </w:t>
      </w:r>
      <w:r w:rsidRPr="00D768C8">
        <w:rPr>
          <w:rFonts w:asciiTheme="minorHAnsi" w:hAnsiTheme="minorHAnsi" w:cstheme="minorHAnsi"/>
          <w:b/>
          <w:bCs/>
          <w:iCs/>
        </w:rPr>
        <w:t xml:space="preserve"> </w:t>
      </w:r>
      <w:r>
        <w:rPr>
          <w:rFonts w:asciiTheme="minorHAnsi" w:hAnsiTheme="minorHAnsi" w:cstheme="minorHAnsi"/>
          <w:iCs/>
        </w:rPr>
        <w:t xml:space="preserve">This observation is now closed. </w:t>
      </w:r>
    </w:p>
    <w:p w14:paraId="3F579353" w14:textId="77777777" w:rsidR="00575A37" w:rsidRPr="005C7527" w:rsidRDefault="00575A37" w:rsidP="00783189">
      <w:pPr>
        <w:widowControl/>
        <w:autoSpaceDE/>
        <w:autoSpaceDN/>
        <w:adjustRightInd/>
        <w:rPr>
          <w:rFonts w:cs="Calibri"/>
          <w:bCs/>
          <w:u w:val="single"/>
        </w:rPr>
      </w:pPr>
    </w:p>
    <w:p w14:paraId="08C99089" w14:textId="23486618" w:rsidR="005C7527" w:rsidRPr="005C7527" w:rsidRDefault="005C7527" w:rsidP="00BC1DD3">
      <w:pPr>
        <w:widowControl/>
        <w:autoSpaceDE/>
        <w:autoSpaceDN/>
        <w:adjustRightInd/>
        <w:rPr>
          <w:rFonts w:cs="Calibri"/>
          <w:b/>
        </w:rPr>
      </w:pPr>
      <w:r w:rsidRPr="005C7527">
        <w:rPr>
          <w:rFonts w:cs="Calibri"/>
          <w:b/>
        </w:rPr>
        <w:t>Continued FY 2023 Observations</w:t>
      </w:r>
    </w:p>
    <w:p w14:paraId="089F9708" w14:textId="77777777" w:rsidR="005C7527" w:rsidRDefault="005C7527" w:rsidP="00BC1DD3">
      <w:pPr>
        <w:widowControl/>
        <w:autoSpaceDE/>
        <w:autoSpaceDN/>
        <w:adjustRightInd/>
        <w:rPr>
          <w:rFonts w:cs="Calibri"/>
          <w:b/>
          <w:u w:val="single"/>
        </w:rPr>
      </w:pPr>
    </w:p>
    <w:p w14:paraId="3B7269C6" w14:textId="4D9ACD2C" w:rsidR="00BC1DD3" w:rsidRDefault="00870CDD" w:rsidP="00BC1DD3">
      <w:pPr>
        <w:widowControl/>
        <w:autoSpaceDE/>
        <w:autoSpaceDN/>
        <w:adjustRightInd/>
        <w:rPr>
          <w:rFonts w:asciiTheme="minorHAnsi" w:hAnsiTheme="minorHAnsi" w:cstheme="minorHAnsi"/>
          <w:iCs/>
        </w:rPr>
      </w:pPr>
      <w:r w:rsidRPr="002106AD">
        <w:rPr>
          <w:rFonts w:cs="Calibri"/>
          <w:b/>
        </w:rPr>
        <w:t>Observation FY 202</w:t>
      </w:r>
      <w:r w:rsidR="00563F47" w:rsidRPr="002106AD">
        <w:rPr>
          <w:rFonts w:cs="Calibri"/>
          <w:b/>
        </w:rPr>
        <w:t>4</w:t>
      </w:r>
      <w:r w:rsidRPr="002106AD">
        <w:rPr>
          <w:rFonts w:cs="Calibri"/>
          <w:b/>
        </w:rPr>
        <w:t>-</w:t>
      </w:r>
      <w:r w:rsidR="00BC1DD3" w:rsidRPr="002106AD">
        <w:rPr>
          <w:rFonts w:cs="Calibri"/>
          <w:b/>
        </w:rPr>
        <w:t>OB-0</w:t>
      </w:r>
      <w:r w:rsidR="00AB00C6" w:rsidRPr="002106AD">
        <w:rPr>
          <w:rFonts w:cs="Calibri"/>
          <w:b/>
        </w:rPr>
        <w:t>1 (formerly FY 2023-OB-04)</w:t>
      </w:r>
      <w:r w:rsidR="00BC1DD3" w:rsidRPr="002106AD">
        <w:rPr>
          <w:rFonts w:cs="Calibri"/>
          <w:b/>
        </w:rPr>
        <w:t>:</w:t>
      </w:r>
      <w:r w:rsidR="00BC1DD3">
        <w:rPr>
          <w:rFonts w:cs="Calibri"/>
          <w:bCs/>
        </w:rPr>
        <w:t xml:space="preserve"> In FY 2023, </w:t>
      </w:r>
      <w:r w:rsidR="00BC1DD3">
        <w:rPr>
          <w:rFonts w:asciiTheme="minorHAnsi" w:hAnsiTheme="minorHAnsi" w:cstheme="minorHAnsi"/>
          <w:iCs/>
        </w:rPr>
        <w:t>n</w:t>
      </w:r>
      <w:r w:rsidR="00BC1DD3" w:rsidRPr="00BC1DD3">
        <w:rPr>
          <w:rFonts w:asciiTheme="minorHAnsi" w:hAnsiTheme="minorHAnsi" w:cstheme="minorHAnsi"/>
          <w:iCs/>
        </w:rPr>
        <w:t xml:space="preserve">ine of 25 </w:t>
      </w:r>
      <w:r w:rsidR="004F5A05" w:rsidRPr="004F5A05">
        <w:rPr>
          <w:rFonts w:asciiTheme="minorHAnsi" w:hAnsiTheme="minorHAnsi" w:cstheme="minorHAnsi"/>
          <w:iCs/>
        </w:rPr>
        <w:t xml:space="preserve">(36 percent) </w:t>
      </w:r>
      <w:r w:rsidR="00BC1DD3" w:rsidRPr="00BC1DD3">
        <w:rPr>
          <w:rFonts w:asciiTheme="minorHAnsi" w:hAnsiTheme="minorHAnsi" w:cstheme="minorHAnsi"/>
          <w:iCs/>
        </w:rPr>
        <w:t>case files reviewed for abatement did not contain adequate documentation of abatement completion.</w:t>
      </w:r>
    </w:p>
    <w:p w14:paraId="0FD7C2DC" w14:textId="77777777" w:rsidR="00BC1DD3" w:rsidRDefault="00BC1DD3" w:rsidP="00BC1DD3">
      <w:pPr>
        <w:widowControl/>
        <w:autoSpaceDE/>
        <w:autoSpaceDN/>
        <w:adjustRightInd/>
        <w:rPr>
          <w:rFonts w:asciiTheme="minorHAnsi" w:hAnsiTheme="minorHAnsi" w:cstheme="minorHAnsi"/>
          <w:iCs/>
        </w:rPr>
      </w:pPr>
    </w:p>
    <w:p w14:paraId="3E514237" w14:textId="09DE704E" w:rsidR="00BC1DD3" w:rsidRDefault="00BC1DD3" w:rsidP="00BC1DD3">
      <w:pPr>
        <w:widowControl/>
        <w:autoSpaceDE/>
        <w:autoSpaceDN/>
        <w:adjustRightInd/>
        <w:rPr>
          <w:rFonts w:cs="Calibri"/>
          <w:color w:val="0070C0"/>
        </w:rPr>
      </w:pPr>
      <w:r w:rsidRPr="002106AD">
        <w:rPr>
          <w:rFonts w:asciiTheme="minorHAnsi" w:hAnsiTheme="minorHAnsi" w:cstheme="minorHAnsi"/>
          <w:b/>
          <w:bCs/>
          <w:iCs/>
        </w:rPr>
        <w:t>Status:</w:t>
      </w:r>
      <w:r w:rsidR="00563F47" w:rsidRPr="009F162E">
        <w:rPr>
          <w:rFonts w:asciiTheme="minorHAnsi" w:hAnsiTheme="minorHAnsi" w:cstheme="minorHAnsi"/>
          <w:iCs/>
        </w:rPr>
        <w:t xml:space="preserve"> </w:t>
      </w:r>
      <w:r w:rsidR="00563F47" w:rsidRPr="009F162E">
        <w:rPr>
          <w:rFonts w:cs="Calibri"/>
        </w:rPr>
        <w:t xml:space="preserve">A case file review is necessary to gather the facts needed to evaluate performance in relation to this observation. </w:t>
      </w:r>
      <w:r w:rsidR="00F5538E">
        <w:rPr>
          <w:rFonts w:cs="Calibri"/>
        </w:rPr>
        <w:t xml:space="preserve"> </w:t>
      </w:r>
      <w:r w:rsidR="00563F47" w:rsidRPr="009F162E">
        <w:rPr>
          <w:rFonts w:cs="Calibri"/>
        </w:rPr>
        <w:t xml:space="preserve">This observation will be a focus of next year’s on-site case file review during the FY 2025 </w:t>
      </w:r>
      <w:r w:rsidR="0081649F">
        <w:rPr>
          <w:rFonts w:cs="Calibri"/>
        </w:rPr>
        <w:t>c</w:t>
      </w:r>
      <w:r w:rsidR="00563F47" w:rsidRPr="009F162E">
        <w:rPr>
          <w:rFonts w:cs="Calibri"/>
        </w:rPr>
        <w:t>omprehensive FAME</w:t>
      </w:r>
      <w:r w:rsidR="00DE35D9" w:rsidRPr="009F162E">
        <w:rPr>
          <w:rFonts w:cs="Calibri"/>
        </w:rPr>
        <w:t xml:space="preserve"> and </w:t>
      </w:r>
      <w:r w:rsidR="00563F47" w:rsidRPr="009F162E">
        <w:rPr>
          <w:rFonts w:cs="Calibri"/>
        </w:rPr>
        <w:t>will be continued</w:t>
      </w:r>
      <w:r w:rsidR="00563F47" w:rsidRPr="00002805">
        <w:rPr>
          <w:rFonts w:cs="Calibri"/>
          <w:color w:val="0070C0"/>
        </w:rPr>
        <w:t>.</w:t>
      </w:r>
    </w:p>
    <w:p w14:paraId="4096C43A" w14:textId="77777777" w:rsidR="003D044C" w:rsidRPr="005C7527" w:rsidRDefault="003D044C" w:rsidP="00BC1DD3">
      <w:pPr>
        <w:widowControl/>
        <w:autoSpaceDE/>
        <w:autoSpaceDN/>
        <w:adjustRightInd/>
        <w:rPr>
          <w:rFonts w:cs="Calibri"/>
          <w:color w:val="0070C0"/>
          <w:u w:val="single"/>
        </w:rPr>
      </w:pPr>
    </w:p>
    <w:p w14:paraId="3FD36F1E" w14:textId="42A93C0B" w:rsidR="00EA4B05" w:rsidRPr="00B61957" w:rsidRDefault="00EA4B05" w:rsidP="00783189">
      <w:pPr>
        <w:widowControl/>
        <w:autoSpaceDE/>
        <w:autoSpaceDN/>
        <w:adjustRightInd/>
        <w:rPr>
          <w:rFonts w:cs="Calibri"/>
          <w:iCs/>
          <w:highlight w:val="yellow"/>
        </w:rPr>
      </w:pPr>
    </w:p>
    <w:p w14:paraId="3B828F9D" w14:textId="2418CA92" w:rsidR="00F132A8" w:rsidRPr="0061362E" w:rsidRDefault="00F132A8" w:rsidP="0061362E">
      <w:pPr>
        <w:pStyle w:val="Heading3"/>
      </w:pPr>
      <w:bookmarkStart w:id="22" w:name="_Toc118900177"/>
      <w:bookmarkStart w:id="23" w:name="_Toc118905016"/>
      <w:bookmarkStart w:id="24" w:name="_Toc119418668"/>
      <w:r w:rsidRPr="0061362E">
        <w:t>State Activity Mandated Measures</w:t>
      </w:r>
      <w:r w:rsidR="00B30132">
        <w:t xml:space="preserve"> (SAMM) </w:t>
      </w:r>
      <w:r w:rsidR="00A243D6" w:rsidRPr="0061362E">
        <w:t>Highlights</w:t>
      </w:r>
      <w:bookmarkEnd w:id="22"/>
      <w:bookmarkEnd w:id="23"/>
      <w:bookmarkEnd w:id="24"/>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02774D6" w14:textId="1754DF20" w:rsidR="002966F6" w:rsidRDefault="00EC7600" w:rsidP="002966F6">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D25BF7">
        <w:rPr>
          <w:rFonts w:cs="Calibri"/>
        </w:rPr>
        <w:t>24 SAMM</w:t>
      </w:r>
      <w:r w:rsidR="005D1F76" w:rsidRPr="001C1E47">
        <w:rPr>
          <w:rFonts w:cs="Calibri"/>
        </w:rPr>
        <w:t xml:space="preserve"> Report and includes the FRL for each measure. </w:t>
      </w:r>
    </w:p>
    <w:p w14:paraId="44A3AB01" w14:textId="77777777" w:rsidR="002966F6" w:rsidRDefault="002966F6" w:rsidP="00783189">
      <w:pPr>
        <w:widowControl/>
        <w:autoSpaceDE/>
        <w:adjustRightInd/>
        <w:rPr>
          <w:rFonts w:cs="Calibri"/>
        </w:rPr>
      </w:pPr>
    </w:p>
    <w:p w14:paraId="75AF2501" w14:textId="36FA8A98" w:rsidR="00EC7600" w:rsidRPr="001C1E47" w:rsidRDefault="00EC7600" w:rsidP="00783189">
      <w:pPr>
        <w:widowControl/>
        <w:autoSpaceDE/>
        <w:adjustRightInd/>
        <w:rPr>
          <w:rFonts w:cs="Calibri"/>
        </w:rPr>
      </w:pPr>
      <w:r w:rsidRPr="001C1E47">
        <w:rPr>
          <w:rFonts w:cs="Calibri"/>
        </w:rPr>
        <w:t>The State Plan was outside the FRL on the following SAMMs:</w:t>
      </w:r>
    </w:p>
    <w:p w14:paraId="5B2B946B" w14:textId="77777777" w:rsidR="00A02B33" w:rsidRPr="001C1E47" w:rsidRDefault="00A02B33" w:rsidP="00783189">
      <w:pPr>
        <w:widowControl/>
        <w:autoSpaceDE/>
        <w:adjustRightInd/>
        <w:rPr>
          <w:rFonts w:cs="Calibri"/>
          <w:b/>
          <w:u w:val="single"/>
        </w:rPr>
      </w:pPr>
    </w:p>
    <w:p w14:paraId="31E9ACDB" w14:textId="14E38CD5" w:rsidR="00EC7600" w:rsidRPr="009906CD" w:rsidRDefault="00EC7600" w:rsidP="00783189">
      <w:pPr>
        <w:widowControl/>
        <w:autoSpaceDE/>
        <w:adjustRightInd/>
        <w:rPr>
          <w:rFonts w:cs="Calibri"/>
          <w:b/>
          <w:bCs/>
          <w:color w:val="0070C0"/>
        </w:rPr>
      </w:pPr>
      <w:r w:rsidRPr="005C7527">
        <w:rPr>
          <w:rFonts w:cs="Calibri"/>
          <w:b/>
        </w:rPr>
        <w:t xml:space="preserve">SAMM </w:t>
      </w:r>
      <w:r w:rsidR="00E33C92" w:rsidRPr="005C7527">
        <w:rPr>
          <w:rFonts w:cs="Calibri"/>
          <w:b/>
        </w:rPr>
        <w:t>2a</w:t>
      </w:r>
      <w:r w:rsidRPr="005C7527">
        <w:rPr>
          <w:rFonts w:cs="Calibri"/>
          <w:b/>
        </w:rPr>
        <w:t xml:space="preserve"> </w:t>
      </w:r>
      <w:r w:rsidRPr="007324F0">
        <w:rPr>
          <w:rFonts w:cs="Calibri"/>
          <w:b/>
          <w:color w:val="0070C0"/>
        </w:rPr>
        <w:t xml:space="preserve">– </w:t>
      </w:r>
      <w:r w:rsidR="00CD7F7D" w:rsidRPr="009906CD">
        <w:rPr>
          <w:rFonts w:asciiTheme="minorHAnsi" w:hAnsiTheme="minorHAnsi" w:cstheme="minorHAnsi"/>
          <w:b/>
          <w:bCs/>
        </w:rPr>
        <w:t>Average number of work days to initiate complaint investigations (state formula)</w:t>
      </w:r>
    </w:p>
    <w:p w14:paraId="6C991B2F" w14:textId="77777777" w:rsidR="00EC7600" w:rsidRPr="001C1E47" w:rsidRDefault="00EC7600" w:rsidP="00783189">
      <w:pPr>
        <w:widowControl/>
        <w:autoSpaceDE/>
        <w:adjustRightInd/>
        <w:rPr>
          <w:rFonts w:cs="Calibri"/>
        </w:rPr>
      </w:pPr>
    </w:p>
    <w:p w14:paraId="48B4BACE" w14:textId="4BF2EC54" w:rsidR="00EC7600" w:rsidRPr="007324F0" w:rsidRDefault="005D1F76" w:rsidP="00783189">
      <w:pPr>
        <w:widowControl/>
        <w:autoSpaceDE/>
        <w:adjustRightInd/>
        <w:rPr>
          <w:rFonts w:cs="Calibri"/>
          <w:color w:val="0070C0"/>
        </w:rPr>
      </w:pPr>
      <w:r w:rsidRPr="001C1E47">
        <w:rPr>
          <w:rFonts w:cs="Calibri"/>
          <w:u w:val="single"/>
        </w:rPr>
        <w:t xml:space="preserve">Discussion of </w:t>
      </w:r>
      <w:r w:rsidR="003F2E2D" w:rsidRPr="001C1E47">
        <w:rPr>
          <w:rFonts w:cs="Calibri"/>
          <w:u w:val="single"/>
        </w:rPr>
        <w:t>State</w:t>
      </w:r>
      <w:r w:rsidR="00391D6F" w:rsidRPr="001C1E47">
        <w:rPr>
          <w:rFonts w:cs="Calibri"/>
          <w:u w:val="single"/>
        </w:rPr>
        <w:t xml:space="preserve"> Plan </w:t>
      </w:r>
      <w:r w:rsidR="00476C08">
        <w:rPr>
          <w:rFonts w:cs="Calibri"/>
          <w:u w:val="single"/>
        </w:rPr>
        <w:t>D</w:t>
      </w:r>
      <w:r w:rsidR="00EC7600" w:rsidRPr="001C1E47">
        <w:rPr>
          <w:rFonts w:cs="Calibri"/>
          <w:u w:val="single"/>
        </w:rPr>
        <w:t>ata and FRL</w:t>
      </w:r>
      <w:r w:rsidRPr="00CD0113">
        <w:rPr>
          <w:rFonts w:cs="Calibri"/>
        </w:rPr>
        <w:t>:</w:t>
      </w:r>
      <w:r w:rsidR="00EC7600" w:rsidRPr="001C1E47">
        <w:rPr>
          <w:rFonts w:cs="Calibri"/>
        </w:rPr>
        <w:t xml:space="preserve"> </w:t>
      </w:r>
      <w:r w:rsidR="00D47416" w:rsidRPr="007D7A1D">
        <w:rPr>
          <w:rFonts w:asciiTheme="minorHAnsi" w:hAnsiTheme="minorHAnsi" w:cstheme="minorHAnsi"/>
        </w:rPr>
        <w:t xml:space="preserve">The </w:t>
      </w:r>
      <w:r w:rsidR="00FC409B">
        <w:rPr>
          <w:rFonts w:asciiTheme="minorHAnsi" w:hAnsiTheme="minorHAnsi" w:cstheme="minorHAnsi"/>
        </w:rPr>
        <w:t xml:space="preserve">FRL </w:t>
      </w:r>
      <w:r w:rsidR="00D47416">
        <w:rPr>
          <w:rFonts w:asciiTheme="minorHAnsi" w:hAnsiTheme="minorHAnsi" w:cstheme="minorHAnsi"/>
        </w:rPr>
        <w:t xml:space="preserve">of one work day </w:t>
      </w:r>
      <w:r w:rsidR="00D47416" w:rsidRPr="007D7A1D">
        <w:rPr>
          <w:rFonts w:asciiTheme="minorHAnsi" w:hAnsiTheme="minorHAnsi" w:cstheme="minorHAnsi"/>
        </w:rPr>
        <w:t>is negotiated by OSHA and the State Plan.</w:t>
      </w:r>
      <w:r w:rsidR="00DD7AD8">
        <w:rPr>
          <w:rFonts w:asciiTheme="minorHAnsi" w:hAnsiTheme="minorHAnsi" w:cstheme="minorHAnsi"/>
        </w:rPr>
        <w:t xml:space="preserve"> </w:t>
      </w:r>
      <w:r w:rsidR="00D47416">
        <w:rPr>
          <w:rFonts w:asciiTheme="minorHAnsi" w:hAnsiTheme="minorHAnsi" w:cstheme="minorHAnsi"/>
        </w:rPr>
        <w:t xml:space="preserve"> In F</w:t>
      </w:r>
      <w:r w:rsidR="007F6413">
        <w:rPr>
          <w:rFonts w:asciiTheme="minorHAnsi" w:hAnsiTheme="minorHAnsi" w:cstheme="minorHAnsi"/>
        </w:rPr>
        <w:t>Y</w:t>
      </w:r>
      <w:r w:rsidR="00D47416">
        <w:rPr>
          <w:rFonts w:asciiTheme="minorHAnsi" w:hAnsiTheme="minorHAnsi" w:cstheme="minorHAnsi"/>
        </w:rPr>
        <w:t xml:space="preserve"> 2024, VOSHA’s average was 2.46 </w:t>
      </w:r>
      <w:proofErr w:type="gramStart"/>
      <w:r w:rsidR="00D47416">
        <w:rPr>
          <w:rFonts w:asciiTheme="minorHAnsi" w:hAnsiTheme="minorHAnsi" w:cstheme="minorHAnsi"/>
        </w:rPr>
        <w:t>work days</w:t>
      </w:r>
      <w:proofErr w:type="gramEnd"/>
      <w:r w:rsidR="00007880">
        <w:rPr>
          <w:rFonts w:asciiTheme="minorHAnsi" w:hAnsiTheme="minorHAnsi" w:cstheme="minorHAnsi"/>
        </w:rPr>
        <w:t xml:space="preserve">.  </w:t>
      </w:r>
    </w:p>
    <w:p w14:paraId="586F5DDB" w14:textId="77777777" w:rsidR="00EC7600" w:rsidRPr="001C1E47" w:rsidRDefault="00EC7600" w:rsidP="00783189">
      <w:pPr>
        <w:widowControl/>
        <w:autoSpaceDE/>
        <w:adjustRightInd/>
        <w:rPr>
          <w:rFonts w:cs="Calibri"/>
        </w:rPr>
      </w:pPr>
    </w:p>
    <w:p w14:paraId="270BA215" w14:textId="2EB35AD5" w:rsidR="000A134A" w:rsidRDefault="00EC7600" w:rsidP="007A71AC">
      <w:pPr>
        <w:widowControl/>
        <w:autoSpaceDE/>
        <w:autoSpaceDN/>
        <w:adjustRightInd/>
        <w:rPr>
          <w:rFonts w:cs="Calibri"/>
        </w:rPr>
      </w:pPr>
      <w:r w:rsidRPr="001C1E47">
        <w:rPr>
          <w:rFonts w:cs="Calibri"/>
          <w:u w:val="single"/>
        </w:rPr>
        <w:t>Explanation</w:t>
      </w:r>
      <w:r w:rsidR="005D1F76" w:rsidRPr="00CD0113">
        <w:rPr>
          <w:rFonts w:cs="Calibri"/>
        </w:rPr>
        <w:t>:</w:t>
      </w:r>
      <w:r w:rsidRPr="001C1E47">
        <w:rPr>
          <w:rFonts w:cs="Calibri"/>
        </w:rPr>
        <w:t xml:space="preserve"> </w:t>
      </w:r>
      <w:r w:rsidR="00E90BCD">
        <w:rPr>
          <w:rFonts w:cs="Calibri"/>
        </w:rPr>
        <w:t xml:space="preserve">In FY 2024, the CAS was promoted to compliance supervisor and faced a learning curve. </w:t>
      </w:r>
      <w:r w:rsidR="00AC63EE">
        <w:rPr>
          <w:rFonts w:cs="Calibri"/>
        </w:rPr>
        <w:t xml:space="preserve"> </w:t>
      </w:r>
      <w:r w:rsidR="00EE0A93">
        <w:rPr>
          <w:rFonts w:cs="Calibri"/>
        </w:rPr>
        <w:t xml:space="preserve">As a result, </w:t>
      </w:r>
      <w:r w:rsidR="00AC63EE">
        <w:rPr>
          <w:rFonts w:cs="Calibri"/>
        </w:rPr>
        <w:t>VOSHA’s</w:t>
      </w:r>
      <w:r w:rsidR="00EE0A93">
        <w:rPr>
          <w:rFonts w:cs="Calibri"/>
        </w:rPr>
        <w:t xml:space="preserve"> average for this SAMM was a bit higher than normal</w:t>
      </w:r>
      <w:r w:rsidR="00AC63EE">
        <w:rPr>
          <w:rFonts w:cs="Calibri"/>
        </w:rPr>
        <w:t>.</w:t>
      </w:r>
      <w:r w:rsidR="00EE0A93">
        <w:rPr>
          <w:rFonts w:cs="Calibri"/>
        </w:rPr>
        <w:t xml:space="preserve">  It </w:t>
      </w:r>
      <w:r w:rsidR="00F97F8D">
        <w:rPr>
          <w:rFonts w:cs="Calibri"/>
        </w:rPr>
        <w:t>should</w:t>
      </w:r>
      <w:r w:rsidR="00EE0A93">
        <w:rPr>
          <w:rFonts w:cs="Calibri"/>
        </w:rPr>
        <w:t xml:space="preserve"> also </w:t>
      </w:r>
      <w:r w:rsidR="00F97F8D">
        <w:rPr>
          <w:rFonts w:cs="Calibri"/>
        </w:rPr>
        <w:t>be note</w:t>
      </w:r>
      <w:r w:rsidR="00F1271E">
        <w:rPr>
          <w:rFonts w:cs="Calibri"/>
        </w:rPr>
        <w:t>d</w:t>
      </w:r>
      <w:r w:rsidR="00EE0A93">
        <w:rPr>
          <w:rFonts w:cs="Calibri"/>
        </w:rPr>
        <w:t xml:space="preserve"> </w:t>
      </w:r>
      <w:r w:rsidR="00AC63EE">
        <w:rPr>
          <w:rFonts w:cs="Calibri"/>
        </w:rPr>
        <w:t>that VOSHA typically</w:t>
      </w:r>
      <w:r w:rsidR="00EE0A93">
        <w:rPr>
          <w:rFonts w:cs="Calibri"/>
        </w:rPr>
        <w:t xml:space="preserve"> meets the FRL for this SAMM. </w:t>
      </w:r>
      <w:r w:rsidR="003A23BF">
        <w:rPr>
          <w:rFonts w:cs="Calibri"/>
        </w:rPr>
        <w:t xml:space="preserve"> </w:t>
      </w:r>
      <w:r w:rsidR="00EE0A93">
        <w:rPr>
          <w:rFonts w:cs="Calibri"/>
        </w:rPr>
        <w:t xml:space="preserve">For example, in FY 2022 </w:t>
      </w:r>
      <w:r w:rsidR="00AC63EE">
        <w:rPr>
          <w:rFonts w:cs="Calibri"/>
        </w:rPr>
        <w:t xml:space="preserve">the State Plan’s </w:t>
      </w:r>
      <w:r w:rsidR="00EE0A93">
        <w:rPr>
          <w:rFonts w:cs="Calibri"/>
        </w:rPr>
        <w:t>average was one work day</w:t>
      </w:r>
      <w:r w:rsidR="00D2478C">
        <w:rPr>
          <w:rFonts w:cs="Calibri"/>
        </w:rPr>
        <w:t>,</w:t>
      </w:r>
      <w:r w:rsidR="00EE0A93">
        <w:rPr>
          <w:rFonts w:cs="Calibri"/>
        </w:rPr>
        <w:t xml:space="preserve"> and in FY 2023 its average was 0.69 work days.  Therefore, VOSHA’s </w:t>
      </w:r>
      <w:r w:rsidR="00AC63EE">
        <w:rPr>
          <w:rFonts w:cs="Calibri"/>
        </w:rPr>
        <w:t xml:space="preserve">outcome </w:t>
      </w:r>
      <w:r w:rsidR="00E07B3C">
        <w:rPr>
          <w:rFonts w:cs="Calibri"/>
        </w:rPr>
        <w:t>for</w:t>
      </w:r>
      <w:r w:rsidR="00AC63EE">
        <w:rPr>
          <w:rFonts w:cs="Calibri"/>
        </w:rPr>
        <w:t xml:space="preserve"> FY 2024 </w:t>
      </w:r>
      <w:r w:rsidR="00400980">
        <w:rPr>
          <w:rFonts w:cs="Calibri"/>
        </w:rPr>
        <w:t>is</w:t>
      </w:r>
      <w:r w:rsidR="00AC63EE">
        <w:rPr>
          <w:rFonts w:cs="Calibri"/>
        </w:rPr>
        <w:t xml:space="preserve"> not overly concerning.</w:t>
      </w:r>
    </w:p>
    <w:p w14:paraId="33B41D72" w14:textId="77777777" w:rsidR="0089230D" w:rsidRDefault="0089230D" w:rsidP="007A71AC">
      <w:pPr>
        <w:widowControl/>
        <w:autoSpaceDE/>
        <w:autoSpaceDN/>
        <w:adjustRightInd/>
        <w:rPr>
          <w:rFonts w:cs="Calibri"/>
        </w:rPr>
      </w:pPr>
    </w:p>
    <w:p w14:paraId="1C5DDA9D" w14:textId="4EC1203E" w:rsidR="0089230D" w:rsidRPr="005C7527" w:rsidRDefault="0089230D" w:rsidP="007A71AC">
      <w:pPr>
        <w:widowControl/>
        <w:autoSpaceDE/>
        <w:autoSpaceDN/>
        <w:adjustRightInd/>
        <w:rPr>
          <w:rFonts w:asciiTheme="minorHAnsi" w:hAnsiTheme="minorHAnsi" w:cstheme="minorHAnsi"/>
          <w:b/>
          <w:bCs/>
        </w:rPr>
      </w:pPr>
      <w:r w:rsidRPr="005C7527">
        <w:rPr>
          <w:rFonts w:cs="Calibri"/>
          <w:b/>
          <w:bCs/>
        </w:rPr>
        <w:t xml:space="preserve">SAMM 5 – </w:t>
      </w:r>
      <w:r w:rsidRPr="005C7527">
        <w:rPr>
          <w:rFonts w:asciiTheme="minorHAnsi" w:hAnsiTheme="minorHAnsi" w:cstheme="minorHAnsi"/>
          <w:b/>
          <w:bCs/>
        </w:rPr>
        <w:t>Average number of violations per inspection with violations by violation type</w:t>
      </w:r>
      <w:r w:rsidR="006D2F80">
        <w:rPr>
          <w:rFonts w:asciiTheme="minorHAnsi" w:hAnsiTheme="minorHAnsi" w:cstheme="minorHAnsi"/>
          <w:b/>
          <w:bCs/>
        </w:rPr>
        <w:t xml:space="preserve"> </w:t>
      </w:r>
    </w:p>
    <w:p w14:paraId="79A64681" w14:textId="77777777" w:rsidR="0089230D" w:rsidRDefault="0089230D" w:rsidP="007A71AC">
      <w:pPr>
        <w:widowControl/>
        <w:autoSpaceDE/>
        <w:autoSpaceDN/>
        <w:adjustRightInd/>
        <w:rPr>
          <w:rFonts w:asciiTheme="minorHAnsi" w:hAnsiTheme="minorHAnsi" w:cstheme="minorHAnsi"/>
        </w:rPr>
      </w:pPr>
    </w:p>
    <w:p w14:paraId="601A65A3" w14:textId="41613D24" w:rsidR="0089230D" w:rsidRPr="00B30132" w:rsidRDefault="0089230D" w:rsidP="0089230D">
      <w:pPr>
        <w:widowControl/>
        <w:autoSpaceDE/>
        <w:adjustRightInd/>
        <w:rPr>
          <w:rFonts w:asciiTheme="minorHAnsi" w:eastAsia="PMingLiU" w:hAnsiTheme="minorHAnsi" w:cstheme="minorHAnsi"/>
        </w:rPr>
      </w:pPr>
      <w:bookmarkStart w:id="25" w:name="_Hlk187153142"/>
      <w:r w:rsidRPr="001C1E47">
        <w:rPr>
          <w:rFonts w:cs="Calibri"/>
          <w:u w:val="single"/>
        </w:rPr>
        <w:t xml:space="preserve">Discussion of State Plan </w:t>
      </w:r>
      <w:r>
        <w:rPr>
          <w:rFonts w:cs="Calibri"/>
          <w:u w:val="single"/>
        </w:rPr>
        <w:t>D</w:t>
      </w:r>
      <w:r w:rsidRPr="001C1E47">
        <w:rPr>
          <w:rFonts w:cs="Calibri"/>
          <w:u w:val="single"/>
        </w:rPr>
        <w:t>ata and FRL</w:t>
      </w:r>
      <w:r w:rsidRPr="00CD0113">
        <w:rPr>
          <w:rFonts w:cs="Calibri"/>
        </w:rPr>
        <w:t>:</w:t>
      </w:r>
      <w:r w:rsidRPr="001C1E47">
        <w:rPr>
          <w:rFonts w:cs="Calibri"/>
        </w:rPr>
        <w:t xml:space="preserve"> </w:t>
      </w:r>
      <w:r w:rsidR="000345D3" w:rsidRPr="00E70500">
        <w:rPr>
          <w:rFonts w:asciiTheme="minorHAnsi" w:hAnsiTheme="minorHAnsi" w:cstheme="minorHAnsi"/>
          <w:color w:val="000000"/>
        </w:rPr>
        <w:t>The FRL is based on a three-year national average. VOSHA’s FY 202</w:t>
      </w:r>
      <w:r w:rsidR="000345D3">
        <w:rPr>
          <w:rFonts w:asciiTheme="minorHAnsi" w:hAnsiTheme="minorHAnsi" w:cstheme="minorHAnsi"/>
          <w:color w:val="000000"/>
        </w:rPr>
        <w:t>4</w:t>
      </w:r>
      <w:r w:rsidR="000345D3" w:rsidRPr="00E70500">
        <w:rPr>
          <w:rFonts w:asciiTheme="minorHAnsi" w:hAnsiTheme="minorHAnsi" w:cstheme="minorHAnsi"/>
          <w:color w:val="000000"/>
        </w:rPr>
        <w:t xml:space="preserve"> average of 1.</w:t>
      </w:r>
      <w:r w:rsidR="00CA3D61">
        <w:rPr>
          <w:rFonts w:asciiTheme="minorHAnsi" w:hAnsiTheme="minorHAnsi" w:cstheme="minorHAnsi"/>
          <w:color w:val="000000"/>
        </w:rPr>
        <w:t>69</w:t>
      </w:r>
      <w:r w:rsidR="000345D3" w:rsidRPr="00E70500">
        <w:rPr>
          <w:rFonts w:asciiTheme="minorHAnsi" w:hAnsiTheme="minorHAnsi" w:cstheme="minorHAnsi"/>
          <w:color w:val="000000"/>
        </w:rPr>
        <w:t xml:space="preserve"> was within the FRL range of </w:t>
      </w:r>
      <w:r w:rsidR="000345D3" w:rsidRPr="00E70500">
        <w:rPr>
          <w:rFonts w:asciiTheme="minorHAnsi" w:eastAsia="PMingLiU" w:hAnsiTheme="minorHAnsi" w:cstheme="minorHAnsi"/>
        </w:rPr>
        <w:t>1.</w:t>
      </w:r>
      <w:r w:rsidR="00CA3D61">
        <w:rPr>
          <w:rFonts w:asciiTheme="minorHAnsi" w:eastAsia="PMingLiU" w:hAnsiTheme="minorHAnsi" w:cstheme="minorHAnsi"/>
        </w:rPr>
        <w:t>39</w:t>
      </w:r>
      <w:r w:rsidR="000345D3" w:rsidRPr="00E70500">
        <w:rPr>
          <w:rFonts w:asciiTheme="minorHAnsi" w:eastAsia="PMingLiU" w:hAnsiTheme="minorHAnsi" w:cstheme="minorHAnsi"/>
        </w:rPr>
        <w:t xml:space="preserve"> to 2.</w:t>
      </w:r>
      <w:r w:rsidR="00CA3D61">
        <w:rPr>
          <w:rFonts w:asciiTheme="minorHAnsi" w:eastAsia="PMingLiU" w:hAnsiTheme="minorHAnsi" w:cstheme="minorHAnsi"/>
        </w:rPr>
        <w:t>08</w:t>
      </w:r>
      <w:r w:rsidR="000345D3" w:rsidRPr="00E70500">
        <w:rPr>
          <w:rFonts w:asciiTheme="minorHAnsi" w:eastAsia="PMingLiU" w:hAnsiTheme="minorHAnsi" w:cstheme="minorHAnsi"/>
        </w:rPr>
        <w:t xml:space="preserve"> </w:t>
      </w:r>
      <w:r w:rsidR="000345D3" w:rsidRPr="00E70500">
        <w:rPr>
          <w:rFonts w:asciiTheme="minorHAnsi" w:hAnsiTheme="minorHAnsi" w:cstheme="minorHAnsi"/>
          <w:color w:val="000000"/>
        </w:rPr>
        <w:t xml:space="preserve">for serious, willful, repeat, or unclassified (SWRU) violations.  </w:t>
      </w:r>
      <w:r w:rsidR="00FC409B" w:rsidRPr="007D7A1D">
        <w:rPr>
          <w:rFonts w:asciiTheme="minorHAnsi" w:eastAsia="PMingLiU" w:hAnsiTheme="minorHAnsi" w:cstheme="minorHAnsi"/>
        </w:rPr>
        <w:t xml:space="preserve">The range of acceptable data not requiring further review </w:t>
      </w:r>
      <w:r w:rsidR="00073585">
        <w:rPr>
          <w:rFonts w:asciiTheme="minorHAnsi" w:eastAsia="PMingLiU" w:hAnsiTheme="minorHAnsi" w:cstheme="minorHAnsi"/>
        </w:rPr>
        <w:t>wa</w:t>
      </w:r>
      <w:r w:rsidR="00FC409B" w:rsidRPr="007D7A1D">
        <w:rPr>
          <w:rFonts w:asciiTheme="minorHAnsi" w:eastAsia="PMingLiU" w:hAnsiTheme="minorHAnsi" w:cstheme="minorHAnsi"/>
        </w:rPr>
        <w:t xml:space="preserve">s from 0.75 to 1.12 for </w:t>
      </w:r>
      <w:r w:rsidR="0013654F">
        <w:rPr>
          <w:rFonts w:asciiTheme="minorHAnsi" w:eastAsia="PMingLiU" w:hAnsiTheme="minorHAnsi" w:cstheme="minorHAnsi"/>
        </w:rPr>
        <w:t>other-than-serious (</w:t>
      </w:r>
      <w:r w:rsidR="00FC409B" w:rsidRPr="007D7A1D">
        <w:rPr>
          <w:rFonts w:asciiTheme="minorHAnsi" w:eastAsia="PMingLiU" w:hAnsiTheme="minorHAnsi" w:cstheme="minorHAnsi"/>
        </w:rPr>
        <w:t>OTS</w:t>
      </w:r>
      <w:r w:rsidR="0013654F">
        <w:rPr>
          <w:rFonts w:asciiTheme="minorHAnsi" w:eastAsia="PMingLiU" w:hAnsiTheme="minorHAnsi" w:cstheme="minorHAnsi"/>
        </w:rPr>
        <w:t>) violations</w:t>
      </w:r>
      <w:r w:rsidR="00FC409B" w:rsidRPr="007D7A1D">
        <w:rPr>
          <w:rFonts w:asciiTheme="minorHAnsi" w:eastAsia="PMingLiU" w:hAnsiTheme="minorHAnsi" w:cstheme="minorHAnsi"/>
        </w:rPr>
        <w:t>.</w:t>
      </w:r>
      <w:r w:rsidR="00007880">
        <w:rPr>
          <w:rFonts w:asciiTheme="minorHAnsi" w:eastAsia="PMingLiU" w:hAnsiTheme="minorHAnsi" w:cstheme="minorHAnsi"/>
        </w:rPr>
        <w:t xml:space="preserve"> </w:t>
      </w:r>
      <w:r w:rsidR="0059696B">
        <w:rPr>
          <w:rFonts w:asciiTheme="minorHAnsi" w:eastAsia="PMingLiU" w:hAnsiTheme="minorHAnsi" w:cstheme="minorHAnsi"/>
        </w:rPr>
        <w:t xml:space="preserve"> </w:t>
      </w:r>
      <w:r w:rsidR="00007880">
        <w:rPr>
          <w:rFonts w:asciiTheme="minorHAnsi" w:eastAsia="PMingLiU" w:hAnsiTheme="minorHAnsi" w:cstheme="minorHAnsi"/>
        </w:rPr>
        <w:t xml:space="preserve">In FY 2024, </w:t>
      </w:r>
      <w:r w:rsidR="0059696B">
        <w:rPr>
          <w:rFonts w:asciiTheme="minorHAnsi" w:eastAsia="PMingLiU" w:hAnsiTheme="minorHAnsi" w:cstheme="minorHAnsi"/>
        </w:rPr>
        <w:t xml:space="preserve">VOSHA’s average was 0.36 </w:t>
      </w:r>
      <w:r w:rsidR="0013654F">
        <w:rPr>
          <w:rFonts w:asciiTheme="minorHAnsi" w:eastAsia="PMingLiU" w:hAnsiTheme="minorHAnsi" w:cstheme="minorHAnsi"/>
        </w:rPr>
        <w:t xml:space="preserve">for OTS violations </w:t>
      </w:r>
      <w:r w:rsidR="0059696B">
        <w:rPr>
          <w:rFonts w:asciiTheme="minorHAnsi" w:eastAsia="PMingLiU" w:hAnsiTheme="minorHAnsi" w:cstheme="minorHAnsi"/>
        </w:rPr>
        <w:t xml:space="preserve">which was outside (below) the FRL. </w:t>
      </w:r>
      <w:r w:rsidR="001F2B14">
        <w:rPr>
          <w:rFonts w:asciiTheme="minorHAnsi" w:eastAsia="PMingLiU" w:hAnsiTheme="minorHAnsi" w:cstheme="minorHAnsi"/>
        </w:rPr>
        <w:t xml:space="preserve"> </w:t>
      </w:r>
    </w:p>
    <w:p w14:paraId="6FBA0C82" w14:textId="77777777" w:rsidR="0089230D" w:rsidRPr="001C1E47" w:rsidRDefault="0089230D" w:rsidP="0089230D">
      <w:pPr>
        <w:widowControl/>
        <w:autoSpaceDE/>
        <w:adjustRightInd/>
        <w:rPr>
          <w:rFonts w:cs="Calibri"/>
        </w:rPr>
      </w:pPr>
    </w:p>
    <w:p w14:paraId="4F7EBF74" w14:textId="742F8CE3" w:rsidR="0089230D" w:rsidRDefault="0089230D" w:rsidP="0089230D">
      <w:pPr>
        <w:widowControl/>
        <w:autoSpaceDE/>
        <w:autoSpaceDN/>
        <w:adjustRightInd/>
        <w:rPr>
          <w:rFonts w:asciiTheme="minorHAnsi" w:hAnsiTheme="minorHAnsi" w:cstheme="minorHAnsi"/>
        </w:rPr>
      </w:pPr>
      <w:r w:rsidRPr="001C1E47">
        <w:rPr>
          <w:rFonts w:cs="Calibri"/>
          <w:u w:val="single"/>
        </w:rPr>
        <w:t>Explanation</w:t>
      </w:r>
      <w:r w:rsidRPr="00CD0113">
        <w:rPr>
          <w:rFonts w:cs="Calibri"/>
        </w:rPr>
        <w:t>:</w:t>
      </w:r>
      <w:r w:rsidRPr="001C1E47">
        <w:rPr>
          <w:rFonts w:cs="Calibri"/>
        </w:rPr>
        <w:t xml:space="preserve"> </w:t>
      </w:r>
      <w:r w:rsidR="0013654F" w:rsidRPr="00FD584D">
        <w:rPr>
          <w:rFonts w:asciiTheme="minorHAnsi" w:hAnsiTheme="minorHAnsi" w:cstheme="minorHAnsi"/>
        </w:rPr>
        <w:t xml:space="preserve">OSHA would be concerned if the State Plan had a high average for OTS violations and a correspondingly low average for </w:t>
      </w:r>
      <w:r w:rsidR="00804569">
        <w:rPr>
          <w:rFonts w:asciiTheme="minorHAnsi" w:hAnsiTheme="minorHAnsi" w:cstheme="minorHAnsi"/>
        </w:rPr>
        <w:t>SWRU</w:t>
      </w:r>
      <w:r w:rsidR="0013654F" w:rsidRPr="00FD584D">
        <w:rPr>
          <w:rFonts w:asciiTheme="minorHAnsi" w:hAnsiTheme="minorHAnsi" w:cstheme="minorHAnsi"/>
        </w:rPr>
        <w:t xml:space="preserve"> violations; this could indicate that the State Plan was not targeting high-hazard employers and/or tended to classify some serious violations as OTS violations.</w:t>
      </w:r>
      <w:r w:rsidR="0013654F">
        <w:rPr>
          <w:rFonts w:asciiTheme="minorHAnsi" w:hAnsiTheme="minorHAnsi" w:cstheme="minorHAnsi"/>
        </w:rPr>
        <w:t xml:space="preserve"> </w:t>
      </w:r>
      <w:r w:rsidR="0013654F" w:rsidRPr="00FD584D">
        <w:rPr>
          <w:rFonts w:asciiTheme="minorHAnsi" w:hAnsiTheme="minorHAnsi" w:cstheme="minorHAnsi"/>
        </w:rPr>
        <w:t xml:space="preserve"> For VOSHA, this was not the case. </w:t>
      </w:r>
      <w:r w:rsidR="0013654F">
        <w:rPr>
          <w:rFonts w:asciiTheme="minorHAnsi" w:hAnsiTheme="minorHAnsi" w:cstheme="minorHAnsi"/>
        </w:rPr>
        <w:t xml:space="preserve"> </w:t>
      </w:r>
      <w:r w:rsidR="0013654F" w:rsidRPr="00FD584D">
        <w:rPr>
          <w:rFonts w:asciiTheme="minorHAnsi" w:hAnsiTheme="minorHAnsi" w:cstheme="minorHAnsi"/>
        </w:rPr>
        <w:t>Therefore, OSHA is not</w:t>
      </w:r>
      <w:r w:rsidR="00B8083F">
        <w:rPr>
          <w:rFonts w:asciiTheme="minorHAnsi" w:hAnsiTheme="minorHAnsi" w:cstheme="minorHAnsi"/>
        </w:rPr>
        <w:t xml:space="preserve"> overly</w:t>
      </w:r>
      <w:r w:rsidR="0013654F" w:rsidRPr="00FD584D">
        <w:rPr>
          <w:rFonts w:asciiTheme="minorHAnsi" w:hAnsiTheme="minorHAnsi" w:cstheme="minorHAnsi"/>
        </w:rPr>
        <w:t xml:space="preserve"> concerned </w:t>
      </w:r>
      <w:r w:rsidR="00B8083F">
        <w:rPr>
          <w:rFonts w:asciiTheme="minorHAnsi" w:hAnsiTheme="minorHAnsi" w:cstheme="minorHAnsi"/>
        </w:rPr>
        <w:t>with</w:t>
      </w:r>
      <w:r w:rsidR="0013654F" w:rsidRPr="00FD584D">
        <w:rPr>
          <w:rFonts w:asciiTheme="minorHAnsi" w:hAnsiTheme="minorHAnsi" w:cstheme="minorHAnsi"/>
        </w:rPr>
        <w:t xml:space="preserve"> VOSHA’s result for OTS violations</w:t>
      </w:r>
      <w:r w:rsidR="00B8083F">
        <w:rPr>
          <w:rFonts w:asciiTheme="minorHAnsi" w:hAnsiTheme="minorHAnsi" w:cstheme="minorHAnsi"/>
        </w:rPr>
        <w:t xml:space="preserve">. </w:t>
      </w:r>
      <w:r w:rsidR="0013654F" w:rsidRPr="00FD584D">
        <w:rPr>
          <w:rFonts w:asciiTheme="minorHAnsi" w:hAnsiTheme="minorHAnsi" w:cstheme="minorHAnsi"/>
        </w:rPr>
        <w:t xml:space="preserve"> </w:t>
      </w:r>
    </w:p>
    <w:p w14:paraId="74B86FB1" w14:textId="77777777" w:rsidR="0013654F" w:rsidRDefault="0013654F" w:rsidP="0089230D">
      <w:pPr>
        <w:widowControl/>
        <w:autoSpaceDE/>
        <w:autoSpaceDN/>
        <w:adjustRightInd/>
        <w:rPr>
          <w:rFonts w:asciiTheme="minorHAnsi" w:hAnsiTheme="minorHAnsi" w:cstheme="minorHAnsi"/>
        </w:rPr>
      </w:pPr>
    </w:p>
    <w:bookmarkEnd w:id="25"/>
    <w:p w14:paraId="4AC3A060" w14:textId="7A32A82B" w:rsidR="0013654F" w:rsidRPr="005C7527" w:rsidRDefault="00EF6060" w:rsidP="0089230D">
      <w:pPr>
        <w:widowControl/>
        <w:autoSpaceDE/>
        <w:autoSpaceDN/>
        <w:adjustRightInd/>
        <w:rPr>
          <w:rFonts w:asciiTheme="minorHAnsi" w:hAnsiTheme="minorHAnsi" w:cstheme="minorHAnsi"/>
          <w:b/>
          <w:bCs/>
        </w:rPr>
      </w:pPr>
      <w:r w:rsidRPr="005C7527">
        <w:rPr>
          <w:rFonts w:asciiTheme="minorHAnsi" w:hAnsiTheme="minorHAnsi" w:cstheme="minorHAnsi"/>
          <w:b/>
          <w:bCs/>
        </w:rPr>
        <w:t xml:space="preserve">SAMM 7 </w:t>
      </w:r>
      <w:r w:rsidR="00E0335B" w:rsidRPr="005C7527">
        <w:rPr>
          <w:rFonts w:asciiTheme="minorHAnsi" w:hAnsiTheme="minorHAnsi" w:cstheme="minorHAnsi"/>
          <w:b/>
          <w:bCs/>
        </w:rPr>
        <w:t>–</w:t>
      </w:r>
      <w:r w:rsidRPr="005C7527">
        <w:rPr>
          <w:rFonts w:asciiTheme="minorHAnsi" w:hAnsiTheme="minorHAnsi" w:cstheme="minorHAnsi"/>
          <w:b/>
          <w:bCs/>
        </w:rPr>
        <w:t xml:space="preserve"> </w:t>
      </w:r>
      <w:r w:rsidR="00E0335B" w:rsidRPr="005C7527">
        <w:rPr>
          <w:rFonts w:asciiTheme="minorHAnsi" w:hAnsiTheme="minorHAnsi" w:cstheme="minorHAnsi"/>
          <w:b/>
          <w:bCs/>
        </w:rPr>
        <w:t xml:space="preserve">Planned v. actual inspections </w:t>
      </w:r>
    </w:p>
    <w:p w14:paraId="5BBE918D" w14:textId="77777777" w:rsidR="00E0335B" w:rsidRDefault="00E0335B" w:rsidP="0089230D">
      <w:pPr>
        <w:widowControl/>
        <w:autoSpaceDE/>
        <w:autoSpaceDN/>
        <w:adjustRightInd/>
        <w:rPr>
          <w:rFonts w:asciiTheme="minorHAnsi" w:hAnsiTheme="minorHAnsi" w:cstheme="minorHAnsi"/>
        </w:rPr>
      </w:pPr>
    </w:p>
    <w:p w14:paraId="1EE4478D" w14:textId="7638671B" w:rsidR="00E0335B" w:rsidRPr="007324F0" w:rsidRDefault="00E0335B" w:rsidP="00E0335B">
      <w:pPr>
        <w:widowControl/>
        <w:autoSpaceDE/>
        <w:adjustRightInd/>
        <w:rPr>
          <w:rFonts w:cs="Calibri"/>
          <w:color w:val="0070C0"/>
        </w:rPr>
      </w:pPr>
      <w:r w:rsidRPr="001C1E47">
        <w:rPr>
          <w:rFonts w:cs="Calibri"/>
          <w:u w:val="single"/>
        </w:rPr>
        <w:t xml:space="preserve">Discussion of State Plan </w:t>
      </w:r>
      <w:r>
        <w:rPr>
          <w:rFonts w:cs="Calibri"/>
          <w:u w:val="single"/>
        </w:rPr>
        <w:t>D</w:t>
      </w:r>
      <w:r w:rsidRPr="001C1E47">
        <w:rPr>
          <w:rFonts w:cs="Calibri"/>
          <w:u w:val="single"/>
        </w:rPr>
        <w:t>ata and FRL</w:t>
      </w:r>
      <w:r w:rsidRPr="00CD0113">
        <w:rPr>
          <w:rFonts w:cs="Calibri"/>
        </w:rPr>
        <w:t>:</w:t>
      </w:r>
      <w:r w:rsidRPr="001C1E47">
        <w:rPr>
          <w:rFonts w:cs="Calibri"/>
        </w:rPr>
        <w:t xml:space="preserve"> </w:t>
      </w:r>
      <w:r w:rsidR="0068536E" w:rsidRPr="007D7A1D">
        <w:rPr>
          <w:rFonts w:asciiTheme="minorHAnsi" w:hAnsiTheme="minorHAnsi" w:cstheme="minorHAnsi"/>
        </w:rPr>
        <w:t xml:space="preserve">The </w:t>
      </w:r>
      <w:r w:rsidR="0068536E">
        <w:rPr>
          <w:rFonts w:asciiTheme="minorHAnsi" w:hAnsiTheme="minorHAnsi" w:cstheme="minorHAnsi"/>
        </w:rPr>
        <w:t>FRL</w:t>
      </w:r>
      <w:r w:rsidR="00C952CA">
        <w:rPr>
          <w:rFonts w:asciiTheme="minorHAnsi" w:hAnsiTheme="minorHAnsi" w:cstheme="minorHAnsi"/>
        </w:rPr>
        <w:t xml:space="preserve">s for safety and health are </w:t>
      </w:r>
      <w:r w:rsidR="0068536E" w:rsidRPr="007D7A1D">
        <w:rPr>
          <w:rFonts w:asciiTheme="minorHAnsi" w:hAnsiTheme="minorHAnsi" w:cstheme="minorHAnsi"/>
        </w:rPr>
        <w:t>based on a number negotiated by OSHA and the State Plan through the grant application.  The range of acceptable data not requiring further review is from 197 to 217 for safety</w:t>
      </w:r>
      <w:r w:rsidR="006854C5">
        <w:rPr>
          <w:rFonts w:asciiTheme="minorHAnsi" w:hAnsiTheme="minorHAnsi" w:cstheme="minorHAnsi"/>
        </w:rPr>
        <w:t xml:space="preserve"> inspections</w:t>
      </w:r>
      <w:r w:rsidR="003A0C5C">
        <w:rPr>
          <w:rFonts w:asciiTheme="minorHAnsi" w:hAnsiTheme="minorHAnsi" w:cstheme="minorHAnsi"/>
        </w:rPr>
        <w:t xml:space="preserve">.  </w:t>
      </w:r>
      <w:r w:rsidR="0068536E">
        <w:rPr>
          <w:rFonts w:asciiTheme="minorHAnsi" w:hAnsiTheme="minorHAnsi" w:cstheme="minorHAnsi"/>
        </w:rPr>
        <w:t>In FY 2024, VOSHA conducted 1</w:t>
      </w:r>
      <w:r w:rsidR="00FA41B9">
        <w:rPr>
          <w:rFonts w:asciiTheme="minorHAnsi" w:hAnsiTheme="minorHAnsi" w:cstheme="minorHAnsi"/>
        </w:rPr>
        <w:t>39</w:t>
      </w:r>
      <w:r w:rsidR="0068536E">
        <w:rPr>
          <w:rFonts w:asciiTheme="minorHAnsi" w:hAnsiTheme="minorHAnsi" w:cstheme="minorHAnsi"/>
        </w:rPr>
        <w:t xml:space="preserve"> safety inspections, which was </w:t>
      </w:r>
      <w:r w:rsidR="007A6D87">
        <w:rPr>
          <w:rFonts w:asciiTheme="minorHAnsi" w:hAnsiTheme="minorHAnsi" w:cstheme="minorHAnsi"/>
        </w:rPr>
        <w:t>outside</w:t>
      </w:r>
      <w:r w:rsidR="0068536E">
        <w:rPr>
          <w:rFonts w:asciiTheme="minorHAnsi" w:hAnsiTheme="minorHAnsi" w:cstheme="minorHAnsi"/>
        </w:rPr>
        <w:t xml:space="preserve"> (</w:t>
      </w:r>
      <w:r w:rsidR="007A6D87">
        <w:rPr>
          <w:rFonts w:asciiTheme="minorHAnsi" w:hAnsiTheme="minorHAnsi" w:cstheme="minorHAnsi"/>
        </w:rPr>
        <w:t>below</w:t>
      </w:r>
      <w:r w:rsidR="0068536E">
        <w:rPr>
          <w:rFonts w:asciiTheme="minorHAnsi" w:hAnsiTheme="minorHAnsi" w:cstheme="minorHAnsi"/>
        </w:rPr>
        <w:t xml:space="preserve">) the FRL.  </w:t>
      </w:r>
      <w:r w:rsidR="00244F79">
        <w:rPr>
          <w:rFonts w:asciiTheme="minorHAnsi" w:hAnsiTheme="minorHAnsi" w:cstheme="minorHAnsi"/>
        </w:rPr>
        <w:t>VOSHA’s result of 68</w:t>
      </w:r>
      <w:r w:rsidR="007A6D87">
        <w:rPr>
          <w:rFonts w:asciiTheme="minorHAnsi" w:hAnsiTheme="minorHAnsi" w:cstheme="minorHAnsi"/>
        </w:rPr>
        <w:t xml:space="preserve"> </w:t>
      </w:r>
      <w:r w:rsidR="00244F79">
        <w:rPr>
          <w:rFonts w:asciiTheme="minorHAnsi" w:hAnsiTheme="minorHAnsi" w:cstheme="minorHAnsi"/>
        </w:rPr>
        <w:t>was outside (above) the FRL range of 36 to 40</w:t>
      </w:r>
      <w:r w:rsidR="00225F5A">
        <w:rPr>
          <w:rFonts w:asciiTheme="minorHAnsi" w:hAnsiTheme="minorHAnsi" w:cstheme="minorHAnsi"/>
        </w:rPr>
        <w:t xml:space="preserve"> health inspections</w:t>
      </w:r>
      <w:r w:rsidR="007A6D87">
        <w:rPr>
          <w:rFonts w:asciiTheme="minorHAnsi" w:hAnsiTheme="minorHAnsi" w:cstheme="minorHAnsi"/>
        </w:rPr>
        <w:t xml:space="preserve">.  </w:t>
      </w:r>
    </w:p>
    <w:p w14:paraId="3699A46B" w14:textId="77777777" w:rsidR="00E0335B" w:rsidRPr="001C1E47" w:rsidRDefault="00E0335B" w:rsidP="00E0335B">
      <w:pPr>
        <w:widowControl/>
        <w:autoSpaceDE/>
        <w:adjustRightInd/>
        <w:rPr>
          <w:rFonts w:cs="Calibri"/>
        </w:rPr>
      </w:pPr>
    </w:p>
    <w:p w14:paraId="3F457F8D" w14:textId="3BCC303E" w:rsidR="00E0335B" w:rsidRDefault="00E0335B" w:rsidP="00E0335B">
      <w:pPr>
        <w:widowControl/>
        <w:autoSpaceDE/>
        <w:autoSpaceDN/>
        <w:adjustRightInd/>
        <w:rPr>
          <w:rFonts w:asciiTheme="minorHAnsi" w:hAnsiTheme="minorHAnsi" w:cstheme="minorHAnsi"/>
        </w:rPr>
      </w:pPr>
      <w:r w:rsidRPr="001C1E47">
        <w:rPr>
          <w:rFonts w:cs="Calibri"/>
          <w:u w:val="single"/>
        </w:rPr>
        <w:t>Explanation</w:t>
      </w:r>
      <w:r w:rsidRPr="00CD0113">
        <w:rPr>
          <w:rFonts w:cs="Calibri"/>
        </w:rPr>
        <w:t>:</w:t>
      </w:r>
      <w:r w:rsidRPr="001C1E47">
        <w:rPr>
          <w:rFonts w:cs="Calibri"/>
        </w:rPr>
        <w:t xml:space="preserve"> </w:t>
      </w:r>
      <w:r w:rsidR="00FA41B9">
        <w:rPr>
          <w:rFonts w:cs="Calibri"/>
        </w:rPr>
        <w:t xml:space="preserve"> As noted earlier, circumstances beyond the State Plan’s control—such as </w:t>
      </w:r>
      <w:r w:rsidR="006972BA">
        <w:rPr>
          <w:rFonts w:cs="Calibri"/>
        </w:rPr>
        <w:t>the loss of a senior safety compliance officer</w:t>
      </w:r>
      <w:r w:rsidR="00831D34">
        <w:rPr>
          <w:rFonts w:cs="Calibri"/>
        </w:rPr>
        <w:t xml:space="preserve"> in the second quarter</w:t>
      </w:r>
      <w:r w:rsidR="006972BA">
        <w:rPr>
          <w:rFonts w:cs="Calibri"/>
        </w:rPr>
        <w:t xml:space="preserve">, </w:t>
      </w:r>
      <w:r w:rsidR="00345332">
        <w:rPr>
          <w:rFonts w:cs="Calibri"/>
        </w:rPr>
        <w:t>lengthy</w:t>
      </w:r>
      <w:r w:rsidR="00FA41B9">
        <w:rPr>
          <w:rFonts w:cs="Calibri"/>
        </w:rPr>
        <w:t xml:space="preserve"> staff absences</w:t>
      </w:r>
      <w:r w:rsidR="00652F59">
        <w:rPr>
          <w:rFonts w:cs="Calibri"/>
        </w:rPr>
        <w:t>,</w:t>
      </w:r>
      <w:r w:rsidR="00FA41B9">
        <w:rPr>
          <w:rFonts w:cs="Calibri"/>
        </w:rPr>
        <w:t xml:space="preserve"> and three disruptive weather events—made it difficult for the State Plan to achieve its goal for</w:t>
      </w:r>
      <w:r w:rsidR="00C379FA">
        <w:rPr>
          <w:rFonts w:cs="Calibri"/>
        </w:rPr>
        <w:t xml:space="preserve"> </w:t>
      </w:r>
      <w:r w:rsidR="00FA41B9">
        <w:rPr>
          <w:rFonts w:cs="Calibri"/>
        </w:rPr>
        <w:t>inspections.</w:t>
      </w:r>
      <w:r w:rsidR="00EC101C">
        <w:rPr>
          <w:rFonts w:cs="Calibri"/>
        </w:rPr>
        <w:t xml:space="preserve"> </w:t>
      </w:r>
      <w:r w:rsidR="00731F3A">
        <w:rPr>
          <w:rFonts w:cs="Calibri"/>
        </w:rPr>
        <w:t xml:space="preserve"> </w:t>
      </w:r>
      <w:r w:rsidR="008030A3">
        <w:rPr>
          <w:rFonts w:cs="Calibri"/>
        </w:rPr>
        <w:t xml:space="preserve">Additionally, </w:t>
      </w:r>
      <w:r w:rsidR="00731F3A">
        <w:rPr>
          <w:rFonts w:cs="Calibri"/>
        </w:rPr>
        <w:t>a few CSHOs</w:t>
      </w:r>
      <w:r w:rsidR="008030A3">
        <w:rPr>
          <w:rFonts w:cs="Calibri"/>
        </w:rPr>
        <w:t xml:space="preserve"> </w:t>
      </w:r>
      <w:r w:rsidR="00731F3A">
        <w:rPr>
          <w:rFonts w:cs="Calibri"/>
        </w:rPr>
        <w:t>were relatively new</w:t>
      </w:r>
      <w:r w:rsidR="00442C00">
        <w:rPr>
          <w:rFonts w:cs="Calibri"/>
        </w:rPr>
        <w:t xml:space="preserve"> </w:t>
      </w:r>
      <w:r w:rsidR="00731F3A">
        <w:rPr>
          <w:rFonts w:cs="Calibri"/>
        </w:rPr>
        <w:t>and had to devote</w:t>
      </w:r>
      <w:r w:rsidR="002B5E3D">
        <w:rPr>
          <w:rFonts w:cs="Calibri"/>
        </w:rPr>
        <w:t xml:space="preserve"> </w:t>
      </w:r>
      <w:r w:rsidR="00731F3A">
        <w:rPr>
          <w:rFonts w:cs="Calibri"/>
        </w:rPr>
        <w:t xml:space="preserve">time to </w:t>
      </w:r>
      <w:r w:rsidR="002B5E3D">
        <w:rPr>
          <w:rFonts w:cs="Calibri"/>
        </w:rPr>
        <w:t xml:space="preserve">taking </w:t>
      </w:r>
      <w:r w:rsidR="00731F3A">
        <w:rPr>
          <w:rFonts w:cs="Calibri"/>
        </w:rPr>
        <w:t>basic training</w:t>
      </w:r>
      <w:r w:rsidR="002B5E3D">
        <w:rPr>
          <w:rFonts w:cs="Calibri"/>
        </w:rPr>
        <w:t xml:space="preserve"> courses</w:t>
      </w:r>
      <w:r w:rsidR="00731F3A">
        <w:rPr>
          <w:rFonts w:cs="Calibri"/>
        </w:rPr>
        <w:t>.</w:t>
      </w:r>
      <w:r w:rsidR="002B5E3D">
        <w:rPr>
          <w:rFonts w:cs="Calibri"/>
        </w:rPr>
        <w:t xml:space="preserve"> </w:t>
      </w:r>
      <w:r w:rsidR="00731F3A">
        <w:rPr>
          <w:rFonts w:cs="Calibri"/>
        </w:rPr>
        <w:t xml:space="preserve"> </w:t>
      </w:r>
      <w:r w:rsidR="003030BB" w:rsidRPr="003030BB">
        <w:rPr>
          <w:rFonts w:cs="Calibri"/>
        </w:rPr>
        <w:t xml:space="preserve">OSHA </w:t>
      </w:r>
      <w:r w:rsidR="003030BB">
        <w:rPr>
          <w:rFonts w:cs="Calibri"/>
        </w:rPr>
        <w:t xml:space="preserve">also </w:t>
      </w:r>
      <w:r w:rsidR="003030BB" w:rsidRPr="003030BB">
        <w:rPr>
          <w:rFonts w:cs="Calibri"/>
        </w:rPr>
        <w:t xml:space="preserve">recognizes the potential impact caused by reducing the </w:t>
      </w:r>
      <w:r w:rsidR="00F216FE">
        <w:rPr>
          <w:rFonts w:cs="Calibri"/>
        </w:rPr>
        <w:t>FY</w:t>
      </w:r>
      <w:r w:rsidR="003030BB" w:rsidRPr="003030BB">
        <w:rPr>
          <w:rFonts w:cs="Calibri"/>
        </w:rPr>
        <w:t xml:space="preserve"> 2024 State Plan 23(g) grant during the last quarter of the fiscal year</w:t>
      </w:r>
      <w:r w:rsidR="003030BB">
        <w:rPr>
          <w:rFonts w:cs="Calibri"/>
        </w:rPr>
        <w:t xml:space="preserve">.  </w:t>
      </w:r>
      <w:r w:rsidR="00EC101C">
        <w:rPr>
          <w:rFonts w:cs="Calibri"/>
        </w:rPr>
        <w:t xml:space="preserve">Therefore, VOSHA’s outcome for </w:t>
      </w:r>
      <w:r w:rsidR="00DC2145">
        <w:rPr>
          <w:rFonts w:cs="Calibri"/>
        </w:rPr>
        <w:t xml:space="preserve">safety inspections </w:t>
      </w:r>
      <w:r w:rsidR="00EC101C">
        <w:rPr>
          <w:rFonts w:cs="Calibri"/>
        </w:rPr>
        <w:t>is not overly concerning</w:t>
      </w:r>
      <w:r w:rsidR="004F5A05">
        <w:rPr>
          <w:rFonts w:cs="Calibri"/>
        </w:rPr>
        <w:t xml:space="preserve"> under the circumstances.</w:t>
      </w:r>
    </w:p>
    <w:p w14:paraId="0C0BB6D6" w14:textId="77777777" w:rsidR="0058227A" w:rsidRDefault="0058227A" w:rsidP="007A71AC">
      <w:pPr>
        <w:widowControl/>
        <w:autoSpaceDE/>
        <w:autoSpaceDN/>
        <w:adjustRightInd/>
        <w:rPr>
          <w:rFonts w:cs="Calibri"/>
        </w:rPr>
      </w:pPr>
    </w:p>
    <w:p w14:paraId="4DD4CBB7" w14:textId="13A36AE7" w:rsidR="0058227A" w:rsidRPr="00D47416" w:rsidRDefault="0058227A" w:rsidP="007A71AC">
      <w:pPr>
        <w:widowControl/>
        <w:autoSpaceDE/>
        <w:autoSpaceDN/>
        <w:adjustRightInd/>
        <w:rPr>
          <w:rFonts w:cs="Calibri"/>
          <w:i/>
          <w:color w:val="0070C0"/>
        </w:rPr>
        <w:sectPr w:rsidR="0058227A" w:rsidRPr="00D47416" w:rsidSect="00783189">
          <w:footerReference w:type="default" r:id="rId13"/>
          <w:footerReference w:type="first" r:id="rId14"/>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F63C1">
      <w:pPr>
        <w:pStyle w:val="Heading3"/>
        <w:numPr>
          <w:ilvl w:val="0"/>
          <w:numId w:val="0"/>
        </w:numPr>
      </w:pPr>
      <w:bookmarkStart w:id="26" w:name="_Toc118905017"/>
      <w:bookmarkStart w:id="27" w:name="_Toc119418669"/>
      <w:r w:rsidRPr="0002572C">
        <w:lastRenderedPageBreak/>
        <w:t>Appendix A – New and Continued Findings and Recommendations</w:t>
      </w:r>
      <w:bookmarkEnd w:id="26"/>
      <w:bookmarkEnd w:id="27"/>
    </w:p>
    <w:p w14:paraId="670F195C" w14:textId="74CF9125" w:rsidR="00B6741C" w:rsidRDefault="00B6741C" w:rsidP="00B6741C">
      <w:r>
        <w:t xml:space="preserve">FY </w:t>
      </w:r>
      <w:r w:rsidRPr="003311DA">
        <w:t>20</w:t>
      </w:r>
      <w:r w:rsidR="00345332" w:rsidRPr="003311DA">
        <w:t>24</w:t>
      </w:r>
      <w:r w:rsidRPr="003311DA">
        <w:t xml:space="preserve"> </w:t>
      </w:r>
      <w:r w:rsidR="00345332" w:rsidRPr="003311DA">
        <w:t>VOSHA</w:t>
      </w:r>
      <w:r w:rsidRPr="003311DA">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4D377CE1"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345332">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5F1DDCDA"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345332">
              <w:rPr>
                <w:rFonts w:cs="Calibri"/>
                <w:b/>
              </w:rPr>
              <w:t>23</w:t>
            </w:r>
            <w:r w:rsidRPr="001C1E47">
              <w:rPr>
                <w:rFonts w:cs="Calibri"/>
                <w:b/>
              </w:rPr>
              <w:t xml:space="preserve">-# or </w:t>
            </w:r>
          </w:p>
          <w:p w14:paraId="3C61CFBF" w14:textId="1E67FE8C"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345332">
              <w:rPr>
                <w:rFonts w:cs="Calibri"/>
                <w:b/>
              </w:rPr>
              <w:t>23</w:t>
            </w:r>
            <w:r w:rsidRPr="001C1E47">
              <w:rPr>
                <w:rFonts w:cs="Calibri"/>
                <w:b/>
              </w:rPr>
              <w:t>-OB-#</w:t>
            </w:r>
          </w:p>
        </w:tc>
      </w:tr>
      <w:tr w:rsidR="000A134A" w:rsidRPr="001C1E47" w14:paraId="5368CE16" w14:textId="77777777" w:rsidTr="00185C7D">
        <w:tc>
          <w:tcPr>
            <w:tcW w:w="1440" w:type="dxa"/>
          </w:tcPr>
          <w:p w14:paraId="31EBB109" w14:textId="77777777" w:rsidR="000A134A" w:rsidRPr="001C1E47" w:rsidRDefault="000A134A" w:rsidP="007A71AC">
            <w:pPr>
              <w:widowControl/>
              <w:autoSpaceDE/>
              <w:autoSpaceDN/>
              <w:adjustRightInd/>
              <w:rPr>
                <w:rFonts w:cs="Calibri"/>
              </w:rPr>
            </w:pPr>
            <w:r w:rsidRPr="001C1E47">
              <w:rPr>
                <w:rFonts w:cs="Calibri"/>
              </w:rPr>
              <w:t xml:space="preserve"> </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564B8262" w:rsidR="000A134A" w:rsidRPr="001C1E47" w:rsidRDefault="000A134A" w:rsidP="007A71AC">
            <w:pPr>
              <w:widowControl/>
              <w:autoSpaceDE/>
              <w:autoSpaceDN/>
              <w:adjustRightInd/>
              <w:rPr>
                <w:rFonts w:cs="Calibri"/>
              </w:rPr>
            </w:pPr>
            <w:r w:rsidRPr="001C1E47">
              <w:rPr>
                <w:rFonts w:cs="Calibri"/>
              </w:rPr>
              <w:t xml:space="preserve">   </w:t>
            </w:r>
            <w:r w:rsidR="00BF326B">
              <w:rPr>
                <w:rFonts w:cs="Calibri"/>
              </w:rPr>
              <w:t>None.</w:t>
            </w:r>
          </w:p>
        </w:tc>
        <w:tc>
          <w:tcPr>
            <w:tcW w:w="4819" w:type="dxa"/>
          </w:tcPr>
          <w:p w14:paraId="5C606D29" w14:textId="77777777" w:rsidR="000A134A" w:rsidRPr="001C1E47" w:rsidRDefault="000A134A" w:rsidP="007A71AC">
            <w:pPr>
              <w:widowControl/>
              <w:autoSpaceDE/>
              <w:autoSpaceDN/>
              <w:adjustRightInd/>
              <w:rPr>
                <w:rFonts w:cs="Calibri"/>
              </w:rPr>
            </w:pPr>
            <w:r w:rsidRPr="001C1E47">
              <w:rPr>
                <w:rFonts w:cs="Calibri"/>
              </w:rPr>
              <w:t xml:space="preserve"> </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77777777" w:rsidR="000A134A" w:rsidRPr="001C1E47" w:rsidRDefault="000A134A" w:rsidP="007A71AC">
            <w:pPr>
              <w:widowControl/>
              <w:autoSpaceDE/>
              <w:autoSpaceDN/>
              <w:adjustRightInd/>
              <w:rPr>
                <w:rFonts w:cs="Calibri"/>
              </w:rPr>
            </w:pPr>
            <w:r w:rsidRPr="001C1E47">
              <w:rPr>
                <w:rFonts w:cs="Calibri"/>
              </w:rPr>
              <w:t xml:space="preserve"> </w:t>
            </w:r>
          </w:p>
        </w:tc>
      </w:tr>
    </w:tbl>
    <w:p w14:paraId="3C1E0E19" w14:textId="77777777" w:rsidR="000A134A" w:rsidRPr="001C1E47" w:rsidRDefault="000A134A" w:rsidP="007A71AC">
      <w:pPr>
        <w:widowControl/>
        <w:autoSpaceDE/>
        <w:autoSpaceDN/>
        <w:adjustRightInd/>
        <w:rPr>
          <w:rFonts w:cs="Calibri"/>
        </w:rPr>
      </w:pPr>
    </w:p>
    <w:p w14:paraId="37603349" w14:textId="77777777" w:rsidR="00411815" w:rsidRDefault="00411815" w:rsidP="007A71AC">
      <w:pPr>
        <w:widowControl/>
        <w:autoSpaceDE/>
        <w:autoSpaceDN/>
        <w:adjustRightInd/>
        <w:rPr>
          <w:rFonts w:cs="Calibri"/>
          <w:iCs/>
          <w:color w:val="0070C0"/>
        </w:rPr>
      </w:pPr>
    </w:p>
    <w:p w14:paraId="095157EF" w14:textId="77777777" w:rsidR="00411815" w:rsidRDefault="00411815" w:rsidP="007A71AC">
      <w:pPr>
        <w:widowControl/>
        <w:autoSpaceDE/>
        <w:autoSpaceDN/>
        <w:adjustRightInd/>
        <w:rPr>
          <w:rFonts w:cs="Calibri"/>
          <w:iCs/>
          <w:color w:val="0070C0"/>
        </w:rPr>
      </w:pPr>
    </w:p>
    <w:p w14:paraId="73E1E73E" w14:textId="77777777" w:rsidR="00411815" w:rsidRDefault="00411815" w:rsidP="007A71AC">
      <w:pPr>
        <w:widowControl/>
        <w:autoSpaceDE/>
        <w:autoSpaceDN/>
        <w:adjustRightInd/>
        <w:rPr>
          <w:rFonts w:cs="Calibri"/>
          <w:iCs/>
          <w:color w:val="0070C0"/>
        </w:rPr>
      </w:pPr>
    </w:p>
    <w:p w14:paraId="5B8200BC" w14:textId="77777777" w:rsidR="00411815" w:rsidRDefault="00411815" w:rsidP="007A71AC">
      <w:pPr>
        <w:widowControl/>
        <w:autoSpaceDE/>
        <w:autoSpaceDN/>
        <w:adjustRightInd/>
        <w:rPr>
          <w:rFonts w:cs="Calibri"/>
          <w:iCs/>
          <w:color w:val="0070C0"/>
        </w:rPr>
      </w:pPr>
    </w:p>
    <w:p w14:paraId="651A056D" w14:textId="77777777" w:rsidR="00411815" w:rsidRPr="00476C08" w:rsidRDefault="00411815" w:rsidP="007A71AC">
      <w:pPr>
        <w:widowControl/>
        <w:autoSpaceDE/>
        <w:autoSpaceDN/>
        <w:adjustRightInd/>
        <w:rPr>
          <w:rFonts w:cs="Calibri"/>
          <w:iCs/>
          <w:color w:val="0070C0"/>
        </w:rPr>
      </w:pPr>
    </w:p>
    <w:p w14:paraId="693D6D3C" w14:textId="77777777" w:rsidR="000A134A" w:rsidRDefault="000A134A" w:rsidP="007A71AC">
      <w:pPr>
        <w:widowControl/>
        <w:autoSpaceDE/>
        <w:autoSpaceDN/>
        <w:adjustRightInd/>
        <w:rPr>
          <w:rFonts w:cs="Calibri"/>
          <w:iCs/>
          <w:color w:val="0070C0"/>
        </w:rPr>
      </w:pPr>
    </w:p>
    <w:p w14:paraId="6B05C90D" w14:textId="77777777" w:rsidR="00411815" w:rsidRDefault="00411815" w:rsidP="007A71AC">
      <w:pPr>
        <w:widowControl/>
        <w:autoSpaceDE/>
        <w:autoSpaceDN/>
        <w:adjustRightInd/>
        <w:rPr>
          <w:rFonts w:cs="Calibri"/>
          <w:iCs/>
          <w:color w:val="0070C0"/>
        </w:rPr>
      </w:pPr>
    </w:p>
    <w:p w14:paraId="6AB699A3" w14:textId="77777777" w:rsidR="00411815" w:rsidRDefault="00411815" w:rsidP="007A71AC">
      <w:pPr>
        <w:widowControl/>
        <w:autoSpaceDE/>
        <w:autoSpaceDN/>
        <w:adjustRightInd/>
        <w:rPr>
          <w:rFonts w:cs="Calibri"/>
          <w:iCs/>
          <w:color w:val="0070C0"/>
        </w:rPr>
      </w:pPr>
    </w:p>
    <w:p w14:paraId="42315755" w14:textId="77777777" w:rsidR="00411815" w:rsidRDefault="00411815" w:rsidP="007A71AC">
      <w:pPr>
        <w:widowControl/>
        <w:autoSpaceDE/>
        <w:autoSpaceDN/>
        <w:adjustRightInd/>
        <w:rPr>
          <w:rFonts w:cs="Calibri"/>
          <w:iCs/>
          <w:color w:val="0070C0"/>
        </w:rPr>
      </w:pPr>
    </w:p>
    <w:p w14:paraId="0E097905" w14:textId="77777777" w:rsidR="00411815" w:rsidRDefault="00411815" w:rsidP="007A71AC">
      <w:pPr>
        <w:widowControl/>
        <w:autoSpaceDE/>
        <w:autoSpaceDN/>
        <w:adjustRightInd/>
        <w:rPr>
          <w:rFonts w:cs="Calibri"/>
          <w:iCs/>
          <w:color w:val="0070C0"/>
        </w:rPr>
      </w:pPr>
    </w:p>
    <w:p w14:paraId="3A13C86F" w14:textId="77777777" w:rsidR="00411815" w:rsidRDefault="00411815" w:rsidP="007A71AC">
      <w:pPr>
        <w:widowControl/>
        <w:autoSpaceDE/>
        <w:autoSpaceDN/>
        <w:adjustRightInd/>
        <w:rPr>
          <w:rFonts w:cs="Calibri"/>
          <w:iCs/>
          <w:color w:val="0070C0"/>
        </w:rPr>
      </w:pPr>
    </w:p>
    <w:p w14:paraId="4121F3C6" w14:textId="77777777" w:rsidR="00411815" w:rsidRDefault="00411815" w:rsidP="007A71AC">
      <w:pPr>
        <w:widowControl/>
        <w:autoSpaceDE/>
        <w:autoSpaceDN/>
        <w:adjustRightInd/>
        <w:rPr>
          <w:rFonts w:cs="Calibri"/>
          <w:iCs/>
          <w:color w:val="0070C0"/>
        </w:rPr>
      </w:pPr>
    </w:p>
    <w:p w14:paraId="4C6EDBF6" w14:textId="77777777" w:rsidR="00411815" w:rsidRPr="00476C08" w:rsidRDefault="00411815" w:rsidP="007A71AC">
      <w:pPr>
        <w:widowControl/>
        <w:autoSpaceDE/>
        <w:autoSpaceDN/>
        <w:adjustRightInd/>
        <w:rPr>
          <w:rFonts w:cs="Calibri"/>
          <w:iCs/>
          <w:color w:val="0070C0"/>
        </w:rPr>
      </w:pPr>
    </w:p>
    <w:p w14:paraId="003E7189" w14:textId="77777777" w:rsidR="000A134A" w:rsidRPr="00476C08" w:rsidRDefault="000A134A" w:rsidP="007A71AC">
      <w:pPr>
        <w:widowControl/>
        <w:autoSpaceDE/>
        <w:autoSpaceDN/>
        <w:adjustRightInd/>
        <w:rPr>
          <w:rFonts w:cs="Calibri"/>
          <w:iCs/>
          <w:color w:val="0070C0"/>
        </w:rPr>
      </w:pPr>
    </w:p>
    <w:p w14:paraId="7C19C4AE" w14:textId="77777777" w:rsidR="00D86879" w:rsidRPr="001C1E47" w:rsidRDefault="00D86879" w:rsidP="007A71AC">
      <w:pPr>
        <w:widowControl/>
        <w:autoSpaceDE/>
        <w:autoSpaceDN/>
        <w:adjustRightInd/>
        <w:rPr>
          <w:rFonts w:cs="Calibri"/>
          <w:i/>
        </w:rPr>
      </w:pPr>
    </w:p>
    <w:p w14:paraId="039B49D1" w14:textId="77777777" w:rsidR="00D86879" w:rsidRDefault="00D86879" w:rsidP="007A71AC">
      <w:pPr>
        <w:widowControl/>
        <w:autoSpaceDE/>
        <w:autoSpaceDN/>
        <w:adjustRightInd/>
        <w:rPr>
          <w:rFonts w:cs="Calibri"/>
          <w:i/>
        </w:rPr>
      </w:pPr>
    </w:p>
    <w:p w14:paraId="7CF2866E" w14:textId="77777777" w:rsidR="00167D8F" w:rsidRDefault="00167D8F" w:rsidP="007A71AC">
      <w:pPr>
        <w:widowControl/>
        <w:autoSpaceDE/>
        <w:autoSpaceDN/>
        <w:adjustRightInd/>
        <w:rPr>
          <w:rFonts w:cs="Calibri"/>
          <w:i/>
        </w:rPr>
      </w:pPr>
    </w:p>
    <w:p w14:paraId="72E9E8B3" w14:textId="77777777" w:rsidR="00167D8F" w:rsidRDefault="00167D8F" w:rsidP="007A71AC">
      <w:pPr>
        <w:widowControl/>
        <w:autoSpaceDE/>
        <w:autoSpaceDN/>
        <w:adjustRightInd/>
        <w:rPr>
          <w:rFonts w:cs="Calibri"/>
          <w:i/>
        </w:rPr>
      </w:pPr>
    </w:p>
    <w:p w14:paraId="62028CDF" w14:textId="77777777" w:rsidR="00167D8F" w:rsidRPr="001C1E47" w:rsidRDefault="00167D8F"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28" w:name="_Toc118905018"/>
      <w:bookmarkStart w:id="29" w:name="_Toc119418670"/>
      <w:r w:rsidRPr="0002572C">
        <w:lastRenderedPageBreak/>
        <w:t>Appendix B – Observations Subject to Continued Monitoring</w:t>
      </w:r>
      <w:bookmarkEnd w:id="28"/>
      <w:bookmarkEnd w:id="29"/>
    </w:p>
    <w:p w14:paraId="73014EBD" w14:textId="6ED80122" w:rsidR="00B6741C" w:rsidRPr="001D1644" w:rsidRDefault="00B6741C" w:rsidP="0002572C">
      <w:r>
        <w:t>FY 20</w:t>
      </w:r>
      <w:r w:rsidR="001D1644" w:rsidRPr="001D1644">
        <w:t>24 VOSHA</w:t>
      </w:r>
      <w:r w:rsidR="005C4C08">
        <w:t xml:space="preserve"> Follow-up FAME</w:t>
      </w:r>
      <w:r w:rsidRPr="001D1644">
        <w:t xml:space="preserv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5"/>
          <w:footerReference w:type="default" r:id="rId16"/>
          <w:headerReference w:type="first" r:id="rId17"/>
          <w:footerReference w:type="first" r:id="rId18"/>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E35E8A" w14:paraId="266E8016" w14:textId="4E26EFF8" w:rsidTr="00B6741C">
        <w:trPr>
          <w:cantSplit/>
          <w:tblHeader/>
        </w:trPr>
        <w:tc>
          <w:tcPr>
            <w:tcW w:w="2657"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01DA6042" w:rsidR="00B6741C" w:rsidRPr="00E35E8A" w:rsidRDefault="00B6741C" w:rsidP="00B6741C">
            <w:pPr>
              <w:widowControl/>
              <w:autoSpaceDE/>
              <w:autoSpaceDN/>
              <w:adjustRightInd/>
              <w:rPr>
                <w:rFonts w:cs="Calibri"/>
                <w:b/>
              </w:rPr>
            </w:pPr>
            <w:r w:rsidRPr="00E35E8A">
              <w:rPr>
                <w:rFonts w:cs="Calibri"/>
                <w:b/>
              </w:rPr>
              <w:t>FY 20</w:t>
            </w:r>
            <w:r w:rsidR="001D1644">
              <w:rPr>
                <w:rFonts w:cs="Calibri"/>
                <w:b/>
              </w:rPr>
              <w:t>24</w:t>
            </w:r>
            <w:r w:rsidRPr="00E35E8A">
              <w:rPr>
                <w:rFonts w:cs="Calibri"/>
                <w:b/>
              </w:rPr>
              <w:t>-OB-#</w:t>
            </w:r>
          </w:p>
          <w:p w14:paraId="07702D17" w14:textId="77777777" w:rsidR="00B6741C" w:rsidRPr="00E35E8A" w:rsidRDefault="00B6741C" w:rsidP="00B6741C">
            <w:pPr>
              <w:widowControl/>
              <w:autoSpaceDE/>
              <w:autoSpaceDN/>
              <w:adjustRightInd/>
              <w:rPr>
                <w:rFonts w:cs="Calibri"/>
                <w:i/>
              </w:rPr>
            </w:pPr>
          </w:p>
        </w:tc>
        <w:tc>
          <w:tcPr>
            <w:tcW w:w="2690"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48D8F7D0" w:rsidR="00B6741C" w:rsidRPr="00E35E8A" w:rsidRDefault="00B6741C" w:rsidP="00B6741C">
            <w:pPr>
              <w:widowControl/>
              <w:autoSpaceDE/>
              <w:autoSpaceDN/>
              <w:adjustRightInd/>
              <w:rPr>
                <w:rFonts w:cs="Calibri"/>
                <w:i/>
              </w:rPr>
            </w:pPr>
            <w:r w:rsidRPr="00E35E8A">
              <w:rPr>
                <w:rFonts w:cs="Calibri"/>
                <w:b/>
              </w:rPr>
              <w:t>FY 20</w:t>
            </w:r>
            <w:r w:rsidR="001D1644">
              <w:rPr>
                <w:rFonts w:cs="Calibri"/>
                <w:b/>
              </w:rPr>
              <w:t>23</w:t>
            </w:r>
            <w:r w:rsidRPr="00E35E8A">
              <w:rPr>
                <w:rFonts w:cs="Calibri"/>
                <w:b/>
              </w:rPr>
              <w:t xml:space="preserve">-OB-# </w:t>
            </w:r>
            <w:r w:rsidRPr="00E35E8A">
              <w:rPr>
                <w:rFonts w:cs="Calibri"/>
                <w:b/>
                <w:i/>
              </w:rPr>
              <w:t>or</w:t>
            </w:r>
            <w:r w:rsidRPr="00E35E8A">
              <w:rPr>
                <w:rFonts w:cs="Calibri"/>
                <w:b/>
              </w:rPr>
              <w:t xml:space="preserve"> FY 20</w:t>
            </w:r>
            <w:r w:rsidR="001D1644">
              <w:rPr>
                <w:rFonts w:cs="Calibri"/>
                <w:b/>
              </w:rPr>
              <w:t>23</w:t>
            </w:r>
            <w:r w:rsidRPr="00E35E8A">
              <w:rPr>
                <w:rFonts w:cs="Calibri"/>
                <w:b/>
              </w:rPr>
              <w:t>-#</w:t>
            </w:r>
          </w:p>
        </w:tc>
        <w:tc>
          <w:tcPr>
            <w:tcW w:w="2657"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2630"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2316"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E060B6" w:rsidRPr="00E35E8A" w14:paraId="0D1FCBB6" w14:textId="77777777" w:rsidTr="00B6741C">
        <w:trPr>
          <w:cantSplit/>
        </w:trPr>
        <w:tc>
          <w:tcPr>
            <w:tcW w:w="2657" w:type="dxa"/>
          </w:tcPr>
          <w:p w14:paraId="7D2BA9BB" w14:textId="7506419F" w:rsidR="00E060B6" w:rsidRPr="00E35E8A" w:rsidRDefault="00E060B6" w:rsidP="00E060B6">
            <w:pPr>
              <w:widowControl/>
              <w:autoSpaceDE/>
              <w:autoSpaceDN/>
              <w:adjustRightInd/>
              <w:rPr>
                <w:rFonts w:cs="Calibri"/>
                <w:iCs/>
                <w:color w:val="0070C0"/>
              </w:rPr>
            </w:pPr>
            <w:r w:rsidRPr="00BC33CE">
              <w:rPr>
                <w:rFonts w:cs="Calibri"/>
                <w:iCs/>
              </w:rPr>
              <w:t>FY 2024-OB-01</w:t>
            </w:r>
          </w:p>
        </w:tc>
        <w:tc>
          <w:tcPr>
            <w:tcW w:w="2690" w:type="dxa"/>
          </w:tcPr>
          <w:p w14:paraId="0F1B5363" w14:textId="0C10692D" w:rsidR="00E060B6" w:rsidRPr="00633F1A" w:rsidRDefault="00E060B6" w:rsidP="00E060B6">
            <w:pPr>
              <w:widowControl/>
              <w:autoSpaceDE/>
              <w:autoSpaceDN/>
              <w:adjustRightInd/>
              <w:rPr>
                <w:rFonts w:cs="Calibri"/>
                <w:iCs/>
              </w:rPr>
            </w:pPr>
            <w:r>
              <w:rPr>
                <w:rFonts w:cs="Calibri"/>
                <w:iCs/>
              </w:rPr>
              <w:t>FY 2023-OB-04</w:t>
            </w:r>
          </w:p>
        </w:tc>
        <w:tc>
          <w:tcPr>
            <w:tcW w:w="2657" w:type="dxa"/>
          </w:tcPr>
          <w:p w14:paraId="265AB889" w14:textId="481B173F" w:rsidR="00E060B6" w:rsidRPr="00133386" w:rsidRDefault="00E060B6" w:rsidP="00E060B6">
            <w:pPr>
              <w:widowControl/>
              <w:autoSpaceDE/>
              <w:autoSpaceDN/>
              <w:adjustRightInd/>
              <w:rPr>
                <w:rFonts w:cs="Calibri"/>
                <w:bCs/>
              </w:rPr>
            </w:pPr>
            <w:r>
              <w:rPr>
                <w:rFonts w:cs="Calibri"/>
                <w:bCs/>
              </w:rPr>
              <w:t xml:space="preserve">In FY 2023, </w:t>
            </w:r>
            <w:r>
              <w:rPr>
                <w:rFonts w:asciiTheme="minorHAnsi" w:hAnsiTheme="minorHAnsi" w:cstheme="minorHAnsi"/>
                <w:iCs/>
              </w:rPr>
              <w:t>n</w:t>
            </w:r>
            <w:r w:rsidRPr="00BC1DD3">
              <w:rPr>
                <w:rFonts w:asciiTheme="minorHAnsi" w:hAnsiTheme="minorHAnsi" w:cstheme="minorHAnsi"/>
                <w:iCs/>
              </w:rPr>
              <w:t xml:space="preserve">ine of 25 </w:t>
            </w:r>
            <w:r w:rsidR="004F5A05">
              <w:rPr>
                <w:rFonts w:asciiTheme="minorHAnsi" w:hAnsiTheme="minorHAnsi" w:cstheme="minorHAnsi"/>
                <w:iCs/>
              </w:rPr>
              <w:t xml:space="preserve">(36 percent) </w:t>
            </w:r>
            <w:r w:rsidRPr="00BC1DD3">
              <w:rPr>
                <w:rFonts w:asciiTheme="minorHAnsi" w:hAnsiTheme="minorHAnsi" w:cstheme="minorHAnsi"/>
                <w:iCs/>
              </w:rPr>
              <w:t>case files reviewed for abatement did not contain adequate documentation of abatement completion.</w:t>
            </w:r>
          </w:p>
        </w:tc>
        <w:tc>
          <w:tcPr>
            <w:tcW w:w="2630" w:type="dxa"/>
          </w:tcPr>
          <w:p w14:paraId="016622C2" w14:textId="40D4750D" w:rsidR="00E060B6" w:rsidRPr="00E35E8A" w:rsidRDefault="00E060B6" w:rsidP="00E060B6">
            <w:pPr>
              <w:widowControl/>
              <w:autoSpaceDE/>
              <w:autoSpaceDN/>
              <w:adjustRightInd/>
              <w:rPr>
                <w:rFonts w:cs="Calibri"/>
                <w:iCs/>
                <w:color w:val="0070C0"/>
              </w:rPr>
            </w:pPr>
            <w:r w:rsidRPr="00F34D87">
              <w:rPr>
                <w:rFonts w:asciiTheme="minorHAnsi" w:hAnsiTheme="minorHAnsi" w:cstheme="minorHAnsi"/>
                <w:iCs/>
              </w:rPr>
              <w:t>During quarterly meetings, OSHA will discuss the need for VOSHA to follow the procedures pertaining to abatement verification and documentation in the VOSHA FOM, Chapter 7.</w:t>
            </w:r>
          </w:p>
        </w:tc>
        <w:tc>
          <w:tcPr>
            <w:tcW w:w="2316" w:type="dxa"/>
          </w:tcPr>
          <w:p w14:paraId="46502ECA" w14:textId="319B3D61" w:rsidR="00E060B6" w:rsidRPr="00633F1A" w:rsidRDefault="00E060B6" w:rsidP="00E060B6">
            <w:pPr>
              <w:widowControl/>
              <w:autoSpaceDE/>
              <w:autoSpaceDN/>
              <w:adjustRightInd/>
              <w:rPr>
                <w:rFonts w:cs="Calibri"/>
                <w:iCs/>
              </w:rPr>
            </w:pPr>
            <w:r>
              <w:rPr>
                <w:rFonts w:cs="Calibri"/>
                <w:iCs/>
              </w:rPr>
              <w:t>Continued</w:t>
            </w:r>
          </w:p>
        </w:tc>
      </w:tr>
      <w:tr w:rsidR="00B6741C" w:rsidRPr="00E35E8A" w14:paraId="715083EB" w14:textId="58561804" w:rsidTr="00B6741C">
        <w:trPr>
          <w:cantSplit/>
        </w:trPr>
        <w:tc>
          <w:tcPr>
            <w:tcW w:w="2657" w:type="dxa"/>
          </w:tcPr>
          <w:p w14:paraId="7834860F" w14:textId="77777777" w:rsidR="00B6741C" w:rsidRPr="00E35E8A" w:rsidRDefault="00B6741C" w:rsidP="00BF326B">
            <w:pPr>
              <w:widowControl/>
              <w:autoSpaceDE/>
              <w:autoSpaceDN/>
              <w:adjustRightInd/>
              <w:rPr>
                <w:rFonts w:cs="Calibri"/>
                <w:iCs/>
                <w:color w:val="0070C0"/>
              </w:rPr>
            </w:pPr>
          </w:p>
        </w:tc>
        <w:tc>
          <w:tcPr>
            <w:tcW w:w="2690" w:type="dxa"/>
          </w:tcPr>
          <w:p w14:paraId="0E657848" w14:textId="0932E78E" w:rsidR="00B6741C" w:rsidRPr="00633F1A" w:rsidRDefault="00B6741C" w:rsidP="00B6741C">
            <w:pPr>
              <w:widowControl/>
              <w:autoSpaceDE/>
              <w:autoSpaceDN/>
              <w:adjustRightInd/>
              <w:rPr>
                <w:rFonts w:cs="Calibri"/>
                <w:iCs/>
              </w:rPr>
            </w:pPr>
            <w:r w:rsidRPr="00633F1A">
              <w:rPr>
                <w:rFonts w:cs="Calibri"/>
                <w:iCs/>
              </w:rPr>
              <w:t>FY 20</w:t>
            </w:r>
            <w:r w:rsidR="00D1212D" w:rsidRPr="00633F1A">
              <w:rPr>
                <w:rFonts w:cs="Calibri"/>
                <w:iCs/>
              </w:rPr>
              <w:t>23</w:t>
            </w:r>
            <w:r w:rsidRPr="00633F1A">
              <w:rPr>
                <w:rFonts w:cs="Calibri"/>
                <w:iCs/>
              </w:rPr>
              <w:t>-OB-01</w:t>
            </w:r>
          </w:p>
          <w:p w14:paraId="15B3AEFD" w14:textId="77777777" w:rsidR="00E44995" w:rsidRPr="00E44995" w:rsidRDefault="00E44995" w:rsidP="00B6741C">
            <w:pPr>
              <w:widowControl/>
              <w:autoSpaceDE/>
              <w:autoSpaceDN/>
              <w:adjustRightInd/>
              <w:rPr>
                <w:rFonts w:cs="Calibri"/>
                <w:iCs/>
              </w:rPr>
            </w:pPr>
            <w:r w:rsidRPr="00E44995">
              <w:rPr>
                <w:rFonts w:cs="Calibri"/>
                <w:iCs/>
              </w:rPr>
              <w:t>FY 2022-OB-01</w:t>
            </w:r>
          </w:p>
          <w:p w14:paraId="1207E4E3" w14:textId="59A3981A" w:rsidR="00B6741C" w:rsidRPr="00E35E8A" w:rsidRDefault="00E44995" w:rsidP="00B6741C">
            <w:pPr>
              <w:widowControl/>
              <w:autoSpaceDE/>
              <w:autoSpaceDN/>
              <w:adjustRightInd/>
              <w:rPr>
                <w:rFonts w:cs="Calibri"/>
                <w:iCs/>
                <w:color w:val="0070C0"/>
              </w:rPr>
            </w:pPr>
            <w:r w:rsidRPr="00E44995">
              <w:rPr>
                <w:rFonts w:cs="Calibri"/>
                <w:iCs/>
              </w:rPr>
              <w:t>FY 2021-OB-02</w:t>
            </w:r>
          </w:p>
        </w:tc>
        <w:tc>
          <w:tcPr>
            <w:tcW w:w="2657" w:type="dxa"/>
          </w:tcPr>
          <w:p w14:paraId="53E4A09F" w14:textId="2363987C" w:rsidR="00B6741C" w:rsidRPr="00E35E8A" w:rsidRDefault="00633F1A" w:rsidP="00B6741C">
            <w:pPr>
              <w:widowControl/>
              <w:autoSpaceDE/>
              <w:autoSpaceDN/>
              <w:adjustRightInd/>
              <w:rPr>
                <w:rFonts w:cs="Calibri"/>
                <w:iCs/>
                <w:color w:val="0070C0"/>
              </w:rPr>
            </w:pPr>
            <w:r w:rsidRPr="00133386">
              <w:rPr>
                <w:rFonts w:cs="Calibri"/>
                <w:bCs/>
              </w:rPr>
              <w:t xml:space="preserve">In FY 2023, there were errors in the calculations of the </w:t>
            </w:r>
            <w:r w:rsidR="00E44995">
              <w:rPr>
                <w:rFonts w:asciiTheme="minorHAnsi" w:hAnsiTheme="minorHAnsi" w:cstheme="minorHAnsi"/>
                <w:color w:val="424242"/>
                <w:shd w:val="clear" w:color="auto" w:fill="FFFFFF"/>
              </w:rPr>
              <w:t xml:space="preserve">DART </w:t>
            </w:r>
            <w:r w:rsidRPr="00133386">
              <w:rPr>
                <w:rFonts w:cs="Calibri"/>
                <w:bCs/>
              </w:rPr>
              <w:t>rates and TCIRs</w:t>
            </w:r>
            <w:r w:rsidR="00E44995">
              <w:rPr>
                <w:rFonts w:cs="Calibri"/>
                <w:bCs/>
              </w:rPr>
              <w:t xml:space="preserve"> </w:t>
            </w:r>
            <w:r w:rsidRPr="00133386">
              <w:rPr>
                <w:rFonts w:cs="Calibri"/>
                <w:bCs/>
              </w:rPr>
              <w:t xml:space="preserve">in three of four </w:t>
            </w:r>
            <w:r w:rsidR="00383004">
              <w:rPr>
                <w:rFonts w:cs="Calibri"/>
                <w:bCs/>
              </w:rPr>
              <w:t xml:space="preserve">(75 percent) </w:t>
            </w:r>
            <w:r w:rsidRPr="00133386">
              <w:rPr>
                <w:rFonts w:cs="Calibri"/>
                <w:bCs/>
              </w:rPr>
              <w:t>annual participant submissions reviewed.</w:t>
            </w:r>
          </w:p>
        </w:tc>
        <w:tc>
          <w:tcPr>
            <w:tcW w:w="2630" w:type="dxa"/>
          </w:tcPr>
          <w:p w14:paraId="04F2CA88" w14:textId="77777777" w:rsidR="00B6741C" w:rsidRPr="00E35E8A" w:rsidRDefault="00B6741C" w:rsidP="00D1212D">
            <w:pPr>
              <w:widowControl/>
              <w:autoSpaceDE/>
              <w:autoSpaceDN/>
              <w:adjustRightInd/>
              <w:rPr>
                <w:rFonts w:cs="Calibri"/>
                <w:iCs/>
                <w:color w:val="0070C0"/>
              </w:rPr>
            </w:pPr>
          </w:p>
        </w:tc>
        <w:tc>
          <w:tcPr>
            <w:tcW w:w="2316" w:type="dxa"/>
          </w:tcPr>
          <w:p w14:paraId="79E4394D" w14:textId="45704250" w:rsidR="00B6741C" w:rsidRPr="00E35E8A" w:rsidRDefault="00B6741C" w:rsidP="00B6741C">
            <w:pPr>
              <w:widowControl/>
              <w:autoSpaceDE/>
              <w:autoSpaceDN/>
              <w:adjustRightInd/>
              <w:rPr>
                <w:rFonts w:cs="Calibri"/>
                <w:iCs/>
                <w:color w:val="0070C0"/>
              </w:rPr>
            </w:pPr>
            <w:r w:rsidRPr="00633F1A">
              <w:rPr>
                <w:rFonts w:cs="Calibri"/>
                <w:iCs/>
              </w:rPr>
              <w:t>C</w:t>
            </w:r>
            <w:r w:rsidR="00D1212D" w:rsidRPr="00633F1A">
              <w:rPr>
                <w:rFonts w:cs="Calibri"/>
                <w:iCs/>
              </w:rPr>
              <w:t>losed</w:t>
            </w:r>
          </w:p>
        </w:tc>
      </w:tr>
      <w:tr w:rsidR="00B6741C" w:rsidRPr="00E35E8A" w14:paraId="414575F4" w14:textId="437735BC" w:rsidTr="00B6741C">
        <w:trPr>
          <w:cantSplit/>
        </w:trPr>
        <w:tc>
          <w:tcPr>
            <w:tcW w:w="2657" w:type="dxa"/>
          </w:tcPr>
          <w:p w14:paraId="38E1B745" w14:textId="77777777" w:rsidR="00B6741C" w:rsidRPr="00E35E8A" w:rsidRDefault="00B6741C" w:rsidP="00B6741C">
            <w:pPr>
              <w:widowControl/>
              <w:autoSpaceDE/>
              <w:autoSpaceDN/>
              <w:adjustRightInd/>
              <w:rPr>
                <w:rFonts w:cs="Calibri"/>
                <w:iCs/>
                <w:color w:val="0070C0"/>
              </w:rPr>
            </w:pPr>
          </w:p>
        </w:tc>
        <w:tc>
          <w:tcPr>
            <w:tcW w:w="2690" w:type="dxa"/>
          </w:tcPr>
          <w:p w14:paraId="7D865EAD" w14:textId="77777777" w:rsidR="00B6741C" w:rsidRDefault="00B6741C" w:rsidP="00B6741C">
            <w:pPr>
              <w:widowControl/>
              <w:autoSpaceDE/>
              <w:autoSpaceDN/>
              <w:adjustRightInd/>
              <w:rPr>
                <w:rFonts w:cs="Calibri"/>
                <w:iCs/>
              </w:rPr>
            </w:pPr>
            <w:r w:rsidRPr="00633F1A">
              <w:rPr>
                <w:rFonts w:cs="Calibri"/>
                <w:iCs/>
              </w:rPr>
              <w:t>FY 20</w:t>
            </w:r>
            <w:r w:rsidR="00633F1A" w:rsidRPr="00633F1A">
              <w:rPr>
                <w:rFonts w:cs="Calibri"/>
                <w:iCs/>
              </w:rPr>
              <w:t>23</w:t>
            </w:r>
            <w:r w:rsidRPr="00633F1A">
              <w:rPr>
                <w:rFonts w:cs="Calibri"/>
                <w:iCs/>
              </w:rPr>
              <w:t>-OB-0</w:t>
            </w:r>
            <w:r w:rsidR="00633F1A" w:rsidRPr="00633F1A">
              <w:rPr>
                <w:rFonts w:cs="Calibri"/>
                <w:iCs/>
              </w:rPr>
              <w:t>2</w:t>
            </w:r>
          </w:p>
          <w:p w14:paraId="5AF2887E" w14:textId="77777777" w:rsidR="00E44995" w:rsidRDefault="00E44995" w:rsidP="00B6741C">
            <w:pPr>
              <w:widowControl/>
              <w:autoSpaceDE/>
              <w:autoSpaceDN/>
              <w:adjustRightInd/>
              <w:rPr>
                <w:rFonts w:asciiTheme="minorHAnsi" w:hAnsiTheme="minorHAnsi" w:cstheme="minorHAnsi"/>
                <w:iCs/>
              </w:rPr>
            </w:pPr>
            <w:r w:rsidRPr="007B2BAA">
              <w:rPr>
                <w:rFonts w:asciiTheme="minorHAnsi" w:hAnsiTheme="minorHAnsi" w:cstheme="minorHAnsi"/>
                <w:iCs/>
              </w:rPr>
              <w:t xml:space="preserve">FY 2022-OB-02 </w:t>
            </w:r>
          </w:p>
          <w:p w14:paraId="4640B74B" w14:textId="256B238A" w:rsidR="00E44995" w:rsidRPr="00633F1A" w:rsidRDefault="00E44995" w:rsidP="00B6741C">
            <w:pPr>
              <w:widowControl/>
              <w:autoSpaceDE/>
              <w:autoSpaceDN/>
              <w:adjustRightInd/>
              <w:rPr>
                <w:rFonts w:cs="Calibri"/>
                <w:iCs/>
              </w:rPr>
            </w:pPr>
            <w:r w:rsidRPr="007B2BAA">
              <w:rPr>
                <w:rFonts w:asciiTheme="minorHAnsi" w:hAnsiTheme="minorHAnsi" w:cstheme="minorHAnsi"/>
                <w:iCs/>
              </w:rPr>
              <w:t>FY 2021-OB-03</w:t>
            </w:r>
          </w:p>
        </w:tc>
        <w:tc>
          <w:tcPr>
            <w:tcW w:w="2657" w:type="dxa"/>
          </w:tcPr>
          <w:p w14:paraId="3BC4A14C" w14:textId="3EDD9E58" w:rsidR="00B6741C" w:rsidRPr="00633F1A" w:rsidRDefault="005C4C08" w:rsidP="00B6741C">
            <w:pPr>
              <w:widowControl/>
              <w:autoSpaceDE/>
              <w:autoSpaceDN/>
              <w:adjustRightInd/>
              <w:rPr>
                <w:rFonts w:cs="Calibri"/>
                <w:iCs/>
              </w:rPr>
            </w:pPr>
            <w:r w:rsidRPr="002E3C40">
              <w:rPr>
                <w:rFonts w:asciiTheme="minorHAnsi" w:hAnsiTheme="minorHAnsi" w:cstheme="minorHAnsi"/>
                <w:iCs/>
              </w:rPr>
              <w:t xml:space="preserve">In FY 2023, three of four </w:t>
            </w:r>
            <w:r w:rsidR="00383004">
              <w:rPr>
                <w:rFonts w:asciiTheme="minorHAnsi" w:hAnsiTheme="minorHAnsi" w:cstheme="minorHAnsi"/>
                <w:iCs/>
              </w:rPr>
              <w:t xml:space="preserve">(75 percent) </w:t>
            </w:r>
            <w:r w:rsidRPr="002E3C40">
              <w:rPr>
                <w:rFonts w:asciiTheme="minorHAnsi" w:hAnsiTheme="minorHAnsi" w:cstheme="minorHAnsi"/>
                <w:iCs/>
              </w:rPr>
              <w:t xml:space="preserve">annual </w:t>
            </w:r>
            <w:r w:rsidR="00E44995">
              <w:rPr>
                <w:rFonts w:asciiTheme="minorHAnsi" w:hAnsiTheme="minorHAnsi" w:cstheme="minorHAnsi"/>
                <w:iCs/>
              </w:rPr>
              <w:t xml:space="preserve">SHMS </w:t>
            </w:r>
            <w:r w:rsidRPr="002E3C40">
              <w:rPr>
                <w:rFonts w:asciiTheme="minorHAnsi" w:hAnsiTheme="minorHAnsi" w:cstheme="minorHAnsi"/>
                <w:iCs/>
              </w:rPr>
              <w:t xml:space="preserve">self-evaluations did not sufficiently evaluate the site’s </w:t>
            </w:r>
            <w:r w:rsidR="00923C74">
              <w:rPr>
                <w:rFonts w:asciiTheme="minorHAnsi" w:hAnsiTheme="minorHAnsi" w:cstheme="minorHAnsi"/>
                <w:iCs/>
              </w:rPr>
              <w:t>SHMS</w:t>
            </w:r>
            <w:r w:rsidRPr="002E3C40">
              <w:rPr>
                <w:rFonts w:asciiTheme="minorHAnsi" w:hAnsiTheme="minorHAnsi" w:cstheme="minorHAnsi"/>
                <w:iCs/>
              </w:rPr>
              <w:t>.</w:t>
            </w:r>
          </w:p>
        </w:tc>
        <w:tc>
          <w:tcPr>
            <w:tcW w:w="2630" w:type="dxa"/>
          </w:tcPr>
          <w:p w14:paraId="016CAD6A" w14:textId="049D6B02" w:rsidR="00B6741C" w:rsidRPr="00633F1A" w:rsidRDefault="00B6741C" w:rsidP="00B6741C">
            <w:pPr>
              <w:widowControl/>
              <w:autoSpaceDE/>
              <w:autoSpaceDN/>
              <w:adjustRightInd/>
              <w:rPr>
                <w:rFonts w:cs="Calibri"/>
                <w:iCs/>
              </w:rPr>
            </w:pPr>
          </w:p>
        </w:tc>
        <w:tc>
          <w:tcPr>
            <w:tcW w:w="2316" w:type="dxa"/>
          </w:tcPr>
          <w:p w14:paraId="4F554364" w14:textId="3285FCFC" w:rsidR="00B6741C" w:rsidRPr="00633F1A" w:rsidRDefault="00633F1A" w:rsidP="00B6741C">
            <w:pPr>
              <w:widowControl/>
              <w:autoSpaceDE/>
              <w:autoSpaceDN/>
              <w:adjustRightInd/>
              <w:rPr>
                <w:rFonts w:cs="Calibri"/>
                <w:iCs/>
              </w:rPr>
            </w:pPr>
            <w:r w:rsidRPr="00633F1A">
              <w:rPr>
                <w:rFonts w:cs="Calibri"/>
                <w:iCs/>
              </w:rPr>
              <w:t>Closed</w:t>
            </w:r>
          </w:p>
        </w:tc>
      </w:tr>
      <w:tr w:rsidR="005C4C08" w:rsidRPr="00E35E8A" w14:paraId="5FAD41DF" w14:textId="77777777" w:rsidTr="00B6741C">
        <w:trPr>
          <w:cantSplit/>
        </w:trPr>
        <w:tc>
          <w:tcPr>
            <w:tcW w:w="2657" w:type="dxa"/>
          </w:tcPr>
          <w:p w14:paraId="1C48D88B" w14:textId="77777777" w:rsidR="005C4C08" w:rsidRPr="00E35E8A" w:rsidRDefault="005C4C08" w:rsidP="00B6741C">
            <w:pPr>
              <w:widowControl/>
              <w:autoSpaceDE/>
              <w:autoSpaceDN/>
              <w:adjustRightInd/>
              <w:rPr>
                <w:rFonts w:cs="Calibri"/>
                <w:iCs/>
                <w:color w:val="0070C0"/>
              </w:rPr>
            </w:pPr>
          </w:p>
        </w:tc>
        <w:tc>
          <w:tcPr>
            <w:tcW w:w="2690" w:type="dxa"/>
          </w:tcPr>
          <w:p w14:paraId="31A7FEB3" w14:textId="7A51041E" w:rsidR="005C4C08" w:rsidRPr="00633F1A" w:rsidRDefault="005C4C08" w:rsidP="00B6741C">
            <w:pPr>
              <w:widowControl/>
              <w:autoSpaceDE/>
              <w:autoSpaceDN/>
              <w:adjustRightInd/>
              <w:rPr>
                <w:rFonts w:cs="Calibri"/>
                <w:iCs/>
              </w:rPr>
            </w:pPr>
            <w:r>
              <w:rPr>
                <w:rFonts w:cs="Calibri"/>
                <w:iCs/>
              </w:rPr>
              <w:t>FY 2023-OB-03</w:t>
            </w:r>
          </w:p>
        </w:tc>
        <w:tc>
          <w:tcPr>
            <w:tcW w:w="2657" w:type="dxa"/>
          </w:tcPr>
          <w:p w14:paraId="14E2F2D5" w14:textId="37A19507" w:rsidR="005C4C08" w:rsidRPr="002E3C40" w:rsidRDefault="003F7B3D" w:rsidP="00B6741C">
            <w:pPr>
              <w:widowControl/>
              <w:autoSpaceDE/>
              <w:autoSpaceDN/>
              <w:adjustRightInd/>
              <w:rPr>
                <w:rFonts w:asciiTheme="minorHAnsi" w:hAnsiTheme="minorHAnsi" w:cstheme="minorHAnsi"/>
                <w:iCs/>
              </w:rPr>
            </w:pPr>
            <w:r w:rsidRPr="002106AD">
              <w:rPr>
                <w:rFonts w:asciiTheme="minorHAnsi" w:hAnsiTheme="minorHAnsi" w:cstheme="minorHAnsi"/>
                <w:iCs/>
              </w:rPr>
              <w:t>In FY</w:t>
            </w:r>
            <w:r w:rsidRPr="007B2BAA">
              <w:rPr>
                <w:rFonts w:asciiTheme="minorHAnsi" w:hAnsiTheme="minorHAnsi" w:cstheme="minorHAnsi"/>
                <w:iCs/>
              </w:rPr>
              <w:t xml:space="preserve"> 2023, VOSHA’s average lapse time for health was 102.19 </w:t>
            </w:r>
            <w:r>
              <w:rPr>
                <w:rFonts w:asciiTheme="minorHAnsi" w:hAnsiTheme="minorHAnsi" w:cstheme="minorHAnsi"/>
                <w:iCs/>
              </w:rPr>
              <w:t xml:space="preserve">work </w:t>
            </w:r>
            <w:r w:rsidRPr="007B2BAA">
              <w:rPr>
                <w:rFonts w:asciiTheme="minorHAnsi" w:hAnsiTheme="minorHAnsi" w:cstheme="minorHAnsi"/>
                <w:iCs/>
              </w:rPr>
              <w:t>days, which was outside (above) the FRL of 55.78 work days to 83.66 work</w:t>
            </w:r>
            <w:r w:rsidR="00F9362D">
              <w:rPr>
                <w:rFonts w:asciiTheme="minorHAnsi" w:hAnsiTheme="minorHAnsi" w:cstheme="minorHAnsi"/>
                <w:iCs/>
              </w:rPr>
              <w:t xml:space="preserve"> </w:t>
            </w:r>
            <w:r w:rsidRPr="007B2BAA">
              <w:rPr>
                <w:rFonts w:asciiTheme="minorHAnsi" w:hAnsiTheme="minorHAnsi" w:cstheme="minorHAnsi"/>
                <w:iCs/>
              </w:rPr>
              <w:t>days.  This result is not positive.</w:t>
            </w:r>
          </w:p>
        </w:tc>
        <w:tc>
          <w:tcPr>
            <w:tcW w:w="2630" w:type="dxa"/>
          </w:tcPr>
          <w:p w14:paraId="618A9062" w14:textId="77777777" w:rsidR="005C4C08" w:rsidRPr="00633F1A" w:rsidRDefault="005C4C08" w:rsidP="00B6741C">
            <w:pPr>
              <w:widowControl/>
              <w:autoSpaceDE/>
              <w:autoSpaceDN/>
              <w:adjustRightInd/>
              <w:rPr>
                <w:rFonts w:cs="Calibri"/>
                <w:iCs/>
              </w:rPr>
            </w:pPr>
          </w:p>
        </w:tc>
        <w:tc>
          <w:tcPr>
            <w:tcW w:w="2316" w:type="dxa"/>
          </w:tcPr>
          <w:p w14:paraId="1BD1EE3C" w14:textId="79831ECE" w:rsidR="005C4C08" w:rsidRPr="00633F1A" w:rsidRDefault="005C4C08" w:rsidP="00B6741C">
            <w:pPr>
              <w:widowControl/>
              <w:autoSpaceDE/>
              <w:autoSpaceDN/>
              <w:adjustRightInd/>
              <w:rPr>
                <w:rFonts w:cs="Calibri"/>
                <w:iCs/>
              </w:rPr>
            </w:pPr>
            <w:r>
              <w:rPr>
                <w:rFonts w:cs="Calibri"/>
                <w:iCs/>
              </w:rPr>
              <w:t>Closed</w:t>
            </w:r>
          </w:p>
        </w:tc>
      </w:tr>
      <w:tr w:rsidR="0018254D" w:rsidRPr="00E35E8A" w14:paraId="5E1C41FC" w14:textId="77777777" w:rsidTr="00B6741C">
        <w:trPr>
          <w:cantSplit/>
        </w:trPr>
        <w:tc>
          <w:tcPr>
            <w:tcW w:w="2657" w:type="dxa"/>
          </w:tcPr>
          <w:p w14:paraId="7CC245EC" w14:textId="77777777" w:rsidR="0018254D" w:rsidRPr="00E35E8A" w:rsidRDefault="0018254D" w:rsidP="00B6741C">
            <w:pPr>
              <w:widowControl/>
              <w:autoSpaceDE/>
              <w:autoSpaceDN/>
              <w:adjustRightInd/>
              <w:rPr>
                <w:rFonts w:cs="Calibri"/>
                <w:iCs/>
                <w:color w:val="0070C0"/>
              </w:rPr>
            </w:pPr>
          </w:p>
        </w:tc>
        <w:tc>
          <w:tcPr>
            <w:tcW w:w="2690" w:type="dxa"/>
          </w:tcPr>
          <w:p w14:paraId="44017AAA" w14:textId="5E78E8A2" w:rsidR="0018254D" w:rsidRDefault="0018254D" w:rsidP="00B6741C">
            <w:pPr>
              <w:widowControl/>
              <w:autoSpaceDE/>
              <w:autoSpaceDN/>
              <w:adjustRightInd/>
              <w:rPr>
                <w:rFonts w:cs="Calibri"/>
                <w:iCs/>
              </w:rPr>
            </w:pPr>
            <w:r>
              <w:rPr>
                <w:rFonts w:cs="Calibri"/>
                <w:iCs/>
              </w:rPr>
              <w:t>FY 2023-OB-05</w:t>
            </w:r>
          </w:p>
        </w:tc>
        <w:tc>
          <w:tcPr>
            <w:tcW w:w="2657" w:type="dxa"/>
          </w:tcPr>
          <w:p w14:paraId="07CB9AA9" w14:textId="67F73735" w:rsidR="0018254D" w:rsidRPr="002106AD" w:rsidRDefault="0018254D" w:rsidP="00B6741C">
            <w:pPr>
              <w:widowControl/>
              <w:autoSpaceDE/>
              <w:autoSpaceDN/>
              <w:adjustRightInd/>
              <w:rPr>
                <w:rFonts w:asciiTheme="minorHAnsi" w:hAnsiTheme="minorHAnsi" w:cstheme="minorHAnsi"/>
                <w:iCs/>
              </w:rPr>
            </w:pPr>
            <w:r w:rsidRPr="0018254D">
              <w:rPr>
                <w:rFonts w:asciiTheme="minorHAnsi" w:hAnsiTheme="minorHAnsi" w:cstheme="minorHAnsi"/>
                <w:iCs/>
              </w:rPr>
              <w:t xml:space="preserve">VOSHA is overdue for adopting two rules: the Occupational Exposure to COVID-19; Healthcare Emergency Temporary Standard: COVID-19 Log and Reporting Provisions Rule and the Final Rule to Improve Tracking of Workplace Injuries and Illnesses) in a timely manner and has gone well past the deadlines for adopting these rules. </w:t>
            </w:r>
          </w:p>
        </w:tc>
        <w:tc>
          <w:tcPr>
            <w:tcW w:w="2630" w:type="dxa"/>
          </w:tcPr>
          <w:p w14:paraId="28F90323" w14:textId="77777777" w:rsidR="0018254D" w:rsidRPr="00633F1A" w:rsidRDefault="0018254D" w:rsidP="00B6741C">
            <w:pPr>
              <w:widowControl/>
              <w:autoSpaceDE/>
              <w:autoSpaceDN/>
              <w:adjustRightInd/>
              <w:rPr>
                <w:rFonts w:cs="Calibri"/>
                <w:iCs/>
              </w:rPr>
            </w:pPr>
          </w:p>
        </w:tc>
        <w:tc>
          <w:tcPr>
            <w:tcW w:w="2316" w:type="dxa"/>
          </w:tcPr>
          <w:p w14:paraId="73FA22F7" w14:textId="5CC22D7D" w:rsidR="0018254D" w:rsidRDefault="0018254D" w:rsidP="00B6741C">
            <w:pPr>
              <w:widowControl/>
              <w:autoSpaceDE/>
              <w:autoSpaceDN/>
              <w:adjustRightInd/>
              <w:rPr>
                <w:rFonts w:cs="Calibri"/>
                <w:iCs/>
              </w:rPr>
            </w:pPr>
            <w:r>
              <w:rPr>
                <w:rFonts w:cs="Calibri"/>
                <w:iCs/>
              </w:rPr>
              <w:t>Closed</w:t>
            </w:r>
          </w:p>
        </w:tc>
      </w:tr>
    </w:tbl>
    <w:p w14:paraId="5966FA9F" w14:textId="5FDD12E7" w:rsidR="0065591D" w:rsidRPr="00996CB7" w:rsidRDefault="0065591D" w:rsidP="00996CB7">
      <w:pPr>
        <w:tabs>
          <w:tab w:val="left" w:pos="6980"/>
        </w:tabs>
        <w:rPr>
          <w:rFonts w:cs="Calibri"/>
          <w:sz w:val="22"/>
          <w:szCs w:val="22"/>
        </w:rPr>
        <w:sectPr w:rsidR="0065591D" w:rsidRPr="00996CB7" w:rsidSect="00476C08">
          <w:headerReference w:type="first" r:id="rId19"/>
          <w:footerReference w:type="first" r:id="rId20"/>
          <w:type w:val="continuous"/>
          <w:pgSz w:w="15840" w:h="12240" w:orient="landscape"/>
          <w:pgMar w:top="1440" w:right="1440" w:bottom="1440" w:left="1440" w:header="720" w:footer="720" w:gutter="0"/>
          <w:cols w:space="720"/>
          <w:titlePg/>
          <w:docGrid w:linePitch="360"/>
        </w:sectPr>
      </w:pPr>
    </w:p>
    <w:p w14:paraId="01176981" w14:textId="124AE928" w:rsidR="00747710" w:rsidRDefault="00747710" w:rsidP="000F63C1">
      <w:pPr>
        <w:pStyle w:val="Heading3"/>
        <w:numPr>
          <w:ilvl w:val="0"/>
          <w:numId w:val="0"/>
        </w:numPr>
      </w:pPr>
      <w:bookmarkStart w:id="30" w:name="_Toc118905019"/>
      <w:bookmarkStart w:id="31" w:name="_Toc119418671"/>
      <w:r w:rsidRPr="00747710">
        <w:lastRenderedPageBreak/>
        <w:t>Appendix C - Status of FY 20</w:t>
      </w:r>
      <w:r w:rsidR="000018C5">
        <w:t>23</w:t>
      </w:r>
      <w:r w:rsidRPr="00747710">
        <w:t xml:space="preserve"> Findings and Recommendations</w:t>
      </w:r>
      <w:bookmarkEnd w:id="30"/>
      <w:bookmarkEnd w:id="31"/>
    </w:p>
    <w:p w14:paraId="3D850E81" w14:textId="4280FEE2" w:rsidR="00747710" w:rsidRPr="00747710" w:rsidRDefault="00747710" w:rsidP="005367D5">
      <w:r w:rsidRPr="00BF326B">
        <w:t>FY 20</w:t>
      </w:r>
      <w:r w:rsidR="00BF326B" w:rsidRPr="00BF326B">
        <w:t xml:space="preserve">24 VOSHA </w:t>
      </w:r>
      <w:r w:rsidRPr="00747710">
        <w:t>Follow-up FAME Report</w:t>
      </w:r>
    </w:p>
    <w:p w14:paraId="45E6B5CB" w14:textId="3ED906A9" w:rsidR="005367D5" w:rsidRDefault="005367D5" w:rsidP="007A71AC">
      <w:pPr>
        <w:widowControl/>
        <w:autoSpaceDE/>
        <w:autoSpaceDN/>
        <w:adjustRightInd/>
        <w:rPr>
          <w:rFonts w:cs="Calibr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772"/>
        <w:gridCol w:w="2070"/>
      </w:tblGrid>
      <w:tr w:rsidR="005367D5" w:rsidRPr="001C1E47" w14:paraId="04152CB8" w14:textId="77777777" w:rsidTr="005F033B">
        <w:trPr>
          <w:trHeight w:val="412"/>
        </w:trPr>
        <w:tc>
          <w:tcPr>
            <w:tcW w:w="1435" w:type="dxa"/>
          </w:tcPr>
          <w:p w14:paraId="0FAB4AA2" w14:textId="482DC484" w:rsidR="005367D5" w:rsidRPr="001C1E47" w:rsidRDefault="005367D5" w:rsidP="00D93CB3">
            <w:pPr>
              <w:rPr>
                <w:rFonts w:cs="Calibri"/>
                <w:b/>
              </w:rPr>
            </w:pPr>
            <w:r w:rsidRPr="001C1E47">
              <w:rPr>
                <w:rFonts w:cs="Calibri"/>
                <w:b/>
              </w:rPr>
              <w:t xml:space="preserve">FY </w:t>
            </w:r>
            <w:r w:rsidRPr="00BF326B">
              <w:rPr>
                <w:rFonts w:cs="Calibri"/>
                <w:b/>
              </w:rPr>
              <w:t>20</w:t>
            </w:r>
            <w:r w:rsidR="00BF326B" w:rsidRPr="00BF326B">
              <w:rPr>
                <w:rFonts w:cs="Calibri"/>
                <w:b/>
              </w:rPr>
              <w:t>2</w:t>
            </w:r>
            <w:r w:rsidR="00BC33CE">
              <w:rPr>
                <w:rFonts w:cs="Calibri"/>
                <w:b/>
              </w:rPr>
              <w:t>3</w:t>
            </w:r>
            <w:r w:rsidRPr="00BF326B">
              <w:rPr>
                <w:rFonts w:cs="Calibri"/>
                <w:b/>
              </w:rPr>
              <w:t>-</w:t>
            </w:r>
            <w:r w:rsidR="008525EF">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772" w:type="dxa"/>
          </w:tcPr>
          <w:p w14:paraId="5151BE67" w14:textId="77777777" w:rsidR="005367D5" w:rsidRPr="001C1E47" w:rsidRDefault="005367D5" w:rsidP="00D93CB3">
            <w:pPr>
              <w:rPr>
                <w:rFonts w:cs="Calibri"/>
                <w:b/>
              </w:rPr>
            </w:pPr>
            <w:r w:rsidRPr="001C1E47">
              <w:rPr>
                <w:rFonts w:cs="Calibri"/>
                <w:b/>
              </w:rPr>
              <w:t>Completion Date</w:t>
            </w:r>
          </w:p>
        </w:tc>
        <w:tc>
          <w:tcPr>
            <w:tcW w:w="207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95378" w14:paraId="7244A508" w14:textId="77777777" w:rsidTr="005F033B">
        <w:trPr>
          <w:trHeight w:val="412"/>
        </w:trPr>
        <w:tc>
          <w:tcPr>
            <w:tcW w:w="1435" w:type="dxa"/>
          </w:tcPr>
          <w:p w14:paraId="3B6143AB" w14:textId="1E196E7F" w:rsidR="005367D5" w:rsidRPr="007F6932" w:rsidRDefault="005367D5" w:rsidP="008525E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95378">
              <w:rPr>
                <w:rFonts w:eastAsia="PMingLiU" w:cs="Calibri"/>
                <w:sz w:val="22"/>
                <w:szCs w:val="22"/>
              </w:rPr>
              <w:t> </w:t>
            </w:r>
            <w:r w:rsidR="008525EF" w:rsidRPr="007F6932">
              <w:rPr>
                <w:rFonts w:eastAsia="PMingLiU" w:cs="Calibri"/>
              </w:rPr>
              <w:t>FY 2023-01</w:t>
            </w:r>
          </w:p>
        </w:tc>
        <w:tc>
          <w:tcPr>
            <w:tcW w:w="2098" w:type="dxa"/>
          </w:tcPr>
          <w:p w14:paraId="04000630" w14:textId="7663574E" w:rsidR="00A24B70" w:rsidRPr="00A24B70" w:rsidRDefault="00A24B70" w:rsidP="00A24B70">
            <w:pPr>
              <w:widowControl/>
              <w:autoSpaceDE/>
              <w:autoSpaceDN/>
              <w:adjustRightInd/>
              <w:rPr>
                <w:rFonts w:asciiTheme="minorHAnsi" w:hAnsiTheme="minorHAnsi" w:cstheme="minorHAnsi"/>
              </w:rPr>
            </w:pPr>
            <w:r w:rsidRPr="00A24B70">
              <w:rPr>
                <w:rFonts w:eastAsia="PMingLiU" w:cs="Calibri"/>
                <w:bCs/>
                <w:sz w:val="22"/>
                <w:szCs w:val="22"/>
              </w:rPr>
              <w:t>T</w:t>
            </w:r>
            <w:r w:rsidRPr="00A24B70">
              <w:rPr>
                <w:rFonts w:asciiTheme="minorHAnsi" w:hAnsiTheme="minorHAnsi" w:cstheme="minorHAnsi"/>
              </w:rPr>
              <w:t>he State Plan has 22 cases from FY 2023 and FY 2022 with abatement ranging from 92 days to 680 days overdue.</w:t>
            </w:r>
          </w:p>
          <w:p w14:paraId="1D6DD323" w14:textId="0FFA153D"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p>
        </w:tc>
        <w:tc>
          <w:tcPr>
            <w:tcW w:w="2250" w:type="dxa"/>
          </w:tcPr>
          <w:p w14:paraId="1B2D961B" w14:textId="77777777" w:rsidR="006F11B8" w:rsidRPr="006F11B8" w:rsidRDefault="006F11B8" w:rsidP="006F11B8">
            <w:pPr>
              <w:widowControl/>
              <w:autoSpaceDE/>
              <w:autoSpaceDN/>
              <w:adjustRightInd/>
              <w:rPr>
                <w:rFonts w:asciiTheme="minorHAnsi" w:hAnsiTheme="minorHAnsi" w:cstheme="minorHAnsi"/>
              </w:rPr>
            </w:pPr>
            <w:r w:rsidRPr="006F11B8">
              <w:rPr>
                <w:rFonts w:asciiTheme="minorHAnsi" w:hAnsiTheme="minorHAnsi" w:cstheme="minorHAnsi"/>
              </w:rPr>
              <w:t>Follow the procedures outlined in the VOSHA FOM, Chapter 7, for Employer Failure to Submit Required Abatement Certification (Section VIII) and for The Closing of a Case File Without Abatement Certification (Section XV), where appropriate.</w:t>
            </w:r>
          </w:p>
          <w:p w14:paraId="19499B4B"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3960" w:type="dxa"/>
          </w:tcPr>
          <w:p w14:paraId="095B5FE3" w14:textId="6FAC22FD" w:rsidR="00D52C38" w:rsidRPr="002347A8" w:rsidRDefault="00D52C38" w:rsidP="00D52C38">
            <w:pPr>
              <w:rPr>
                <w:rFonts w:cstheme="minorHAnsi"/>
              </w:rPr>
            </w:pPr>
            <w:r w:rsidRPr="002347A8">
              <w:rPr>
                <w:rFonts w:cstheme="minorHAnsi"/>
              </w:rPr>
              <w:t>1.</w:t>
            </w:r>
            <w:r>
              <w:rPr>
                <w:rFonts w:cstheme="minorHAnsi"/>
              </w:rPr>
              <w:t xml:space="preserve">  </w:t>
            </w:r>
            <w:r w:rsidRPr="002347A8">
              <w:rPr>
                <w:rFonts w:cstheme="minorHAnsi"/>
              </w:rPr>
              <w:t xml:space="preserve">VOSHA created a specific email box </w:t>
            </w:r>
            <w:r w:rsidR="00A527C0">
              <w:rPr>
                <w:rFonts w:cstheme="minorHAnsi"/>
              </w:rPr>
              <w:t xml:space="preserve">to receive </w:t>
            </w:r>
            <w:r w:rsidRPr="002347A8">
              <w:rPr>
                <w:rFonts w:cstheme="minorHAnsi"/>
              </w:rPr>
              <w:t>employer abatements</w:t>
            </w:r>
            <w:r w:rsidR="00A527C0">
              <w:rPr>
                <w:rFonts w:cstheme="minorHAnsi"/>
              </w:rPr>
              <w:t xml:space="preserve">. </w:t>
            </w:r>
            <w:r w:rsidRPr="002347A8">
              <w:rPr>
                <w:rFonts w:cstheme="minorHAnsi"/>
              </w:rPr>
              <w:t>This email box is monitored daily</w:t>
            </w:r>
            <w:r>
              <w:rPr>
                <w:rFonts w:cstheme="minorHAnsi"/>
              </w:rPr>
              <w:t xml:space="preserve">.  </w:t>
            </w:r>
            <w:r w:rsidRPr="002347A8">
              <w:rPr>
                <w:rFonts w:cstheme="minorHAnsi"/>
              </w:rPr>
              <w:t>When an abatement is submitted, the abatement and case</w:t>
            </w:r>
            <w:r>
              <w:rPr>
                <w:rFonts w:cstheme="minorHAnsi"/>
              </w:rPr>
              <w:t xml:space="preserve"> </w:t>
            </w:r>
            <w:r w:rsidRPr="002347A8">
              <w:rPr>
                <w:rFonts w:cstheme="minorHAnsi"/>
              </w:rPr>
              <w:t>file are reviewed by the VOSHA managers.</w:t>
            </w:r>
          </w:p>
          <w:p w14:paraId="117A3D31" w14:textId="77777777" w:rsidR="00D52C38" w:rsidRPr="002347A8" w:rsidRDefault="00D52C38" w:rsidP="00D52C38"/>
          <w:p w14:paraId="198A3D58" w14:textId="0C5840B7" w:rsidR="00D52C38" w:rsidRDefault="00D52C38" w:rsidP="00D52C38">
            <w:pPr>
              <w:rPr>
                <w:rFonts w:cstheme="minorHAnsi"/>
              </w:rPr>
            </w:pPr>
            <w:r w:rsidRPr="006D2098">
              <w:rPr>
                <w:rFonts w:cstheme="minorHAnsi"/>
              </w:rPr>
              <w:t xml:space="preserve">2. </w:t>
            </w:r>
            <w:r>
              <w:rPr>
                <w:rFonts w:cstheme="minorHAnsi"/>
              </w:rPr>
              <w:t xml:space="preserve"> </w:t>
            </w:r>
            <w:r w:rsidRPr="006D2098">
              <w:rPr>
                <w:rFonts w:cstheme="minorHAnsi"/>
              </w:rPr>
              <w:t xml:space="preserve">VOSHA </w:t>
            </w:r>
            <w:r w:rsidR="00DF2098">
              <w:rPr>
                <w:rFonts w:cstheme="minorHAnsi"/>
              </w:rPr>
              <w:t>runs</w:t>
            </w:r>
            <w:r>
              <w:rPr>
                <w:rFonts w:cstheme="minorHAnsi"/>
              </w:rPr>
              <w:t xml:space="preserve"> the </w:t>
            </w:r>
            <w:r w:rsidR="00D670CE">
              <w:rPr>
                <w:rFonts w:cstheme="minorHAnsi"/>
              </w:rPr>
              <w:t xml:space="preserve">OIS </w:t>
            </w:r>
            <w:r>
              <w:rPr>
                <w:rFonts w:cstheme="minorHAnsi"/>
              </w:rPr>
              <w:t xml:space="preserve">Open Inspection Report weekly to track case files with open abatements.  </w:t>
            </w:r>
          </w:p>
          <w:p w14:paraId="676029D0" w14:textId="77777777" w:rsidR="00D52C38" w:rsidRDefault="00D52C38" w:rsidP="00D52C38">
            <w:pPr>
              <w:rPr>
                <w:rFonts w:cstheme="minorHAnsi"/>
              </w:rPr>
            </w:pPr>
          </w:p>
          <w:p w14:paraId="37D73ADA" w14:textId="69133E14" w:rsidR="005367D5" w:rsidRPr="001C1E47" w:rsidRDefault="00D52C38" w:rsidP="00D52C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Pr>
                <w:rFonts w:cstheme="minorHAnsi"/>
              </w:rPr>
              <w:t>3</w:t>
            </w:r>
            <w:r w:rsidRPr="002347A8">
              <w:rPr>
                <w:rFonts w:cstheme="minorHAnsi"/>
              </w:rPr>
              <w:t>.</w:t>
            </w:r>
            <w:r>
              <w:rPr>
                <w:rFonts w:cstheme="minorHAnsi"/>
              </w:rPr>
              <w:t xml:space="preserve">  </w:t>
            </w:r>
            <w:r w:rsidR="00D670CE" w:rsidRPr="00D670CE">
              <w:rPr>
                <w:rFonts w:cs="Calibri"/>
              </w:rPr>
              <w:t>The State Plan follows the procedures in the VOSHA FOM, Chapter 7, f</w:t>
            </w:r>
            <w:bookmarkStart w:id="32" w:name="_Hlk189136416"/>
            <w:r w:rsidR="00D670CE" w:rsidRPr="00D670CE">
              <w:rPr>
                <w:rFonts w:cs="Calibri"/>
              </w:rPr>
              <w:t xml:space="preserve">or following up with employers who fail to submit required abatement certification.  </w:t>
            </w:r>
            <w:bookmarkEnd w:id="32"/>
            <w:r w:rsidR="00D670CE" w:rsidRPr="00D670CE">
              <w:rPr>
                <w:rFonts w:cs="Calibri"/>
              </w:rPr>
              <w:t>Where appropriate, VOSHA follows the FOM procedures in Chapter 7 for closing case files without abatement certification.</w:t>
            </w:r>
            <w:r w:rsidR="00D670CE" w:rsidRPr="00D670CE">
              <w:rPr>
                <w:rFonts w:cs="Calibri"/>
                <w:b/>
              </w:rPr>
              <w:t> </w:t>
            </w:r>
          </w:p>
        </w:tc>
        <w:tc>
          <w:tcPr>
            <w:tcW w:w="1772" w:type="dxa"/>
          </w:tcPr>
          <w:p w14:paraId="56F99649" w14:textId="206FCE52" w:rsidR="005367D5" w:rsidRPr="005F033B" w:rsidRDefault="00CB1D00" w:rsidP="001953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5F033B">
              <w:rPr>
                <w:rFonts w:eastAsia="PMingLiU" w:cs="Calibri"/>
                <w:bCs/>
              </w:rPr>
              <w:t xml:space="preserve">August 1, </w:t>
            </w:r>
            <w:r w:rsidR="00195378" w:rsidRPr="005F033B">
              <w:rPr>
                <w:rFonts w:eastAsia="PMingLiU" w:cs="Calibri"/>
                <w:bCs/>
              </w:rPr>
              <w:t>2024</w:t>
            </w:r>
          </w:p>
        </w:tc>
        <w:tc>
          <w:tcPr>
            <w:tcW w:w="2070" w:type="dxa"/>
          </w:tcPr>
          <w:p w14:paraId="49C54889" w14:textId="77777777" w:rsidR="005367D5" w:rsidRPr="005F033B" w:rsidRDefault="002D1C1C" w:rsidP="001953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5F033B">
              <w:rPr>
                <w:rFonts w:eastAsia="PMingLiU" w:cs="Calibri"/>
                <w:bCs/>
              </w:rPr>
              <w:t>Completed</w:t>
            </w:r>
            <w:r w:rsidR="005367D5" w:rsidRPr="005F033B">
              <w:rPr>
                <w:rFonts w:eastAsia="PMingLiU" w:cs="Calibri"/>
                <w:bCs/>
              </w:rPr>
              <w:t> </w:t>
            </w:r>
          </w:p>
          <w:p w14:paraId="4007473C" w14:textId="22692467" w:rsidR="00195378" w:rsidRPr="00195378" w:rsidRDefault="00340335" w:rsidP="001953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sz w:val="22"/>
                <w:szCs w:val="22"/>
              </w:rPr>
            </w:pPr>
            <w:r w:rsidRPr="005F033B">
              <w:rPr>
                <w:rFonts w:eastAsia="PMingLiU" w:cs="Calibri"/>
                <w:bCs/>
              </w:rPr>
              <w:t>January 23,</w:t>
            </w:r>
            <w:r w:rsidR="00195378" w:rsidRPr="005F033B">
              <w:rPr>
                <w:rFonts w:eastAsia="PMingLiU" w:cs="Calibri"/>
                <w:bCs/>
              </w:rPr>
              <w:t xml:space="preserve"> 202</w:t>
            </w:r>
            <w:r w:rsidRPr="005F033B">
              <w:rPr>
                <w:rFonts w:eastAsia="PMingLiU" w:cs="Calibri"/>
                <w:bCs/>
              </w:rPr>
              <w:t>5</w:t>
            </w:r>
          </w:p>
        </w:tc>
      </w:tr>
    </w:tbl>
    <w:p w14:paraId="5A163C8E" w14:textId="1F30101E" w:rsidR="000A134A" w:rsidRPr="008164E8" w:rsidRDefault="000A134A" w:rsidP="005336C9">
      <w:pPr>
        <w:widowControl/>
        <w:autoSpaceDE/>
        <w:autoSpaceDN/>
        <w:adjustRightInd/>
        <w:rPr>
          <w:rFonts w:cs="Calibri"/>
          <w:iCs/>
          <w:color w:val="0070C0"/>
        </w:rPr>
        <w:sectPr w:rsidR="000A134A" w:rsidRPr="008164E8" w:rsidSect="00476C08">
          <w:headerReference w:type="default" r:id="rId21"/>
          <w:headerReference w:type="first" r:id="rId22"/>
          <w:footerReference w:type="first" r:id="rId23"/>
          <w:pgSz w:w="15840" w:h="12240" w:orient="landscape"/>
          <w:pgMar w:top="1440" w:right="1440" w:bottom="1440" w:left="1440" w:header="630" w:footer="720" w:gutter="0"/>
          <w:cols w:space="720"/>
          <w:titlePg/>
          <w:docGrid w:linePitch="360"/>
        </w:sectPr>
      </w:pPr>
    </w:p>
    <w:p w14:paraId="1B0B407C" w14:textId="3B9BAF29" w:rsidR="00690C0D" w:rsidRPr="00D93CB3" w:rsidRDefault="00690C0D" w:rsidP="000F63C1">
      <w:pPr>
        <w:pStyle w:val="Heading3"/>
        <w:numPr>
          <w:ilvl w:val="0"/>
          <w:numId w:val="0"/>
        </w:numPr>
        <w:rPr>
          <w:color w:val="0070C0"/>
        </w:rPr>
      </w:pPr>
      <w:bookmarkStart w:id="33" w:name="_Toc119418672"/>
      <w:r w:rsidRPr="008E4054">
        <w:lastRenderedPageBreak/>
        <w:t xml:space="preserve">Appendix D – </w:t>
      </w:r>
      <w:bookmarkStart w:id="34" w:name="_Hlk119349018"/>
      <w:r w:rsidRPr="008E4054">
        <w:t>FY 20</w:t>
      </w:r>
      <w:r w:rsidR="00FA6019">
        <w:t>24</w:t>
      </w:r>
      <w:r w:rsidRPr="008E4054">
        <w:t xml:space="preserve"> State Activity Mandated Measures (SAMM) Report</w:t>
      </w:r>
      <w:bookmarkEnd w:id="33"/>
      <w:bookmarkEnd w:id="34"/>
    </w:p>
    <w:p w14:paraId="19B594E3" w14:textId="25319287" w:rsidR="00690C0D" w:rsidRPr="000767C0" w:rsidRDefault="00690C0D" w:rsidP="00476C08">
      <w:pPr>
        <w:pStyle w:val="Header"/>
      </w:pPr>
      <w:r w:rsidRPr="00042327">
        <w:t xml:space="preserve">FY </w:t>
      </w:r>
      <w:r>
        <w:t>20</w:t>
      </w:r>
      <w:r w:rsidR="00FA6019" w:rsidRPr="00FA6019">
        <w:t>24</w:t>
      </w:r>
      <w:r w:rsidRPr="00FA6019">
        <w:t xml:space="preserve"> </w:t>
      </w:r>
      <w:r w:rsidR="00FA6019">
        <w:t xml:space="preserve">VOSHA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75"/>
        <w:gridCol w:w="1188"/>
        <w:gridCol w:w="1289"/>
        <w:gridCol w:w="4364"/>
      </w:tblGrid>
      <w:tr w:rsidR="00634539" w:rsidRPr="001C1E47" w14:paraId="4B607DC1" w14:textId="77777777" w:rsidTr="00FA60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bookmarkStart w:id="35" w:name="_Hlk179982501"/>
            <w:r w:rsidRPr="001C1E47">
              <w:rPr>
                <w:rFonts w:eastAsia="PMingLiU" w:cs="Calibri"/>
                <w:bCs w:val="0"/>
                <w:color w:val="000000" w:themeColor="text1"/>
              </w:rPr>
              <w:t>SAMM Number</w:t>
            </w:r>
          </w:p>
        </w:tc>
        <w:tc>
          <w:tcPr>
            <w:tcW w:w="2547"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73"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298"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498"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FA6019" w:rsidRPr="001C1E47" w14:paraId="23E15083"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4FC54415"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47" w:type="dxa"/>
          </w:tcPr>
          <w:p w14:paraId="5DD1B3D7"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 days to initiate complaint inspections (state formula)</w:t>
            </w:r>
          </w:p>
        </w:tc>
        <w:tc>
          <w:tcPr>
            <w:tcW w:w="973" w:type="dxa"/>
          </w:tcPr>
          <w:p w14:paraId="50ED339E" w14:textId="297A27E8"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3.23</w:t>
            </w:r>
          </w:p>
        </w:tc>
        <w:tc>
          <w:tcPr>
            <w:tcW w:w="1298" w:type="dxa"/>
          </w:tcPr>
          <w:p w14:paraId="36E21F8C" w14:textId="4E59CB11"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5</w:t>
            </w:r>
          </w:p>
        </w:tc>
        <w:tc>
          <w:tcPr>
            <w:tcW w:w="4498" w:type="dxa"/>
          </w:tcPr>
          <w:p w14:paraId="1BE10DF6" w14:textId="65D03892"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negotiated by OSHA and the State Plan.</w:t>
            </w:r>
          </w:p>
        </w:tc>
      </w:tr>
      <w:tr w:rsidR="00FA6019" w:rsidRPr="001C1E47" w14:paraId="6E87F5F9"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15DA89A2"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47" w:type="dxa"/>
          </w:tcPr>
          <w:p w14:paraId="7BDECFBC"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 days to initiate complaint inspections (federal formula)</w:t>
            </w:r>
          </w:p>
        </w:tc>
        <w:tc>
          <w:tcPr>
            <w:tcW w:w="973" w:type="dxa"/>
          </w:tcPr>
          <w:p w14:paraId="2DD44EDE" w14:textId="00171A60"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2.82</w:t>
            </w:r>
          </w:p>
        </w:tc>
        <w:tc>
          <w:tcPr>
            <w:tcW w:w="1298" w:type="dxa"/>
          </w:tcPr>
          <w:p w14:paraId="44E25FF5" w14:textId="115B867B"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N/A</w:t>
            </w:r>
          </w:p>
        </w:tc>
        <w:tc>
          <w:tcPr>
            <w:tcW w:w="4498" w:type="dxa"/>
          </w:tcPr>
          <w:p w14:paraId="3B881485" w14:textId="7F42D999"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This measure is for informational purposes only and is not a mandated measure.</w:t>
            </w:r>
          </w:p>
        </w:tc>
      </w:tr>
      <w:tr w:rsidR="00FA6019" w:rsidRPr="001C1E47" w14:paraId="7254895F"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70F4527B"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47" w:type="dxa"/>
          </w:tcPr>
          <w:p w14:paraId="680D30CB"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 days to initiate complaint investigations (state formula)</w:t>
            </w:r>
          </w:p>
        </w:tc>
        <w:tc>
          <w:tcPr>
            <w:tcW w:w="973" w:type="dxa"/>
          </w:tcPr>
          <w:p w14:paraId="5D15BC2D" w14:textId="42A2C3ED"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2.46</w:t>
            </w:r>
          </w:p>
        </w:tc>
        <w:tc>
          <w:tcPr>
            <w:tcW w:w="1298" w:type="dxa"/>
          </w:tcPr>
          <w:p w14:paraId="25E101C9" w14:textId="794340C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1</w:t>
            </w:r>
          </w:p>
        </w:tc>
        <w:tc>
          <w:tcPr>
            <w:tcW w:w="4498" w:type="dxa"/>
          </w:tcPr>
          <w:p w14:paraId="440E4407" w14:textId="2418D86E"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negotiated by OSHA and the State Plan.</w:t>
            </w:r>
          </w:p>
        </w:tc>
      </w:tr>
      <w:tr w:rsidR="00FA6019" w:rsidRPr="001C1E47" w14:paraId="43AA3020"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3026F0A2"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47" w:type="dxa"/>
          </w:tcPr>
          <w:p w14:paraId="60EA38B6"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 days to initiate complaint investigations (federal formula)</w:t>
            </w:r>
          </w:p>
        </w:tc>
        <w:tc>
          <w:tcPr>
            <w:tcW w:w="973" w:type="dxa"/>
          </w:tcPr>
          <w:p w14:paraId="148E915C" w14:textId="6833A809"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1.37</w:t>
            </w:r>
          </w:p>
        </w:tc>
        <w:tc>
          <w:tcPr>
            <w:tcW w:w="1298" w:type="dxa"/>
          </w:tcPr>
          <w:p w14:paraId="3C6B37D6" w14:textId="20C24454"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N/A</w:t>
            </w:r>
          </w:p>
        </w:tc>
        <w:tc>
          <w:tcPr>
            <w:tcW w:w="4498" w:type="dxa"/>
          </w:tcPr>
          <w:p w14:paraId="7849D62B" w14:textId="57C402EF"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This measure is for informational purposes only and is not a mandated measure.</w:t>
            </w:r>
          </w:p>
        </w:tc>
      </w:tr>
      <w:tr w:rsidR="00FA6019" w:rsidRPr="001C1E47" w14:paraId="463E07C8"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730502E1"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47" w:type="dxa"/>
          </w:tcPr>
          <w:p w14:paraId="224C67FA"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73" w:type="dxa"/>
          </w:tcPr>
          <w:p w14:paraId="683DAD92" w14:textId="15B1826A"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N/A</w:t>
            </w:r>
          </w:p>
        </w:tc>
        <w:tc>
          <w:tcPr>
            <w:tcW w:w="1298" w:type="dxa"/>
          </w:tcPr>
          <w:p w14:paraId="2138AC62" w14:textId="55E4CC1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100%</w:t>
            </w:r>
          </w:p>
        </w:tc>
        <w:tc>
          <w:tcPr>
            <w:tcW w:w="4498" w:type="dxa"/>
          </w:tcPr>
          <w:p w14:paraId="4ADE6D04" w14:textId="77777777" w:rsidR="0018254D"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The further review level is fixed for all State Plans.</w:t>
            </w:r>
          </w:p>
          <w:p w14:paraId="57F3FF9D" w14:textId="77777777" w:rsidR="0018254D" w:rsidRDefault="0018254D"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39E620" w14:textId="5E5E0508" w:rsidR="00FA6019" w:rsidRPr="001C1E47" w:rsidRDefault="0018254D"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 -</w:t>
            </w:r>
            <w:r w:rsidR="003030BB">
              <w:rPr>
                <w:rFonts w:asciiTheme="minorHAnsi" w:hAnsiTheme="minorHAnsi" w:cstheme="minorHAnsi"/>
              </w:rPr>
              <w:t xml:space="preserve"> The State Plan did not have any imminent danger complaints in FY 2024.</w:t>
            </w:r>
          </w:p>
        </w:tc>
      </w:tr>
      <w:tr w:rsidR="00FA6019" w:rsidRPr="001C1E47" w14:paraId="448E8EB5"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54BD594C"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47" w:type="dxa"/>
          </w:tcPr>
          <w:p w14:paraId="7F17AA0C"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73" w:type="dxa"/>
          </w:tcPr>
          <w:p w14:paraId="49E38EB6" w14:textId="66BF636B"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0</w:t>
            </w:r>
          </w:p>
        </w:tc>
        <w:tc>
          <w:tcPr>
            <w:tcW w:w="1298" w:type="dxa"/>
          </w:tcPr>
          <w:p w14:paraId="39E6BBCD" w14:textId="5755E0FA"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0</w:t>
            </w:r>
          </w:p>
        </w:tc>
        <w:tc>
          <w:tcPr>
            <w:tcW w:w="4498" w:type="dxa"/>
          </w:tcPr>
          <w:p w14:paraId="63BF7F96" w14:textId="14A4C03F"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fixed for all State Plans.</w:t>
            </w:r>
          </w:p>
        </w:tc>
      </w:tr>
      <w:tr w:rsidR="00FA6019" w:rsidRPr="001C1E47" w14:paraId="391899CE" w14:textId="77777777" w:rsidTr="00FA6019">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47" w:type="dxa"/>
          </w:tcPr>
          <w:p w14:paraId="6F060D7F"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73" w:type="dxa"/>
          </w:tcPr>
          <w:p w14:paraId="5640B786" w14:textId="0F6FFA2B"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1.69</w:t>
            </w:r>
          </w:p>
        </w:tc>
        <w:tc>
          <w:tcPr>
            <w:tcW w:w="1298" w:type="dxa"/>
          </w:tcPr>
          <w:p w14:paraId="55DD0FD2"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+/- 20% of 1.74</w:t>
            </w:r>
          </w:p>
          <w:p w14:paraId="1CB4E114"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B24EFBC"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330DF263" w14:textId="622B846B"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FA6019" w:rsidRPr="001C1E47" w14:paraId="0C0C34AD"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7FD14581"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47" w:type="dxa"/>
          </w:tcPr>
          <w:p w14:paraId="1A64659E"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73" w:type="dxa"/>
          </w:tcPr>
          <w:p w14:paraId="189B2CB4" w14:textId="3A83FA01"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0.36</w:t>
            </w:r>
          </w:p>
        </w:tc>
        <w:tc>
          <w:tcPr>
            <w:tcW w:w="1298" w:type="dxa"/>
          </w:tcPr>
          <w:p w14:paraId="741AB8E0"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+/- 20% of 0.94</w:t>
            </w:r>
          </w:p>
          <w:p w14:paraId="10600A9C" w14:textId="3629A21B"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4F83BD91" w14:textId="4033524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FA6019" w:rsidRPr="001C1E47" w14:paraId="73051CF9"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39144348" w14:textId="77777777" w:rsidR="00305B45" w:rsidRDefault="00305B45"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bCs w:val="0"/>
              </w:rPr>
            </w:pPr>
          </w:p>
          <w:p w14:paraId="4B4D91E3" w14:textId="2A7A8385"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6</w:t>
            </w:r>
          </w:p>
        </w:tc>
        <w:tc>
          <w:tcPr>
            <w:tcW w:w="2547" w:type="dxa"/>
          </w:tcPr>
          <w:p w14:paraId="3999EBF4" w14:textId="77777777" w:rsidR="00305B45" w:rsidRDefault="00305B45"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p>
          <w:p w14:paraId="79E27E6A" w14:textId="59660350"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lastRenderedPageBreak/>
              <w:t>Percent of total inspections in state and local government workplaces</w:t>
            </w:r>
          </w:p>
        </w:tc>
        <w:tc>
          <w:tcPr>
            <w:tcW w:w="973" w:type="dxa"/>
          </w:tcPr>
          <w:p w14:paraId="03862117" w14:textId="77777777" w:rsidR="00305B45" w:rsidRDefault="00305B45"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1189742" w14:textId="60FDCBF3"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lastRenderedPageBreak/>
              <w:t>10.14%</w:t>
            </w:r>
          </w:p>
        </w:tc>
        <w:tc>
          <w:tcPr>
            <w:tcW w:w="1298" w:type="dxa"/>
          </w:tcPr>
          <w:p w14:paraId="41C199B2" w14:textId="77777777" w:rsidR="00305B45" w:rsidRDefault="00305B45"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5061214" w14:textId="4BB033D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lastRenderedPageBreak/>
              <w:t>+/- 5% of</w:t>
            </w:r>
          </w:p>
          <w:p w14:paraId="7678C0FD" w14:textId="34F07C6E"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Grant 8.16%</w:t>
            </w:r>
          </w:p>
        </w:tc>
        <w:tc>
          <w:tcPr>
            <w:tcW w:w="4498" w:type="dxa"/>
          </w:tcPr>
          <w:p w14:paraId="2B83228E" w14:textId="77777777" w:rsidR="00641948" w:rsidRDefault="00641948"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11909732" w14:textId="242145E5"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lastRenderedPageBreak/>
              <w:t>The further review level is based on a number negotiated by OSHA and the State Plan through the grant application.  The range of acceptable data not requiring further review is from 7.76% to 8.57%.</w:t>
            </w:r>
          </w:p>
        </w:tc>
      </w:tr>
      <w:tr w:rsidR="00FA6019" w:rsidRPr="001C1E47" w14:paraId="47E35DEE"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2635650F"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7a</w:t>
            </w:r>
          </w:p>
        </w:tc>
        <w:tc>
          <w:tcPr>
            <w:tcW w:w="2547" w:type="dxa"/>
          </w:tcPr>
          <w:p w14:paraId="6972B9CD" w14:textId="3BED009A"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73" w:type="dxa"/>
          </w:tcPr>
          <w:p w14:paraId="714EE701" w14:textId="70DA1B1D"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139</w:t>
            </w:r>
          </w:p>
        </w:tc>
        <w:tc>
          <w:tcPr>
            <w:tcW w:w="1298" w:type="dxa"/>
          </w:tcPr>
          <w:p w14:paraId="7A4F27A9"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xml:space="preserve">+/- 5% of </w:t>
            </w:r>
          </w:p>
          <w:p w14:paraId="70DE1282" w14:textId="49B16F9C"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Grant 207</w:t>
            </w:r>
          </w:p>
        </w:tc>
        <w:tc>
          <w:tcPr>
            <w:tcW w:w="4498" w:type="dxa"/>
          </w:tcPr>
          <w:p w14:paraId="127905E2" w14:textId="37139F32"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number negotiated by OSHA and the State Plan through the grant application.  The range of acceptable data not requiring further review is from 197 to 217 for safety.</w:t>
            </w:r>
          </w:p>
        </w:tc>
      </w:tr>
      <w:tr w:rsidR="00FA6019" w:rsidRPr="001C1E47" w14:paraId="41D7E5AF"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78976174"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47" w:type="dxa"/>
          </w:tcPr>
          <w:p w14:paraId="628291DB" w14:textId="4C38D91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73" w:type="dxa"/>
          </w:tcPr>
          <w:p w14:paraId="46225BFE" w14:textId="06CF0DBF"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68</w:t>
            </w:r>
          </w:p>
        </w:tc>
        <w:tc>
          <w:tcPr>
            <w:tcW w:w="1298" w:type="dxa"/>
          </w:tcPr>
          <w:p w14:paraId="504EFDED"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xml:space="preserve">+/- 5% of </w:t>
            </w:r>
          </w:p>
          <w:p w14:paraId="615D1DB6" w14:textId="01704704"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Grant 38</w:t>
            </w:r>
          </w:p>
        </w:tc>
        <w:tc>
          <w:tcPr>
            <w:tcW w:w="4498" w:type="dxa"/>
          </w:tcPr>
          <w:p w14:paraId="4C49AF53" w14:textId="4B6116BB"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 xml:space="preserve">The further review level is based on a number negotiated by OSHA and the State Plan through the grant application.  </w:t>
            </w:r>
            <w:bookmarkStart w:id="36" w:name="_Hlk188523845"/>
            <w:r w:rsidRPr="007D7A1D">
              <w:rPr>
                <w:rFonts w:asciiTheme="minorHAnsi" w:hAnsiTheme="minorHAnsi" w:cstheme="minorHAnsi"/>
              </w:rPr>
              <w:t>The range of acceptable data not requiring further review is from 36 to 40 for health.</w:t>
            </w:r>
            <w:bookmarkEnd w:id="36"/>
          </w:p>
        </w:tc>
      </w:tr>
      <w:tr w:rsidR="00FA6019" w:rsidRPr="001C1E47" w14:paraId="19A930B8"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12933EF2"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47" w:type="dxa"/>
          </w:tcPr>
          <w:p w14:paraId="35E2919F"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73" w:type="dxa"/>
          </w:tcPr>
          <w:p w14:paraId="4FF95415" w14:textId="66B1D933"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$3,474.51</w:t>
            </w:r>
          </w:p>
        </w:tc>
        <w:tc>
          <w:tcPr>
            <w:tcW w:w="1298" w:type="dxa"/>
          </w:tcPr>
          <w:p w14:paraId="4FE679F4"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xml:space="preserve">+/- 25% of </w:t>
            </w:r>
          </w:p>
          <w:p w14:paraId="57E16C37"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D7A1D">
              <w:rPr>
                <w:rFonts w:asciiTheme="minorHAnsi" w:eastAsia="PMingLiU" w:hAnsiTheme="minorHAnsi" w:cstheme="minorHAnsi"/>
              </w:rPr>
              <w:t>$3,793.81</w:t>
            </w:r>
          </w:p>
          <w:p w14:paraId="7AD30EF7"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0DF20B53" w14:textId="7E016D5E" w:rsidR="00FA6019" w:rsidRPr="001C1E47" w:rsidRDefault="00FA6019" w:rsidP="00FA6019">
            <w:pPr>
              <w:ind w:right="1331"/>
              <w:cnfStyle w:val="000000000000" w:firstRow="0" w:lastRow="0" w:firstColumn="0" w:lastColumn="0" w:oddVBand="0" w:evenVBand="0" w:oddHBand="0" w:evenHBand="0" w:firstRowFirstColumn="0" w:firstRowLastColumn="0" w:lastRowFirstColumn="0" w:lastRowLastColumn="0"/>
              <w:rPr>
                <w:rFonts w:cs="Calibri"/>
              </w:rPr>
            </w:pPr>
            <w:r w:rsidRPr="007D7A1D">
              <w:rPr>
                <w:rFonts w:asciiTheme="minorHAnsi" w:hAnsiTheme="minorHAnsi" w:cstheme="minorHAnsi"/>
              </w:rPr>
              <w:t>The further review level is based on a three-year national average.  The range of acceptable data not requiring further review is from $2,845.36 to $4,742.27.</w:t>
            </w:r>
          </w:p>
        </w:tc>
      </w:tr>
      <w:tr w:rsidR="00FA6019" w:rsidRPr="001C1E47" w14:paraId="4CF9D609"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0ABEB3DA"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51065DBA" w14:textId="77777777" w:rsidR="00FA6019" w:rsidRPr="001C1E47" w:rsidRDefault="00FA6019" w:rsidP="00FA6019">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73" w:type="dxa"/>
          </w:tcPr>
          <w:p w14:paraId="3B168483" w14:textId="17CDA4DD"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$2,599.00</w:t>
            </w:r>
          </w:p>
        </w:tc>
        <w:tc>
          <w:tcPr>
            <w:tcW w:w="1298" w:type="dxa"/>
          </w:tcPr>
          <w:p w14:paraId="473A738C"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xml:space="preserve">+/- 25% of </w:t>
            </w:r>
          </w:p>
          <w:p w14:paraId="286FA3B8"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$2,498.51</w:t>
            </w:r>
          </w:p>
          <w:p w14:paraId="4DC91B0C"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371F75E0" w14:textId="5DE885DC"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three-year national average.  The range of acceptable data not requiring further review is from $1,873.88 to $3,123.14.</w:t>
            </w:r>
          </w:p>
        </w:tc>
      </w:tr>
      <w:tr w:rsidR="00FA6019" w:rsidRPr="001C1E47" w14:paraId="2F293093"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2794F1EF"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18122F6D" w14:textId="77777777" w:rsidR="00FA6019" w:rsidRPr="001C1E47" w:rsidRDefault="00FA6019" w:rsidP="00FA6019">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73" w:type="dxa"/>
          </w:tcPr>
          <w:p w14:paraId="26CF4361" w14:textId="3C6435B8"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$3,645.83</w:t>
            </w:r>
          </w:p>
        </w:tc>
        <w:tc>
          <w:tcPr>
            <w:tcW w:w="1298" w:type="dxa"/>
          </w:tcPr>
          <w:p w14:paraId="6B6DA3CA"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xml:space="preserve">+/- 25% of </w:t>
            </w:r>
          </w:p>
          <w:p w14:paraId="68317551"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$4,322.61</w:t>
            </w:r>
          </w:p>
          <w:p w14:paraId="6AB595C0"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533EE6CD" w14:textId="4C6E84DC"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three-year national average.  The range of acceptable data not requiring further review is from $3,241.96 to $5,403.26.</w:t>
            </w:r>
          </w:p>
        </w:tc>
      </w:tr>
      <w:tr w:rsidR="00FA6019" w:rsidRPr="001C1E47" w14:paraId="786F3F1A"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5A3932AB"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5F59BDF5" w14:textId="77777777" w:rsidR="00FA6019" w:rsidRPr="001C1E47" w:rsidRDefault="00FA6019" w:rsidP="00FA6019">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73" w:type="dxa"/>
          </w:tcPr>
          <w:p w14:paraId="7D3E6F14" w14:textId="46EBBCFF"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$7,442.43</w:t>
            </w:r>
          </w:p>
        </w:tc>
        <w:tc>
          <w:tcPr>
            <w:tcW w:w="1298" w:type="dxa"/>
          </w:tcPr>
          <w:p w14:paraId="5CBE4AA4"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xml:space="preserve">+/- 25% of </w:t>
            </w:r>
          </w:p>
          <w:p w14:paraId="0B4264C6"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$6,114.84</w:t>
            </w:r>
          </w:p>
          <w:p w14:paraId="0194F828"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4B00CAC2" w14:textId="0D20C8B0"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three-year national average.  The range of acceptable data not requiring further review is from $4,586.13 to $7,643.55.</w:t>
            </w:r>
          </w:p>
        </w:tc>
      </w:tr>
      <w:tr w:rsidR="00FA6019" w:rsidRPr="001C1E47" w14:paraId="44B346AD"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5ED4D0D0"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255BABE2" w14:textId="77777777" w:rsidR="00FA6019" w:rsidRPr="001C1E47" w:rsidRDefault="00FA6019" w:rsidP="00FA6019">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lastRenderedPageBreak/>
              <w:t>(greater than 250 workers)</w:t>
            </w:r>
          </w:p>
        </w:tc>
        <w:tc>
          <w:tcPr>
            <w:tcW w:w="973" w:type="dxa"/>
          </w:tcPr>
          <w:p w14:paraId="7D66FCF1" w14:textId="3DBFC9BA"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lastRenderedPageBreak/>
              <w:t>$6,006.52</w:t>
            </w:r>
          </w:p>
        </w:tc>
        <w:tc>
          <w:tcPr>
            <w:tcW w:w="1298" w:type="dxa"/>
          </w:tcPr>
          <w:p w14:paraId="01AAAA7C"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xml:space="preserve">+/- 25% of </w:t>
            </w:r>
          </w:p>
          <w:p w14:paraId="0B5AF638"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$7,533.58</w:t>
            </w:r>
          </w:p>
          <w:p w14:paraId="3FB5515E"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29FF5D83" w14:textId="3BA48B6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 xml:space="preserve">The further review level is based on a three-year national average.  The range of acceptable data not requiring further </w:t>
            </w:r>
            <w:r w:rsidRPr="007D7A1D">
              <w:rPr>
                <w:rFonts w:asciiTheme="minorHAnsi" w:hAnsiTheme="minorHAnsi" w:cstheme="minorHAnsi"/>
              </w:rPr>
              <w:lastRenderedPageBreak/>
              <w:t>review is from $5,650.19 to $9,416.98.</w:t>
            </w:r>
          </w:p>
        </w:tc>
      </w:tr>
      <w:tr w:rsidR="00FA6019" w:rsidRPr="001C1E47" w14:paraId="6F99001F"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2CAB3DC1"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47" w:type="dxa"/>
          </w:tcPr>
          <w:p w14:paraId="406CE5F6"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73" w:type="dxa"/>
          </w:tcPr>
          <w:p w14:paraId="2CBEE7D5" w14:textId="3284BCB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31.58%</w:t>
            </w:r>
          </w:p>
        </w:tc>
        <w:tc>
          <w:tcPr>
            <w:tcW w:w="1298" w:type="dxa"/>
          </w:tcPr>
          <w:p w14:paraId="2948558E"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+/- 20% of</w:t>
            </w:r>
          </w:p>
          <w:p w14:paraId="0A52EE0A" w14:textId="5706EE58"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32.83%</w:t>
            </w:r>
          </w:p>
        </w:tc>
        <w:tc>
          <w:tcPr>
            <w:tcW w:w="4498" w:type="dxa"/>
          </w:tcPr>
          <w:p w14:paraId="2A829BA0" w14:textId="3FF283EE"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three-year national average.  The range of acceptable data not requiring further review is from 26.27% to 39.40% for safety.</w:t>
            </w:r>
          </w:p>
        </w:tc>
      </w:tr>
      <w:tr w:rsidR="00FA6019" w:rsidRPr="001C1E47" w14:paraId="3EB76E55"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5BA68B8A"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47" w:type="dxa"/>
          </w:tcPr>
          <w:p w14:paraId="1F4404BA"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73" w:type="dxa"/>
          </w:tcPr>
          <w:p w14:paraId="0F761403" w14:textId="55BC12C2"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43.86%</w:t>
            </w:r>
          </w:p>
        </w:tc>
        <w:tc>
          <w:tcPr>
            <w:tcW w:w="1298" w:type="dxa"/>
          </w:tcPr>
          <w:p w14:paraId="2B287964"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+/- 20% of</w:t>
            </w:r>
          </w:p>
          <w:p w14:paraId="203D8062" w14:textId="4AC5ADCC"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44.18%</w:t>
            </w:r>
          </w:p>
        </w:tc>
        <w:tc>
          <w:tcPr>
            <w:tcW w:w="4498" w:type="dxa"/>
          </w:tcPr>
          <w:p w14:paraId="7272F1E9" w14:textId="1CA934FE"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three-year national average.  The range of acceptable data not requiring further review is from 35.34% to 53.01% for health.</w:t>
            </w:r>
          </w:p>
        </w:tc>
      </w:tr>
      <w:tr w:rsidR="00FA6019" w:rsidRPr="001C1E47" w14:paraId="6BD622B6"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1E1081EE"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47" w:type="dxa"/>
          </w:tcPr>
          <w:p w14:paraId="7A555323"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73" w:type="dxa"/>
          </w:tcPr>
          <w:p w14:paraId="36635117" w14:textId="2262AB7F"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100%</w:t>
            </w:r>
          </w:p>
        </w:tc>
        <w:tc>
          <w:tcPr>
            <w:tcW w:w="1298" w:type="dxa"/>
          </w:tcPr>
          <w:p w14:paraId="1B2A9E13" w14:textId="3E59FBF5"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100%</w:t>
            </w:r>
          </w:p>
        </w:tc>
        <w:tc>
          <w:tcPr>
            <w:tcW w:w="4498" w:type="dxa"/>
          </w:tcPr>
          <w:p w14:paraId="4CFEF3A7" w14:textId="1D23B129"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fixed for all State Plans.</w:t>
            </w:r>
          </w:p>
        </w:tc>
      </w:tr>
      <w:tr w:rsidR="00FA6019" w:rsidRPr="001C1E47" w14:paraId="2893D3CE"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10FE802E"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47" w:type="dxa"/>
          </w:tcPr>
          <w:p w14:paraId="0E881318"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73" w:type="dxa"/>
          </w:tcPr>
          <w:p w14:paraId="155143E8" w14:textId="7D502C7C"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62.97</w:t>
            </w:r>
          </w:p>
        </w:tc>
        <w:tc>
          <w:tcPr>
            <w:tcW w:w="1298" w:type="dxa"/>
          </w:tcPr>
          <w:p w14:paraId="07C792E7"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+/- 20% of 56.02</w:t>
            </w:r>
          </w:p>
          <w:p w14:paraId="4105E6C0" w14:textId="2DCB11EF"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1A7228CC" w14:textId="0E5B5328"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three-year national average.  The range of acceptable data not requiring further review is from 44.82 to 67.23for safety.</w:t>
            </w:r>
          </w:p>
        </w:tc>
      </w:tr>
      <w:tr w:rsidR="00FA6019" w:rsidRPr="001C1E47" w14:paraId="71994532"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4A315A6E"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47" w:type="dxa"/>
          </w:tcPr>
          <w:p w14:paraId="62670A92"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73" w:type="dxa"/>
          </w:tcPr>
          <w:p w14:paraId="260D705D" w14:textId="6091D19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43.47</w:t>
            </w:r>
          </w:p>
        </w:tc>
        <w:tc>
          <w:tcPr>
            <w:tcW w:w="1298" w:type="dxa"/>
          </w:tcPr>
          <w:p w14:paraId="55226033"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+/- 20% of 67.21</w:t>
            </w:r>
          </w:p>
          <w:p w14:paraId="4447221B" w14:textId="3BE97B5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77F448C9" w14:textId="22D17645"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three-year national average.  The range of acceptable data not requiring further review is from 53.77 to 80.65 for health.</w:t>
            </w:r>
          </w:p>
        </w:tc>
      </w:tr>
      <w:tr w:rsidR="00FA6019" w:rsidRPr="001C1E47" w14:paraId="13BCA211"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20008ADF"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47" w:type="dxa"/>
          </w:tcPr>
          <w:p w14:paraId="4FDC62A7"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73" w:type="dxa"/>
          </w:tcPr>
          <w:p w14:paraId="54C1921C" w14:textId="58B30490"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61.18%</w:t>
            </w:r>
          </w:p>
        </w:tc>
        <w:tc>
          <w:tcPr>
            <w:tcW w:w="1298" w:type="dxa"/>
          </w:tcPr>
          <w:p w14:paraId="66C2FDCC"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+/- 15% of</w:t>
            </w:r>
          </w:p>
          <w:p w14:paraId="5AD20280" w14:textId="618F741E"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70.81%</w:t>
            </w:r>
          </w:p>
        </w:tc>
        <w:tc>
          <w:tcPr>
            <w:tcW w:w="4498" w:type="dxa"/>
          </w:tcPr>
          <w:p w14:paraId="45B6E003" w14:textId="57668A2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based on a three-year national average.  The range of acceptable data not requiring further review is from 60.19% to 81.44%.</w:t>
            </w:r>
          </w:p>
        </w:tc>
      </w:tr>
      <w:tr w:rsidR="00FA6019" w:rsidRPr="001C1E47" w14:paraId="2EAC34D6"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46A22AE3"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47" w:type="dxa"/>
          </w:tcPr>
          <w:p w14:paraId="56540F98"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73" w:type="dxa"/>
          </w:tcPr>
          <w:p w14:paraId="71E71ED8" w14:textId="13CEB930"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100%</w:t>
            </w:r>
          </w:p>
        </w:tc>
        <w:tc>
          <w:tcPr>
            <w:tcW w:w="1298" w:type="dxa"/>
          </w:tcPr>
          <w:p w14:paraId="4A97427F" w14:textId="7CA310B2"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100%</w:t>
            </w:r>
          </w:p>
        </w:tc>
        <w:tc>
          <w:tcPr>
            <w:tcW w:w="4498" w:type="dxa"/>
          </w:tcPr>
          <w:p w14:paraId="27DEF00F" w14:textId="16C4679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The further review level is fixed for all State Plans.</w:t>
            </w:r>
          </w:p>
        </w:tc>
      </w:tr>
      <w:tr w:rsidR="00FA6019" w:rsidRPr="001C1E47" w14:paraId="0083664F"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1F73B0DD"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47" w:type="dxa"/>
          </w:tcPr>
          <w:p w14:paraId="3454CDD3"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73" w:type="dxa"/>
          </w:tcPr>
          <w:p w14:paraId="3468F2B1" w14:textId="086397E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N/A</w:t>
            </w:r>
          </w:p>
        </w:tc>
        <w:tc>
          <w:tcPr>
            <w:tcW w:w="1298" w:type="dxa"/>
          </w:tcPr>
          <w:p w14:paraId="39333E60" w14:textId="6FC7152A"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N/A</w:t>
            </w:r>
          </w:p>
        </w:tc>
        <w:tc>
          <w:tcPr>
            <w:tcW w:w="4498" w:type="dxa"/>
          </w:tcPr>
          <w:p w14:paraId="7DECCD0D" w14:textId="62288C3D"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F8512D">
              <w:rPr>
                <w:rFonts w:asciiTheme="minorHAnsi" w:eastAsia="PMingLiU" w:hAnsiTheme="minorHAnsi" w:cstheme="minorHAnsi"/>
              </w:rPr>
              <w:t>This measure is not being reported for FY 2024 due to the transition to the new SAMM measures starting in FY 2025.</w:t>
            </w:r>
          </w:p>
        </w:tc>
      </w:tr>
      <w:tr w:rsidR="00FA6019" w:rsidRPr="001C1E47" w14:paraId="570F3912"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4BF89E78"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15</w:t>
            </w:r>
          </w:p>
        </w:tc>
        <w:tc>
          <w:tcPr>
            <w:tcW w:w="2547" w:type="dxa"/>
          </w:tcPr>
          <w:p w14:paraId="1BE43D29"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complaints that are meritorious</w:t>
            </w:r>
          </w:p>
        </w:tc>
        <w:tc>
          <w:tcPr>
            <w:tcW w:w="973" w:type="dxa"/>
          </w:tcPr>
          <w:p w14:paraId="1E0B0B7D" w14:textId="4383D874"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N/A</w:t>
            </w:r>
          </w:p>
        </w:tc>
        <w:tc>
          <w:tcPr>
            <w:tcW w:w="1298" w:type="dxa"/>
          </w:tcPr>
          <w:p w14:paraId="147E9AB5" w14:textId="3413BF12"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N/A</w:t>
            </w:r>
          </w:p>
        </w:tc>
        <w:tc>
          <w:tcPr>
            <w:tcW w:w="4498" w:type="dxa"/>
          </w:tcPr>
          <w:p w14:paraId="5801C5D4" w14:textId="7D751ADA"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F8512D">
              <w:rPr>
                <w:rFonts w:asciiTheme="minorHAnsi" w:eastAsia="PMingLiU" w:hAnsiTheme="minorHAnsi" w:cstheme="minorHAnsi"/>
              </w:rPr>
              <w:t>This measure is not being reported for FY 2024 due to the transition to the new SAMM measures starting in FY 2025.</w:t>
            </w:r>
          </w:p>
        </w:tc>
      </w:tr>
      <w:tr w:rsidR="00FA6019" w:rsidRPr="001C1E47" w14:paraId="06EFF7B6"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7E0D4652"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16</w:t>
            </w:r>
          </w:p>
        </w:tc>
        <w:tc>
          <w:tcPr>
            <w:tcW w:w="2547" w:type="dxa"/>
          </w:tcPr>
          <w:p w14:paraId="5E4FAF60"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calendar days to complete an 11(c) investigation</w:t>
            </w:r>
          </w:p>
        </w:tc>
        <w:tc>
          <w:tcPr>
            <w:tcW w:w="973" w:type="dxa"/>
          </w:tcPr>
          <w:p w14:paraId="3207CBD2" w14:textId="7495E2B6"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eastAsia="PMingLiU" w:hAnsiTheme="minorHAnsi" w:cstheme="minorHAnsi"/>
              </w:rPr>
              <w:t>N/A</w:t>
            </w:r>
          </w:p>
        </w:tc>
        <w:tc>
          <w:tcPr>
            <w:tcW w:w="1298" w:type="dxa"/>
            <w:shd w:val="clear" w:color="auto" w:fill="auto"/>
          </w:tcPr>
          <w:p w14:paraId="7022F7E0" w14:textId="352763C4"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N/A</w:t>
            </w:r>
          </w:p>
        </w:tc>
        <w:tc>
          <w:tcPr>
            <w:tcW w:w="4498" w:type="dxa"/>
          </w:tcPr>
          <w:p w14:paraId="088C3C3F" w14:textId="012F2E82"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F8512D">
              <w:rPr>
                <w:rFonts w:asciiTheme="minorHAnsi" w:eastAsia="PMingLiU" w:hAnsiTheme="minorHAnsi" w:cstheme="minorHAnsi"/>
              </w:rPr>
              <w:t>This measure is not being reported for FY 2024 due to the transition to the new SAMM measures starting in FY 2025.</w:t>
            </w:r>
          </w:p>
        </w:tc>
      </w:tr>
      <w:tr w:rsidR="00FA6019" w:rsidRPr="001C1E47" w14:paraId="464BCA80" w14:textId="77777777" w:rsidTr="00FA6019">
        <w:tc>
          <w:tcPr>
            <w:cnfStyle w:val="001000000000" w:firstRow="0" w:lastRow="0" w:firstColumn="1" w:lastColumn="0" w:oddVBand="0" w:evenVBand="0" w:oddHBand="0" w:evenHBand="0" w:firstRowFirstColumn="0" w:firstRowLastColumn="0" w:lastRowFirstColumn="0" w:lastRowLastColumn="0"/>
            <w:tcW w:w="1034" w:type="dxa"/>
          </w:tcPr>
          <w:p w14:paraId="3EFEA4C9"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47" w:type="dxa"/>
          </w:tcPr>
          <w:p w14:paraId="4A04782E" w14:textId="77777777"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73" w:type="dxa"/>
          </w:tcPr>
          <w:p w14:paraId="2883494A" w14:textId="0A17DE90"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1.10</w:t>
            </w:r>
            <w:r w:rsidRPr="007D7A1D">
              <w:rPr>
                <w:rFonts w:asciiTheme="minorHAnsi" w:hAnsiTheme="minorHAnsi" w:cstheme="minorHAnsi"/>
              </w:rPr>
              <w:t>%</w:t>
            </w:r>
          </w:p>
        </w:tc>
        <w:tc>
          <w:tcPr>
            <w:tcW w:w="1298" w:type="dxa"/>
          </w:tcPr>
          <w:p w14:paraId="50C1E9AB" w14:textId="77777777" w:rsidR="00FA6019" w:rsidRPr="007D7A1D" w:rsidRDefault="00FA6019" w:rsidP="00FA60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D7A1D">
              <w:rPr>
                <w:rFonts w:asciiTheme="minorHAnsi" w:hAnsiTheme="minorHAnsi" w:cstheme="minorHAnsi"/>
              </w:rPr>
              <w:t>+/- 25% of</w:t>
            </w:r>
          </w:p>
          <w:p w14:paraId="315D63EF" w14:textId="3A2E22AB"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r w:rsidRPr="007D7A1D">
              <w:rPr>
                <w:rFonts w:asciiTheme="minorHAnsi" w:hAnsiTheme="minorHAnsi" w:cstheme="minorHAnsi"/>
              </w:rPr>
              <w:t>%</w:t>
            </w:r>
          </w:p>
        </w:tc>
        <w:tc>
          <w:tcPr>
            <w:tcW w:w="4498" w:type="dxa"/>
          </w:tcPr>
          <w:p w14:paraId="66CFA076" w14:textId="16F4DEAD" w:rsidR="00FA6019" w:rsidRPr="001C1E47" w:rsidRDefault="00FA6019" w:rsidP="00FA60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D7A1D">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0.75</w:t>
            </w:r>
            <w:r w:rsidRPr="007D7A1D">
              <w:rPr>
                <w:rFonts w:asciiTheme="minorHAnsi" w:hAnsiTheme="minorHAnsi" w:cstheme="minorHAnsi"/>
              </w:rPr>
              <w:t xml:space="preserve">% to </w:t>
            </w:r>
            <w:r>
              <w:rPr>
                <w:rFonts w:asciiTheme="minorHAnsi" w:hAnsiTheme="minorHAnsi" w:cstheme="minorHAnsi"/>
              </w:rPr>
              <w:t>1.25</w:t>
            </w:r>
            <w:r w:rsidRPr="007D7A1D">
              <w:rPr>
                <w:rFonts w:asciiTheme="minorHAnsi" w:hAnsiTheme="minorHAnsi" w:cstheme="minorHAnsi"/>
              </w:rPr>
              <w:t>%.</w:t>
            </w:r>
          </w:p>
        </w:tc>
      </w:tr>
      <w:bookmarkEnd w:id="35"/>
    </w:tbl>
    <w:p w14:paraId="723E33DA" w14:textId="77777777" w:rsidR="005128CD" w:rsidRPr="001C1E47" w:rsidRDefault="005128CD" w:rsidP="007A71AC">
      <w:pPr>
        <w:widowControl/>
        <w:autoSpaceDE/>
        <w:autoSpaceDN/>
        <w:adjustRightInd/>
        <w:rPr>
          <w:rFonts w:cs="Calibri"/>
          <w:b/>
          <w:color w:val="1F497D"/>
          <w:sz w:val="28"/>
          <w:szCs w:val="28"/>
        </w:rPr>
      </w:pP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70FCF008" w14:textId="77777777" w:rsidR="0016336D" w:rsidRPr="001C1E47" w:rsidRDefault="0016336D" w:rsidP="00F40413">
      <w:pPr>
        <w:widowControl/>
        <w:autoSpaceDE/>
        <w:autoSpaceDN/>
        <w:adjustRightInd/>
        <w:ind w:left="1080"/>
        <w:rPr>
          <w:rFonts w:cs="Calibri"/>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24"/>
          <w:footerReference w:type="default" r:id="rId25"/>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26"/>
      <w:footerReference w:type="default" r:id="rId27"/>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DBBA" w14:textId="77777777" w:rsidR="00C00B2E" w:rsidRDefault="00C00B2E" w:rsidP="00C872A0">
      <w:r>
        <w:separator/>
      </w:r>
    </w:p>
  </w:endnote>
  <w:endnote w:type="continuationSeparator" w:id="0">
    <w:p w14:paraId="4C6AE170" w14:textId="77777777" w:rsidR="00C00B2E" w:rsidRDefault="00C00B2E" w:rsidP="00C872A0">
      <w:r>
        <w:continuationSeparator/>
      </w:r>
    </w:p>
  </w:endnote>
  <w:endnote w:type="continuationNotice" w:id="1">
    <w:p w14:paraId="24BE8FC6" w14:textId="77777777" w:rsidR="00C00B2E" w:rsidRDefault="00C00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9D02" w14:textId="77777777" w:rsidR="00C00B2E" w:rsidRDefault="00C00B2E" w:rsidP="00C872A0">
      <w:r>
        <w:separator/>
      </w:r>
    </w:p>
  </w:footnote>
  <w:footnote w:type="continuationSeparator" w:id="0">
    <w:p w14:paraId="10FC07E7" w14:textId="77777777" w:rsidR="00C00B2E" w:rsidRDefault="00C00B2E" w:rsidP="00C872A0">
      <w:r>
        <w:continuationSeparator/>
      </w:r>
    </w:p>
  </w:footnote>
  <w:footnote w:type="continuationNotice" w:id="1">
    <w:p w14:paraId="22D1AFAF" w14:textId="77777777" w:rsidR="00C00B2E" w:rsidRDefault="00C00B2E"/>
  </w:footnote>
  <w:footnote w:id="2">
    <w:p w14:paraId="31372FA3" w14:textId="77777777" w:rsidR="000266DA" w:rsidRDefault="000266DA" w:rsidP="000266DA">
      <w:pPr>
        <w:pStyle w:val="FootnoteText"/>
      </w:pPr>
      <w:r w:rsidRPr="00D1745F">
        <w:rPr>
          <w:rStyle w:val="FootnoteReference"/>
          <w:b/>
          <w:bCs/>
          <w:sz w:val="28"/>
          <w:szCs w:val="28"/>
          <w:vertAlign w:val="superscript"/>
        </w:rPr>
        <w:footnoteRef/>
      </w:r>
      <w:r w:rsidRPr="00D1745F">
        <w:rPr>
          <w:b/>
          <w:bCs/>
          <w:sz w:val="28"/>
          <w:szCs w:val="28"/>
          <w:vertAlign w:val="superscript"/>
        </w:rPr>
        <w:t xml:space="preserve"> </w:t>
      </w:r>
      <w:r>
        <w:t xml:space="preserve">Source: </w:t>
      </w:r>
      <w:hyperlink r:id="rId1" w:history="1">
        <w:r>
          <w:rPr>
            <w:rStyle w:val="Hyperlink"/>
          </w:rPr>
          <w:t xml:space="preserve">Vermont Economic and Labor Market Information Division, Quarterly Census of Employment and Wages </w:t>
        </w:r>
      </w:hyperlink>
    </w:p>
    <w:p w14:paraId="2D2B5018" w14:textId="77777777" w:rsidR="000266DA" w:rsidRDefault="000266DA" w:rsidP="000266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D585CFB"/>
    <w:multiLevelType w:val="hybridMultilevel"/>
    <w:tmpl w:val="3288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 w:numId="13" w16cid:durableId="182250244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18C5"/>
    <w:rsid w:val="0000201A"/>
    <w:rsid w:val="00002805"/>
    <w:rsid w:val="00002B73"/>
    <w:rsid w:val="000036AB"/>
    <w:rsid w:val="00004200"/>
    <w:rsid w:val="0000464D"/>
    <w:rsid w:val="00007781"/>
    <w:rsid w:val="00007880"/>
    <w:rsid w:val="000116C0"/>
    <w:rsid w:val="00014C7A"/>
    <w:rsid w:val="00016214"/>
    <w:rsid w:val="00016803"/>
    <w:rsid w:val="0001706D"/>
    <w:rsid w:val="00017349"/>
    <w:rsid w:val="00021274"/>
    <w:rsid w:val="000217D1"/>
    <w:rsid w:val="00021FE0"/>
    <w:rsid w:val="0002265D"/>
    <w:rsid w:val="00022BEE"/>
    <w:rsid w:val="00023E67"/>
    <w:rsid w:val="00024077"/>
    <w:rsid w:val="000248F0"/>
    <w:rsid w:val="0002572C"/>
    <w:rsid w:val="00025F57"/>
    <w:rsid w:val="000266DA"/>
    <w:rsid w:val="00026D63"/>
    <w:rsid w:val="00027093"/>
    <w:rsid w:val="0003027F"/>
    <w:rsid w:val="00031883"/>
    <w:rsid w:val="0003442F"/>
    <w:rsid w:val="000345D3"/>
    <w:rsid w:val="00034836"/>
    <w:rsid w:val="00034A4E"/>
    <w:rsid w:val="00035083"/>
    <w:rsid w:val="0003567C"/>
    <w:rsid w:val="00035D66"/>
    <w:rsid w:val="00036865"/>
    <w:rsid w:val="00036A02"/>
    <w:rsid w:val="00036BF8"/>
    <w:rsid w:val="00036EB4"/>
    <w:rsid w:val="00036F0D"/>
    <w:rsid w:val="00037036"/>
    <w:rsid w:val="00037777"/>
    <w:rsid w:val="00037F48"/>
    <w:rsid w:val="000404ED"/>
    <w:rsid w:val="00042327"/>
    <w:rsid w:val="00043515"/>
    <w:rsid w:val="00044436"/>
    <w:rsid w:val="000447C9"/>
    <w:rsid w:val="000449F8"/>
    <w:rsid w:val="00045479"/>
    <w:rsid w:val="00045BD6"/>
    <w:rsid w:val="00045C51"/>
    <w:rsid w:val="00045F4A"/>
    <w:rsid w:val="00046151"/>
    <w:rsid w:val="000468C6"/>
    <w:rsid w:val="00046BEE"/>
    <w:rsid w:val="00046E13"/>
    <w:rsid w:val="000470EE"/>
    <w:rsid w:val="0005007B"/>
    <w:rsid w:val="00050C46"/>
    <w:rsid w:val="00050FEB"/>
    <w:rsid w:val="000517FA"/>
    <w:rsid w:val="00052B36"/>
    <w:rsid w:val="00053031"/>
    <w:rsid w:val="00053A2C"/>
    <w:rsid w:val="00054416"/>
    <w:rsid w:val="00054900"/>
    <w:rsid w:val="00055243"/>
    <w:rsid w:val="00055B40"/>
    <w:rsid w:val="00055F2C"/>
    <w:rsid w:val="00057840"/>
    <w:rsid w:val="00060D39"/>
    <w:rsid w:val="00061875"/>
    <w:rsid w:val="000625FB"/>
    <w:rsid w:val="0006398D"/>
    <w:rsid w:val="00065AB2"/>
    <w:rsid w:val="0006611A"/>
    <w:rsid w:val="00066A7B"/>
    <w:rsid w:val="00066C52"/>
    <w:rsid w:val="00067A71"/>
    <w:rsid w:val="000701E4"/>
    <w:rsid w:val="0007073F"/>
    <w:rsid w:val="0007157F"/>
    <w:rsid w:val="00071E71"/>
    <w:rsid w:val="000721AC"/>
    <w:rsid w:val="000724F1"/>
    <w:rsid w:val="0007306B"/>
    <w:rsid w:val="00073585"/>
    <w:rsid w:val="000737C7"/>
    <w:rsid w:val="000743D1"/>
    <w:rsid w:val="00074876"/>
    <w:rsid w:val="000760CB"/>
    <w:rsid w:val="00076601"/>
    <w:rsid w:val="000767C0"/>
    <w:rsid w:val="00076E28"/>
    <w:rsid w:val="00077410"/>
    <w:rsid w:val="0008185C"/>
    <w:rsid w:val="000835C1"/>
    <w:rsid w:val="00083A76"/>
    <w:rsid w:val="00085230"/>
    <w:rsid w:val="00086F2F"/>
    <w:rsid w:val="0008759E"/>
    <w:rsid w:val="00087652"/>
    <w:rsid w:val="00087EE9"/>
    <w:rsid w:val="00090155"/>
    <w:rsid w:val="000902ED"/>
    <w:rsid w:val="0009134A"/>
    <w:rsid w:val="00091ABD"/>
    <w:rsid w:val="00091AE2"/>
    <w:rsid w:val="00091B54"/>
    <w:rsid w:val="000923E0"/>
    <w:rsid w:val="00092555"/>
    <w:rsid w:val="000929B5"/>
    <w:rsid w:val="00092F1B"/>
    <w:rsid w:val="00093239"/>
    <w:rsid w:val="00094B65"/>
    <w:rsid w:val="0009535D"/>
    <w:rsid w:val="0009583F"/>
    <w:rsid w:val="000961AA"/>
    <w:rsid w:val="000969E2"/>
    <w:rsid w:val="000A0B8A"/>
    <w:rsid w:val="000A134A"/>
    <w:rsid w:val="000A1CE9"/>
    <w:rsid w:val="000A23FC"/>
    <w:rsid w:val="000A2DE7"/>
    <w:rsid w:val="000A3878"/>
    <w:rsid w:val="000A40EC"/>
    <w:rsid w:val="000A4EAB"/>
    <w:rsid w:val="000A55DB"/>
    <w:rsid w:val="000A658C"/>
    <w:rsid w:val="000A6E5C"/>
    <w:rsid w:val="000A7279"/>
    <w:rsid w:val="000A7A05"/>
    <w:rsid w:val="000B07D7"/>
    <w:rsid w:val="000B0C29"/>
    <w:rsid w:val="000B1A5B"/>
    <w:rsid w:val="000B1E26"/>
    <w:rsid w:val="000B1ECC"/>
    <w:rsid w:val="000B22E4"/>
    <w:rsid w:val="000B3A37"/>
    <w:rsid w:val="000B440B"/>
    <w:rsid w:val="000B4852"/>
    <w:rsid w:val="000B62E8"/>
    <w:rsid w:val="000B6A8A"/>
    <w:rsid w:val="000B7FEB"/>
    <w:rsid w:val="000C04C6"/>
    <w:rsid w:val="000C0E15"/>
    <w:rsid w:val="000C0E53"/>
    <w:rsid w:val="000C12C6"/>
    <w:rsid w:val="000C1882"/>
    <w:rsid w:val="000C1ED8"/>
    <w:rsid w:val="000C2828"/>
    <w:rsid w:val="000C295F"/>
    <w:rsid w:val="000C2E74"/>
    <w:rsid w:val="000C368E"/>
    <w:rsid w:val="000C38BD"/>
    <w:rsid w:val="000C4141"/>
    <w:rsid w:val="000C43DE"/>
    <w:rsid w:val="000C46E4"/>
    <w:rsid w:val="000C5C82"/>
    <w:rsid w:val="000C6659"/>
    <w:rsid w:val="000C7C9A"/>
    <w:rsid w:val="000D1D4F"/>
    <w:rsid w:val="000D29B4"/>
    <w:rsid w:val="000D343F"/>
    <w:rsid w:val="000D4560"/>
    <w:rsid w:val="000D4A64"/>
    <w:rsid w:val="000D750A"/>
    <w:rsid w:val="000D7AAD"/>
    <w:rsid w:val="000E0408"/>
    <w:rsid w:val="000E07E7"/>
    <w:rsid w:val="000E0DD1"/>
    <w:rsid w:val="000E1AA2"/>
    <w:rsid w:val="000E20A2"/>
    <w:rsid w:val="000E30DA"/>
    <w:rsid w:val="000E46F3"/>
    <w:rsid w:val="000E5C64"/>
    <w:rsid w:val="000E6466"/>
    <w:rsid w:val="000E7F42"/>
    <w:rsid w:val="000F1D68"/>
    <w:rsid w:val="000F1E49"/>
    <w:rsid w:val="000F40C4"/>
    <w:rsid w:val="000F46ED"/>
    <w:rsid w:val="000F4DA3"/>
    <w:rsid w:val="000F5631"/>
    <w:rsid w:val="000F5A36"/>
    <w:rsid w:val="000F63C1"/>
    <w:rsid w:val="000F6A5C"/>
    <w:rsid w:val="000F7ECC"/>
    <w:rsid w:val="0010309B"/>
    <w:rsid w:val="001039FA"/>
    <w:rsid w:val="00103E72"/>
    <w:rsid w:val="001056A7"/>
    <w:rsid w:val="0011011A"/>
    <w:rsid w:val="00110CB0"/>
    <w:rsid w:val="0011134F"/>
    <w:rsid w:val="001113A1"/>
    <w:rsid w:val="00112C81"/>
    <w:rsid w:val="0011326F"/>
    <w:rsid w:val="00113A07"/>
    <w:rsid w:val="0011522A"/>
    <w:rsid w:val="00115B48"/>
    <w:rsid w:val="00115DF5"/>
    <w:rsid w:val="00116055"/>
    <w:rsid w:val="001170E4"/>
    <w:rsid w:val="00117115"/>
    <w:rsid w:val="001174A0"/>
    <w:rsid w:val="001206B1"/>
    <w:rsid w:val="001207B3"/>
    <w:rsid w:val="0012105C"/>
    <w:rsid w:val="0012164B"/>
    <w:rsid w:val="00122228"/>
    <w:rsid w:val="0012279E"/>
    <w:rsid w:val="00122839"/>
    <w:rsid w:val="00122BD3"/>
    <w:rsid w:val="00123AC4"/>
    <w:rsid w:val="00125065"/>
    <w:rsid w:val="00125345"/>
    <w:rsid w:val="00125C8A"/>
    <w:rsid w:val="00126880"/>
    <w:rsid w:val="00130F65"/>
    <w:rsid w:val="00132862"/>
    <w:rsid w:val="00132F71"/>
    <w:rsid w:val="001330E6"/>
    <w:rsid w:val="00133386"/>
    <w:rsid w:val="001341FE"/>
    <w:rsid w:val="00134F5C"/>
    <w:rsid w:val="00134F5D"/>
    <w:rsid w:val="00135677"/>
    <w:rsid w:val="001358F0"/>
    <w:rsid w:val="0013654F"/>
    <w:rsid w:val="00136DA3"/>
    <w:rsid w:val="001376D1"/>
    <w:rsid w:val="00140C21"/>
    <w:rsid w:val="00141758"/>
    <w:rsid w:val="0014199D"/>
    <w:rsid w:val="00142198"/>
    <w:rsid w:val="001426DC"/>
    <w:rsid w:val="00142A0A"/>
    <w:rsid w:val="00143ACD"/>
    <w:rsid w:val="0014420A"/>
    <w:rsid w:val="00144A53"/>
    <w:rsid w:val="00145BC1"/>
    <w:rsid w:val="00146600"/>
    <w:rsid w:val="001469F6"/>
    <w:rsid w:val="00146ABA"/>
    <w:rsid w:val="001471B8"/>
    <w:rsid w:val="00147B01"/>
    <w:rsid w:val="00147F8B"/>
    <w:rsid w:val="00150F03"/>
    <w:rsid w:val="001511B9"/>
    <w:rsid w:val="001515BB"/>
    <w:rsid w:val="00151CFD"/>
    <w:rsid w:val="00152207"/>
    <w:rsid w:val="00152A5D"/>
    <w:rsid w:val="00152C0A"/>
    <w:rsid w:val="00155591"/>
    <w:rsid w:val="00156908"/>
    <w:rsid w:val="00156CD6"/>
    <w:rsid w:val="00156E0C"/>
    <w:rsid w:val="00157520"/>
    <w:rsid w:val="00161740"/>
    <w:rsid w:val="0016336D"/>
    <w:rsid w:val="00163E90"/>
    <w:rsid w:val="001668C4"/>
    <w:rsid w:val="00167D8F"/>
    <w:rsid w:val="00172085"/>
    <w:rsid w:val="00173853"/>
    <w:rsid w:val="0017552C"/>
    <w:rsid w:val="00176DF8"/>
    <w:rsid w:val="00177A1E"/>
    <w:rsid w:val="00177D70"/>
    <w:rsid w:val="0018254D"/>
    <w:rsid w:val="00182B5C"/>
    <w:rsid w:val="00182CE0"/>
    <w:rsid w:val="001843E2"/>
    <w:rsid w:val="00184E43"/>
    <w:rsid w:val="00185C7D"/>
    <w:rsid w:val="001861B8"/>
    <w:rsid w:val="00187065"/>
    <w:rsid w:val="00187182"/>
    <w:rsid w:val="001902FE"/>
    <w:rsid w:val="00191707"/>
    <w:rsid w:val="001927A4"/>
    <w:rsid w:val="00192881"/>
    <w:rsid w:val="00192C14"/>
    <w:rsid w:val="00193E53"/>
    <w:rsid w:val="00193E61"/>
    <w:rsid w:val="001941DE"/>
    <w:rsid w:val="00195153"/>
    <w:rsid w:val="00195378"/>
    <w:rsid w:val="001958C8"/>
    <w:rsid w:val="001A2967"/>
    <w:rsid w:val="001A335E"/>
    <w:rsid w:val="001A3671"/>
    <w:rsid w:val="001A6B79"/>
    <w:rsid w:val="001A74AF"/>
    <w:rsid w:val="001A77E8"/>
    <w:rsid w:val="001A7BB9"/>
    <w:rsid w:val="001A7F60"/>
    <w:rsid w:val="001B0219"/>
    <w:rsid w:val="001B02D7"/>
    <w:rsid w:val="001B0632"/>
    <w:rsid w:val="001B0A55"/>
    <w:rsid w:val="001B0AF1"/>
    <w:rsid w:val="001B0EE5"/>
    <w:rsid w:val="001B160F"/>
    <w:rsid w:val="001B284A"/>
    <w:rsid w:val="001B2A77"/>
    <w:rsid w:val="001B346B"/>
    <w:rsid w:val="001B4A5D"/>
    <w:rsid w:val="001B533C"/>
    <w:rsid w:val="001B6DA7"/>
    <w:rsid w:val="001B77A2"/>
    <w:rsid w:val="001B7AA0"/>
    <w:rsid w:val="001C154D"/>
    <w:rsid w:val="001C1E47"/>
    <w:rsid w:val="001C2B11"/>
    <w:rsid w:val="001C3276"/>
    <w:rsid w:val="001C3E1A"/>
    <w:rsid w:val="001C44E8"/>
    <w:rsid w:val="001C560E"/>
    <w:rsid w:val="001C58C2"/>
    <w:rsid w:val="001C620B"/>
    <w:rsid w:val="001C6503"/>
    <w:rsid w:val="001C6B68"/>
    <w:rsid w:val="001D1644"/>
    <w:rsid w:val="001D1819"/>
    <w:rsid w:val="001D1A16"/>
    <w:rsid w:val="001D2640"/>
    <w:rsid w:val="001D5DD1"/>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EC4"/>
    <w:rsid w:val="001E5FE4"/>
    <w:rsid w:val="001E71BA"/>
    <w:rsid w:val="001F02B3"/>
    <w:rsid w:val="001F0460"/>
    <w:rsid w:val="001F0B51"/>
    <w:rsid w:val="001F1D8A"/>
    <w:rsid w:val="001F2B14"/>
    <w:rsid w:val="001F359C"/>
    <w:rsid w:val="001F3750"/>
    <w:rsid w:val="001F40E1"/>
    <w:rsid w:val="001F58B8"/>
    <w:rsid w:val="001F5C7E"/>
    <w:rsid w:val="00200D27"/>
    <w:rsid w:val="002011AC"/>
    <w:rsid w:val="00201EB9"/>
    <w:rsid w:val="00202A29"/>
    <w:rsid w:val="00202BD7"/>
    <w:rsid w:val="002048CC"/>
    <w:rsid w:val="0020506D"/>
    <w:rsid w:val="00205391"/>
    <w:rsid w:val="00205A99"/>
    <w:rsid w:val="00205B95"/>
    <w:rsid w:val="0020638A"/>
    <w:rsid w:val="0020733F"/>
    <w:rsid w:val="00207B94"/>
    <w:rsid w:val="00210157"/>
    <w:rsid w:val="002106AD"/>
    <w:rsid w:val="00210E15"/>
    <w:rsid w:val="00211626"/>
    <w:rsid w:val="0021277A"/>
    <w:rsid w:val="00212BC7"/>
    <w:rsid w:val="00213269"/>
    <w:rsid w:val="0021380C"/>
    <w:rsid w:val="00213FCA"/>
    <w:rsid w:val="00216621"/>
    <w:rsid w:val="00216B0E"/>
    <w:rsid w:val="00217433"/>
    <w:rsid w:val="00217437"/>
    <w:rsid w:val="0022017B"/>
    <w:rsid w:val="002222EE"/>
    <w:rsid w:val="00222350"/>
    <w:rsid w:val="002231D3"/>
    <w:rsid w:val="002235F3"/>
    <w:rsid w:val="00223BD0"/>
    <w:rsid w:val="00223DE3"/>
    <w:rsid w:val="002247E7"/>
    <w:rsid w:val="0022537C"/>
    <w:rsid w:val="00225F5A"/>
    <w:rsid w:val="0022685E"/>
    <w:rsid w:val="00227868"/>
    <w:rsid w:val="00227E5D"/>
    <w:rsid w:val="00230915"/>
    <w:rsid w:val="00230B91"/>
    <w:rsid w:val="00230D53"/>
    <w:rsid w:val="0023191B"/>
    <w:rsid w:val="002337B2"/>
    <w:rsid w:val="00233C64"/>
    <w:rsid w:val="002404BA"/>
    <w:rsid w:val="002427F7"/>
    <w:rsid w:val="00243015"/>
    <w:rsid w:val="0024338F"/>
    <w:rsid w:val="00244F79"/>
    <w:rsid w:val="002511A8"/>
    <w:rsid w:val="002511E9"/>
    <w:rsid w:val="002512E8"/>
    <w:rsid w:val="00251FA2"/>
    <w:rsid w:val="002523FB"/>
    <w:rsid w:val="002529E8"/>
    <w:rsid w:val="00253249"/>
    <w:rsid w:val="002536CB"/>
    <w:rsid w:val="0025526A"/>
    <w:rsid w:val="00255EA4"/>
    <w:rsid w:val="00257726"/>
    <w:rsid w:val="00257ABC"/>
    <w:rsid w:val="00260A89"/>
    <w:rsid w:val="00260C9F"/>
    <w:rsid w:val="00261A0C"/>
    <w:rsid w:val="00261A11"/>
    <w:rsid w:val="00262A51"/>
    <w:rsid w:val="00262DDC"/>
    <w:rsid w:val="0026437E"/>
    <w:rsid w:val="002648FC"/>
    <w:rsid w:val="00264F95"/>
    <w:rsid w:val="00265778"/>
    <w:rsid w:val="002658D0"/>
    <w:rsid w:val="00265F5D"/>
    <w:rsid w:val="002679E5"/>
    <w:rsid w:val="00267C89"/>
    <w:rsid w:val="00270695"/>
    <w:rsid w:val="002707B8"/>
    <w:rsid w:val="0027084D"/>
    <w:rsid w:val="002725BC"/>
    <w:rsid w:val="002731DE"/>
    <w:rsid w:val="002735F9"/>
    <w:rsid w:val="00273CD1"/>
    <w:rsid w:val="00274463"/>
    <w:rsid w:val="0027502F"/>
    <w:rsid w:val="00277C24"/>
    <w:rsid w:val="0028166F"/>
    <w:rsid w:val="00281733"/>
    <w:rsid w:val="0028174D"/>
    <w:rsid w:val="00281A30"/>
    <w:rsid w:val="002823D9"/>
    <w:rsid w:val="002831C6"/>
    <w:rsid w:val="00283342"/>
    <w:rsid w:val="00283FF9"/>
    <w:rsid w:val="00290B29"/>
    <w:rsid w:val="00292313"/>
    <w:rsid w:val="002923F9"/>
    <w:rsid w:val="00294168"/>
    <w:rsid w:val="00294245"/>
    <w:rsid w:val="00294349"/>
    <w:rsid w:val="002948AE"/>
    <w:rsid w:val="00294FD0"/>
    <w:rsid w:val="002954DC"/>
    <w:rsid w:val="0029647F"/>
    <w:rsid w:val="002966F6"/>
    <w:rsid w:val="00296B1E"/>
    <w:rsid w:val="00297ABC"/>
    <w:rsid w:val="002A2421"/>
    <w:rsid w:val="002A39F7"/>
    <w:rsid w:val="002A40A1"/>
    <w:rsid w:val="002A4594"/>
    <w:rsid w:val="002A4838"/>
    <w:rsid w:val="002A4934"/>
    <w:rsid w:val="002A4BAF"/>
    <w:rsid w:val="002A50A7"/>
    <w:rsid w:val="002A5425"/>
    <w:rsid w:val="002A65C4"/>
    <w:rsid w:val="002A6CAA"/>
    <w:rsid w:val="002A6EA8"/>
    <w:rsid w:val="002B020A"/>
    <w:rsid w:val="002B0934"/>
    <w:rsid w:val="002B228C"/>
    <w:rsid w:val="002B334F"/>
    <w:rsid w:val="002B3E37"/>
    <w:rsid w:val="002B4100"/>
    <w:rsid w:val="002B4250"/>
    <w:rsid w:val="002B429D"/>
    <w:rsid w:val="002B43F3"/>
    <w:rsid w:val="002B4830"/>
    <w:rsid w:val="002B4F49"/>
    <w:rsid w:val="002B5E3D"/>
    <w:rsid w:val="002B63FA"/>
    <w:rsid w:val="002B7CF0"/>
    <w:rsid w:val="002B7D36"/>
    <w:rsid w:val="002C1E78"/>
    <w:rsid w:val="002C21A1"/>
    <w:rsid w:val="002C27EA"/>
    <w:rsid w:val="002C4E8C"/>
    <w:rsid w:val="002C57A8"/>
    <w:rsid w:val="002C5FED"/>
    <w:rsid w:val="002C65D1"/>
    <w:rsid w:val="002C6E94"/>
    <w:rsid w:val="002D0261"/>
    <w:rsid w:val="002D0E19"/>
    <w:rsid w:val="002D1B73"/>
    <w:rsid w:val="002D1C1C"/>
    <w:rsid w:val="002D1D1E"/>
    <w:rsid w:val="002D33BD"/>
    <w:rsid w:val="002D3E97"/>
    <w:rsid w:val="002D473A"/>
    <w:rsid w:val="002D4F37"/>
    <w:rsid w:val="002D54B7"/>
    <w:rsid w:val="002D61CE"/>
    <w:rsid w:val="002D6E03"/>
    <w:rsid w:val="002D736D"/>
    <w:rsid w:val="002E030B"/>
    <w:rsid w:val="002E211F"/>
    <w:rsid w:val="002E2C23"/>
    <w:rsid w:val="002E397D"/>
    <w:rsid w:val="002E3C40"/>
    <w:rsid w:val="002E43B7"/>
    <w:rsid w:val="002E4405"/>
    <w:rsid w:val="002E4FDC"/>
    <w:rsid w:val="002E50F9"/>
    <w:rsid w:val="002E516E"/>
    <w:rsid w:val="002E5BE2"/>
    <w:rsid w:val="002E5F0C"/>
    <w:rsid w:val="002E6386"/>
    <w:rsid w:val="002E6E73"/>
    <w:rsid w:val="002E799C"/>
    <w:rsid w:val="002F140C"/>
    <w:rsid w:val="002F313C"/>
    <w:rsid w:val="002F437F"/>
    <w:rsid w:val="002F4FA0"/>
    <w:rsid w:val="002F5791"/>
    <w:rsid w:val="002F5F07"/>
    <w:rsid w:val="002F78C9"/>
    <w:rsid w:val="002F7F47"/>
    <w:rsid w:val="00300D25"/>
    <w:rsid w:val="0030105C"/>
    <w:rsid w:val="00302236"/>
    <w:rsid w:val="003030BB"/>
    <w:rsid w:val="00304846"/>
    <w:rsid w:val="00304930"/>
    <w:rsid w:val="0030523E"/>
    <w:rsid w:val="00305B45"/>
    <w:rsid w:val="00305D8D"/>
    <w:rsid w:val="00305E5A"/>
    <w:rsid w:val="00306137"/>
    <w:rsid w:val="00307A2C"/>
    <w:rsid w:val="00312D97"/>
    <w:rsid w:val="00312FDE"/>
    <w:rsid w:val="00313CEB"/>
    <w:rsid w:val="0031493F"/>
    <w:rsid w:val="00314F39"/>
    <w:rsid w:val="00315E58"/>
    <w:rsid w:val="00316C0F"/>
    <w:rsid w:val="00317CDD"/>
    <w:rsid w:val="00320A32"/>
    <w:rsid w:val="00322518"/>
    <w:rsid w:val="00322C51"/>
    <w:rsid w:val="003235C8"/>
    <w:rsid w:val="00323EB0"/>
    <w:rsid w:val="003249AC"/>
    <w:rsid w:val="0032597C"/>
    <w:rsid w:val="00327926"/>
    <w:rsid w:val="00327E12"/>
    <w:rsid w:val="003306BF"/>
    <w:rsid w:val="003311DA"/>
    <w:rsid w:val="00331F49"/>
    <w:rsid w:val="00334155"/>
    <w:rsid w:val="0033567A"/>
    <w:rsid w:val="00336613"/>
    <w:rsid w:val="00336FF6"/>
    <w:rsid w:val="003370C6"/>
    <w:rsid w:val="0033715B"/>
    <w:rsid w:val="003400CE"/>
    <w:rsid w:val="00340335"/>
    <w:rsid w:val="00340413"/>
    <w:rsid w:val="00340ED2"/>
    <w:rsid w:val="00341DD1"/>
    <w:rsid w:val="00343604"/>
    <w:rsid w:val="00344186"/>
    <w:rsid w:val="00344D3F"/>
    <w:rsid w:val="0034504D"/>
    <w:rsid w:val="00345174"/>
    <w:rsid w:val="00345332"/>
    <w:rsid w:val="0034562A"/>
    <w:rsid w:val="003478A8"/>
    <w:rsid w:val="00351ABE"/>
    <w:rsid w:val="00351DAD"/>
    <w:rsid w:val="00353D74"/>
    <w:rsid w:val="0035483B"/>
    <w:rsid w:val="00354E0C"/>
    <w:rsid w:val="0035620E"/>
    <w:rsid w:val="0035765D"/>
    <w:rsid w:val="00360CDE"/>
    <w:rsid w:val="003625AF"/>
    <w:rsid w:val="00363176"/>
    <w:rsid w:val="00363AF6"/>
    <w:rsid w:val="0036420B"/>
    <w:rsid w:val="00366FCA"/>
    <w:rsid w:val="003675BA"/>
    <w:rsid w:val="00371330"/>
    <w:rsid w:val="00373067"/>
    <w:rsid w:val="00373624"/>
    <w:rsid w:val="003741AD"/>
    <w:rsid w:val="00374643"/>
    <w:rsid w:val="00374E61"/>
    <w:rsid w:val="0037554E"/>
    <w:rsid w:val="003759CE"/>
    <w:rsid w:val="00375AFE"/>
    <w:rsid w:val="00375B6C"/>
    <w:rsid w:val="00380246"/>
    <w:rsid w:val="0038038C"/>
    <w:rsid w:val="00380848"/>
    <w:rsid w:val="00380DBE"/>
    <w:rsid w:val="003810F0"/>
    <w:rsid w:val="00381982"/>
    <w:rsid w:val="003822A8"/>
    <w:rsid w:val="00382632"/>
    <w:rsid w:val="00383004"/>
    <w:rsid w:val="00383151"/>
    <w:rsid w:val="00383223"/>
    <w:rsid w:val="00384104"/>
    <w:rsid w:val="00384D3F"/>
    <w:rsid w:val="00384EF7"/>
    <w:rsid w:val="00386009"/>
    <w:rsid w:val="003861AB"/>
    <w:rsid w:val="0038622A"/>
    <w:rsid w:val="00386A92"/>
    <w:rsid w:val="00386D30"/>
    <w:rsid w:val="00387B03"/>
    <w:rsid w:val="00387C8A"/>
    <w:rsid w:val="0039036E"/>
    <w:rsid w:val="00391D6F"/>
    <w:rsid w:val="00392C0A"/>
    <w:rsid w:val="00392D17"/>
    <w:rsid w:val="0039497C"/>
    <w:rsid w:val="00395A18"/>
    <w:rsid w:val="0039632A"/>
    <w:rsid w:val="00396CFB"/>
    <w:rsid w:val="003A0085"/>
    <w:rsid w:val="003A0C5C"/>
    <w:rsid w:val="003A15AE"/>
    <w:rsid w:val="003A1E5E"/>
    <w:rsid w:val="003A1F58"/>
    <w:rsid w:val="003A20DA"/>
    <w:rsid w:val="003A2119"/>
    <w:rsid w:val="003A23BF"/>
    <w:rsid w:val="003A4F3E"/>
    <w:rsid w:val="003A53CD"/>
    <w:rsid w:val="003A5CB9"/>
    <w:rsid w:val="003A6DB0"/>
    <w:rsid w:val="003A79DB"/>
    <w:rsid w:val="003B022E"/>
    <w:rsid w:val="003B0705"/>
    <w:rsid w:val="003B2977"/>
    <w:rsid w:val="003B3314"/>
    <w:rsid w:val="003B3D85"/>
    <w:rsid w:val="003B3DD0"/>
    <w:rsid w:val="003B440E"/>
    <w:rsid w:val="003B572B"/>
    <w:rsid w:val="003B5B99"/>
    <w:rsid w:val="003B739C"/>
    <w:rsid w:val="003B7931"/>
    <w:rsid w:val="003C166F"/>
    <w:rsid w:val="003C24E4"/>
    <w:rsid w:val="003C25AC"/>
    <w:rsid w:val="003C45C1"/>
    <w:rsid w:val="003C553A"/>
    <w:rsid w:val="003C5C8B"/>
    <w:rsid w:val="003C5E6F"/>
    <w:rsid w:val="003C664A"/>
    <w:rsid w:val="003C70C3"/>
    <w:rsid w:val="003D044C"/>
    <w:rsid w:val="003D0C21"/>
    <w:rsid w:val="003D248B"/>
    <w:rsid w:val="003D28DE"/>
    <w:rsid w:val="003D2F9B"/>
    <w:rsid w:val="003D4ED4"/>
    <w:rsid w:val="003D53B8"/>
    <w:rsid w:val="003D5D7B"/>
    <w:rsid w:val="003D6D33"/>
    <w:rsid w:val="003D750D"/>
    <w:rsid w:val="003E01A1"/>
    <w:rsid w:val="003E1251"/>
    <w:rsid w:val="003E2170"/>
    <w:rsid w:val="003E375A"/>
    <w:rsid w:val="003E4294"/>
    <w:rsid w:val="003E4B5E"/>
    <w:rsid w:val="003E6165"/>
    <w:rsid w:val="003E6A8F"/>
    <w:rsid w:val="003E6E8B"/>
    <w:rsid w:val="003E7A6E"/>
    <w:rsid w:val="003E7AEA"/>
    <w:rsid w:val="003E7EE8"/>
    <w:rsid w:val="003F0994"/>
    <w:rsid w:val="003F0F7D"/>
    <w:rsid w:val="003F0FB1"/>
    <w:rsid w:val="003F2C9D"/>
    <w:rsid w:val="003F2E2D"/>
    <w:rsid w:val="003F46FA"/>
    <w:rsid w:val="003F5A88"/>
    <w:rsid w:val="003F6C61"/>
    <w:rsid w:val="003F7844"/>
    <w:rsid w:val="003F78C1"/>
    <w:rsid w:val="003F7A1E"/>
    <w:rsid w:val="003F7B3D"/>
    <w:rsid w:val="004007AC"/>
    <w:rsid w:val="00400980"/>
    <w:rsid w:val="00401AD3"/>
    <w:rsid w:val="00401DF0"/>
    <w:rsid w:val="0040227E"/>
    <w:rsid w:val="00403973"/>
    <w:rsid w:val="00403ADC"/>
    <w:rsid w:val="00403F45"/>
    <w:rsid w:val="0040424A"/>
    <w:rsid w:val="00407700"/>
    <w:rsid w:val="004103CD"/>
    <w:rsid w:val="00410A18"/>
    <w:rsid w:val="00410CBE"/>
    <w:rsid w:val="00411815"/>
    <w:rsid w:val="004119E8"/>
    <w:rsid w:val="00411E44"/>
    <w:rsid w:val="004134D7"/>
    <w:rsid w:val="004138A5"/>
    <w:rsid w:val="00414885"/>
    <w:rsid w:val="004148C0"/>
    <w:rsid w:val="00414F98"/>
    <w:rsid w:val="0041560D"/>
    <w:rsid w:val="00416112"/>
    <w:rsid w:val="00422070"/>
    <w:rsid w:val="004235DB"/>
    <w:rsid w:val="0042395F"/>
    <w:rsid w:val="0042568D"/>
    <w:rsid w:val="00425EE1"/>
    <w:rsid w:val="00426918"/>
    <w:rsid w:val="0042694A"/>
    <w:rsid w:val="00430741"/>
    <w:rsid w:val="00431115"/>
    <w:rsid w:val="0043138B"/>
    <w:rsid w:val="00431B5D"/>
    <w:rsid w:val="00431F6C"/>
    <w:rsid w:val="004345BC"/>
    <w:rsid w:val="00435253"/>
    <w:rsid w:val="00435779"/>
    <w:rsid w:val="004359BB"/>
    <w:rsid w:val="00440936"/>
    <w:rsid w:val="00440DF1"/>
    <w:rsid w:val="004419F6"/>
    <w:rsid w:val="00442C00"/>
    <w:rsid w:val="00443054"/>
    <w:rsid w:val="00443D46"/>
    <w:rsid w:val="004441B6"/>
    <w:rsid w:val="00444DD9"/>
    <w:rsid w:val="00446455"/>
    <w:rsid w:val="004501DE"/>
    <w:rsid w:val="0045049B"/>
    <w:rsid w:val="00451D3D"/>
    <w:rsid w:val="00451DA6"/>
    <w:rsid w:val="00454277"/>
    <w:rsid w:val="00454FE1"/>
    <w:rsid w:val="00456A58"/>
    <w:rsid w:val="00456AB3"/>
    <w:rsid w:val="00456C45"/>
    <w:rsid w:val="00457149"/>
    <w:rsid w:val="0046047E"/>
    <w:rsid w:val="0046195D"/>
    <w:rsid w:val="00461AB2"/>
    <w:rsid w:val="00464590"/>
    <w:rsid w:val="00464C75"/>
    <w:rsid w:val="004658D1"/>
    <w:rsid w:val="00466B8D"/>
    <w:rsid w:val="00470794"/>
    <w:rsid w:val="00471DCC"/>
    <w:rsid w:val="004725E5"/>
    <w:rsid w:val="004729E0"/>
    <w:rsid w:val="00473850"/>
    <w:rsid w:val="00473A4D"/>
    <w:rsid w:val="00473BEE"/>
    <w:rsid w:val="00473DD7"/>
    <w:rsid w:val="00473E98"/>
    <w:rsid w:val="004740E8"/>
    <w:rsid w:val="00474125"/>
    <w:rsid w:val="004745DA"/>
    <w:rsid w:val="00474896"/>
    <w:rsid w:val="00475827"/>
    <w:rsid w:val="00475C11"/>
    <w:rsid w:val="00475E79"/>
    <w:rsid w:val="004766C2"/>
    <w:rsid w:val="00476C08"/>
    <w:rsid w:val="0047789A"/>
    <w:rsid w:val="00480BEA"/>
    <w:rsid w:val="00480F17"/>
    <w:rsid w:val="004811CE"/>
    <w:rsid w:val="00483334"/>
    <w:rsid w:val="004834B7"/>
    <w:rsid w:val="00483779"/>
    <w:rsid w:val="0048380E"/>
    <w:rsid w:val="004864B1"/>
    <w:rsid w:val="00486665"/>
    <w:rsid w:val="0048668C"/>
    <w:rsid w:val="00486971"/>
    <w:rsid w:val="00486BE3"/>
    <w:rsid w:val="0048767D"/>
    <w:rsid w:val="00487D91"/>
    <w:rsid w:val="00490395"/>
    <w:rsid w:val="0049137F"/>
    <w:rsid w:val="00491ECF"/>
    <w:rsid w:val="00492379"/>
    <w:rsid w:val="004923EB"/>
    <w:rsid w:val="0049240B"/>
    <w:rsid w:val="0049342D"/>
    <w:rsid w:val="0049420B"/>
    <w:rsid w:val="0049474F"/>
    <w:rsid w:val="004954D4"/>
    <w:rsid w:val="00496648"/>
    <w:rsid w:val="00496760"/>
    <w:rsid w:val="00497316"/>
    <w:rsid w:val="00497C0D"/>
    <w:rsid w:val="00497CF7"/>
    <w:rsid w:val="004A17E0"/>
    <w:rsid w:val="004A2C00"/>
    <w:rsid w:val="004A46E3"/>
    <w:rsid w:val="004A5303"/>
    <w:rsid w:val="004A57F6"/>
    <w:rsid w:val="004A59E2"/>
    <w:rsid w:val="004A5A2F"/>
    <w:rsid w:val="004A613F"/>
    <w:rsid w:val="004B0D97"/>
    <w:rsid w:val="004B106A"/>
    <w:rsid w:val="004B31ED"/>
    <w:rsid w:val="004B394F"/>
    <w:rsid w:val="004B3D81"/>
    <w:rsid w:val="004B4652"/>
    <w:rsid w:val="004B6E57"/>
    <w:rsid w:val="004C1432"/>
    <w:rsid w:val="004C17EF"/>
    <w:rsid w:val="004C2B3B"/>
    <w:rsid w:val="004C3ECD"/>
    <w:rsid w:val="004C4576"/>
    <w:rsid w:val="004C5E86"/>
    <w:rsid w:val="004C641B"/>
    <w:rsid w:val="004C7081"/>
    <w:rsid w:val="004C7EFC"/>
    <w:rsid w:val="004D0505"/>
    <w:rsid w:val="004D05C8"/>
    <w:rsid w:val="004D0B0B"/>
    <w:rsid w:val="004D0B18"/>
    <w:rsid w:val="004D0DD0"/>
    <w:rsid w:val="004D194A"/>
    <w:rsid w:val="004D2808"/>
    <w:rsid w:val="004D4A2C"/>
    <w:rsid w:val="004D4E8D"/>
    <w:rsid w:val="004D6DA3"/>
    <w:rsid w:val="004D7611"/>
    <w:rsid w:val="004E11D8"/>
    <w:rsid w:val="004E22AA"/>
    <w:rsid w:val="004E3225"/>
    <w:rsid w:val="004E40FD"/>
    <w:rsid w:val="004E4C79"/>
    <w:rsid w:val="004E505A"/>
    <w:rsid w:val="004E527C"/>
    <w:rsid w:val="004E58BC"/>
    <w:rsid w:val="004E6043"/>
    <w:rsid w:val="004E72DE"/>
    <w:rsid w:val="004E7417"/>
    <w:rsid w:val="004E7689"/>
    <w:rsid w:val="004F0082"/>
    <w:rsid w:val="004F08A4"/>
    <w:rsid w:val="004F4B9A"/>
    <w:rsid w:val="004F4D6A"/>
    <w:rsid w:val="004F5900"/>
    <w:rsid w:val="004F5A05"/>
    <w:rsid w:val="004F5FF4"/>
    <w:rsid w:val="004F706D"/>
    <w:rsid w:val="004F7483"/>
    <w:rsid w:val="004F7758"/>
    <w:rsid w:val="0050077F"/>
    <w:rsid w:val="00500DEF"/>
    <w:rsid w:val="00501CB0"/>
    <w:rsid w:val="00502D50"/>
    <w:rsid w:val="00510256"/>
    <w:rsid w:val="0051107A"/>
    <w:rsid w:val="00511553"/>
    <w:rsid w:val="00511BBB"/>
    <w:rsid w:val="00512339"/>
    <w:rsid w:val="005128CD"/>
    <w:rsid w:val="005129C3"/>
    <w:rsid w:val="005133E4"/>
    <w:rsid w:val="00513906"/>
    <w:rsid w:val="00513BF3"/>
    <w:rsid w:val="0051489E"/>
    <w:rsid w:val="00514A43"/>
    <w:rsid w:val="00514AFF"/>
    <w:rsid w:val="00516517"/>
    <w:rsid w:val="005175EF"/>
    <w:rsid w:val="005179A1"/>
    <w:rsid w:val="00520B9B"/>
    <w:rsid w:val="00521191"/>
    <w:rsid w:val="005218C3"/>
    <w:rsid w:val="00521951"/>
    <w:rsid w:val="00522159"/>
    <w:rsid w:val="005242B6"/>
    <w:rsid w:val="0052483D"/>
    <w:rsid w:val="00525623"/>
    <w:rsid w:val="0052604A"/>
    <w:rsid w:val="00527F9A"/>
    <w:rsid w:val="00531978"/>
    <w:rsid w:val="005336C9"/>
    <w:rsid w:val="005353EA"/>
    <w:rsid w:val="005367D5"/>
    <w:rsid w:val="00536FF5"/>
    <w:rsid w:val="00537E35"/>
    <w:rsid w:val="00540A1E"/>
    <w:rsid w:val="00540D4C"/>
    <w:rsid w:val="005410AD"/>
    <w:rsid w:val="00541BE6"/>
    <w:rsid w:val="005420DE"/>
    <w:rsid w:val="00542FFC"/>
    <w:rsid w:val="00543046"/>
    <w:rsid w:val="00543D20"/>
    <w:rsid w:val="00543F37"/>
    <w:rsid w:val="0054538B"/>
    <w:rsid w:val="00545AD4"/>
    <w:rsid w:val="005461C0"/>
    <w:rsid w:val="00547B1C"/>
    <w:rsid w:val="005504BC"/>
    <w:rsid w:val="0055085D"/>
    <w:rsid w:val="00551791"/>
    <w:rsid w:val="00552A2A"/>
    <w:rsid w:val="00552E84"/>
    <w:rsid w:val="00552EB3"/>
    <w:rsid w:val="00553AA5"/>
    <w:rsid w:val="00554025"/>
    <w:rsid w:val="005543E0"/>
    <w:rsid w:val="005547EA"/>
    <w:rsid w:val="00555259"/>
    <w:rsid w:val="005556B2"/>
    <w:rsid w:val="00556B5B"/>
    <w:rsid w:val="00561459"/>
    <w:rsid w:val="00561B12"/>
    <w:rsid w:val="0056204C"/>
    <w:rsid w:val="00562433"/>
    <w:rsid w:val="00562F0E"/>
    <w:rsid w:val="00563F47"/>
    <w:rsid w:val="005647C8"/>
    <w:rsid w:val="0056495B"/>
    <w:rsid w:val="0056529B"/>
    <w:rsid w:val="00565D72"/>
    <w:rsid w:val="00565F80"/>
    <w:rsid w:val="005660FD"/>
    <w:rsid w:val="005672B5"/>
    <w:rsid w:val="005700FC"/>
    <w:rsid w:val="00571660"/>
    <w:rsid w:val="00571668"/>
    <w:rsid w:val="0057283B"/>
    <w:rsid w:val="00573E05"/>
    <w:rsid w:val="00575A37"/>
    <w:rsid w:val="00575B51"/>
    <w:rsid w:val="00576178"/>
    <w:rsid w:val="0057789C"/>
    <w:rsid w:val="00580FF7"/>
    <w:rsid w:val="005819C5"/>
    <w:rsid w:val="0058227A"/>
    <w:rsid w:val="005824E9"/>
    <w:rsid w:val="005837BD"/>
    <w:rsid w:val="0058464C"/>
    <w:rsid w:val="00584756"/>
    <w:rsid w:val="0058557D"/>
    <w:rsid w:val="005860FD"/>
    <w:rsid w:val="005876BE"/>
    <w:rsid w:val="00587EE4"/>
    <w:rsid w:val="00590091"/>
    <w:rsid w:val="0059044C"/>
    <w:rsid w:val="0059072C"/>
    <w:rsid w:val="005915D6"/>
    <w:rsid w:val="00591A40"/>
    <w:rsid w:val="00591F96"/>
    <w:rsid w:val="00594C40"/>
    <w:rsid w:val="00594F37"/>
    <w:rsid w:val="0059696B"/>
    <w:rsid w:val="00597441"/>
    <w:rsid w:val="0059799F"/>
    <w:rsid w:val="005A0888"/>
    <w:rsid w:val="005A1AFE"/>
    <w:rsid w:val="005A2F63"/>
    <w:rsid w:val="005A2F6F"/>
    <w:rsid w:val="005A573D"/>
    <w:rsid w:val="005A59F4"/>
    <w:rsid w:val="005A5B9A"/>
    <w:rsid w:val="005A5C27"/>
    <w:rsid w:val="005A5EEE"/>
    <w:rsid w:val="005A6B9B"/>
    <w:rsid w:val="005A7708"/>
    <w:rsid w:val="005B0AF7"/>
    <w:rsid w:val="005B0F17"/>
    <w:rsid w:val="005B20D4"/>
    <w:rsid w:val="005B368D"/>
    <w:rsid w:val="005B3E85"/>
    <w:rsid w:val="005B50B8"/>
    <w:rsid w:val="005B5B2D"/>
    <w:rsid w:val="005B5BFC"/>
    <w:rsid w:val="005B7C09"/>
    <w:rsid w:val="005C1377"/>
    <w:rsid w:val="005C138B"/>
    <w:rsid w:val="005C1BFC"/>
    <w:rsid w:val="005C3F96"/>
    <w:rsid w:val="005C489D"/>
    <w:rsid w:val="005C4C08"/>
    <w:rsid w:val="005C57DD"/>
    <w:rsid w:val="005C59CE"/>
    <w:rsid w:val="005C5F99"/>
    <w:rsid w:val="005C6529"/>
    <w:rsid w:val="005C7527"/>
    <w:rsid w:val="005D027D"/>
    <w:rsid w:val="005D088A"/>
    <w:rsid w:val="005D0DCA"/>
    <w:rsid w:val="005D1B1B"/>
    <w:rsid w:val="005D1F76"/>
    <w:rsid w:val="005D1FFE"/>
    <w:rsid w:val="005D25EC"/>
    <w:rsid w:val="005D2A76"/>
    <w:rsid w:val="005D2ABC"/>
    <w:rsid w:val="005D2D13"/>
    <w:rsid w:val="005D45D5"/>
    <w:rsid w:val="005D5383"/>
    <w:rsid w:val="005D54CA"/>
    <w:rsid w:val="005D5717"/>
    <w:rsid w:val="005D5CD7"/>
    <w:rsid w:val="005D6827"/>
    <w:rsid w:val="005D7D4E"/>
    <w:rsid w:val="005D7FB3"/>
    <w:rsid w:val="005E038B"/>
    <w:rsid w:val="005E0FB6"/>
    <w:rsid w:val="005E1543"/>
    <w:rsid w:val="005E18EB"/>
    <w:rsid w:val="005E1D1F"/>
    <w:rsid w:val="005E20BF"/>
    <w:rsid w:val="005E2179"/>
    <w:rsid w:val="005E2647"/>
    <w:rsid w:val="005E28CB"/>
    <w:rsid w:val="005E3EFB"/>
    <w:rsid w:val="005E56E6"/>
    <w:rsid w:val="005E61ED"/>
    <w:rsid w:val="005E717E"/>
    <w:rsid w:val="005F033B"/>
    <w:rsid w:val="005F0B27"/>
    <w:rsid w:val="005F128A"/>
    <w:rsid w:val="005F1373"/>
    <w:rsid w:val="005F4085"/>
    <w:rsid w:val="005F6CE3"/>
    <w:rsid w:val="005F70AA"/>
    <w:rsid w:val="005F77E4"/>
    <w:rsid w:val="00600B02"/>
    <w:rsid w:val="00600D22"/>
    <w:rsid w:val="00601444"/>
    <w:rsid w:val="006025A4"/>
    <w:rsid w:val="00602EF3"/>
    <w:rsid w:val="006036FD"/>
    <w:rsid w:val="006049B0"/>
    <w:rsid w:val="006109F6"/>
    <w:rsid w:val="0061177B"/>
    <w:rsid w:val="006124DB"/>
    <w:rsid w:val="0061276B"/>
    <w:rsid w:val="0061362E"/>
    <w:rsid w:val="00615341"/>
    <w:rsid w:val="00615C84"/>
    <w:rsid w:val="006160BF"/>
    <w:rsid w:val="0061616D"/>
    <w:rsid w:val="006163AE"/>
    <w:rsid w:val="00616ADA"/>
    <w:rsid w:val="006175A7"/>
    <w:rsid w:val="00621413"/>
    <w:rsid w:val="00621575"/>
    <w:rsid w:val="006220FA"/>
    <w:rsid w:val="006239C7"/>
    <w:rsid w:val="00623BE6"/>
    <w:rsid w:val="0062454B"/>
    <w:rsid w:val="006252C6"/>
    <w:rsid w:val="0062576C"/>
    <w:rsid w:val="00626033"/>
    <w:rsid w:val="00627578"/>
    <w:rsid w:val="0062769E"/>
    <w:rsid w:val="00630505"/>
    <w:rsid w:val="00630922"/>
    <w:rsid w:val="00630E11"/>
    <w:rsid w:val="00631143"/>
    <w:rsid w:val="00631459"/>
    <w:rsid w:val="00631C17"/>
    <w:rsid w:val="0063248E"/>
    <w:rsid w:val="006324CB"/>
    <w:rsid w:val="00632CF0"/>
    <w:rsid w:val="00632E7D"/>
    <w:rsid w:val="006331B0"/>
    <w:rsid w:val="00633F1A"/>
    <w:rsid w:val="0063415D"/>
    <w:rsid w:val="00634539"/>
    <w:rsid w:val="006345B2"/>
    <w:rsid w:val="00635B23"/>
    <w:rsid w:val="006360DB"/>
    <w:rsid w:val="00636B85"/>
    <w:rsid w:val="006375CA"/>
    <w:rsid w:val="00637600"/>
    <w:rsid w:val="00641948"/>
    <w:rsid w:val="00643DC9"/>
    <w:rsid w:val="006460B8"/>
    <w:rsid w:val="0064646B"/>
    <w:rsid w:val="006479EF"/>
    <w:rsid w:val="006511A4"/>
    <w:rsid w:val="006514A3"/>
    <w:rsid w:val="006529AA"/>
    <w:rsid w:val="006529BC"/>
    <w:rsid w:val="00652F59"/>
    <w:rsid w:val="00654707"/>
    <w:rsid w:val="006554FF"/>
    <w:rsid w:val="0065591D"/>
    <w:rsid w:val="0066010E"/>
    <w:rsid w:val="00660D00"/>
    <w:rsid w:val="0066110A"/>
    <w:rsid w:val="00661CF9"/>
    <w:rsid w:val="00661D84"/>
    <w:rsid w:val="00664D23"/>
    <w:rsid w:val="0066658E"/>
    <w:rsid w:val="006668D8"/>
    <w:rsid w:val="00666D5A"/>
    <w:rsid w:val="006672E3"/>
    <w:rsid w:val="00667656"/>
    <w:rsid w:val="00670051"/>
    <w:rsid w:val="00670523"/>
    <w:rsid w:val="00670587"/>
    <w:rsid w:val="00671F56"/>
    <w:rsid w:val="00672D7A"/>
    <w:rsid w:val="00672E10"/>
    <w:rsid w:val="0067419C"/>
    <w:rsid w:val="00675794"/>
    <w:rsid w:val="006765F9"/>
    <w:rsid w:val="006770C9"/>
    <w:rsid w:val="00680333"/>
    <w:rsid w:val="00680E08"/>
    <w:rsid w:val="00681DA9"/>
    <w:rsid w:val="0068359C"/>
    <w:rsid w:val="00683C7D"/>
    <w:rsid w:val="0068536E"/>
    <w:rsid w:val="006854C5"/>
    <w:rsid w:val="006856D8"/>
    <w:rsid w:val="00686D1E"/>
    <w:rsid w:val="00686E4E"/>
    <w:rsid w:val="006871C0"/>
    <w:rsid w:val="00687F36"/>
    <w:rsid w:val="00690050"/>
    <w:rsid w:val="00690C0D"/>
    <w:rsid w:val="006915C5"/>
    <w:rsid w:val="00691846"/>
    <w:rsid w:val="00691EB4"/>
    <w:rsid w:val="00692151"/>
    <w:rsid w:val="00692678"/>
    <w:rsid w:val="00692B5D"/>
    <w:rsid w:val="00693E90"/>
    <w:rsid w:val="00694365"/>
    <w:rsid w:val="0069437A"/>
    <w:rsid w:val="00695011"/>
    <w:rsid w:val="0069676B"/>
    <w:rsid w:val="00696BF2"/>
    <w:rsid w:val="00696E76"/>
    <w:rsid w:val="00697198"/>
    <w:rsid w:val="006972BA"/>
    <w:rsid w:val="00697AE2"/>
    <w:rsid w:val="006A01D7"/>
    <w:rsid w:val="006A36F9"/>
    <w:rsid w:val="006A424B"/>
    <w:rsid w:val="006A6EF2"/>
    <w:rsid w:val="006A7B6C"/>
    <w:rsid w:val="006B16CD"/>
    <w:rsid w:val="006B22CB"/>
    <w:rsid w:val="006B2C36"/>
    <w:rsid w:val="006B4C20"/>
    <w:rsid w:val="006B5FC7"/>
    <w:rsid w:val="006B664F"/>
    <w:rsid w:val="006B72DC"/>
    <w:rsid w:val="006C02DE"/>
    <w:rsid w:val="006C0489"/>
    <w:rsid w:val="006C0A58"/>
    <w:rsid w:val="006C0DF1"/>
    <w:rsid w:val="006C19FF"/>
    <w:rsid w:val="006C3C72"/>
    <w:rsid w:val="006C4152"/>
    <w:rsid w:val="006C4B0D"/>
    <w:rsid w:val="006C5977"/>
    <w:rsid w:val="006C5AC4"/>
    <w:rsid w:val="006C5C95"/>
    <w:rsid w:val="006C70ED"/>
    <w:rsid w:val="006D045D"/>
    <w:rsid w:val="006D05F8"/>
    <w:rsid w:val="006D0D7C"/>
    <w:rsid w:val="006D219A"/>
    <w:rsid w:val="006D282B"/>
    <w:rsid w:val="006D2F80"/>
    <w:rsid w:val="006D2FCF"/>
    <w:rsid w:val="006D3126"/>
    <w:rsid w:val="006D3407"/>
    <w:rsid w:val="006D34ED"/>
    <w:rsid w:val="006D41DF"/>
    <w:rsid w:val="006D44D3"/>
    <w:rsid w:val="006D49F8"/>
    <w:rsid w:val="006D526E"/>
    <w:rsid w:val="006D52C6"/>
    <w:rsid w:val="006D64A8"/>
    <w:rsid w:val="006D68FE"/>
    <w:rsid w:val="006D6F0C"/>
    <w:rsid w:val="006E02C8"/>
    <w:rsid w:val="006E0832"/>
    <w:rsid w:val="006E10F7"/>
    <w:rsid w:val="006E11C5"/>
    <w:rsid w:val="006E2139"/>
    <w:rsid w:val="006E2E96"/>
    <w:rsid w:val="006E31DC"/>
    <w:rsid w:val="006E3730"/>
    <w:rsid w:val="006E3848"/>
    <w:rsid w:val="006E4ADC"/>
    <w:rsid w:val="006E5B1C"/>
    <w:rsid w:val="006E606A"/>
    <w:rsid w:val="006E6CC3"/>
    <w:rsid w:val="006E7817"/>
    <w:rsid w:val="006F01DD"/>
    <w:rsid w:val="006F0FD3"/>
    <w:rsid w:val="006F10FB"/>
    <w:rsid w:val="006F11B8"/>
    <w:rsid w:val="006F1799"/>
    <w:rsid w:val="006F1912"/>
    <w:rsid w:val="006F22ED"/>
    <w:rsid w:val="006F2309"/>
    <w:rsid w:val="006F2899"/>
    <w:rsid w:val="006F3F20"/>
    <w:rsid w:val="006F4D78"/>
    <w:rsid w:val="006F511E"/>
    <w:rsid w:val="006F5CBA"/>
    <w:rsid w:val="006F5D72"/>
    <w:rsid w:val="006F7D74"/>
    <w:rsid w:val="00700807"/>
    <w:rsid w:val="00702538"/>
    <w:rsid w:val="007025D9"/>
    <w:rsid w:val="0070369D"/>
    <w:rsid w:val="0070388B"/>
    <w:rsid w:val="00704431"/>
    <w:rsid w:val="007052B7"/>
    <w:rsid w:val="00705A09"/>
    <w:rsid w:val="00710360"/>
    <w:rsid w:val="00714CC3"/>
    <w:rsid w:val="00716505"/>
    <w:rsid w:val="0072002A"/>
    <w:rsid w:val="0072015A"/>
    <w:rsid w:val="00720230"/>
    <w:rsid w:val="00720865"/>
    <w:rsid w:val="00723121"/>
    <w:rsid w:val="007232E0"/>
    <w:rsid w:val="007249B2"/>
    <w:rsid w:val="00724A9A"/>
    <w:rsid w:val="00725BBB"/>
    <w:rsid w:val="007270F4"/>
    <w:rsid w:val="00731276"/>
    <w:rsid w:val="00731F3A"/>
    <w:rsid w:val="007324F0"/>
    <w:rsid w:val="00733729"/>
    <w:rsid w:val="00733D36"/>
    <w:rsid w:val="007340FB"/>
    <w:rsid w:val="00737B21"/>
    <w:rsid w:val="007408CB"/>
    <w:rsid w:val="00740F2A"/>
    <w:rsid w:val="007422DD"/>
    <w:rsid w:val="0074312B"/>
    <w:rsid w:val="007443F6"/>
    <w:rsid w:val="007453B6"/>
    <w:rsid w:val="007458FA"/>
    <w:rsid w:val="007467DE"/>
    <w:rsid w:val="00747710"/>
    <w:rsid w:val="00747E84"/>
    <w:rsid w:val="00750ADF"/>
    <w:rsid w:val="00753357"/>
    <w:rsid w:val="00755256"/>
    <w:rsid w:val="007552CC"/>
    <w:rsid w:val="00755907"/>
    <w:rsid w:val="007562DA"/>
    <w:rsid w:val="00756BB8"/>
    <w:rsid w:val="0075756B"/>
    <w:rsid w:val="00757C70"/>
    <w:rsid w:val="0076059A"/>
    <w:rsid w:val="007627D2"/>
    <w:rsid w:val="00762C7C"/>
    <w:rsid w:val="00762FBE"/>
    <w:rsid w:val="007634A9"/>
    <w:rsid w:val="0076356B"/>
    <w:rsid w:val="007651EA"/>
    <w:rsid w:val="007664E4"/>
    <w:rsid w:val="00766A7A"/>
    <w:rsid w:val="00771BAB"/>
    <w:rsid w:val="00771C54"/>
    <w:rsid w:val="00773659"/>
    <w:rsid w:val="007740BD"/>
    <w:rsid w:val="007747BE"/>
    <w:rsid w:val="00775886"/>
    <w:rsid w:val="007768DF"/>
    <w:rsid w:val="007768FB"/>
    <w:rsid w:val="00776F99"/>
    <w:rsid w:val="00777C67"/>
    <w:rsid w:val="007802AD"/>
    <w:rsid w:val="0078047F"/>
    <w:rsid w:val="007806F8"/>
    <w:rsid w:val="00780E29"/>
    <w:rsid w:val="00781203"/>
    <w:rsid w:val="00781312"/>
    <w:rsid w:val="00781F73"/>
    <w:rsid w:val="00782FF3"/>
    <w:rsid w:val="00783189"/>
    <w:rsid w:val="00783AE1"/>
    <w:rsid w:val="007845E1"/>
    <w:rsid w:val="00784ACA"/>
    <w:rsid w:val="00784C55"/>
    <w:rsid w:val="007853F5"/>
    <w:rsid w:val="00785927"/>
    <w:rsid w:val="00785982"/>
    <w:rsid w:val="00785B2E"/>
    <w:rsid w:val="00787686"/>
    <w:rsid w:val="00787E50"/>
    <w:rsid w:val="0079063F"/>
    <w:rsid w:val="007912F0"/>
    <w:rsid w:val="00791675"/>
    <w:rsid w:val="0079333E"/>
    <w:rsid w:val="00793D9F"/>
    <w:rsid w:val="00795EF2"/>
    <w:rsid w:val="007968B8"/>
    <w:rsid w:val="00796B1B"/>
    <w:rsid w:val="007A0B2C"/>
    <w:rsid w:val="007A0FEC"/>
    <w:rsid w:val="007A12C9"/>
    <w:rsid w:val="007A17BB"/>
    <w:rsid w:val="007A272C"/>
    <w:rsid w:val="007A2B3E"/>
    <w:rsid w:val="007A2EE6"/>
    <w:rsid w:val="007A584C"/>
    <w:rsid w:val="007A6D87"/>
    <w:rsid w:val="007A6EEF"/>
    <w:rsid w:val="007A71AC"/>
    <w:rsid w:val="007A7AF1"/>
    <w:rsid w:val="007B10CF"/>
    <w:rsid w:val="007B18D0"/>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6D2E"/>
    <w:rsid w:val="007C79A2"/>
    <w:rsid w:val="007D1457"/>
    <w:rsid w:val="007D1D5D"/>
    <w:rsid w:val="007D2511"/>
    <w:rsid w:val="007D354A"/>
    <w:rsid w:val="007D41D8"/>
    <w:rsid w:val="007D4FDA"/>
    <w:rsid w:val="007D5A82"/>
    <w:rsid w:val="007D5AD8"/>
    <w:rsid w:val="007D6269"/>
    <w:rsid w:val="007D62F3"/>
    <w:rsid w:val="007D6425"/>
    <w:rsid w:val="007D7696"/>
    <w:rsid w:val="007E01D5"/>
    <w:rsid w:val="007E120E"/>
    <w:rsid w:val="007E48CF"/>
    <w:rsid w:val="007F00FF"/>
    <w:rsid w:val="007F035B"/>
    <w:rsid w:val="007F1946"/>
    <w:rsid w:val="007F2D88"/>
    <w:rsid w:val="007F31B2"/>
    <w:rsid w:val="007F34B6"/>
    <w:rsid w:val="007F352D"/>
    <w:rsid w:val="007F446E"/>
    <w:rsid w:val="007F497E"/>
    <w:rsid w:val="007F549E"/>
    <w:rsid w:val="007F607A"/>
    <w:rsid w:val="007F6413"/>
    <w:rsid w:val="007F6932"/>
    <w:rsid w:val="007F6FB1"/>
    <w:rsid w:val="007F71DF"/>
    <w:rsid w:val="0080076A"/>
    <w:rsid w:val="00801EB3"/>
    <w:rsid w:val="00801F14"/>
    <w:rsid w:val="00803052"/>
    <w:rsid w:val="008030A3"/>
    <w:rsid w:val="008033C2"/>
    <w:rsid w:val="0080342B"/>
    <w:rsid w:val="00803AF3"/>
    <w:rsid w:val="00803DB8"/>
    <w:rsid w:val="00804569"/>
    <w:rsid w:val="008046B5"/>
    <w:rsid w:val="00804AA4"/>
    <w:rsid w:val="00805FBE"/>
    <w:rsid w:val="00806A19"/>
    <w:rsid w:val="00806A3A"/>
    <w:rsid w:val="00810570"/>
    <w:rsid w:val="00812232"/>
    <w:rsid w:val="00812AA1"/>
    <w:rsid w:val="00812C18"/>
    <w:rsid w:val="008131FA"/>
    <w:rsid w:val="008133C0"/>
    <w:rsid w:val="00814A3A"/>
    <w:rsid w:val="00815305"/>
    <w:rsid w:val="00815A3E"/>
    <w:rsid w:val="00815B38"/>
    <w:rsid w:val="0081649F"/>
    <w:rsid w:val="008164E8"/>
    <w:rsid w:val="00816D8B"/>
    <w:rsid w:val="00817290"/>
    <w:rsid w:val="008177EE"/>
    <w:rsid w:val="00820BED"/>
    <w:rsid w:val="00821692"/>
    <w:rsid w:val="00821B54"/>
    <w:rsid w:val="00822091"/>
    <w:rsid w:val="00822725"/>
    <w:rsid w:val="00822A6D"/>
    <w:rsid w:val="00823311"/>
    <w:rsid w:val="00823C69"/>
    <w:rsid w:val="0082433F"/>
    <w:rsid w:val="008246E3"/>
    <w:rsid w:val="008259CF"/>
    <w:rsid w:val="00825E35"/>
    <w:rsid w:val="0082711E"/>
    <w:rsid w:val="00827686"/>
    <w:rsid w:val="00827958"/>
    <w:rsid w:val="00827EC4"/>
    <w:rsid w:val="00830CC4"/>
    <w:rsid w:val="0083168B"/>
    <w:rsid w:val="00831D33"/>
    <w:rsid w:val="00831D34"/>
    <w:rsid w:val="00832197"/>
    <w:rsid w:val="00832D88"/>
    <w:rsid w:val="00832F6E"/>
    <w:rsid w:val="0083338D"/>
    <w:rsid w:val="00833722"/>
    <w:rsid w:val="00833FB6"/>
    <w:rsid w:val="00834BC3"/>
    <w:rsid w:val="00835115"/>
    <w:rsid w:val="0083645F"/>
    <w:rsid w:val="0084074E"/>
    <w:rsid w:val="00841E89"/>
    <w:rsid w:val="008424E6"/>
    <w:rsid w:val="00842FE7"/>
    <w:rsid w:val="00844277"/>
    <w:rsid w:val="00844434"/>
    <w:rsid w:val="00844F3B"/>
    <w:rsid w:val="008455EF"/>
    <w:rsid w:val="00845891"/>
    <w:rsid w:val="0084695A"/>
    <w:rsid w:val="00850E16"/>
    <w:rsid w:val="00851B1A"/>
    <w:rsid w:val="00851E98"/>
    <w:rsid w:val="00852018"/>
    <w:rsid w:val="00852226"/>
    <w:rsid w:val="008525EF"/>
    <w:rsid w:val="008543E8"/>
    <w:rsid w:val="00855D9B"/>
    <w:rsid w:val="00856121"/>
    <w:rsid w:val="00857DF7"/>
    <w:rsid w:val="00860AF0"/>
    <w:rsid w:val="008618B2"/>
    <w:rsid w:val="00861E92"/>
    <w:rsid w:val="0086258E"/>
    <w:rsid w:val="008626CE"/>
    <w:rsid w:val="00862760"/>
    <w:rsid w:val="008639D3"/>
    <w:rsid w:val="00864021"/>
    <w:rsid w:val="00864AF2"/>
    <w:rsid w:val="0086624E"/>
    <w:rsid w:val="00867A25"/>
    <w:rsid w:val="00867BD9"/>
    <w:rsid w:val="008700BA"/>
    <w:rsid w:val="008703B2"/>
    <w:rsid w:val="00870CDD"/>
    <w:rsid w:val="0087120C"/>
    <w:rsid w:val="0087212D"/>
    <w:rsid w:val="00873666"/>
    <w:rsid w:val="008741B3"/>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230D"/>
    <w:rsid w:val="00892D3A"/>
    <w:rsid w:val="008960BC"/>
    <w:rsid w:val="00896574"/>
    <w:rsid w:val="008979C1"/>
    <w:rsid w:val="008A0025"/>
    <w:rsid w:val="008A2094"/>
    <w:rsid w:val="008A2249"/>
    <w:rsid w:val="008A337D"/>
    <w:rsid w:val="008A338C"/>
    <w:rsid w:val="008A37BA"/>
    <w:rsid w:val="008A4178"/>
    <w:rsid w:val="008A4E18"/>
    <w:rsid w:val="008A571F"/>
    <w:rsid w:val="008A64F4"/>
    <w:rsid w:val="008A674D"/>
    <w:rsid w:val="008A714E"/>
    <w:rsid w:val="008A78EC"/>
    <w:rsid w:val="008A7991"/>
    <w:rsid w:val="008A7C07"/>
    <w:rsid w:val="008B0E67"/>
    <w:rsid w:val="008B11C9"/>
    <w:rsid w:val="008B155F"/>
    <w:rsid w:val="008B17EF"/>
    <w:rsid w:val="008B1863"/>
    <w:rsid w:val="008B1BC6"/>
    <w:rsid w:val="008B6B71"/>
    <w:rsid w:val="008B7A67"/>
    <w:rsid w:val="008C0158"/>
    <w:rsid w:val="008C174F"/>
    <w:rsid w:val="008C1A3A"/>
    <w:rsid w:val="008C3AED"/>
    <w:rsid w:val="008C3F3A"/>
    <w:rsid w:val="008C4902"/>
    <w:rsid w:val="008C5042"/>
    <w:rsid w:val="008C544B"/>
    <w:rsid w:val="008D1581"/>
    <w:rsid w:val="008D1BAD"/>
    <w:rsid w:val="008D1C55"/>
    <w:rsid w:val="008D27DA"/>
    <w:rsid w:val="008D33E2"/>
    <w:rsid w:val="008D4019"/>
    <w:rsid w:val="008D51F3"/>
    <w:rsid w:val="008E051D"/>
    <w:rsid w:val="008E0F34"/>
    <w:rsid w:val="008E1E03"/>
    <w:rsid w:val="008E2B3B"/>
    <w:rsid w:val="008E4054"/>
    <w:rsid w:val="008E4A0D"/>
    <w:rsid w:val="008E7142"/>
    <w:rsid w:val="008F093F"/>
    <w:rsid w:val="008F1B64"/>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7160"/>
    <w:rsid w:val="009076A8"/>
    <w:rsid w:val="00907ABE"/>
    <w:rsid w:val="00907EF2"/>
    <w:rsid w:val="00910D95"/>
    <w:rsid w:val="009127A4"/>
    <w:rsid w:val="00912AE9"/>
    <w:rsid w:val="00912E5C"/>
    <w:rsid w:val="00913152"/>
    <w:rsid w:val="00913CB6"/>
    <w:rsid w:val="00913D5F"/>
    <w:rsid w:val="00914A3B"/>
    <w:rsid w:val="009159B2"/>
    <w:rsid w:val="0091695C"/>
    <w:rsid w:val="00916A3B"/>
    <w:rsid w:val="009179D3"/>
    <w:rsid w:val="00917B96"/>
    <w:rsid w:val="009207AC"/>
    <w:rsid w:val="00920BBD"/>
    <w:rsid w:val="00921D13"/>
    <w:rsid w:val="00922F5B"/>
    <w:rsid w:val="00923C74"/>
    <w:rsid w:val="00925876"/>
    <w:rsid w:val="00925D81"/>
    <w:rsid w:val="0092646E"/>
    <w:rsid w:val="009310B5"/>
    <w:rsid w:val="00931611"/>
    <w:rsid w:val="0093189D"/>
    <w:rsid w:val="00931EEF"/>
    <w:rsid w:val="009324C5"/>
    <w:rsid w:val="009329AE"/>
    <w:rsid w:val="00933C53"/>
    <w:rsid w:val="00934C83"/>
    <w:rsid w:val="009369AE"/>
    <w:rsid w:val="00940F74"/>
    <w:rsid w:val="00943FBD"/>
    <w:rsid w:val="0094439D"/>
    <w:rsid w:val="00944AFA"/>
    <w:rsid w:val="00945650"/>
    <w:rsid w:val="00945FE2"/>
    <w:rsid w:val="0094621D"/>
    <w:rsid w:val="00947926"/>
    <w:rsid w:val="00950727"/>
    <w:rsid w:val="009508E4"/>
    <w:rsid w:val="00951025"/>
    <w:rsid w:val="00951FDB"/>
    <w:rsid w:val="009522DA"/>
    <w:rsid w:val="00953E02"/>
    <w:rsid w:val="00954323"/>
    <w:rsid w:val="00954BC2"/>
    <w:rsid w:val="009567B8"/>
    <w:rsid w:val="00957E7E"/>
    <w:rsid w:val="00960D34"/>
    <w:rsid w:val="009611D2"/>
    <w:rsid w:val="0096202E"/>
    <w:rsid w:val="009621A0"/>
    <w:rsid w:val="00962BC2"/>
    <w:rsid w:val="00963D5E"/>
    <w:rsid w:val="00964224"/>
    <w:rsid w:val="0096696A"/>
    <w:rsid w:val="00967201"/>
    <w:rsid w:val="00967266"/>
    <w:rsid w:val="00967C74"/>
    <w:rsid w:val="00967E16"/>
    <w:rsid w:val="00971FDA"/>
    <w:rsid w:val="009722A8"/>
    <w:rsid w:val="00972548"/>
    <w:rsid w:val="009728FF"/>
    <w:rsid w:val="00974413"/>
    <w:rsid w:val="00974888"/>
    <w:rsid w:val="00974B47"/>
    <w:rsid w:val="00974D53"/>
    <w:rsid w:val="00974D5D"/>
    <w:rsid w:val="00975782"/>
    <w:rsid w:val="009760C4"/>
    <w:rsid w:val="00976E27"/>
    <w:rsid w:val="009772A5"/>
    <w:rsid w:val="00977550"/>
    <w:rsid w:val="009778B6"/>
    <w:rsid w:val="00980B5D"/>
    <w:rsid w:val="00981173"/>
    <w:rsid w:val="00981A75"/>
    <w:rsid w:val="00981F83"/>
    <w:rsid w:val="0098386C"/>
    <w:rsid w:val="009841A8"/>
    <w:rsid w:val="00984900"/>
    <w:rsid w:val="009868BE"/>
    <w:rsid w:val="00986B64"/>
    <w:rsid w:val="00986EFA"/>
    <w:rsid w:val="009876A4"/>
    <w:rsid w:val="009906CD"/>
    <w:rsid w:val="009917E9"/>
    <w:rsid w:val="00992416"/>
    <w:rsid w:val="00993789"/>
    <w:rsid w:val="00993AF5"/>
    <w:rsid w:val="00994B4C"/>
    <w:rsid w:val="00994F61"/>
    <w:rsid w:val="00996057"/>
    <w:rsid w:val="00996394"/>
    <w:rsid w:val="00996C89"/>
    <w:rsid w:val="00996CB7"/>
    <w:rsid w:val="009979B9"/>
    <w:rsid w:val="009A03C7"/>
    <w:rsid w:val="009A0703"/>
    <w:rsid w:val="009A07E1"/>
    <w:rsid w:val="009A1399"/>
    <w:rsid w:val="009A185C"/>
    <w:rsid w:val="009A1CEA"/>
    <w:rsid w:val="009A22FD"/>
    <w:rsid w:val="009A2ED6"/>
    <w:rsid w:val="009A31E7"/>
    <w:rsid w:val="009A546A"/>
    <w:rsid w:val="009A621C"/>
    <w:rsid w:val="009A6677"/>
    <w:rsid w:val="009A6C66"/>
    <w:rsid w:val="009A6EF9"/>
    <w:rsid w:val="009A7BBC"/>
    <w:rsid w:val="009B2A11"/>
    <w:rsid w:val="009B32E1"/>
    <w:rsid w:val="009B5581"/>
    <w:rsid w:val="009B5940"/>
    <w:rsid w:val="009B63ED"/>
    <w:rsid w:val="009B710D"/>
    <w:rsid w:val="009C1C05"/>
    <w:rsid w:val="009C3862"/>
    <w:rsid w:val="009C4171"/>
    <w:rsid w:val="009C475C"/>
    <w:rsid w:val="009C5878"/>
    <w:rsid w:val="009C587D"/>
    <w:rsid w:val="009C60A5"/>
    <w:rsid w:val="009C75C9"/>
    <w:rsid w:val="009D1492"/>
    <w:rsid w:val="009D169E"/>
    <w:rsid w:val="009D17E7"/>
    <w:rsid w:val="009D2602"/>
    <w:rsid w:val="009D3234"/>
    <w:rsid w:val="009D346D"/>
    <w:rsid w:val="009D41B7"/>
    <w:rsid w:val="009D5CA7"/>
    <w:rsid w:val="009D6227"/>
    <w:rsid w:val="009D65CD"/>
    <w:rsid w:val="009D6E2E"/>
    <w:rsid w:val="009D7298"/>
    <w:rsid w:val="009E03C7"/>
    <w:rsid w:val="009E12B5"/>
    <w:rsid w:val="009E3C1C"/>
    <w:rsid w:val="009E3F6F"/>
    <w:rsid w:val="009E4E68"/>
    <w:rsid w:val="009E6ACB"/>
    <w:rsid w:val="009F1043"/>
    <w:rsid w:val="009F162E"/>
    <w:rsid w:val="009F2D78"/>
    <w:rsid w:val="009F2FC3"/>
    <w:rsid w:val="009F36CA"/>
    <w:rsid w:val="009F4092"/>
    <w:rsid w:val="009F4FE2"/>
    <w:rsid w:val="009F58F9"/>
    <w:rsid w:val="009F5BFE"/>
    <w:rsid w:val="009F6167"/>
    <w:rsid w:val="009F752A"/>
    <w:rsid w:val="009F7D69"/>
    <w:rsid w:val="00A003BE"/>
    <w:rsid w:val="00A00EE1"/>
    <w:rsid w:val="00A022AB"/>
    <w:rsid w:val="00A02B33"/>
    <w:rsid w:val="00A03435"/>
    <w:rsid w:val="00A0343B"/>
    <w:rsid w:val="00A03567"/>
    <w:rsid w:val="00A0385F"/>
    <w:rsid w:val="00A0448D"/>
    <w:rsid w:val="00A06C2D"/>
    <w:rsid w:val="00A079D0"/>
    <w:rsid w:val="00A11132"/>
    <w:rsid w:val="00A11756"/>
    <w:rsid w:val="00A11969"/>
    <w:rsid w:val="00A12DE8"/>
    <w:rsid w:val="00A1511C"/>
    <w:rsid w:val="00A157B9"/>
    <w:rsid w:val="00A158FB"/>
    <w:rsid w:val="00A1712E"/>
    <w:rsid w:val="00A17F2D"/>
    <w:rsid w:val="00A20667"/>
    <w:rsid w:val="00A21D14"/>
    <w:rsid w:val="00A21D45"/>
    <w:rsid w:val="00A22348"/>
    <w:rsid w:val="00A243D6"/>
    <w:rsid w:val="00A24B70"/>
    <w:rsid w:val="00A24C62"/>
    <w:rsid w:val="00A254EC"/>
    <w:rsid w:val="00A25F51"/>
    <w:rsid w:val="00A26182"/>
    <w:rsid w:val="00A26B9D"/>
    <w:rsid w:val="00A2779B"/>
    <w:rsid w:val="00A30382"/>
    <w:rsid w:val="00A30CEC"/>
    <w:rsid w:val="00A313C8"/>
    <w:rsid w:val="00A3188E"/>
    <w:rsid w:val="00A31FF2"/>
    <w:rsid w:val="00A32604"/>
    <w:rsid w:val="00A32EF3"/>
    <w:rsid w:val="00A33959"/>
    <w:rsid w:val="00A35312"/>
    <w:rsid w:val="00A354C8"/>
    <w:rsid w:val="00A407E6"/>
    <w:rsid w:val="00A40E00"/>
    <w:rsid w:val="00A40F27"/>
    <w:rsid w:val="00A41193"/>
    <w:rsid w:val="00A417AE"/>
    <w:rsid w:val="00A41D25"/>
    <w:rsid w:val="00A426B5"/>
    <w:rsid w:val="00A43345"/>
    <w:rsid w:val="00A447E6"/>
    <w:rsid w:val="00A453EB"/>
    <w:rsid w:val="00A463E3"/>
    <w:rsid w:val="00A50AD6"/>
    <w:rsid w:val="00A50D0F"/>
    <w:rsid w:val="00A50E2B"/>
    <w:rsid w:val="00A51310"/>
    <w:rsid w:val="00A51495"/>
    <w:rsid w:val="00A527C0"/>
    <w:rsid w:val="00A54097"/>
    <w:rsid w:val="00A54DAA"/>
    <w:rsid w:val="00A57661"/>
    <w:rsid w:val="00A60E34"/>
    <w:rsid w:val="00A62074"/>
    <w:rsid w:val="00A62606"/>
    <w:rsid w:val="00A62EA7"/>
    <w:rsid w:val="00A6459E"/>
    <w:rsid w:val="00A64686"/>
    <w:rsid w:val="00A64CAE"/>
    <w:rsid w:val="00A6578C"/>
    <w:rsid w:val="00A6605D"/>
    <w:rsid w:val="00A70AD9"/>
    <w:rsid w:val="00A71485"/>
    <w:rsid w:val="00A71A0A"/>
    <w:rsid w:val="00A72227"/>
    <w:rsid w:val="00A72CC1"/>
    <w:rsid w:val="00A73E12"/>
    <w:rsid w:val="00A748F2"/>
    <w:rsid w:val="00A74939"/>
    <w:rsid w:val="00A756BB"/>
    <w:rsid w:val="00A76AED"/>
    <w:rsid w:val="00A77B52"/>
    <w:rsid w:val="00A77BE7"/>
    <w:rsid w:val="00A80044"/>
    <w:rsid w:val="00A81845"/>
    <w:rsid w:val="00A8271D"/>
    <w:rsid w:val="00A82B34"/>
    <w:rsid w:val="00A83611"/>
    <w:rsid w:val="00A847AB"/>
    <w:rsid w:val="00A8487F"/>
    <w:rsid w:val="00A84B21"/>
    <w:rsid w:val="00A8580C"/>
    <w:rsid w:val="00A85A45"/>
    <w:rsid w:val="00A85F3E"/>
    <w:rsid w:val="00A86A92"/>
    <w:rsid w:val="00A86CEB"/>
    <w:rsid w:val="00A9006A"/>
    <w:rsid w:val="00A90AA5"/>
    <w:rsid w:val="00A90BE9"/>
    <w:rsid w:val="00A912BA"/>
    <w:rsid w:val="00A9133E"/>
    <w:rsid w:val="00A924F3"/>
    <w:rsid w:val="00A92AF0"/>
    <w:rsid w:val="00A93B12"/>
    <w:rsid w:val="00A94369"/>
    <w:rsid w:val="00A97923"/>
    <w:rsid w:val="00AA0E31"/>
    <w:rsid w:val="00AA150D"/>
    <w:rsid w:val="00AA1803"/>
    <w:rsid w:val="00AA20EA"/>
    <w:rsid w:val="00AA446F"/>
    <w:rsid w:val="00AA4DFD"/>
    <w:rsid w:val="00AA59A6"/>
    <w:rsid w:val="00AA739B"/>
    <w:rsid w:val="00AB00C6"/>
    <w:rsid w:val="00AB0D80"/>
    <w:rsid w:val="00AB16D9"/>
    <w:rsid w:val="00AB1A63"/>
    <w:rsid w:val="00AB1C49"/>
    <w:rsid w:val="00AB1FC8"/>
    <w:rsid w:val="00AB284D"/>
    <w:rsid w:val="00AB2F02"/>
    <w:rsid w:val="00AB304E"/>
    <w:rsid w:val="00AB58D0"/>
    <w:rsid w:val="00AB6C17"/>
    <w:rsid w:val="00AB6F4B"/>
    <w:rsid w:val="00AC0A9D"/>
    <w:rsid w:val="00AC0C9E"/>
    <w:rsid w:val="00AC0E84"/>
    <w:rsid w:val="00AC20C0"/>
    <w:rsid w:val="00AC2876"/>
    <w:rsid w:val="00AC3349"/>
    <w:rsid w:val="00AC33C8"/>
    <w:rsid w:val="00AC449A"/>
    <w:rsid w:val="00AC4C13"/>
    <w:rsid w:val="00AC4C74"/>
    <w:rsid w:val="00AC4CD2"/>
    <w:rsid w:val="00AC5D5B"/>
    <w:rsid w:val="00AC63EE"/>
    <w:rsid w:val="00AC7BE1"/>
    <w:rsid w:val="00AD059B"/>
    <w:rsid w:val="00AD0619"/>
    <w:rsid w:val="00AD0F3D"/>
    <w:rsid w:val="00AD102A"/>
    <w:rsid w:val="00AD1502"/>
    <w:rsid w:val="00AD1796"/>
    <w:rsid w:val="00AD1974"/>
    <w:rsid w:val="00AD2353"/>
    <w:rsid w:val="00AD239A"/>
    <w:rsid w:val="00AD26D4"/>
    <w:rsid w:val="00AD3102"/>
    <w:rsid w:val="00AD3CC2"/>
    <w:rsid w:val="00AD3EDC"/>
    <w:rsid w:val="00AD4BF1"/>
    <w:rsid w:val="00AD505E"/>
    <w:rsid w:val="00AD5CCC"/>
    <w:rsid w:val="00AD6CC5"/>
    <w:rsid w:val="00AD713A"/>
    <w:rsid w:val="00AD7E0B"/>
    <w:rsid w:val="00AE05AB"/>
    <w:rsid w:val="00AE0E58"/>
    <w:rsid w:val="00AE11C1"/>
    <w:rsid w:val="00AE1ADC"/>
    <w:rsid w:val="00AE3664"/>
    <w:rsid w:val="00AE5115"/>
    <w:rsid w:val="00AE57E2"/>
    <w:rsid w:val="00AE594A"/>
    <w:rsid w:val="00AE6745"/>
    <w:rsid w:val="00AE7458"/>
    <w:rsid w:val="00AF0189"/>
    <w:rsid w:val="00AF061D"/>
    <w:rsid w:val="00AF12CE"/>
    <w:rsid w:val="00AF2FE6"/>
    <w:rsid w:val="00AF3FE0"/>
    <w:rsid w:val="00AF45EB"/>
    <w:rsid w:val="00AF4794"/>
    <w:rsid w:val="00AF6501"/>
    <w:rsid w:val="00AF695E"/>
    <w:rsid w:val="00AF7191"/>
    <w:rsid w:val="00AF7C74"/>
    <w:rsid w:val="00B001EB"/>
    <w:rsid w:val="00B004D7"/>
    <w:rsid w:val="00B00586"/>
    <w:rsid w:val="00B00972"/>
    <w:rsid w:val="00B0098B"/>
    <w:rsid w:val="00B0271B"/>
    <w:rsid w:val="00B041BF"/>
    <w:rsid w:val="00B06B70"/>
    <w:rsid w:val="00B10624"/>
    <w:rsid w:val="00B13C1B"/>
    <w:rsid w:val="00B16A33"/>
    <w:rsid w:val="00B17763"/>
    <w:rsid w:val="00B17AC0"/>
    <w:rsid w:val="00B17B7B"/>
    <w:rsid w:val="00B17D41"/>
    <w:rsid w:val="00B21333"/>
    <w:rsid w:val="00B21341"/>
    <w:rsid w:val="00B24AD9"/>
    <w:rsid w:val="00B25959"/>
    <w:rsid w:val="00B267CA"/>
    <w:rsid w:val="00B272F6"/>
    <w:rsid w:val="00B30132"/>
    <w:rsid w:val="00B31909"/>
    <w:rsid w:val="00B31DF9"/>
    <w:rsid w:val="00B32A7C"/>
    <w:rsid w:val="00B33117"/>
    <w:rsid w:val="00B3572E"/>
    <w:rsid w:val="00B37689"/>
    <w:rsid w:val="00B40734"/>
    <w:rsid w:val="00B40C90"/>
    <w:rsid w:val="00B41FAA"/>
    <w:rsid w:val="00B44EFF"/>
    <w:rsid w:val="00B46856"/>
    <w:rsid w:val="00B46F12"/>
    <w:rsid w:val="00B50942"/>
    <w:rsid w:val="00B5134D"/>
    <w:rsid w:val="00B516F5"/>
    <w:rsid w:val="00B526CD"/>
    <w:rsid w:val="00B5413B"/>
    <w:rsid w:val="00B54341"/>
    <w:rsid w:val="00B559F2"/>
    <w:rsid w:val="00B57130"/>
    <w:rsid w:val="00B572F1"/>
    <w:rsid w:val="00B57816"/>
    <w:rsid w:val="00B57D82"/>
    <w:rsid w:val="00B602FA"/>
    <w:rsid w:val="00B6087C"/>
    <w:rsid w:val="00B60E4E"/>
    <w:rsid w:val="00B61957"/>
    <w:rsid w:val="00B61973"/>
    <w:rsid w:val="00B61ED6"/>
    <w:rsid w:val="00B62E41"/>
    <w:rsid w:val="00B6403E"/>
    <w:rsid w:val="00B65E5A"/>
    <w:rsid w:val="00B66C2A"/>
    <w:rsid w:val="00B6741C"/>
    <w:rsid w:val="00B674F3"/>
    <w:rsid w:val="00B70AD6"/>
    <w:rsid w:val="00B710C6"/>
    <w:rsid w:val="00B71940"/>
    <w:rsid w:val="00B72D36"/>
    <w:rsid w:val="00B73342"/>
    <w:rsid w:val="00B735E5"/>
    <w:rsid w:val="00B7419D"/>
    <w:rsid w:val="00B743E8"/>
    <w:rsid w:val="00B75FEC"/>
    <w:rsid w:val="00B76239"/>
    <w:rsid w:val="00B775F5"/>
    <w:rsid w:val="00B80226"/>
    <w:rsid w:val="00B8083F"/>
    <w:rsid w:val="00B808E4"/>
    <w:rsid w:val="00B810C9"/>
    <w:rsid w:val="00B81A7D"/>
    <w:rsid w:val="00B823A3"/>
    <w:rsid w:val="00B83729"/>
    <w:rsid w:val="00B839FB"/>
    <w:rsid w:val="00B83DFF"/>
    <w:rsid w:val="00B84A9F"/>
    <w:rsid w:val="00B85C12"/>
    <w:rsid w:val="00B8620B"/>
    <w:rsid w:val="00B909F2"/>
    <w:rsid w:val="00B928DE"/>
    <w:rsid w:val="00B92912"/>
    <w:rsid w:val="00B92BEA"/>
    <w:rsid w:val="00B946CF"/>
    <w:rsid w:val="00B95605"/>
    <w:rsid w:val="00B96330"/>
    <w:rsid w:val="00B968AA"/>
    <w:rsid w:val="00B96B6A"/>
    <w:rsid w:val="00BA0943"/>
    <w:rsid w:val="00BA0C81"/>
    <w:rsid w:val="00BA1F04"/>
    <w:rsid w:val="00BA21E1"/>
    <w:rsid w:val="00BA23ED"/>
    <w:rsid w:val="00BA3507"/>
    <w:rsid w:val="00BA3C27"/>
    <w:rsid w:val="00BA423F"/>
    <w:rsid w:val="00BA42C5"/>
    <w:rsid w:val="00BA64E8"/>
    <w:rsid w:val="00BA6509"/>
    <w:rsid w:val="00BA6512"/>
    <w:rsid w:val="00BA6568"/>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1DD3"/>
    <w:rsid w:val="00BC23FB"/>
    <w:rsid w:val="00BC2458"/>
    <w:rsid w:val="00BC33CE"/>
    <w:rsid w:val="00BC4D3A"/>
    <w:rsid w:val="00BC51D9"/>
    <w:rsid w:val="00BC6254"/>
    <w:rsid w:val="00BC63D4"/>
    <w:rsid w:val="00BC7CB3"/>
    <w:rsid w:val="00BD0358"/>
    <w:rsid w:val="00BD05FC"/>
    <w:rsid w:val="00BD2B8D"/>
    <w:rsid w:val="00BD3834"/>
    <w:rsid w:val="00BD5923"/>
    <w:rsid w:val="00BD6750"/>
    <w:rsid w:val="00BD7018"/>
    <w:rsid w:val="00BD7A6B"/>
    <w:rsid w:val="00BD7D58"/>
    <w:rsid w:val="00BD7DD0"/>
    <w:rsid w:val="00BE0493"/>
    <w:rsid w:val="00BE4EB5"/>
    <w:rsid w:val="00BE5D78"/>
    <w:rsid w:val="00BE61BA"/>
    <w:rsid w:val="00BE65DB"/>
    <w:rsid w:val="00BE7B24"/>
    <w:rsid w:val="00BE7BFB"/>
    <w:rsid w:val="00BF2690"/>
    <w:rsid w:val="00BF326B"/>
    <w:rsid w:val="00BF4442"/>
    <w:rsid w:val="00BF487A"/>
    <w:rsid w:val="00BF553C"/>
    <w:rsid w:val="00BF5642"/>
    <w:rsid w:val="00BF640F"/>
    <w:rsid w:val="00BF7129"/>
    <w:rsid w:val="00C00B2E"/>
    <w:rsid w:val="00C033E7"/>
    <w:rsid w:val="00C04166"/>
    <w:rsid w:val="00C07DF4"/>
    <w:rsid w:val="00C10836"/>
    <w:rsid w:val="00C10F03"/>
    <w:rsid w:val="00C11FD0"/>
    <w:rsid w:val="00C122BA"/>
    <w:rsid w:val="00C1261A"/>
    <w:rsid w:val="00C12986"/>
    <w:rsid w:val="00C129D6"/>
    <w:rsid w:val="00C12D78"/>
    <w:rsid w:val="00C14885"/>
    <w:rsid w:val="00C15234"/>
    <w:rsid w:val="00C1558D"/>
    <w:rsid w:val="00C15A52"/>
    <w:rsid w:val="00C15E83"/>
    <w:rsid w:val="00C1632D"/>
    <w:rsid w:val="00C170C0"/>
    <w:rsid w:val="00C1731C"/>
    <w:rsid w:val="00C17DE9"/>
    <w:rsid w:val="00C204A6"/>
    <w:rsid w:val="00C2197D"/>
    <w:rsid w:val="00C22DAC"/>
    <w:rsid w:val="00C2352A"/>
    <w:rsid w:val="00C23BD1"/>
    <w:rsid w:val="00C26C95"/>
    <w:rsid w:val="00C300E4"/>
    <w:rsid w:val="00C303A9"/>
    <w:rsid w:val="00C303F0"/>
    <w:rsid w:val="00C306A7"/>
    <w:rsid w:val="00C30CD3"/>
    <w:rsid w:val="00C310C0"/>
    <w:rsid w:val="00C31569"/>
    <w:rsid w:val="00C31905"/>
    <w:rsid w:val="00C31AF7"/>
    <w:rsid w:val="00C33CFA"/>
    <w:rsid w:val="00C344E9"/>
    <w:rsid w:val="00C35F90"/>
    <w:rsid w:val="00C36A74"/>
    <w:rsid w:val="00C36BFD"/>
    <w:rsid w:val="00C379FA"/>
    <w:rsid w:val="00C37C60"/>
    <w:rsid w:val="00C40727"/>
    <w:rsid w:val="00C42588"/>
    <w:rsid w:val="00C443EA"/>
    <w:rsid w:val="00C444B0"/>
    <w:rsid w:val="00C449C8"/>
    <w:rsid w:val="00C451D8"/>
    <w:rsid w:val="00C4636A"/>
    <w:rsid w:val="00C4663F"/>
    <w:rsid w:val="00C4779F"/>
    <w:rsid w:val="00C50355"/>
    <w:rsid w:val="00C50445"/>
    <w:rsid w:val="00C50C97"/>
    <w:rsid w:val="00C51EEC"/>
    <w:rsid w:val="00C5303D"/>
    <w:rsid w:val="00C53282"/>
    <w:rsid w:val="00C53328"/>
    <w:rsid w:val="00C53BC4"/>
    <w:rsid w:val="00C55A51"/>
    <w:rsid w:val="00C55A71"/>
    <w:rsid w:val="00C57A7C"/>
    <w:rsid w:val="00C608B8"/>
    <w:rsid w:val="00C60934"/>
    <w:rsid w:val="00C610FD"/>
    <w:rsid w:val="00C632AD"/>
    <w:rsid w:val="00C6348B"/>
    <w:rsid w:val="00C63620"/>
    <w:rsid w:val="00C66BC5"/>
    <w:rsid w:val="00C67434"/>
    <w:rsid w:val="00C67482"/>
    <w:rsid w:val="00C70077"/>
    <w:rsid w:val="00C704AA"/>
    <w:rsid w:val="00C71652"/>
    <w:rsid w:val="00C7184D"/>
    <w:rsid w:val="00C718EB"/>
    <w:rsid w:val="00C72DC0"/>
    <w:rsid w:val="00C73043"/>
    <w:rsid w:val="00C76AC4"/>
    <w:rsid w:val="00C779B2"/>
    <w:rsid w:val="00C77F54"/>
    <w:rsid w:val="00C802DB"/>
    <w:rsid w:val="00C80798"/>
    <w:rsid w:val="00C818BD"/>
    <w:rsid w:val="00C81A42"/>
    <w:rsid w:val="00C81B55"/>
    <w:rsid w:val="00C822E1"/>
    <w:rsid w:val="00C82687"/>
    <w:rsid w:val="00C82A5B"/>
    <w:rsid w:val="00C83CC5"/>
    <w:rsid w:val="00C84DE1"/>
    <w:rsid w:val="00C8517B"/>
    <w:rsid w:val="00C85CAB"/>
    <w:rsid w:val="00C85F05"/>
    <w:rsid w:val="00C865A9"/>
    <w:rsid w:val="00C872A0"/>
    <w:rsid w:val="00C87642"/>
    <w:rsid w:val="00C90EE5"/>
    <w:rsid w:val="00C9232C"/>
    <w:rsid w:val="00C92A53"/>
    <w:rsid w:val="00C93677"/>
    <w:rsid w:val="00C94FA3"/>
    <w:rsid w:val="00C95193"/>
    <w:rsid w:val="00C952CA"/>
    <w:rsid w:val="00C9589E"/>
    <w:rsid w:val="00C95F1F"/>
    <w:rsid w:val="00C95FC8"/>
    <w:rsid w:val="00C976F3"/>
    <w:rsid w:val="00C97809"/>
    <w:rsid w:val="00C97DDC"/>
    <w:rsid w:val="00CA1905"/>
    <w:rsid w:val="00CA2E36"/>
    <w:rsid w:val="00CA396C"/>
    <w:rsid w:val="00CA3D17"/>
    <w:rsid w:val="00CA3D61"/>
    <w:rsid w:val="00CA5380"/>
    <w:rsid w:val="00CB04A3"/>
    <w:rsid w:val="00CB0B25"/>
    <w:rsid w:val="00CB1776"/>
    <w:rsid w:val="00CB1B3B"/>
    <w:rsid w:val="00CB1D00"/>
    <w:rsid w:val="00CB28CD"/>
    <w:rsid w:val="00CB3A74"/>
    <w:rsid w:val="00CB5257"/>
    <w:rsid w:val="00CB52E3"/>
    <w:rsid w:val="00CB540B"/>
    <w:rsid w:val="00CB6A6E"/>
    <w:rsid w:val="00CC014E"/>
    <w:rsid w:val="00CC1054"/>
    <w:rsid w:val="00CC22A8"/>
    <w:rsid w:val="00CC4104"/>
    <w:rsid w:val="00CC5D0B"/>
    <w:rsid w:val="00CC665E"/>
    <w:rsid w:val="00CC6E87"/>
    <w:rsid w:val="00CC79E0"/>
    <w:rsid w:val="00CD0113"/>
    <w:rsid w:val="00CD059B"/>
    <w:rsid w:val="00CD142F"/>
    <w:rsid w:val="00CD14C4"/>
    <w:rsid w:val="00CD1748"/>
    <w:rsid w:val="00CD251B"/>
    <w:rsid w:val="00CD25B8"/>
    <w:rsid w:val="00CD5E06"/>
    <w:rsid w:val="00CD670F"/>
    <w:rsid w:val="00CD7F7D"/>
    <w:rsid w:val="00CE0290"/>
    <w:rsid w:val="00CE0BF0"/>
    <w:rsid w:val="00CE0EF4"/>
    <w:rsid w:val="00CE0FA9"/>
    <w:rsid w:val="00CE1258"/>
    <w:rsid w:val="00CE2BEB"/>
    <w:rsid w:val="00CE3842"/>
    <w:rsid w:val="00CE3CDF"/>
    <w:rsid w:val="00CE4800"/>
    <w:rsid w:val="00CE51EE"/>
    <w:rsid w:val="00CE57AA"/>
    <w:rsid w:val="00CE7F54"/>
    <w:rsid w:val="00CF0761"/>
    <w:rsid w:val="00CF0BB6"/>
    <w:rsid w:val="00CF2BA3"/>
    <w:rsid w:val="00CF3423"/>
    <w:rsid w:val="00CF4C38"/>
    <w:rsid w:val="00CF6D6A"/>
    <w:rsid w:val="00CF7C0E"/>
    <w:rsid w:val="00CF7D8A"/>
    <w:rsid w:val="00D00330"/>
    <w:rsid w:val="00D0089D"/>
    <w:rsid w:val="00D00FD6"/>
    <w:rsid w:val="00D012B0"/>
    <w:rsid w:val="00D027E6"/>
    <w:rsid w:val="00D02E83"/>
    <w:rsid w:val="00D03079"/>
    <w:rsid w:val="00D03616"/>
    <w:rsid w:val="00D03F7E"/>
    <w:rsid w:val="00D05841"/>
    <w:rsid w:val="00D05C27"/>
    <w:rsid w:val="00D05D30"/>
    <w:rsid w:val="00D05F8E"/>
    <w:rsid w:val="00D05FC5"/>
    <w:rsid w:val="00D07BB7"/>
    <w:rsid w:val="00D10BDF"/>
    <w:rsid w:val="00D110CF"/>
    <w:rsid w:val="00D1186B"/>
    <w:rsid w:val="00D11C10"/>
    <w:rsid w:val="00D1212D"/>
    <w:rsid w:val="00D12DCB"/>
    <w:rsid w:val="00D132FA"/>
    <w:rsid w:val="00D144D9"/>
    <w:rsid w:val="00D14B9D"/>
    <w:rsid w:val="00D1582D"/>
    <w:rsid w:val="00D1591E"/>
    <w:rsid w:val="00D15D33"/>
    <w:rsid w:val="00D1749C"/>
    <w:rsid w:val="00D202A1"/>
    <w:rsid w:val="00D20CE3"/>
    <w:rsid w:val="00D21305"/>
    <w:rsid w:val="00D214C1"/>
    <w:rsid w:val="00D228CE"/>
    <w:rsid w:val="00D23477"/>
    <w:rsid w:val="00D23754"/>
    <w:rsid w:val="00D24728"/>
    <w:rsid w:val="00D2478C"/>
    <w:rsid w:val="00D25027"/>
    <w:rsid w:val="00D254BA"/>
    <w:rsid w:val="00D256CC"/>
    <w:rsid w:val="00D2585B"/>
    <w:rsid w:val="00D25BF7"/>
    <w:rsid w:val="00D305E7"/>
    <w:rsid w:val="00D31519"/>
    <w:rsid w:val="00D31E7C"/>
    <w:rsid w:val="00D32812"/>
    <w:rsid w:val="00D32C28"/>
    <w:rsid w:val="00D3428F"/>
    <w:rsid w:val="00D3493F"/>
    <w:rsid w:val="00D34D18"/>
    <w:rsid w:val="00D35071"/>
    <w:rsid w:val="00D36D8F"/>
    <w:rsid w:val="00D37B8F"/>
    <w:rsid w:val="00D37D8A"/>
    <w:rsid w:val="00D40574"/>
    <w:rsid w:val="00D40C2F"/>
    <w:rsid w:val="00D41A52"/>
    <w:rsid w:val="00D41B13"/>
    <w:rsid w:val="00D44789"/>
    <w:rsid w:val="00D46800"/>
    <w:rsid w:val="00D46C7E"/>
    <w:rsid w:val="00D46D6E"/>
    <w:rsid w:val="00D47416"/>
    <w:rsid w:val="00D4786B"/>
    <w:rsid w:val="00D50B41"/>
    <w:rsid w:val="00D50E0E"/>
    <w:rsid w:val="00D51662"/>
    <w:rsid w:val="00D519B7"/>
    <w:rsid w:val="00D51D7E"/>
    <w:rsid w:val="00D51E74"/>
    <w:rsid w:val="00D52C38"/>
    <w:rsid w:val="00D54C49"/>
    <w:rsid w:val="00D54DF2"/>
    <w:rsid w:val="00D55598"/>
    <w:rsid w:val="00D556B2"/>
    <w:rsid w:val="00D557BF"/>
    <w:rsid w:val="00D55A62"/>
    <w:rsid w:val="00D56517"/>
    <w:rsid w:val="00D571B4"/>
    <w:rsid w:val="00D5765F"/>
    <w:rsid w:val="00D60C9C"/>
    <w:rsid w:val="00D61EF0"/>
    <w:rsid w:val="00D6289E"/>
    <w:rsid w:val="00D6337A"/>
    <w:rsid w:val="00D6371A"/>
    <w:rsid w:val="00D63C8B"/>
    <w:rsid w:val="00D63CFD"/>
    <w:rsid w:val="00D641D6"/>
    <w:rsid w:val="00D65888"/>
    <w:rsid w:val="00D66301"/>
    <w:rsid w:val="00D670CE"/>
    <w:rsid w:val="00D701DD"/>
    <w:rsid w:val="00D708C9"/>
    <w:rsid w:val="00D70B1F"/>
    <w:rsid w:val="00D717AD"/>
    <w:rsid w:val="00D72659"/>
    <w:rsid w:val="00D72C6E"/>
    <w:rsid w:val="00D72DDD"/>
    <w:rsid w:val="00D739A0"/>
    <w:rsid w:val="00D7419B"/>
    <w:rsid w:val="00D742B5"/>
    <w:rsid w:val="00D7654E"/>
    <w:rsid w:val="00D768C8"/>
    <w:rsid w:val="00D80209"/>
    <w:rsid w:val="00D8047B"/>
    <w:rsid w:val="00D81445"/>
    <w:rsid w:val="00D82509"/>
    <w:rsid w:val="00D825EA"/>
    <w:rsid w:val="00D8278B"/>
    <w:rsid w:val="00D82A17"/>
    <w:rsid w:val="00D83995"/>
    <w:rsid w:val="00D83CC0"/>
    <w:rsid w:val="00D83D8F"/>
    <w:rsid w:val="00D843DA"/>
    <w:rsid w:val="00D84607"/>
    <w:rsid w:val="00D84901"/>
    <w:rsid w:val="00D84AB4"/>
    <w:rsid w:val="00D86250"/>
    <w:rsid w:val="00D8651C"/>
    <w:rsid w:val="00D86879"/>
    <w:rsid w:val="00D87EFC"/>
    <w:rsid w:val="00D91654"/>
    <w:rsid w:val="00D91802"/>
    <w:rsid w:val="00D93CB3"/>
    <w:rsid w:val="00D95665"/>
    <w:rsid w:val="00D96D6A"/>
    <w:rsid w:val="00D96F97"/>
    <w:rsid w:val="00D97421"/>
    <w:rsid w:val="00D97481"/>
    <w:rsid w:val="00D97C66"/>
    <w:rsid w:val="00DA10A4"/>
    <w:rsid w:val="00DA1B90"/>
    <w:rsid w:val="00DA26D3"/>
    <w:rsid w:val="00DA2AE7"/>
    <w:rsid w:val="00DA42B5"/>
    <w:rsid w:val="00DA5B20"/>
    <w:rsid w:val="00DA61C7"/>
    <w:rsid w:val="00DA6A78"/>
    <w:rsid w:val="00DA70B4"/>
    <w:rsid w:val="00DA78F5"/>
    <w:rsid w:val="00DB0CC6"/>
    <w:rsid w:val="00DB278E"/>
    <w:rsid w:val="00DB32BF"/>
    <w:rsid w:val="00DB3ABE"/>
    <w:rsid w:val="00DB5B03"/>
    <w:rsid w:val="00DB6078"/>
    <w:rsid w:val="00DB63A4"/>
    <w:rsid w:val="00DB6C94"/>
    <w:rsid w:val="00DB76D9"/>
    <w:rsid w:val="00DB7A60"/>
    <w:rsid w:val="00DC0DD9"/>
    <w:rsid w:val="00DC0E99"/>
    <w:rsid w:val="00DC1129"/>
    <w:rsid w:val="00DC162F"/>
    <w:rsid w:val="00DC2145"/>
    <w:rsid w:val="00DC29BE"/>
    <w:rsid w:val="00DC2E09"/>
    <w:rsid w:val="00DC330A"/>
    <w:rsid w:val="00DC4A62"/>
    <w:rsid w:val="00DC6559"/>
    <w:rsid w:val="00DC6563"/>
    <w:rsid w:val="00DC6A5E"/>
    <w:rsid w:val="00DC7221"/>
    <w:rsid w:val="00DC7433"/>
    <w:rsid w:val="00DD0F62"/>
    <w:rsid w:val="00DD20B7"/>
    <w:rsid w:val="00DD233A"/>
    <w:rsid w:val="00DD254F"/>
    <w:rsid w:val="00DD2820"/>
    <w:rsid w:val="00DD2851"/>
    <w:rsid w:val="00DD54CA"/>
    <w:rsid w:val="00DD57EB"/>
    <w:rsid w:val="00DD5DE3"/>
    <w:rsid w:val="00DD5F50"/>
    <w:rsid w:val="00DD6CE5"/>
    <w:rsid w:val="00DD716B"/>
    <w:rsid w:val="00DD7206"/>
    <w:rsid w:val="00DD7AD8"/>
    <w:rsid w:val="00DD7D54"/>
    <w:rsid w:val="00DE04F8"/>
    <w:rsid w:val="00DE069B"/>
    <w:rsid w:val="00DE096C"/>
    <w:rsid w:val="00DE1FFC"/>
    <w:rsid w:val="00DE2D03"/>
    <w:rsid w:val="00DE35D9"/>
    <w:rsid w:val="00DE368D"/>
    <w:rsid w:val="00DE38DF"/>
    <w:rsid w:val="00DE3B12"/>
    <w:rsid w:val="00DE3B47"/>
    <w:rsid w:val="00DE3D20"/>
    <w:rsid w:val="00DE4028"/>
    <w:rsid w:val="00DE43D9"/>
    <w:rsid w:val="00DE6CFB"/>
    <w:rsid w:val="00DE7017"/>
    <w:rsid w:val="00DE76B9"/>
    <w:rsid w:val="00DE788A"/>
    <w:rsid w:val="00DF0540"/>
    <w:rsid w:val="00DF1356"/>
    <w:rsid w:val="00DF14DB"/>
    <w:rsid w:val="00DF2098"/>
    <w:rsid w:val="00DF505B"/>
    <w:rsid w:val="00DF631B"/>
    <w:rsid w:val="00DF78FB"/>
    <w:rsid w:val="00E005BB"/>
    <w:rsid w:val="00E006CC"/>
    <w:rsid w:val="00E00849"/>
    <w:rsid w:val="00E019D5"/>
    <w:rsid w:val="00E01C13"/>
    <w:rsid w:val="00E02095"/>
    <w:rsid w:val="00E0335B"/>
    <w:rsid w:val="00E03E4E"/>
    <w:rsid w:val="00E05350"/>
    <w:rsid w:val="00E05851"/>
    <w:rsid w:val="00E05AD0"/>
    <w:rsid w:val="00E060B6"/>
    <w:rsid w:val="00E07B3C"/>
    <w:rsid w:val="00E11F9C"/>
    <w:rsid w:val="00E125C6"/>
    <w:rsid w:val="00E136AB"/>
    <w:rsid w:val="00E14F90"/>
    <w:rsid w:val="00E162B6"/>
    <w:rsid w:val="00E1739F"/>
    <w:rsid w:val="00E1762B"/>
    <w:rsid w:val="00E179DC"/>
    <w:rsid w:val="00E20610"/>
    <w:rsid w:val="00E2306B"/>
    <w:rsid w:val="00E24AAC"/>
    <w:rsid w:val="00E250C6"/>
    <w:rsid w:val="00E258BC"/>
    <w:rsid w:val="00E25EE0"/>
    <w:rsid w:val="00E25FA3"/>
    <w:rsid w:val="00E30C19"/>
    <w:rsid w:val="00E3116D"/>
    <w:rsid w:val="00E33C92"/>
    <w:rsid w:val="00E35E8A"/>
    <w:rsid w:val="00E368C9"/>
    <w:rsid w:val="00E37663"/>
    <w:rsid w:val="00E3787C"/>
    <w:rsid w:val="00E37E61"/>
    <w:rsid w:val="00E40F9D"/>
    <w:rsid w:val="00E4150B"/>
    <w:rsid w:val="00E41669"/>
    <w:rsid w:val="00E43E68"/>
    <w:rsid w:val="00E44556"/>
    <w:rsid w:val="00E44995"/>
    <w:rsid w:val="00E44D46"/>
    <w:rsid w:val="00E454E2"/>
    <w:rsid w:val="00E458FF"/>
    <w:rsid w:val="00E46472"/>
    <w:rsid w:val="00E46890"/>
    <w:rsid w:val="00E46E66"/>
    <w:rsid w:val="00E4787F"/>
    <w:rsid w:val="00E50592"/>
    <w:rsid w:val="00E50A96"/>
    <w:rsid w:val="00E50ECC"/>
    <w:rsid w:val="00E523AE"/>
    <w:rsid w:val="00E52E82"/>
    <w:rsid w:val="00E52F76"/>
    <w:rsid w:val="00E53045"/>
    <w:rsid w:val="00E537FF"/>
    <w:rsid w:val="00E554CF"/>
    <w:rsid w:val="00E556FA"/>
    <w:rsid w:val="00E557C1"/>
    <w:rsid w:val="00E565FB"/>
    <w:rsid w:val="00E56885"/>
    <w:rsid w:val="00E56AC9"/>
    <w:rsid w:val="00E577BF"/>
    <w:rsid w:val="00E60DC6"/>
    <w:rsid w:val="00E61319"/>
    <w:rsid w:val="00E61872"/>
    <w:rsid w:val="00E62C35"/>
    <w:rsid w:val="00E649C5"/>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2FFB"/>
    <w:rsid w:val="00E740C3"/>
    <w:rsid w:val="00E759AB"/>
    <w:rsid w:val="00E75ACD"/>
    <w:rsid w:val="00E76ADF"/>
    <w:rsid w:val="00E81AA1"/>
    <w:rsid w:val="00E821BF"/>
    <w:rsid w:val="00E829F4"/>
    <w:rsid w:val="00E835E9"/>
    <w:rsid w:val="00E840AA"/>
    <w:rsid w:val="00E85252"/>
    <w:rsid w:val="00E85593"/>
    <w:rsid w:val="00E85665"/>
    <w:rsid w:val="00E858C0"/>
    <w:rsid w:val="00E85CE8"/>
    <w:rsid w:val="00E8692D"/>
    <w:rsid w:val="00E87299"/>
    <w:rsid w:val="00E909DF"/>
    <w:rsid w:val="00E90BC7"/>
    <w:rsid w:val="00E90BCD"/>
    <w:rsid w:val="00E90EE0"/>
    <w:rsid w:val="00E92647"/>
    <w:rsid w:val="00E93B09"/>
    <w:rsid w:val="00E93E37"/>
    <w:rsid w:val="00E940B0"/>
    <w:rsid w:val="00E950BC"/>
    <w:rsid w:val="00E95510"/>
    <w:rsid w:val="00E95FC7"/>
    <w:rsid w:val="00EA120A"/>
    <w:rsid w:val="00EA1480"/>
    <w:rsid w:val="00EA2ABA"/>
    <w:rsid w:val="00EA2E7A"/>
    <w:rsid w:val="00EA3BAC"/>
    <w:rsid w:val="00EA4B05"/>
    <w:rsid w:val="00EA5046"/>
    <w:rsid w:val="00EA546C"/>
    <w:rsid w:val="00EA5653"/>
    <w:rsid w:val="00EA5B26"/>
    <w:rsid w:val="00EA5B42"/>
    <w:rsid w:val="00EA70FF"/>
    <w:rsid w:val="00EA71EB"/>
    <w:rsid w:val="00EA7911"/>
    <w:rsid w:val="00EA7C36"/>
    <w:rsid w:val="00EA7F26"/>
    <w:rsid w:val="00EB12E6"/>
    <w:rsid w:val="00EB1EB7"/>
    <w:rsid w:val="00EB264B"/>
    <w:rsid w:val="00EB2768"/>
    <w:rsid w:val="00EB30C9"/>
    <w:rsid w:val="00EB31F4"/>
    <w:rsid w:val="00EB37BB"/>
    <w:rsid w:val="00EB4370"/>
    <w:rsid w:val="00EB4B0B"/>
    <w:rsid w:val="00EB56DC"/>
    <w:rsid w:val="00EB5A71"/>
    <w:rsid w:val="00EB6D36"/>
    <w:rsid w:val="00EB7752"/>
    <w:rsid w:val="00EC101C"/>
    <w:rsid w:val="00EC1221"/>
    <w:rsid w:val="00EC125E"/>
    <w:rsid w:val="00EC1AA4"/>
    <w:rsid w:val="00EC26B0"/>
    <w:rsid w:val="00EC31AE"/>
    <w:rsid w:val="00EC36F6"/>
    <w:rsid w:val="00EC3897"/>
    <w:rsid w:val="00EC3E42"/>
    <w:rsid w:val="00EC3E4C"/>
    <w:rsid w:val="00EC4745"/>
    <w:rsid w:val="00EC4FED"/>
    <w:rsid w:val="00EC5A36"/>
    <w:rsid w:val="00EC6B24"/>
    <w:rsid w:val="00EC7073"/>
    <w:rsid w:val="00EC7600"/>
    <w:rsid w:val="00ED1219"/>
    <w:rsid w:val="00ED1E83"/>
    <w:rsid w:val="00ED3388"/>
    <w:rsid w:val="00ED440C"/>
    <w:rsid w:val="00ED49B6"/>
    <w:rsid w:val="00EE0A93"/>
    <w:rsid w:val="00EE15CE"/>
    <w:rsid w:val="00EE1C69"/>
    <w:rsid w:val="00EE2588"/>
    <w:rsid w:val="00EE2BC4"/>
    <w:rsid w:val="00EE3379"/>
    <w:rsid w:val="00EE52D6"/>
    <w:rsid w:val="00EE6C9E"/>
    <w:rsid w:val="00EE77F7"/>
    <w:rsid w:val="00EE7DB4"/>
    <w:rsid w:val="00EF0435"/>
    <w:rsid w:val="00EF11AE"/>
    <w:rsid w:val="00EF1969"/>
    <w:rsid w:val="00EF1B1E"/>
    <w:rsid w:val="00EF1D0E"/>
    <w:rsid w:val="00EF2589"/>
    <w:rsid w:val="00EF25EC"/>
    <w:rsid w:val="00EF34B9"/>
    <w:rsid w:val="00EF383F"/>
    <w:rsid w:val="00EF4D92"/>
    <w:rsid w:val="00EF5378"/>
    <w:rsid w:val="00EF573C"/>
    <w:rsid w:val="00EF6060"/>
    <w:rsid w:val="00EF6541"/>
    <w:rsid w:val="00EF6550"/>
    <w:rsid w:val="00F00D84"/>
    <w:rsid w:val="00F02B7B"/>
    <w:rsid w:val="00F0321D"/>
    <w:rsid w:val="00F04175"/>
    <w:rsid w:val="00F04826"/>
    <w:rsid w:val="00F0678A"/>
    <w:rsid w:val="00F074BF"/>
    <w:rsid w:val="00F077A8"/>
    <w:rsid w:val="00F07B5E"/>
    <w:rsid w:val="00F07C23"/>
    <w:rsid w:val="00F07F96"/>
    <w:rsid w:val="00F102CD"/>
    <w:rsid w:val="00F1048B"/>
    <w:rsid w:val="00F10951"/>
    <w:rsid w:val="00F10B61"/>
    <w:rsid w:val="00F10D89"/>
    <w:rsid w:val="00F1271E"/>
    <w:rsid w:val="00F132A8"/>
    <w:rsid w:val="00F1394D"/>
    <w:rsid w:val="00F142FD"/>
    <w:rsid w:val="00F15947"/>
    <w:rsid w:val="00F16C33"/>
    <w:rsid w:val="00F177C2"/>
    <w:rsid w:val="00F17EC9"/>
    <w:rsid w:val="00F201B9"/>
    <w:rsid w:val="00F20B61"/>
    <w:rsid w:val="00F215F2"/>
    <w:rsid w:val="00F216FE"/>
    <w:rsid w:val="00F218B7"/>
    <w:rsid w:val="00F21A48"/>
    <w:rsid w:val="00F24E6F"/>
    <w:rsid w:val="00F250C0"/>
    <w:rsid w:val="00F256D1"/>
    <w:rsid w:val="00F25BBC"/>
    <w:rsid w:val="00F26294"/>
    <w:rsid w:val="00F279BB"/>
    <w:rsid w:val="00F27CCD"/>
    <w:rsid w:val="00F27FB3"/>
    <w:rsid w:val="00F31BDD"/>
    <w:rsid w:val="00F31F33"/>
    <w:rsid w:val="00F32062"/>
    <w:rsid w:val="00F3283D"/>
    <w:rsid w:val="00F32B9B"/>
    <w:rsid w:val="00F33550"/>
    <w:rsid w:val="00F338E7"/>
    <w:rsid w:val="00F33973"/>
    <w:rsid w:val="00F34E09"/>
    <w:rsid w:val="00F35F68"/>
    <w:rsid w:val="00F3765A"/>
    <w:rsid w:val="00F3794B"/>
    <w:rsid w:val="00F40413"/>
    <w:rsid w:val="00F40E31"/>
    <w:rsid w:val="00F42E3D"/>
    <w:rsid w:val="00F43B23"/>
    <w:rsid w:val="00F45377"/>
    <w:rsid w:val="00F5030C"/>
    <w:rsid w:val="00F5299E"/>
    <w:rsid w:val="00F52C95"/>
    <w:rsid w:val="00F5367B"/>
    <w:rsid w:val="00F5387B"/>
    <w:rsid w:val="00F5467E"/>
    <w:rsid w:val="00F54BA5"/>
    <w:rsid w:val="00F54BE0"/>
    <w:rsid w:val="00F54F93"/>
    <w:rsid w:val="00F54FF0"/>
    <w:rsid w:val="00F5538E"/>
    <w:rsid w:val="00F55772"/>
    <w:rsid w:val="00F55CF0"/>
    <w:rsid w:val="00F56758"/>
    <w:rsid w:val="00F5681A"/>
    <w:rsid w:val="00F57CFE"/>
    <w:rsid w:val="00F60A49"/>
    <w:rsid w:val="00F60F45"/>
    <w:rsid w:val="00F63864"/>
    <w:rsid w:val="00F6407E"/>
    <w:rsid w:val="00F663D4"/>
    <w:rsid w:val="00F66D2D"/>
    <w:rsid w:val="00F71596"/>
    <w:rsid w:val="00F72ED9"/>
    <w:rsid w:val="00F7399D"/>
    <w:rsid w:val="00F73E5E"/>
    <w:rsid w:val="00F74C40"/>
    <w:rsid w:val="00F754C5"/>
    <w:rsid w:val="00F76033"/>
    <w:rsid w:val="00F7618B"/>
    <w:rsid w:val="00F7699A"/>
    <w:rsid w:val="00F76CA4"/>
    <w:rsid w:val="00F801EA"/>
    <w:rsid w:val="00F821E1"/>
    <w:rsid w:val="00F8252F"/>
    <w:rsid w:val="00F8391F"/>
    <w:rsid w:val="00F83B13"/>
    <w:rsid w:val="00F84339"/>
    <w:rsid w:val="00F846A9"/>
    <w:rsid w:val="00F84B0C"/>
    <w:rsid w:val="00F8554C"/>
    <w:rsid w:val="00F856E9"/>
    <w:rsid w:val="00F85F2D"/>
    <w:rsid w:val="00F862D0"/>
    <w:rsid w:val="00F86355"/>
    <w:rsid w:val="00F869A4"/>
    <w:rsid w:val="00F86D4B"/>
    <w:rsid w:val="00F90909"/>
    <w:rsid w:val="00F9265F"/>
    <w:rsid w:val="00F9362D"/>
    <w:rsid w:val="00F93648"/>
    <w:rsid w:val="00F93B5C"/>
    <w:rsid w:val="00F94116"/>
    <w:rsid w:val="00F95126"/>
    <w:rsid w:val="00F95B7B"/>
    <w:rsid w:val="00F95D6A"/>
    <w:rsid w:val="00F962F3"/>
    <w:rsid w:val="00F96371"/>
    <w:rsid w:val="00F96718"/>
    <w:rsid w:val="00F97F8D"/>
    <w:rsid w:val="00FA04AD"/>
    <w:rsid w:val="00FA19CC"/>
    <w:rsid w:val="00FA1A49"/>
    <w:rsid w:val="00FA1DC6"/>
    <w:rsid w:val="00FA2035"/>
    <w:rsid w:val="00FA296B"/>
    <w:rsid w:val="00FA2C37"/>
    <w:rsid w:val="00FA33AF"/>
    <w:rsid w:val="00FA41B9"/>
    <w:rsid w:val="00FA41CF"/>
    <w:rsid w:val="00FA467D"/>
    <w:rsid w:val="00FA6019"/>
    <w:rsid w:val="00FA62B6"/>
    <w:rsid w:val="00FA69A5"/>
    <w:rsid w:val="00FA6B86"/>
    <w:rsid w:val="00FA759D"/>
    <w:rsid w:val="00FB1020"/>
    <w:rsid w:val="00FB26F2"/>
    <w:rsid w:val="00FB2C32"/>
    <w:rsid w:val="00FB37FF"/>
    <w:rsid w:val="00FB5436"/>
    <w:rsid w:val="00FB57A6"/>
    <w:rsid w:val="00FB5905"/>
    <w:rsid w:val="00FC0D89"/>
    <w:rsid w:val="00FC0FA3"/>
    <w:rsid w:val="00FC1E77"/>
    <w:rsid w:val="00FC27DF"/>
    <w:rsid w:val="00FC3109"/>
    <w:rsid w:val="00FC3384"/>
    <w:rsid w:val="00FC409B"/>
    <w:rsid w:val="00FC41C1"/>
    <w:rsid w:val="00FC4360"/>
    <w:rsid w:val="00FC50FB"/>
    <w:rsid w:val="00FC6328"/>
    <w:rsid w:val="00FC6FB3"/>
    <w:rsid w:val="00FD0B7B"/>
    <w:rsid w:val="00FD10AF"/>
    <w:rsid w:val="00FD1787"/>
    <w:rsid w:val="00FD20F9"/>
    <w:rsid w:val="00FD2772"/>
    <w:rsid w:val="00FD31FF"/>
    <w:rsid w:val="00FD469C"/>
    <w:rsid w:val="00FD65C0"/>
    <w:rsid w:val="00FE00B5"/>
    <w:rsid w:val="00FE027F"/>
    <w:rsid w:val="00FE2EE5"/>
    <w:rsid w:val="00FE32C0"/>
    <w:rsid w:val="00FE3C7F"/>
    <w:rsid w:val="00FE6A73"/>
    <w:rsid w:val="00FE6F63"/>
    <w:rsid w:val="00FE71B9"/>
    <w:rsid w:val="00FE76F1"/>
    <w:rsid w:val="00FF01BC"/>
    <w:rsid w:val="00FF06C2"/>
    <w:rsid w:val="00FF1565"/>
    <w:rsid w:val="00FF15AD"/>
    <w:rsid w:val="00FF1BB7"/>
    <w:rsid w:val="00FF227D"/>
    <w:rsid w:val="00FF2778"/>
    <w:rsid w:val="00FF2BC5"/>
    <w:rsid w:val="00FF3188"/>
    <w:rsid w:val="00FF4AE2"/>
    <w:rsid w:val="00FF50FC"/>
    <w:rsid w:val="00FF6828"/>
    <w:rsid w:val="00FF7058"/>
    <w:rsid w:val="00FF738C"/>
    <w:rsid w:val="00FF7B28"/>
    <w:rsid w:val="00FF7DEE"/>
    <w:rsid w:val="3D2A6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70648A3E-2620-451C-83D2-C8BD42E4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BE7BFB"/>
    <w:pPr>
      <w:keepNext/>
      <w:keepLines/>
      <w:widowControl/>
      <w:autoSpaceDE/>
      <w:autoSpaceDN/>
      <w:adjustRightInd/>
      <w:spacing w:before="480" w:line="276" w:lineRule="auto"/>
      <w:outlineLvl w:val="0"/>
    </w:pPr>
    <w:rPr>
      <w:b/>
      <w:bCs/>
      <w:i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7BFB"/>
    <w:rPr>
      <w:b/>
      <w:bCs/>
      <w:i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 w:type="paragraph" w:styleId="EndnoteText">
    <w:name w:val="endnote text"/>
    <w:basedOn w:val="Normal"/>
    <w:link w:val="EndnoteTextChar"/>
    <w:uiPriority w:val="99"/>
    <w:semiHidden/>
    <w:unhideWhenUsed/>
    <w:rsid w:val="00912E5C"/>
    <w:rPr>
      <w:sz w:val="20"/>
      <w:szCs w:val="20"/>
    </w:rPr>
  </w:style>
  <w:style w:type="character" w:customStyle="1" w:styleId="EndnoteTextChar">
    <w:name w:val="Endnote Text Char"/>
    <w:basedOn w:val="DefaultParagraphFont"/>
    <w:link w:val="EndnoteText"/>
    <w:uiPriority w:val="99"/>
    <w:semiHidden/>
    <w:rsid w:val="00912E5C"/>
    <w:rPr>
      <w:sz w:val="20"/>
      <w:szCs w:val="20"/>
    </w:rPr>
  </w:style>
  <w:style w:type="character" w:styleId="EndnoteReference">
    <w:name w:val="endnote reference"/>
    <w:basedOn w:val="DefaultParagraphFont"/>
    <w:uiPriority w:val="99"/>
    <w:semiHidden/>
    <w:unhideWhenUsed/>
    <w:rsid w:val="00912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8966">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75598003">
      <w:bodyDiv w:val="1"/>
      <w:marLeft w:val="0"/>
      <w:marRight w:val="0"/>
      <w:marTop w:val="0"/>
      <w:marBottom w:val="0"/>
      <w:divBdr>
        <w:top w:val="none" w:sz="0" w:space="0" w:color="auto"/>
        <w:left w:val="none" w:sz="0" w:space="0" w:color="auto"/>
        <w:bottom w:val="none" w:sz="0" w:space="0" w:color="auto"/>
        <w:right w:val="none" w:sz="0" w:space="0" w:color="auto"/>
      </w:divBdr>
    </w:div>
    <w:div w:id="28635831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656032445">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77249962">
      <w:bodyDiv w:val="1"/>
      <w:marLeft w:val="0"/>
      <w:marRight w:val="0"/>
      <w:marTop w:val="0"/>
      <w:marBottom w:val="0"/>
      <w:divBdr>
        <w:top w:val="none" w:sz="0" w:space="0" w:color="auto"/>
        <w:left w:val="none" w:sz="0" w:space="0" w:color="auto"/>
        <w:bottom w:val="none" w:sz="0" w:space="0" w:color="auto"/>
        <w:right w:val="none" w:sz="0" w:space="0" w:color="auto"/>
      </w:divBdr>
    </w:div>
    <w:div w:id="1352416637">
      <w:bodyDiv w:val="1"/>
      <w:marLeft w:val="0"/>
      <w:marRight w:val="0"/>
      <w:marTop w:val="0"/>
      <w:marBottom w:val="0"/>
      <w:divBdr>
        <w:top w:val="none" w:sz="0" w:space="0" w:color="auto"/>
        <w:left w:val="none" w:sz="0" w:space="0" w:color="auto"/>
        <w:bottom w:val="none" w:sz="0" w:space="0" w:color="auto"/>
        <w:right w:val="none" w:sz="0" w:space="0" w:color="auto"/>
      </w:divBdr>
    </w:div>
    <w:div w:id="1384910757">
      <w:bodyDiv w:val="1"/>
      <w:marLeft w:val="0"/>
      <w:marRight w:val="0"/>
      <w:marTop w:val="0"/>
      <w:marBottom w:val="0"/>
      <w:divBdr>
        <w:top w:val="none" w:sz="0" w:space="0" w:color="auto"/>
        <w:left w:val="none" w:sz="0" w:space="0" w:color="auto"/>
        <w:bottom w:val="none" w:sz="0" w:space="0" w:color="auto"/>
        <w:right w:val="none" w:sz="0" w:space="0" w:color="auto"/>
      </w:divBdr>
    </w:div>
    <w:div w:id="1458572112">
      <w:bodyDiv w:val="1"/>
      <w:marLeft w:val="0"/>
      <w:marRight w:val="0"/>
      <w:marTop w:val="0"/>
      <w:marBottom w:val="0"/>
      <w:divBdr>
        <w:top w:val="none" w:sz="0" w:space="0" w:color="auto"/>
        <w:left w:val="none" w:sz="0" w:space="0" w:color="auto"/>
        <w:bottom w:val="none" w:sz="0" w:space="0" w:color="auto"/>
        <w:right w:val="none" w:sz="0" w:space="0" w:color="auto"/>
      </w:divBdr>
    </w:div>
    <w:div w:id="1511140725">
      <w:bodyDiv w:val="1"/>
      <w:marLeft w:val="0"/>
      <w:marRight w:val="0"/>
      <w:marTop w:val="0"/>
      <w:marBottom w:val="0"/>
      <w:divBdr>
        <w:top w:val="none" w:sz="0" w:space="0" w:color="auto"/>
        <w:left w:val="none" w:sz="0" w:space="0" w:color="auto"/>
        <w:bottom w:val="none" w:sz="0" w:space="0" w:color="auto"/>
        <w:right w:val="none" w:sz="0" w:space="0" w:color="auto"/>
      </w:divBdr>
    </w:div>
    <w:div w:id="205553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www.vtlmi.info/indareanaics.cfm?areatype=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1" ma:contentTypeDescription="Create a new document." ma:contentTypeScope="" ma:versionID="cbaed76ad77261de6ae62805f8955323">
  <xsd:schema xmlns:xsd="http://www.w3.org/2001/XMLSchema" xmlns:xs="http://www.w3.org/2001/XMLSchema" xmlns:p="http://schemas.microsoft.com/office/2006/metadata/properties" xmlns:ns3="0bc354d9-fadb-4d24-8aee-4d27bd933860" targetNamespace="http://schemas.microsoft.com/office/2006/metadata/properties" ma:root="true" ma:fieldsID="1a4098bc53453e41181473ad2f9b205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DFD30-7E12-4143-B161-6CE3C7ADF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customXml/itemProps3.xml><?xml version="1.0" encoding="utf-8"?>
<ds:datastoreItem xmlns:ds="http://schemas.openxmlformats.org/officeDocument/2006/customXml" ds:itemID="{A71B2CE5-491D-4DBB-9D6B-B3014BADFB66}">
  <ds:schemaRefs>
    <ds:schemaRef ds:uri="http://schemas.microsoft.com/office/2006/metadata/properties"/>
    <ds:schemaRef ds:uri="http://schemas.microsoft.com/office/infopath/2007/PartnerControls"/>
    <ds:schemaRef ds:uri="0bc354d9-fadb-4d24-8aee-4d27bd933860"/>
  </ds:schemaRefs>
</ds:datastoreItem>
</file>

<file path=customXml/itemProps4.xml><?xml version="1.0" encoding="utf-8"?>
<ds:datastoreItem xmlns:ds="http://schemas.openxmlformats.org/officeDocument/2006/customXml" ds:itemID="{60F6F9AD-163D-409E-A1E4-FB9F357AC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22734</CharactersWithSpaces>
  <SharedDoc>false</SharedDoc>
  <HLinks>
    <vt:vector size="66" baseType="variant">
      <vt:variant>
        <vt:i4>1900607</vt:i4>
      </vt:variant>
      <vt:variant>
        <vt:i4>56</vt:i4>
      </vt:variant>
      <vt:variant>
        <vt:i4>0</vt:i4>
      </vt:variant>
      <vt:variant>
        <vt:i4>5</vt:i4>
      </vt:variant>
      <vt:variant>
        <vt:lpwstr/>
      </vt:variant>
      <vt:variant>
        <vt:lpwstr>_Toc119418672</vt:lpwstr>
      </vt:variant>
      <vt:variant>
        <vt:i4>1900607</vt:i4>
      </vt:variant>
      <vt:variant>
        <vt:i4>50</vt:i4>
      </vt:variant>
      <vt:variant>
        <vt:i4>0</vt:i4>
      </vt:variant>
      <vt:variant>
        <vt:i4>5</vt:i4>
      </vt:variant>
      <vt:variant>
        <vt:lpwstr/>
      </vt:variant>
      <vt:variant>
        <vt:lpwstr>_Toc119418671</vt:lpwstr>
      </vt:variant>
      <vt:variant>
        <vt:i4>1900607</vt:i4>
      </vt:variant>
      <vt:variant>
        <vt:i4>44</vt:i4>
      </vt:variant>
      <vt:variant>
        <vt:i4>0</vt:i4>
      </vt:variant>
      <vt:variant>
        <vt:i4>5</vt:i4>
      </vt:variant>
      <vt:variant>
        <vt:lpwstr/>
      </vt:variant>
      <vt:variant>
        <vt:lpwstr>_Toc119418670</vt:lpwstr>
      </vt:variant>
      <vt:variant>
        <vt:i4>1835071</vt:i4>
      </vt:variant>
      <vt:variant>
        <vt:i4>38</vt:i4>
      </vt:variant>
      <vt:variant>
        <vt:i4>0</vt:i4>
      </vt:variant>
      <vt:variant>
        <vt:i4>5</vt:i4>
      </vt:variant>
      <vt:variant>
        <vt:lpwstr/>
      </vt:variant>
      <vt:variant>
        <vt:lpwstr>_Toc119418669</vt:lpwstr>
      </vt:variant>
      <vt:variant>
        <vt:i4>1835071</vt:i4>
      </vt:variant>
      <vt:variant>
        <vt:i4>32</vt:i4>
      </vt:variant>
      <vt:variant>
        <vt:i4>0</vt:i4>
      </vt:variant>
      <vt:variant>
        <vt:i4>5</vt:i4>
      </vt:variant>
      <vt:variant>
        <vt:lpwstr/>
      </vt:variant>
      <vt:variant>
        <vt:lpwstr>_Toc119418668</vt:lpwstr>
      </vt:variant>
      <vt:variant>
        <vt:i4>1835071</vt:i4>
      </vt:variant>
      <vt:variant>
        <vt:i4>26</vt:i4>
      </vt:variant>
      <vt:variant>
        <vt:i4>0</vt:i4>
      </vt:variant>
      <vt:variant>
        <vt:i4>5</vt:i4>
      </vt:variant>
      <vt:variant>
        <vt:lpwstr/>
      </vt:variant>
      <vt:variant>
        <vt:lpwstr>_Toc119418667</vt:lpwstr>
      </vt:variant>
      <vt:variant>
        <vt:i4>1835071</vt:i4>
      </vt:variant>
      <vt:variant>
        <vt:i4>20</vt:i4>
      </vt:variant>
      <vt:variant>
        <vt:i4>0</vt:i4>
      </vt:variant>
      <vt:variant>
        <vt:i4>5</vt:i4>
      </vt:variant>
      <vt:variant>
        <vt:lpwstr/>
      </vt:variant>
      <vt:variant>
        <vt:lpwstr>_Toc119418666</vt:lpwstr>
      </vt:variant>
      <vt:variant>
        <vt:i4>1835071</vt:i4>
      </vt:variant>
      <vt:variant>
        <vt:i4>14</vt:i4>
      </vt:variant>
      <vt:variant>
        <vt:i4>0</vt:i4>
      </vt:variant>
      <vt:variant>
        <vt:i4>5</vt:i4>
      </vt:variant>
      <vt:variant>
        <vt:lpwstr/>
      </vt:variant>
      <vt:variant>
        <vt:lpwstr>_Toc119418665</vt:lpwstr>
      </vt:variant>
      <vt:variant>
        <vt:i4>1835071</vt:i4>
      </vt:variant>
      <vt:variant>
        <vt:i4>8</vt:i4>
      </vt:variant>
      <vt:variant>
        <vt:i4>0</vt:i4>
      </vt:variant>
      <vt:variant>
        <vt:i4>5</vt:i4>
      </vt:variant>
      <vt:variant>
        <vt:lpwstr/>
      </vt:variant>
      <vt:variant>
        <vt:lpwstr>_Toc119418664</vt:lpwstr>
      </vt:variant>
      <vt:variant>
        <vt:i4>1835071</vt:i4>
      </vt:variant>
      <vt:variant>
        <vt:i4>2</vt:i4>
      </vt:variant>
      <vt:variant>
        <vt:i4>0</vt:i4>
      </vt:variant>
      <vt:variant>
        <vt:i4>5</vt:i4>
      </vt:variant>
      <vt:variant>
        <vt:lpwstr/>
      </vt:variant>
      <vt:variant>
        <vt:lpwstr>_Toc119418663</vt:lpwstr>
      </vt:variant>
      <vt:variant>
        <vt:i4>6553650</vt:i4>
      </vt:variant>
      <vt:variant>
        <vt:i4>0</vt:i4>
      </vt:variant>
      <vt:variant>
        <vt:i4>0</vt:i4>
      </vt:variant>
      <vt:variant>
        <vt:i4>5</vt:i4>
      </vt:variant>
      <vt:variant>
        <vt:lpwstr>http://www.vtlmi.info/indareanaics.cfm?areatype=01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Eccles, Tanesha - OSHA</cp:lastModifiedBy>
  <cp:revision>4</cp:revision>
  <cp:lastPrinted>2017-07-11T18:59:00Z</cp:lastPrinted>
  <dcterms:created xsi:type="dcterms:W3CDTF">2025-06-03T17:32:00Z</dcterms:created>
  <dcterms:modified xsi:type="dcterms:W3CDTF">2025-06-03T17:58:00Z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