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D7AB" w14:textId="2E91EC7C" w:rsidR="000A134A" w:rsidRPr="005C22D9" w:rsidRDefault="002511E9" w:rsidP="005C22D9">
      <w:pPr>
        <w:pStyle w:val="Heading1"/>
      </w:pPr>
      <w:bookmarkStart w:id="0" w:name="_Toc118900169"/>
      <w:bookmarkStart w:id="1" w:name="_Toc118905008"/>
      <w:r w:rsidRPr="005C22D9">
        <w:t>FY 2</w:t>
      </w:r>
      <w:r w:rsidR="00BD0358" w:rsidRPr="005C22D9">
        <w:t>0</w:t>
      </w:r>
      <w:r w:rsidR="00477F7E" w:rsidRPr="005C22D9">
        <w:t>24</w:t>
      </w:r>
      <w:r w:rsidR="001C1E47" w:rsidRPr="005C22D9">
        <w:t xml:space="preserve"> </w:t>
      </w:r>
      <w:r w:rsidR="000A134A" w:rsidRPr="005C22D9">
        <w:t xml:space="preserve">Follow-up </w:t>
      </w:r>
      <w:r w:rsidR="00626033" w:rsidRPr="005C22D9">
        <w:t>Federal Annual Monitoring</w:t>
      </w:r>
      <w:r w:rsidR="000A134A" w:rsidRPr="005C22D9">
        <w:t xml:space="preserve"> Evaluation (FAME) Report</w:t>
      </w:r>
      <w:bookmarkEnd w:id="0"/>
      <w:bookmarkEnd w:id="1"/>
    </w:p>
    <w:p w14:paraId="5D01BB79" w14:textId="77777777" w:rsidR="000A134A" w:rsidRPr="001C1E47" w:rsidRDefault="000A134A" w:rsidP="0061177B">
      <w:pPr>
        <w:widowControl/>
        <w:autoSpaceDE/>
        <w:autoSpaceDN/>
        <w:adjustRightInd/>
        <w:rPr>
          <w:rFonts w:cs="Calibri"/>
          <w:bCs/>
          <w:iCs/>
        </w:rPr>
      </w:pPr>
    </w:p>
    <w:p w14:paraId="2681F091" w14:textId="77777777" w:rsidR="000A134A" w:rsidRPr="001C1E47" w:rsidRDefault="000A134A" w:rsidP="007A71AC">
      <w:pPr>
        <w:widowControl/>
        <w:autoSpaceDE/>
        <w:autoSpaceDN/>
        <w:adjustRightInd/>
        <w:jc w:val="center"/>
        <w:rPr>
          <w:rFonts w:cs="Calibri"/>
        </w:rPr>
      </w:pPr>
      <w:r w:rsidRPr="001C1E47">
        <w:rPr>
          <w:rFonts w:cs="Calibri"/>
        </w:rPr>
        <w:t xml:space="preserve"> </w:t>
      </w:r>
    </w:p>
    <w:p w14:paraId="4D0CBAEC" w14:textId="6C5CB5E8" w:rsidR="00477F7E" w:rsidRPr="00324721" w:rsidRDefault="00477F7E" w:rsidP="0061177B">
      <w:pPr>
        <w:widowControl/>
        <w:autoSpaceDE/>
        <w:autoSpaceDN/>
        <w:adjustRightInd/>
        <w:rPr>
          <w:rFonts w:cs="Calibri"/>
          <w:b/>
          <w:color w:val="000000" w:themeColor="text1"/>
          <w:sz w:val="40"/>
          <w:szCs w:val="40"/>
        </w:rPr>
      </w:pPr>
      <w:r w:rsidRPr="00324721">
        <w:rPr>
          <w:rFonts w:cs="Calibri"/>
          <w:b/>
          <w:color w:val="000000" w:themeColor="text1"/>
          <w:sz w:val="40"/>
          <w:szCs w:val="40"/>
        </w:rPr>
        <w:t xml:space="preserve">Tennessee Department of Labor and Workforce Development, Division of Occupational Safety and Health </w:t>
      </w:r>
    </w:p>
    <w:p w14:paraId="51905CA0" w14:textId="047FB72A" w:rsidR="000A134A" w:rsidRPr="00C53328" w:rsidRDefault="00477F7E" w:rsidP="00477F7E">
      <w:pPr>
        <w:widowControl/>
        <w:autoSpaceDE/>
        <w:autoSpaceDN/>
        <w:adjustRightInd/>
        <w:rPr>
          <w:rFonts w:cs="Calibri"/>
          <w:b/>
          <w:color w:val="0070C0"/>
        </w:rPr>
      </w:pPr>
      <w:r>
        <w:rPr>
          <w:rFonts w:cs="Calibri"/>
          <w:b/>
          <w:color w:val="0070C0"/>
        </w:rPr>
        <w:t xml:space="preserve"> </w:t>
      </w:r>
    </w:p>
    <w:p w14:paraId="2A3E5133" w14:textId="7F3D9DD3" w:rsidR="000A134A" w:rsidRPr="001C1E47" w:rsidRDefault="00477F7E" w:rsidP="0061177B">
      <w:pPr>
        <w:widowControl/>
        <w:autoSpaceDE/>
        <w:autoSpaceDN/>
        <w:adjustRightInd/>
        <w:rPr>
          <w:rFonts w:cs="Calibri"/>
          <w:bCs/>
        </w:rPr>
      </w:pPr>
      <w:r>
        <w:rPr>
          <w:rFonts w:cs="Calibri"/>
          <w:bCs/>
          <w:noProof/>
        </w:rPr>
        <w:drawing>
          <wp:inline distT="0" distB="0" distL="0" distR="0" wp14:anchorId="79DC9CE9" wp14:editId="015307EA">
            <wp:extent cx="4775200" cy="1432560"/>
            <wp:effectExtent l="0" t="0" r="6350" b="0"/>
            <wp:docPr id="398904872"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04872" name="Picture 1" descr="Text&#10;&#10;Description automatically generated"/>
                    <pic:cNvPicPr/>
                  </pic:nvPicPr>
                  <pic:blipFill>
                    <a:blip r:embed="rId11"/>
                    <a:stretch>
                      <a:fillRect/>
                    </a:stretch>
                  </pic:blipFill>
                  <pic:spPr>
                    <a:xfrm>
                      <a:off x="0" y="0"/>
                      <a:ext cx="4781750" cy="1434525"/>
                    </a:xfrm>
                    <a:prstGeom prst="rect">
                      <a:avLst/>
                    </a:prstGeom>
                  </pic:spPr>
                </pic:pic>
              </a:graphicData>
            </a:graphic>
          </wp:inline>
        </w:drawing>
      </w:r>
    </w:p>
    <w:p w14:paraId="33BDDAA9" w14:textId="77777777" w:rsidR="000A134A" w:rsidRPr="001C1E47" w:rsidRDefault="000A134A" w:rsidP="0061177B">
      <w:pPr>
        <w:widowControl/>
        <w:autoSpaceDE/>
        <w:autoSpaceDN/>
        <w:adjustRightInd/>
        <w:rPr>
          <w:rFonts w:cs="Calibri"/>
          <w:bCs/>
        </w:rPr>
      </w:pPr>
    </w:p>
    <w:p w14:paraId="157A43AA" w14:textId="1DDA3655" w:rsidR="000A134A" w:rsidRPr="00C53328" w:rsidRDefault="00477F7E" w:rsidP="001C1E47">
      <w:pPr>
        <w:widowControl/>
        <w:autoSpaceDE/>
        <w:autoSpaceDN/>
        <w:adjustRightInd/>
        <w:rPr>
          <w:rFonts w:cs="Calibri"/>
          <w:bCs/>
          <w:color w:val="0070C0"/>
        </w:rPr>
      </w:pPr>
      <w:r>
        <w:rPr>
          <w:rFonts w:cs="Calibri"/>
          <w:bCs/>
          <w:color w:val="0070C0"/>
        </w:rPr>
        <w:t xml:space="preserve"> </w:t>
      </w:r>
    </w:p>
    <w:p w14:paraId="0E828210" w14:textId="77777777" w:rsidR="000A134A" w:rsidRPr="001C1E47" w:rsidRDefault="000A134A" w:rsidP="0061177B">
      <w:pPr>
        <w:widowControl/>
        <w:autoSpaceDE/>
        <w:autoSpaceDN/>
        <w:adjustRightInd/>
        <w:rPr>
          <w:rFonts w:cs="Calibri"/>
          <w:bCs/>
        </w:rPr>
      </w:pPr>
    </w:p>
    <w:p w14:paraId="3FC46738" w14:textId="77777777" w:rsidR="000A134A" w:rsidRPr="001C1E47" w:rsidRDefault="000A134A" w:rsidP="0061177B">
      <w:pPr>
        <w:widowControl/>
        <w:autoSpaceDE/>
        <w:autoSpaceDN/>
        <w:adjustRightInd/>
        <w:rPr>
          <w:rFonts w:cs="Calibri"/>
          <w:b/>
        </w:rPr>
      </w:pPr>
    </w:p>
    <w:p w14:paraId="6CB8AD27" w14:textId="31D61A5A" w:rsidR="000A134A" w:rsidRPr="005A22C8" w:rsidRDefault="000A134A" w:rsidP="001C1E47">
      <w:pPr>
        <w:widowControl/>
        <w:tabs>
          <w:tab w:val="left" w:pos="720"/>
          <w:tab w:val="left" w:pos="1440"/>
          <w:tab w:val="left" w:pos="2160"/>
        </w:tabs>
        <w:autoSpaceDE/>
        <w:autoSpaceDN/>
        <w:adjustRightInd/>
        <w:rPr>
          <w:rFonts w:eastAsia="Batang" w:cs="Calibri"/>
          <w:b/>
          <w:color w:val="000000" w:themeColor="text1"/>
          <w:sz w:val="40"/>
          <w:szCs w:val="40"/>
        </w:rPr>
      </w:pPr>
      <w:r w:rsidRPr="005A22C8">
        <w:rPr>
          <w:rFonts w:eastAsia="Batang" w:cs="Calibri"/>
          <w:b/>
          <w:color w:val="000000" w:themeColor="text1"/>
          <w:sz w:val="40"/>
          <w:szCs w:val="40"/>
        </w:rPr>
        <w:t>Ev</w:t>
      </w:r>
      <w:r w:rsidR="00882F2B" w:rsidRPr="005A22C8">
        <w:rPr>
          <w:rFonts w:eastAsia="Batang" w:cs="Calibri"/>
          <w:b/>
          <w:color w:val="000000" w:themeColor="text1"/>
          <w:sz w:val="40"/>
          <w:szCs w:val="40"/>
        </w:rPr>
        <w:t>aluation Period: October 1, 20</w:t>
      </w:r>
      <w:r w:rsidR="00477F7E" w:rsidRPr="005A22C8">
        <w:rPr>
          <w:rFonts w:eastAsia="Batang" w:cs="Calibri"/>
          <w:b/>
          <w:color w:val="000000" w:themeColor="text1"/>
          <w:sz w:val="40"/>
          <w:szCs w:val="40"/>
        </w:rPr>
        <w:t>23</w:t>
      </w:r>
      <w:r w:rsidRPr="005A22C8">
        <w:rPr>
          <w:rFonts w:eastAsia="Batang" w:cs="Calibri"/>
          <w:b/>
          <w:color w:val="000000" w:themeColor="text1"/>
          <w:sz w:val="40"/>
          <w:szCs w:val="40"/>
        </w:rPr>
        <w:t xml:space="preserve"> –</w:t>
      </w:r>
      <w:r w:rsidR="00882F2B" w:rsidRPr="005A22C8">
        <w:rPr>
          <w:rFonts w:eastAsia="Batang" w:cs="Calibri"/>
          <w:b/>
          <w:color w:val="000000" w:themeColor="text1"/>
          <w:sz w:val="40"/>
          <w:szCs w:val="40"/>
        </w:rPr>
        <w:t xml:space="preserve"> September 30, 20</w:t>
      </w:r>
      <w:r w:rsidR="00477F7E" w:rsidRPr="005A22C8">
        <w:rPr>
          <w:rFonts w:eastAsia="Batang" w:cs="Calibri"/>
          <w:b/>
          <w:color w:val="000000" w:themeColor="text1"/>
          <w:sz w:val="40"/>
          <w:szCs w:val="40"/>
        </w:rPr>
        <w:t>24</w:t>
      </w:r>
    </w:p>
    <w:p w14:paraId="03D79AE5" w14:textId="77777777" w:rsidR="000A134A" w:rsidRPr="001C1E47" w:rsidRDefault="000A134A" w:rsidP="007A71AC">
      <w:pPr>
        <w:widowControl/>
        <w:autoSpaceDE/>
        <w:autoSpaceDN/>
        <w:adjustRightInd/>
        <w:jc w:val="center"/>
        <w:rPr>
          <w:rFonts w:cs="Calibri"/>
        </w:rPr>
      </w:pPr>
    </w:p>
    <w:p w14:paraId="015E020F" w14:textId="77777777" w:rsidR="000A134A" w:rsidRPr="001C1E47" w:rsidRDefault="000A134A" w:rsidP="0061177B">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0E81BC24"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221B5785"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p>
    <w:p w14:paraId="009A7ABE" w14:textId="77777777" w:rsidR="00477F7E" w:rsidRPr="005C22D9" w:rsidRDefault="00477F7E" w:rsidP="00477F7E">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color w:val="000000" w:themeColor="text1"/>
          <w:sz w:val="28"/>
          <w:szCs w:val="28"/>
        </w:rPr>
      </w:pPr>
      <w:r w:rsidRPr="005C22D9">
        <w:rPr>
          <w:rFonts w:eastAsia="Batang" w:cs="Calibri"/>
          <w:b/>
          <w:color w:val="000000" w:themeColor="text1"/>
          <w:sz w:val="28"/>
          <w:szCs w:val="28"/>
        </w:rPr>
        <w:t>Initial Approval Date: June 28, 1973</w:t>
      </w:r>
    </w:p>
    <w:p w14:paraId="41637668" w14:textId="77777777" w:rsidR="00477F7E" w:rsidRPr="005C22D9" w:rsidRDefault="00477F7E" w:rsidP="00477F7E">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color w:val="000000" w:themeColor="text1"/>
          <w:sz w:val="28"/>
          <w:szCs w:val="28"/>
        </w:rPr>
      </w:pPr>
      <w:r w:rsidRPr="005C22D9">
        <w:rPr>
          <w:rFonts w:eastAsia="Batang" w:cs="Calibri"/>
          <w:b/>
          <w:color w:val="000000" w:themeColor="text1"/>
          <w:sz w:val="28"/>
          <w:szCs w:val="28"/>
        </w:rPr>
        <w:t>Program Certification Date: May 3, 1978</w:t>
      </w:r>
    </w:p>
    <w:p w14:paraId="51A91D4F" w14:textId="1578736A" w:rsidR="000A134A" w:rsidRPr="005C22D9" w:rsidRDefault="00477F7E" w:rsidP="00477F7E">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color w:val="000000" w:themeColor="text1"/>
          <w:sz w:val="28"/>
          <w:szCs w:val="28"/>
        </w:rPr>
      </w:pPr>
      <w:r w:rsidRPr="005C22D9">
        <w:rPr>
          <w:rFonts w:eastAsia="Batang" w:cs="Calibri"/>
          <w:b/>
          <w:color w:val="000000" w:themeColor="text1"/>
          <w:sz w:val="28"/>
          <w:szCs w:val="28"/>
        </w:rPr>
        <w:t>Final Approval Date: July 22, 1985</w:t>
      </w:r>
    </w:p>
    <w:p w14:paraId="5FD63D8C" w14:textId="77777777" w:rsidR="000A134A" w:rsidRPr="001C1E47" w:rsidRDefault="000A134A" w:rsidP="0061177B">
      <w:pPr>
        <w:widowControl/>
        <w:autoSpaceDE/>
        <w:autoSpaceDN/>
        <w:adjustRightInd/>
        <w:rPr>
          <w:rFonts w:cs="Calibri"/>
          <w:b/>
          <w:bCs/>
        </w:rPr>
      </w:pPr>
    </w:p>
    <w:p w14:paraId="3903FDED" w14:textId="77777777" w:rsidR="000A134A" w:rsidRPr="001C1E47" w:rsidRDefault="000A134A" w:rsidP="007A71AC">
      <w:pPr>
        <w:widowControl/>
        <w:autoSpaceDE/>
        <w:autoSpaceDN/>
        <w:adjustRightInd/>
        <w:jc w:val="center"/>
        <w:rPr>
          <w:rFonts w:cs="Calibri"/>
          <w:b/>
        </w:rPr>
      </w:pPr>
    </w:p>
    <w:p w14:paraId="69312D4F" w14:textId="77777777" w:rsidR="000A134A" w:rsidRPr="001C1E47" w:rsidRDefault="000A134A" w:rsidP="0061177B">
      <w:pPr>
        <w:widowControl/>
        <w:tabs>
          <w:tab w:val="right" w:pos="9720"/>
        </w:tabs>
        <w:autoSpaceDE/>
        <w:autoSpaceDN/>
        <w:adjustRightInd/>
        <w:rPr>
          <w:rFonts w:cs="Calibri"/>
          <w:b/>
          <w:bCs/>
        </w:rPr>
      </w:pPr>
    </w:p>
    <w:p w14:paraId="19E2F8B5" w14:textId="77777777" w:rsidR="000A134A" w:rsidRPr="0061177B" w:rsidRDefault="000A134A" w:rsidP="0061177B">
      <w:pPr>
        <w:widowControl/>
        <w:autoSpaceDE/>
        <w:autoSpaceDN/>
        <w:adjustRightInd/>
        <w:rPr>
          <w:rFonts w:cs="Calibri"/>
          <w:bCs/>
          <w:iCs/>
        </w:rPr>
      </w:pPr>
    </w:p>
    <w:p w14:paraId="46FB3D82" w14:textId="77777777" w:rsidR="00477F7E" w:rsidRPr="00477F7E" w:rsidRDefault="00477F7E" w:rsidP="00477F7E">
      <w:pPr>
        <w:widowControl/>
        <w:autoSpaceDE/>
        <w:autoSpaceDN/>
        <w:adjustRightInd/>
        <w:rPr>
          <w:rFonts w:cs="Calibri"/>
          <w:b/>
        </w:rPr>
      </w:pPr>
      <w:r w:rsidRPr="00477F7E">
        <w:rPr>
          <w:rFonts w:cs="Calibri"/>
          <w:b/>
        </w:rPr>
        <w:t>Prepared by:</w:t>
      </w:r>
    </w:p>
    <w:p w14:paraId="2F736D22" w14:textId="77777777" w:rsidR="00477F7E" w:rsidRPr="00477F7E" w:rsidRDefault="00477F7E" w:rsidP="00477F7E">
      <w:pPr>
        <w:widowControl/>
        <w:autoSpaceDE/>
        <w:autoSpaceDN/>
        <w:adjustRightInd/>
        <w:rPr>
          <w:rFonts w:cs="Calibri"/>
          <w:b/>
        </w:rPr>
      </w:pPr>
      <w:r w:rsidRPr="00477F7E">
        <w:rPr>
          <w:rFonts w:cs="Calibri"/>
          <w:b/>
        </w:rPr>
        <w:t xml:space="preserve">U. S. Department of Labor </w:t>
      </w:r>
    </w:p>
    <w:p w14:paraId="7A2E8112" w14:textId="77777777" w:rsidR="00477F7E" w:rsidRPr="00477F7E" w:rsidRDefault="00477F7E" w:rsidP="00477F7E">
      <w:pPr>
        <w:widowControl/>
        <w:autoSpaceDE/>
        <w:autoSpaceDN/>
        <w:adjustRightInd/>
        <w:rPr>
          <w:rFonts w:cs="Calibri"/>
          <w:b/>
        </w:rPr>
      </w:pPr>
      <w:r w:rsidRPr="00477F7E">
        <w:rPr>
          <w:rFonts w:cs="Calibri"/>
          <w:b/>
        </w:rPr>
        <w:t>Occupational Safety and Health Administration</w:t>
      </w:r>
    </w:p>
    <w:p w14:paraId="651A99EE" w14:textId="77777777" w:rsidR="00477F7E" w:rsidRPr="00477F7E" w:rsidRDefault="00477F7E" w:rsidP="00477F7E">
      <w:pPr>
        <w:widowControl/>
        <w:autoSpaceDE/>
        <w:autoSpaceDN/>
        <w:adjustRightInd/>
        <w:rPr>
          <w:rFonts w:cs="Calibri"/>
          <w:b/>
        </w:rPr>
      </w:pPr>
      <w:r w:rsidRPr="00477F7E">
        <w:rPr>
          <w:rFonts w:cs="Calibri"/>
          <w:b/>
        </w:rPr>
        <w:t>Birmingham Regional Office</w:t>
      </w:r>
    </w:p>
    <w:p w14:paraId="283D40DC" w14:textId="20697FC8" w:rsidR="000A134A" w:rsidRPr="001C1E47" w:rsidRDefault="00477F7E" w:rsidP="00477F7E">
      <w:pPr>
        <w:widowControl/>
        <w:autoSpaceDE/>
        <w:autoSpaceDN/>
        <w:adjustRightInd/>
        <w:rPr>
          <w:rFonts w:cs="Calibri"/>
          <w:b/>
        </w:rPr>
      </w:pPr>
      <w:r w:rsidRPr="00477F7E">
        <w:rPr>
          <w:rFonts w:cs="Calibri"/>
          <w:b/>
        </w:rPr>
        <w:t>Birmingham, Alabama</w:t>
      </w:r>
      <w:r>
        <w:rPr>
          <w:rFonts w:cs="Calibri"/>
          <w:b/>
        </w:rPr>
        <w:t xml:space="preserve"> </w:t>
      </w:r>
    </w:p>
    <w:p w14:paraId="50EE0B64" w14:textId="45688728" w:rsidR="000A134A" w:rsidRPr="00C53328" w:rsidRDefault="000A134A" w:rsidP="00C53328">
      <w:pPr>
        <w:widowControl/>
        <w:autoSpaceDE/>
        <w:autoSpaceDN/>
        <w:adjustRightInd/>
        <w:rPr>
          <w:rFonts w:cs="Calibri"/>
          <w:b/>
          <w:color w:val="0070C0"/>
        </w:rPr>
      </w:pPr>
    </w:p>
    <w:p w14:paraId="253E64F1" w14:textId="468D482E" w:rsidR="002A6CAA" w:rsidRPr="003D4834" w:rsidRDefault="00F43B23">
      <w:pPr>
        <w:widowControl/>
        <w:autoSpaceDE/>
        <w:autoSpaceDN/>
        <w:adjustRightInd/>
        <w:rPr>
          <w:rFonts w:cs="Calibri"/>
          <w:b/>
          <w:sz w:val="28"/>
          <w:szCs w:val="28"/>
        </w:rPr>
      </w:pPr>
      <w:r>
        <w:rPr>
          <w:rFonts w:cs="Calibri"/>
          <w:b/>
          <w:sz w:val="40"/>
          <w:szCs w:val="40"/>
        </w:rPr>
        <w:br w:type="page"/>
      </w:r>
      <w:r w:rsidR="003D4834" w:rsidRPr="003D4834">
        <w:rPr>
          <w:rFonts w:cs="Calibri"/>
          <w:b/>
          <w:sz w:val="28"/>
          <w:szCs w:val="28"/>
        </w:rPr>
        <w:lastRenderedPageBreak/>
        <w:t>Tab</w:t>
      </w:r>
      <w:r w:rsidRPr="003D4834">
        <w:rPr>
          <w:rFonts w:cs="Calibri"/>
          <w:b/>
          <w:sz w:val="28"/>
          <w:szCs w:val="28"/>
        </w:rPr>
        <w:t>le of Contents</w:t>
      </w:r>
    </w:p>
    <w:p w14:paraId="161B9969" w14:textId="6756EDD1" w:rsidR="000F63C1" w:rsidRDefault="000F63C1" w:rsidP="0AD2B3E9">
      <w:pPr>
        <w:pStyle w:val="TOC2"/>
        <w:tabs>
          <w:tab w:val="left" w:pos="480"/>
          <w:tab w:val="right" w:leader="dot" w:pos="9530"/>
        </w:tabs>
        <w:rPr>
          <w:rFonts w:eastAsiaTheme="minorEastAsia" w:cstheme="minorBidi"/>
          <w:b/>
          <w:noProof/>
          <w:sz w:val="22"/>
          <w:szCs w:val="22"/>
        </w:rPr>
      </w:pPr>
      <w:r>
        <w:fldChar w:fldCharType="begin"/>
      </w:r>
      <w:r>
        <w:instrText xml:space="preserve"> TOC \o "2-3" \h \z \u \t "Level 1,1" </w:instrText>
      </w:r>
      <w:r>
        <w:fldChar w:fldCharType="separate"/>
      </w:r>
      <w:hyperlink w:anchor="_Toc119418663" w:history="1">
        <w:r w:rsidRPr="00B5463F">
          <w:rPr>
            <w:rStyle w:val="Hyperlink"/>
            <w:noProof/>
          </w:rPr>
          <w:t>I.</w:t>
        </w:r>
        <w:r>
          <w:rPr>
            <w:rFonts w:eastAsiaTheme="minorEastAsia" w:cstheme="minorBidi"/>
            <w:b/>
            <w:bCs w:val="0"/>
            <w:noProof/>
            <w:sz w:val="22"/>
            <w:szCs w:val="22"/>
          </w:rPr>
          <w:tab/>
        </w:r>
        <w:r w:rsidRPr="00B5463F">
          <w:rPr>
            <w:rStyle w:val="Hyperlink"/>
            <w:noProof/>
          </w:rPr>
          <w:t>Executive Summary</w:t>
        </w:r>
        <w:r>
          <w:rPr>
            <w:noProof/>
            <w:webHidden/>
          </w:rPr>
          <w:tab/>
        </w:r>
        <w:r>
          <w:rPr>
            <w:noProof/>
            <w:webHidden/>
          </w:rPr>
          <w:fldChar w:fldCharType="begin"/>
        </w:r>
        <w:r>
          <w:rPr>
            <w:noProof/>
            <w:webHidden/>
          </w:rPr>
          <w:instrText xml:space="preserve"> PAGEREF _Toc119418663 \h </w:instrText>
        </w:r>
        <w:r>
          <w:rPr>
            <w:noProof/>
            <w:webHidden/>
          </w:rPr>
        </w:r>
        <w:r>
          <w:rPr>
            <w:noProof/>
            <w:webHidden/>
          </w:rPr>
          <w:fldChar w:fldCharType="separate"/>
        </w:r>
        <w:r w:rsidR="00A840F8">
          <w:rPr>
            <w:noProof/>
            <w:webHidden/>
          </w:rPr>
          <w:t>3</w:t>
        </w:r>
        <w:r>
          <w:rPr>
            <w:noProof/>
            <w:webHidden/>
          </w:rPr>
          <w:fldChar w:fldCharType="end"/>
        </w:r>
      </w:hyperlink>
    </w:p>
    <w:p w14:paraId="3BD91ACD" w14:textId="59D8DE6F" w:rsidR="000F63C1" w:rsidRDefault="000F63C1">
      <w:pPr>
        <w:pStyle w:val="TOC2"/>
        <w:tabs>
          <w:tab w:val="left" w:pos="480"/>
          <w:tab w:val="right" w:leader="dot" w:pos="9530"/>
        </w:tabs>
        <w:rPr>
          <w:rFonts w:eastAsiaTheme="minorEastAsia" w:cstheme="minorBidi"/>
          <w:b/>
          <w:bCs w:val="0"/>
          <w:noProof/>
          <w:sz w:val="22"/>
          <w:szCs w:val="22"/>
        </w:rPr>
      </w:pPr>
      <w:hyperlink w:anchor="_Toc119418664" w:history="1">
        <w:r w:rsidRPr="00B5463F">
          <w:rPr>
            <w:rStyle w:val="Hyperlink"/>
            <w:noProof/>
          </w:rPr>
          <w:t>II.</w:t>
        </w:r>
        <w:r>
          <w:rPr>
            <w:rFonts w:eastAsiaTheme="minorEastAsia" w:cstheme="minorBidi"/>
            <w:b/>
            <w:bCs w:val="0"/>
            <w:noProof/>
            <w:sz w:val="22"/>
            <w:szCs w:val="22"/>
          </w:rPr>
          <w:tab/>
        </w:r>
        <w:r w:rsidRPr="00B5463F">
          <w:rPr>
            <w:rStyle w:val="Hyperlink"/>
            <w:noProof/>
          </w:rPr>
          <w:t>State Plan Background</w:t>
        </w:r>
        <w:r>
          <w:rPr>
            <w:noProof/>
            <w:webHidden/>
          </w:rPr>
          <w:tab/>
        </w:r>
        <w:r>
          <w:rPr>
            <w:noProof/>
            <w:webHidden/>
          </w:rPr>
          <w:fldChar w:fldCharType="begin"/>
        </w:r>
        <w:r>
          <w:rPr>
            <w:noProof/>
            <w:webHidden/>
          </w:rPr>
          <w:instrText xml:space="preserve"> PAGEREF _Toc119418664 \h </w:instrText>
        </w:r>
        <w:r>
          <w:rPr>
            <w:noProof/>
            <w:webHidden/>
          </w:rPr>
        </w:r>
        <w:r>
          <w:rPr>
            <w:noProof/>
            <w:webHidden/>
          </w:rPr>
          <w:fldChar w:fldCharType="separate"/>
        </w:r>
        <w:r w:rsidR="00A840F8">
          <w:rPr>
            <w:noProof/>
            <w:webHidden/>
          </w:rPr>
          <w:t>3</w:t>
        </w:r>
        <w:r>
          <w:rPr>
            <w:noProof/>
            <w:webHidden/>
          </w:rPr>
          <w:fldChar w:fldCharType="end"/>
        </w:r>
      </w:hyperlink>
    </w:p>
    <w:p w14:paraId="12E60A29" w14:textId="0988BDFB" w:rsidR="000F63C1" w:rsidRDefault="000F63C1">
      <w:pPr>
        <w:pStyle w:val="TOC2"/>
        <w:tabs>
          <w:tab w:val="left" w:pos="480"/>
          <w:tab w:val="right" w:leader="dot" w:pos="9530"/>
        </w:tabs>
        <w:rPr>
          <w:rFonts w:eastAsiaTheme="minorEastAsia" w:cstheme="minorBidi"/>
          <w:b/>
          <w:bCs w:val="0"/>
          <w:noProof/>
          <w:sz w:val="22"/>
          <w:szCs w:val="22"/>
        </w:rPr>
      </w:pPr>
      <w:hyperlink w:anchor="_Toc119418665" w:history="1">
        <w:r w:rsidRPr="00B5463F">
          <w:rPr>
            <w:rStyle w:val="Hyperlink"/>
            <w:noProof/>
          </w:rPr>
          <w:t>III.</w:t>
        </w:r>
        <w:r>
          <w:rPr>
            <w:rFonts w:eastAsiaTheme="minorEastAsia" w:cstheme="minorBidi"/>
            <w:b/>
            <w:bCs w:val="0"/>
            <w:noProof/>
            <w:sz w:val="22"/>
            <w:szCs w:val="22"/>
          </w:rPr>
          <w:tab/>
        </w:r>
        <w:r w:rsidRPr="00B5463F">
          <w:rPr>
            <w:rStyle w:val="Hyperlink"/>
            <w:noProof/>
          </w:rPr>
          <w:t>Assessment of State Plan Progress and Performance</w:t>
        </w:r>
        <w:r>
          <w:rPr>
            <w:noProof/>
            <w:webHidden/>
          </w:rPr>
          <w:tab/>
        </w:r>
        <w:r>
          <w:rPr>
            <w:noProof/>
            <w:webHidden/>
          </w:rPr>
          <w:fldChar w:fldCharType="begin"/>
        </w:r>
        <w:r>
          <w:rPr>
            <w:noProof/>
            <w:webHidden/>
          </w:rPr>
          <w:instrText xml:space="preserve"> PAGEREF _Toc119418665 \h </w:instrText>
        </w:r>
        <w:r>
          <w:rPr>
            <w:noProof/>
            <w:webHidden/>
          </w:rPr>
        </w:r>
        <w:r>
          <w:rPr>
            <w:noProof/>
            <w:webHidden/>
          </w:rPr>
          <w:fldChar w:fldCharType="separate"/>
        </w:r>
        <w:r w:rsidR="00A840F8">
          <w:rPr>
            <w:noProof/>
            <w:webHidden/>
          </w:rPr>
          <w:t>5</w:t>
        </w:r>
        <w:r>
          <w:rPr>
            <w:noProof/>
            <w:webHidden/>
          </w:rPr>
          <w:fldChar w:fldCharType="end"/>
        </w:r>
      </w:hyperlink>
    </w:p>
    <w:p w14:paraId="1E2078A6" w14:textId="694381E8" w:rsidR="000F63C1" w:rsidRDefault="000F63C1">
      <w:pPr>
        <w:pStyle w:val="TOC3"/>
        <w:tabs>
          <w:tab w:val="left" w:pos="720"/>
          <w:tab w:val="right" w:leader="dot" w:pos="9530"/>
        </w:tabs>
        <w:rPr>
          <w:rFonts w:eastAsiaTheme="minorEastAsia" w:cstheme="minorBidi"/>
          <w:noProof/>
          <w:sz w:val="22"/>
          <w:szCs w:val="22"/>
        </w:rPr>
      </w:pPr>
      <w:hyperlink w:anchor="_Toc119418666" w:history="1">
        <w:r w:rsidRPr="00B5463F">
          <w:rPr>
            <w:rStyle w:val="Hyperlink"/>
            <w:rFonts w:ascii="Calibri" w:hAnsi="Calibri"/>
            <w:noProof/>
          </w:rPr>
          <w:t>A.</w:t>
        </w:r>
        <w:r>
          <w:rPr>
            <w:rFonts w:eastAsiaTheme="minorEastAsia" w:cstheme="minorBidi"/>
            <w:noProof/>
            <w:sz w:val="22"/>
            <w:szCs w:val="22"/>
          </w:rPr>
          <w:tab/>
        </w:r>
        <w:r w:rsidRPr="00B5463F">
          <w:rPr>
            <w:rStyle w:val="Hyperlink"/>
            <w:noProof/>
          </w:rPr>
          <w:t>Data and Methodology</w:t>
        </w:r>
        <w:r>
          <w:rPr>
            <w:noProof/>
            <w:webHidden/>
          </w:rPr>
          <w:tab/>
        </w:r>
        <w:r>
          <w:rPr>
            <w:noProof/>
            <w:webHidden/>
          </w:rPr>
          <w:fldChar w:fldCharType="begin"/>
        </w:r>
        <w:r>
          <w:rPr>
            <w:noProof/>
            <w:webHidden/>
          </w:rPr>
          <w:instrText xml:space="preserve"> PAGEREF _Toc119418666 \h </w:instrText>
        </w:r>
        <w:r>
          <w:rPr>
            <w:noProof/>
            <w:webHidden/>
          </w:rPr>
        </w:r>
        <w:r>
          <w:rPr>
            <w:noProof/>
            <w:webHidden/>
          </w:rPr>
          <w:fldChar w:fldCharType="separate"/>
        </w:r>
        <w:r w:rsidR="00A840F8">
          <w:rPr>
            <w:noProof/>
            <w:webHidden/>
          </w:rPr>
          <w:t>5</w:t>
        </w:r>
        <w:r>
          <w:rPr>
            <w:noProof/>
            <w:webHidden/>
          </w:rPr>
          <w:fldChar w:fldCharType="end"/>
        </w:r>
      </w:hyperlink>
    </w:p>
    <w:p w14:paraId="5EC14328" w14:textId="79FBC7E3" w:rsidR="000F63C1" w:rsidRDefault="000F63C1">
      <w:pPr>
        <w:pStyle w:val="TOC3"/>
        <w:tabs>
          <w:tab w:val="left" w:pos="720"/>
          <w:tab w:val="right" w:leader="dot" w:pos="9530"/>
        </w:tabs>
        <w:rPr>
          <w:rFonts w:eastAsiaTheme="minorEastAsia" w:cstheme="minorBidi"/>
          <w:noProof/>
          <w:sz w:val="22"/>
          <w:szCs w:val="22"/>
        </w:rPr>
      </w:pPr>
      <w:hyperlink w:anchor="_Toc119418667" w:history="1">
        <w:r w:rsidRPr="00B5463F">
          <w:rPr>
            <w:rStyle w:val="Hyperlink"/>
            <w:rFonts w:ascii="Calibri" w:hAnsi="Calibri"/>
            <w:noProof/>
          </w:rPr>
          <w:t>B.</w:t>
        </w:r>
        <w:r>
          <w:rPr>
            <w:rFonts w:eastAsiaTheme="minorEastAsia" w:cstheme="minorBidi"/>
            <w:noProof/>
            <w:sz w:val="22"/>
            <w:szCs w:val="22"/>
          </w:rPr>
          <w:tab/>
        </w:r>
        <w:r w:rsidRPr="00B5463F">
          <w:rPr>
            <w:rStyle w:val="Hyperlink"/>
            <w:noProof/>
          </w:rPr>
          <w:t>Findings and Observations</w:t>
        </w:r>
        <w:r>
          <w:rPr>
            <w:noProof/>
            <w:webHidden/>
          </w:rPr>
          <w:tab/>
        </w:r>
        <w:r>
          <w:rPr>
            <w:noProof/>
            <w:webHidden/>
          </w:rPr>
          <w:fldChar w:fldCharType="begin"/>
        </w:r>
        <w:r>
          <w:rPr>
            <w:noProof/>
            <w:webHidden/>
          </w:rPr>
          <w:instrText xml:space="preserve"> PAGEREF _Toc119418667 \h </w:instrText>
        </w:r>
        <w:r>
          <w:rPr>
            <w:noProof/>
            <w:webHidden/>
          </w:rPr>
        </w:r>
        <w:r>
          <w:rPr>
            <w:noProof/>
            <w:webHidden/>
          </w:rPr>
          <w:fldChar w:fldCharType="separate"/>
        </w:r>
        <w:r w:rsidR="00A840F8">
          <w:rPr>
            <w:noProof/>
            <w:webHidden/>
          </w:rPr>
          <w:t>5</w:t>
        </w:r>
        <w:r>
          <w:rPr>
            <w:noProof/>
            <w:webHidden/>
          </w:rPr>
          <w:fldChar w:fldCharType="end"/>
        </w:r>
      </w:hyperlink>
    </w:p>
    <w:p w14:paraId="373A40FB" w14:textId="6588509F" w:rsidR="000F63C1" w:rsidRDefault="000F63C1">
      <w:pPr>
        <w:pStyle w:val="TOC3"/>
        <w:tabs>
          <w:tab w:val="left" w:pos="720"/>
          <w:tab w:val="right" w:leader="dot" w:pos="9530"/>
        </w:tabs>
        <w:rPr>
          <w:rFonts w:eastAsiaTheme="minorEastAsia" w:cstheme="minorBidi"/>
          <w:noProof/>
          <w:sz w:val="22"/>
          <w:szCs w:val="22"/>
        </w:rPr>
      </w:pPr>
      <w:hyperlink w:anchor="_Toc119418668" w:history="1">
        <w:r w:rsidRPr="00B5463F">
          <w:rPr>
            <w:rStyle w:val="Hyperlink"/>
            <w:rFonts w:ascii="Calibri" w:hAnsi="Calibri"/>
            <w:noProof/>
          </w:rPr>
          <w:t>C.</w:t>
        </w:r>
        <w:r>
          <w:rPr>
            <w:rFonts w:eastAsiaTheme="minorEastAsia" w:cstheme="minorBidi"/>
            <w:noProof/>
            <w:sz w:val="22"/>
            <w:szCs w:val="22"/>
          </w:rPr>
          <w:tab/>
        </w:r>
        <w:r w:rsidRPr="00B5463F">
          <w:rPr>
            <w:rStyle w:val="Hyperlink"/>
            <w:noProof/>
          </w:rPr>
          <w:t>State Activity Mandated Measures (SAMM) Highlights</w:t>
        </w:r>
        <w:r>
          <w:rPr>
            <w:noProof/>
            <w:webHidden/>
          </w:rPr>
          <w:tab/>
        </w:r>
        <w:r>
          <w:rPr>
            <w:noProof/>
            <w:webHidden/>
          </w:rPr>
          <w:fldChar w:fldCharType="begin"/>
        </w:r>
        <w:r>
          <w:rPr>
            <w:noProof/>
            <w:webHidden/>
          </w:rPr>
          <w:instrText xml:space="preserve"> PAGEREF _Toc119418668 \h </w:instrText>
        </w:r>
        <w:r>
          <w:rPr>
            <w:noProof/>
            <w:webHidden/>
          </w:rPr>
        </w:r>
        <w:r>
          <w:rPr>
            <w:noProof/>
            <w:webHidden/>
          </w:rPr>
          <w:fldChar w:fldCharType="separate"/>
        </w:r>
        <w:r w:rsidR="00A840F8">
          <w:rPr>
            <w:noProof/>
            <w:webHidden/>
          </w:rPr>
          <w:t>7</w:t>
        </w:r>
        <w:r>
          <w:rPr>
            <w:noProof/>
            <w:webHidden/>
          </w:rPr>
          <w:fldChar w:fldCharType="end"/>
        </w:r>
      </w:hyperlink>
    </w:p>
    <w:p w14:paraId="50DBA2CB" w14:textId="032FFE32" w:rsidR="000F63C1" w:rsidRDefault="000F63C1">
      <w:pPr>
        <w:pStyle w:val="TOC3"/>
        <w:tabs>
          <w:tab w:val="right" w:leader="dot" w:pos="9530"/>
        </w:tabs>
        <w:rPr>
          <w:rFonts w:eastAsiaTheme="minorEastAsia" w:cstheme="minorBidi"/>
          <w:noProof/>
          <w:sz w:val="22"/>
          <w:szCs w:val="22"/>
        </w:rPr>
      </w:pPr>
      <w:hyperlink w:anchor="_Toc119418669" w:history="1">
        <w:r w:rsidRPr="00B5463F">
          <w:rPr>
            <w:rStyle w:val="Hyperlink"/>
            <w:noProof/>
          </w:rPr>
          <w:t>Appendix A – New and Continued Findings and Recommendations</w:t>
        </w:r>
        <w:r>
          <w:rPr>
            <w:noProof/>
            <w:webHidden/>
          </w:rPr>
          <w:tab/>
        </w:r>
        <w:r>
          <w:rPr>
            <w:noProof/>
            <w:webHidden/>
          </w:rPr>
          <w:fldChar w:fldCharType="begin"/>
        </w:r>
        <w:r>
          <w:rPr>
            <w:noProof/>
            <w:webHidden/>
          </w:rPr>
          <w:instrText xml:space="preserve"> PAGEREF _Toc119418669 \h </w:instrText>
        </w:r>
        <w:r>
          <w:rPr>
            <w:noProof/>
            <w:webHidden/>
          </w:rPr>
        </w:r>
        <w:r>
          <w:rPr>
            <w:noProof/>
            <w:webHidden/>
          </w:rPr>
          <w:fldChar w:fldCharType="separate"/>
        </w:r>
        <w:r w:rsidR="00A840F8">
          <w:rPr>
            <w:noProof/>
            <w:webHidden/>
          </w:rPr>
          <w:t>9</w:t>
        </w:r>
        <w:r>
          <w:rPr>
            <w:noProof/>
            <w:webHidden/>
          </w:rPr>
          <w:fldChar w:fldCharType="end"/>
        </w:r>
      </w:hyperlink>
    </w:p>
    <w:p w14:paraId="150115C6" w14:textId="40791777" w:rsidR="000F63C1" w:rsidRDefault="000F63C1">
      <w:pPr>
        <w:pStyle w:val="TOC3"/>
        <w:tabs>
          <w:tab w:val="right" w:leader="dot" w:pos="9530"/>
        </w:tabs>
        <w:rPr>
          <w:rFonts w:eastAsiaTheme="minorEastAsia" w:cstheme="minorBidi"/>
          <w:noProof/>
          <w:sz w:val="22"/>
          <w:szCs w:val="22"/>
        </w:rPr>
      </w:pPr>
      <w:hyperlink w:anchor="_Toc119418670" w:history="1">
        <w:r w:rsidRPr="00B5463F">
          <w:rPr>
            <w:rStyle w:val="Hyperlink"/>
            <w:noProof/>
          </w:rPr>
          <w:t>Appendix B – Observations Subject to Continued Monitoring</w:t>
        </w:r>
        <w:r>
          <w:rPr>
            <w:noProof/>
            <w:webHidden/>
          </w:rPr>
          <w:tab/>
        </w:r>
        <w:r>
          <w:rPr>
            <w:noProof/>
            <w:webHidden/>
          </w:rPr>
          <w:fldChar w:fldCharType="begin"/>
        </w:r>
        <w:r>
          <w:rPr>
            <w:noProof/>
            <w:webHidden/>
          </w:rPr>
          <w:instrText xml:space="preserve"> PAGEREF _Toc119418670 \h </w:instrText>
        </w:r>
        <w:r>
          <w:rPr>
            <w:noProof/>
            <w:webHidden/>
          </w:rPr>
        </w:r>
        <w:r>
          <w:rPr>
            <w:noProof/>
            <w:webHidden/>
          </w:rPr>
          <w:fldChar w:fldCharType="separate"/>
        </w:r>
        <w:r w:rsidR="00A840F8">
          <w:rPr>
            <w:noProof/>
            <w:webHidden/>
          </w:rPr>
          <w:t>10</w:t>
        </w:r>
        <w:r>
          <w:rPr>
            <w:noProof/>
            <w:webHidden/>
          </w:rPr>
          <w:fldChar w:fldCharType="end"/>
        </w:r>
      </w:hyperlink>
    </w:p>
    <w:p w14:paraId="65AD001B" w14:textId="343F19A3" w:rsidR="000F63C1" w:rsidRDefault="000F63C1">
      <w:pPr>
        <w:pStyle w:val="TOC3"/>
        <w:tabs>
          <w:tab w:val="right" w:leader="dot" w:pos="9530"/>
        </w:tabs>
        <w:rPr>
          <w:rFonts w:eastAsiaTheme="minorEastAsia" w:cstheme="minorBidi"/>
          <w:noProof/>
          <w:sz w:val="22"/>
          <w:szCs w:val="22"/>
        </w:rPr>
      </w:pPr>
      <w:hyperlink w:anchor="_Toc119418671" w:history="1">
        <w:r w:rsidRPr="00B5463F">
          <w:rPr>
            <w:rStyle w:val="Hyperlink"/>
            <w:noProof/>
          </w:rPr>
          <w:t>Appendix C - Status of FY 20</w:t>
        </w:r>
        <w:r w:rsidR="003275A9">
          <w:rPr>
            <w:rStyle w:val="Hyperlink"/>
            <w:noProof/>
          </w:rPr>
          <w:t>23</w:t>
        </w:r>
        <w:r w:rsidRPr="00B5463F">
          <w:rPr>
            <w:rStyle w:val="Hyperlink"/>
            <w:noProof/>
          </w:rPr>
          <w:t xml:space="preserve"> Findings and Recommendations</w:t>
        </w:r>
        <w:r>
          <w:rPr>
            <w:noProof/>
            <w:webHidden/>
          </w:rPr>
          <w:tab/>
        </w:r>
        <w:r>
          <w:rPr>
            <w:noProof/>
            <w:webHidden/>
          </w:rPr>
          <w:fldChar w:fldCharType="begin"/>
        </w:r>
        <w:r>
          <w:rPr>
            <w:noProof/>
            <w:webHidden/>
          </w:rPr>
          <w:instrText xml:space="preserve"> PAGEREF _Toc119418671 \h </w:instrText>
        </w:r>
        <w:r>
          <w:rPr>
            <w:noProof/>
            <w:webHidden/>
          </w:rPr>
        </w:r>
        <w:r>
          <w:rPr>
            <w:noProof/>
            <w:webHidden/>
          </w:rPr>
          <w:fldChar w:fldCharType="separate"/>
        </w:r>
        <w:r w:rsidR="00A840F8">
          <w:rPr>
            <w:noProof/>
            <w:webHidden/>
          </w:rPr>
          <w:t>12</w:t>
        </w:r>
        <w:r>
          <w:rPr>
            <w:noProof/>
            <w:webHidden/>
          </w:rPr>
          <w:fldChar w:fldCharType="end"/>
        </w:r>
      </w:hyperlink>
    </w:p>
    <w:p w14:paraId="38E9E7F9" w14:textId="379E4309" w:rsidR="000F63C1" w:rsidRDefault="000F63C1">
      <w:pPr>
        <w:pStyle w:val="TOC3"/>
        <w:tabs>
          <w:tab w:val="right" w:leader="dot" w:pos="9530"/>
        </w:tabs>
        <w:rPr>
          <w:rFonts w:eastAsiaTheme="minorEastAsia" w:cstheme="minorBidi"/>
          <w:noProof/>
          <w:sz w:val="22"/>
          <w:szCs w:val="22"/>
        </w:rPr>
      </w:pPr>
      <w:hyperlink w:anchor="_Toc119418672" w:history="1">
        <w:r w:rsidRPr="00B5463F">
          <w:rPr>
            <w:rStyle w:val="Hyperlink"/>
            <w:noProof/>
          </w:rPr>
          <w:t>Appendix D – FY 20</w:t>
        </w:r>
        <w:r w:rsidR="003275A9">
          <w:rPr>
            <w:rStyle w:val="Hyperlink"/>
            <w:noProof/>
          </w:rPr>
          <w:t>24</w:t>
        </w:r>
        <w:r w:rsidRPr="00B5463F">
          <w:rPr>
            <w:rStyle w:val="Hyperlink"/>
            <w:noProof/>
          </w:rPr>
          <w:t xml:space="preserve"> State Activity Mandated Measures (SAMM) Report</w:t>
        </w:r>
        <w:r>
          <w:rPr>
            <w:noProof/>
            <w:webHidden/>
          </w:rPr>
          <w:tab/>
        </w:r>
        <w:r>
          <w:rPr>
            <w:noProof/>
            <w:webHidden/>
          </w:rPr>
          <w:fldChar w:fldCharType="begin"/>
        </w:r>
        <w:r>
          <w:rPr>
            <w:noProof/>
            <w:webHidden/>
          </w:rPr>
          <w:instrText xml:space="preserve"> PAGEREF _Toc119418672 \h </w:instrText>
        </w:r>
        <w:r>
          <w:rPr>
            <w:noProof/>
            <w:webHidden/>
          </w:rPr>
        </w:r>
        <w:r>
          <w:rPr>
            <w:noProof/>
            <w:webHidden/>
          </w:rPr>
          <w:fldChar w:fldCharType="separate"/>
        </w:r>
        <w:r w:rsidR="00A840F8">
          <w:rPr>
            <w:noProof/>
            <w:webHidden/>
          </w:rPr>
          <w:t>1</w:t>
        </w:r>
        <w:r>
          <w:rPr>
            <w:noProof/>
            <w:webHidden/>
          </w:rPr>
          <w:fldChar w:fldCharType="end"/>
        </w:r>
      </w:hyperlink>
      <w:r w:rsidR="00A840F8">
        <w:rPr>
          <w:noProof/>
        </w:rPr>
        <w:t>3</w:t>
      </w:r>
    </w:p>
    <w:p w14:paraId="5025DE29" w14:textId="4E891622" w:rsidR="000A134A" w:rsidRPr="00AC1E68" w:rsidRDefault="000F63C1" w:rsidP="00AC1E68">
      <w:r>
        <w:fldChar w:fldCharType="end"/>
      </w:r>
      <w:r>
        <w:br w:type="page"/>
      </w:r>
    </w:p>
    <w:p w14:paraId="490977EC" w14:textId="0B10091C" w:rsidR="000A134A" w:rsidRPr="00F13531" w:rsidRDefault="000A134A" w:rsidP="00F13531">
      <w:pPr>
        <w:pStyle w:val="Heading2"/>
      </w:pPr>
      <w:bookmarkStart w:id="2" w:name="_Toc338764303"/>
      <w:bookmarkStart w:id="3" w:name="_Toc118900170"/>
      <w:bookmarkStart w:id="4" w:name="_Toc118905009"/>
      <w:bookmarkStart w:id="5" w:name="_Toc119418663"/>
      <w:r w:rsidRPr="001C1E47">
        <w:t>Executive Summary</w:t>
      </w:r>
      <w:bookmarkEnd w:id="2"/>
      <w:bookmarkEnd w:id="3"/>
      <w:bookmarkEnd w:id="4"/>
      <w:bookmarkEnd w:id="5"/>
    </w:p>
    <w:p w14:paraId="6A7D671B" w14:textId="073148D5" w:rsidR="00783189" w:rsidRDefault="00783189" w:rsidP="00783189">
      <w:pPr>
        <w:widowControl/>
        <w:autoSpaceDE/>
        <w:autoSpaceDN/>
        <w:adjustRightInd/>
        <w:rPr>
          <w:rFonts w:cs="Calibri"/>
        </w:rPr>
      </w:pPr>
    </w:p>
    <w:p w14:paraId="6840EB5E" w14:textId="6DBD66A1" w:rsidR="00E15A10" w:rsidRDefault="00E15A10" w:rsidP="00E15A10">
      <w:pPr>
        <w:widowControl/>
        <w:autoSpaceDE/>
        <w:autoSpaceDN/>
        <w:adjustRightInd/>
        <w:rPr>
          <w:rFonts w:cs="Calibri"/>
        </w:rPr>
      </w:pPr>
      <w:r w:rsidRPr="00E15A10">
        <w:rPr>
          <w:rFonts w:cs="Calibri"/>
        </w:rPr>
        <w:t xml:space="preserve">The purpose of this report is to assess the activities of the </w:t>
      </w:r>
      <w:r>
        <w:rPr>
          <w:rFonts w:cs="Calibri"/>
        </w:rPr>
        <w:t xml:space="preserve">Tennessee Occupational Safety and Health </w:t>
      </w:r>
      <w:r w:rsidR="00B70020">
        <w:rPr>
          <w:rFonts w:cs="Calibri"/>
        </w:rPr>
        <w:t xml:space="preserve">Administration (TOSHA) </w:t>
      </w:r>
      <w:r w:rsidRPr="00E15A10">
        <w:rPr>
          <w:rFonts w:cs="Calibri"/>
        </w:rPr>
        <w:t>for Fiscal Year (FY) 202</w:t>
      </w:r>
      <w:r w:rsidR="009D6DA9">
        <w:rPr>
          <w:rFonts w:cs="Calibri"/>
        </w:rPr>
        <w:t>4</w:t>
      </w:r>
      <w:r w:rsidRPr="00E15A10">
        <w:rPr>
          <w:rFonts w:cs="Calibri"/>
        </w:rPr>
        <w:t xml:space="preserve"> regarding activities mandated by the Occupational Safety and Health Administration (OSHA).  In addition, this report gauges the State Plan’s progress in resolving any outstanding findings and observations from the previous FY 202</w:t>
      </w:r>
      <w:r w:rsidR="009D6DA9">
        <w:rPr>
          <w:rFonts w:cs="Calibri"/>
        </w:rPr>
        <w:t>3</w:t>
      </w:r>
      <w:r w:rsidRPr="00E15A10">
        <w:rPr>
          <w:rFonts w:cs="Calibri"/>
        </w:rPr>
        <w:t xml:space="preserve"> Comprehensive Federal Annual Monitoring Evaluation (FAME) Report.</w:t>
      </w:r>
    </w:p>
    <w:p w14:paraId="386A7170" w14:textId="77777777" w:rsidR="003620F6" w:rsidRDefault="003620F6" w:rsidP="00E15A10">
      <w:pPr>
        <w:widowControl/>
        <w:autoSpaceDE/>
        <w:autoSpaceDN/>
        <w:adjustRightInd/>
        <w:rPr>
          <w:rFonts w:cs="Calibri"/>
        </w:rPr>
      </w:pPr>
    </w:p>
    <w:p w14:paraId="28496CE8" w14:textId="77777777" w:rsidR="003620F6" w:rsidRPr="003620F6" w:rsidRDefault="003620F6" w:rsidP="003620F6">
      <w:pPr>
        <w:widowControl/>
        <w:autoSpaceDE/>
        <w:autoSpaceDN/>
        <w:adjustRightInd/>
        <w:rPr>
          <w:rFonts w:cs="Calibri"/>
        </w:rPr>
      </w:pPr>
      <w:r w:rsidRPr="003620F6">
        <w:rPr>
          <w:rFonts w:cs="Calibri"/>
        </w:rPr>
        <w:t xml:space="preserve">TOSHA maintained a high level of program performance during the review period.  The State Plan implemented an excellent new CSHO training program for its staff and made progress to maintain current staffing levels. The program hired a new Health Compliance Manager, a new Training Manager, a new Consultation Program Manager, a new Assistant Administrator and a new Assistant Commissioner.  In addition, TOSHA implemented a comprehensive system for scheduling programmed inspections and responded timely to all complaints, referrals and fatalities.  </w:t>
      </w:r>
    </w:p>
    <w:p w14:paraId="730938E9" w14:textId="767F709D" w:rsidR="003620F6" w:rsidRPr="003620F6" w:rsidRDefault="003620F6" w:rsidP="003620F6">
      <w:pPr>
        <w:widowControl/>
        <w:autoSpaceDE/>
        <w:autoSpaceDN/>
        <w:adjustRightInd/>
        <w:rPr>
          <w:rFonts w:cs="Calibri"/>
        </w:rPr>
      </w:pPr>
      <w:r w:rsidRPr="003620F6">
        <w:rPr>
          <w:rFonts w:cs="Calibri"/>
        </w:rPr>
        <w:t xml:space="preserve"> </w:t>
      </w:r>
    </w:p>
    <w:p w14:paraId="0880DBC8" w14:textId="383AD9A4" w:rsidR="003620F6" w:rsidRDefault="003620F6" w:rsidP="003620F6">
      <w:pPr>
        <w:widowControl/>
        <w:autoSpaceDE/>
        <w:autoSpaceDN/>
        <w:adjustRightInd/>
        <w:rPr>
          <w:rFonts w:cs="Calibri"/>
        </w:rPr>
      </w:pPr>
      <w:r w:rsidRPr="003620F6">
        <w:rPr>
          <w:rFonts w:cs="Calibri"/>
        </w:rPr>
        <w:t>TOSHA implemented its first ever partnership with the Tennessee Builders Alliance for the new Titans Stadium.  The Training Section had several success</w:t>
      </w:r>
      <w:r w:rsidR="00FC7868">
        <w:rPr>
          <w:rFonts w:cs="Calibri"/>
        </w:rPr>
        <w:t>es</w:t>
      </w:r>
      <w:r w:rsidRPr="003620F6">
        <w:rPr>
          <w:rFonts w:cs="Calibri"/>
        </w:rPr>
        <w:t xml:space="preserve"> including</w:t>
      </w:r>
      <w:r w:rsidR="00CA59A4">
        <w:rPr>
          <w:rFonts w:cs="Calibri"/>
        </w:rPr>
        <w:t>:</w:t>
      </w:r>
      <w:r w:rsidRPr="003620F6">
        <w:rPr>
          <w:rFonts w:cs="Calibri"/>
        </w:rPr>
        <w:t xml:space="preserve"> continuing the Meharry Medical College Intern program, t</w:t>
      </w:r>
      <w:r w:rsidR="00CA59A4">
        <w:rPr>
          <w:rFonts w:cs="Calibri"/>
        </w:rPr>
        <w:t>raining</w:t>
      </w:r>
      <w:r w:rsidRPr="003620F6">
        <w:rPr>
          <w:rFonts w:cs="Calibri"/>
        </w:rPr>
        <w:t xml:space="preserve"> over 650 utility workers through the Public Sector staff, train</w:t>
      </w:r>
      <w:r w:rsidR="00B36AE7">
        <w:rPr>
          <w:rFonts w:cs="Calibri"/>
        </w:rPr>
        <w:t>ing</w:t>
      </w:r>
      <w:r w:rsidRPr="003620F6">
        <w:rPr>
          <w:rFonts w:cs="Calibri"/>
        </w:rPr>
        <w:t xml:space="preserve"> over 700 dentists and hygienists at four Dental Board </w:t>
      </w:r>
      <w:r w:rsidR="00A23A20" w:rsidRPr="003620F6">
        <w:rPr>
          <w:rFonts w:cs="Calibri"/>
        </w:rPr>
        <w:t>events and</w:t>
      </w:r>
      <w:r w:rsidRPr="003620F6">
        <w:rPr>
          <w:rFonts w:cs="Calibri"/>
        </w:rPr>
        <w:t xml:space="preserve"> assist</w:t>
      </w:r>
      <w:r w:rsidR="00B36AE7">
        <w:rPr>
          <w:rFonts w:cs="Calibri"/>
        </w:rPr>
        <w:t>ing</w:t>
      </w:r>
      <w:r w:rsidRPr="003620F6">
        <w:rPr>
          <w:rFonts w:cs="Calibri"/>
        </w:rPr>
        <w:t xml:space="preserve"> in delivery of training at Safety Fest in Oak Ridge and Tennessee Valley AIHA conference</w:t>
      </w:r>
      <w:r w:rsidR="00745F9C">
        <w:rPr>
          <w:rFonts w:cs="Calibri"/>
        </w:rPr>
        <w:t>s</w:t>
      </w:r>
      <w:r w:rsidRPr="003620F6">
        <w:rPr>
          <w:rFonts w:cs="Calibri"/>
        </w:rPr>
        <w:t>.  TOSHA hosted the winter OSHSPA-SOLO meeting in Nashville.  TOSHA was a co-sponsor for the Tennessee Safety and Health Conference.  The TOSHA VPP and Awards program recertified four VPP sites</w:t>
      </w:r>
      <w:r w:rsidR="00C31D0D">
        <w:rPr>
          <w:rFonts w:cs="Calibri"/>
        </w:rPr>
        <w:t>,</w:t>
      </w:r>
      <w:r w:rsidRPr="003620F6">
        <w:rPr>
          <w:rFonts w:cs="Calibri"/>
        </w:rPr>
        <w:t xml:space="preserve"> awarded 18 Governor Awards and three</w:t>
      </w:r>
      <w:r w:rsidR="004D52C0">
        <w:rPr>
          <w:rFonts w:cs="Calibri"/>
        </w:rPr>
        <w:t xml:space="preserve"> </w:t>
      </w:r>
      <w:r w:rsidRPr="003620F6">
        <w:rPr>
          <w:rFonts w:cs="Calibri"/>
        </w:rPr>
        <w:t xml:space="preserve">Commissioner Awards.  For </w:t>
      </w:r>
      <w:r w:rsidR="004D52C0">
        <w:rPr>
          <w:rFonts w:cs="Calibri"/>
        </w:rPr>
        <w:t>calendar year</w:t>
      </w:r>
      <w:r w:rsidRPr="003620F6">
        <w:rPr>
          <w:rFonts w:cs="Calibri"/>
        </w:rPr>
        <w:t xml:space="preserve"> 2024, TOSHA’s VPP sites had TCIR rates 66% </w:t>
      </w:r>
      <w:r>
        <w:rPr>
          <w:rFonts w:cs="Calibri"/>
        </w:rPr>
        <w:t xml:space="preserve">below </w:t>
      </w:r>
      <w:r w:rsidRPr="003620F6">
        <w:rPr>
          <w:rFonts w:cs="Calibri"/>
        </w:rPr>
        <w:t xml:space="preserve">the industry averages for their respective NAICS.  </w:t>
      </w:r>
    </w:p>
    <w:p w14:paraId="117DF8B2" w14:textId="607851E2" w:rsidR="00AD02D9" w:rsidRDefault="00AD02D9" w:rsidP="003620F6"/>
    <w:p w14:paraId="12FF0181" w14:textId="46F153C4" w:rsidR="00AD02D9" w:rsidRPr="00E15A10" w:rsidRDefault="00AD02D9" w:rsidP="00E15A10">
      <w:pPr>
        <w:widowControl/>
        <w:autoSpaceDE/>
        <w:autoSpaceDN/>
        <w:adjustRightInd/>
        <w:rPr>
          <w:rFonts w:cs="Calibri"/>
        </w:rPr>
      </w:pPr>
      <w:r>
        <w:rPr>
          <w:rFonts w:cs="Calibri"/>
        </w:rPr>
        <w:t xml:space="preserve">TOSHA </w:t>
      </w:r>
      <w:r w:rsidR="00DD6367">
        <w:rPr>
          <w:rFonts w:cs="Calibri"/>
        </w:rPr>
        <w:t>continually work</w:t>
      </w:r>
      <w:r w:rsidR="00E262CB">
        <w:rPr>
          <w:rFonts w:cs="Calibri"/>
        </w:rPr>
        <w:t>ed</w:t>
      </w:r>
      <w:r w:rsidR="00DD6367">
        <w:rPr>
          <w:rFonts w:cs="Calibri"/>
        </w:rPr>
        <w:t xml:space="preserve"> to make</w:t>
      </w:r>
      <w:r w:rsidR="00BF4676">
        <w:rPr>
          <w:rFonts w:cs="Calibri"/>
        </w:rPr>
        <w:t xml:space="preserve"> progress on</w:t>
      </w:r>
      <w:r>
        <w:rPr>
          <w:rFonts w:cs="Calibri"/>
        </w:rPr>
        <w:t xml:space="preserve"> findings and observations from the FY23 Comprehensive FAME. </w:t>
      </w:r>
      <w:r w:rsidR="00C31D0D">
        <w:rPr>
          <w:rFonts w:cs="Calibri"/>
        </w:rPr>
        <w:t>E</w:t>
      </w:r>
      <w:r w:rsidR="00BF4676">
        <w:rPr>
          <w:rFonts w:cs="Calibri"/>
        </w:rPr>
        <w:t xml:space="preserve">mployee turnover rates and </w:t>
      </w:r>
      <w:r w:rsidR="00DD6367" w:rsidRPr="008E3DE4">
        <w:rPr>
          <w:rFonts w:cs="Calibri"/>
        </w:rPr>
        <w:t>delays</w:t>
      </w:r>
      <w:r w:rsidR="00DD6367">
        <w:rPr>
          <w:rFonts w:cs="Calibri"/>
        </w:rPr>
        <w:t xml:space="preserve"> in passing legislation to increase penalties </w:t>
      </w:r>
      <w:r w:rsidR="00CB408A">
        <w:rPr>
          <w:rFonts w:cs="Calibri"/>
        </w:rPr>
        <w:t>were</w:t>
      </w:r>
      <w:r w:rsidR="00DD6367">
        <w:rPr>
          <w:rFonts w:cs="Calibri"/>
        </w:rPr>
        <w:t xml:space="preserve"> challenges the program </w:t>
      </w:r>
      <w:r w:rsidR="00532A1D">
        <w:rPr>
          <w:rFonts w:cs="Calibri"/>
        </w:rPr>
        <w:t>continued to face</w:t>
      </w:r>
      <w:r w:rsidR="00E262CB">
        <w:rPr>
          <w:rFonts w:cs="Calibri"/>
        </w:rPr>
        <w:t xml:space="preserve"> in FY 2024. </w:t>
      </w:r>
    </w:p>
    <w:p w14:paraId="756835A2" w14:textId="5975CAAA" w:rsidR="006C738E" w:rsidRDefault="006C738E" w:rsidP="00E15A10">
      <w:pPr>
        <w:widowControl/>
        <w:autoSpaceDE/>
        <w:autoSpaceDN/>
        <w:adjustRightInd/>
        <w:rPr>
          <w:rFonts w:cs="Calibri"/>
        </w:rPr>
      </w:pPr>
    </w:p>
    <w:p w14:paraId="00C8ABDB" w14:textId="7270A4EF" w:rsidR="00E15A10" w:rsidRDefault="00E15A10" w:rsidP="00532A1D">
      <w:pPr>
        <w:widowControl/>
        <w:autoSpaceDE/>
        <w:autoSpaceDN/>
        <w:adjustRightInd/>
        <w:rPr>
          <w:rFonts w:cs="Calibri"/>
        </w:rPr>
      </w:pPr>
      <w:r w:rsidRPr="00E15A10">
        <w:rPr>
          <w:rFonts w:cs="Calibri"/>
        </w:rPr>
        <w:t>The FY 202</w:t>
      </w:r>
      <w:r w:rsidR="00B934CF">
        <w:rPr>
          <w:rFonts w:cs="Calibri"/>
        </w:rPr>
        <w:t>4</w:t>
      </w:r>
      <w:r w:rsidRPr="00E15A10">
        <w:rPr>
          <w:rFonts w:cs="Calibri"/>
        </w:rPr>
        <w:t xml:space="preserve"> follow-up FAME report contains </w:t>
      </w:r>
      <w:r w:rsidR="00532A1D" w:rsidRPr="00532A1D">
        <w:rPr>
          <w:rFonts w:cs="Calibri"/>
        </w:rPr>
        <w:t xml:space="preserve">two findings and </w:t>
      </w:r>
      <w:r w:rsidR="00AF763C">
        <w:rPr>
          <w:rFonts w:cs="Calibri"/>
        </w:rPr>
        <w:t>zero</w:t>
      </w:r>
      <w:r w:rsidR="00532A1D" w:rsidRPr="00532A1D">
        <w:rPr>
          <w:rFonts w:cs="Calibri"/>
        </w:rPr>
        <w:t xml:space="preserve"> observations.  Two findings were continued, </w:t>
      </w:r>
      <w:r w:rsidR="00AF763C">
        <w:rPr>
          <w:rFonts w:cs="Calibri"/>
        </w:rPr>
        <w:t xml:space="preserve">and one observation was closed.  </w:t>
      </w:r>
    </w:p>
    <w:p w14:paraId="6391CCF0" w14:textId="77777777" w:rsidR="00231A12" w:rsidRPr="001C1E47" w:rsidRDefault="00231A12" w:rsidP="00532A1D">
      <w:pPr>
        <w:widowControl/>
        <w:autoSpaceDE/>
        <w:autoSpaceDN/>
        <w:adjustRightInd/>
        <w:rPr>
          <w:rFonts w:cs="Calibri"/>
        </w:rPr>
      </w:pPr>
    </w:p>
    <w:p w14:paraId="67E95E6F" w14:textId="6755D6C3" w:rsidR="000A134A" w:rsidRPr="001C1E47" w:rsidRDefault="001E71BA" w:rsidP="00476C08">
      <w:pPr>
        <w:pStyle w:val="Heading2"/>
      </w:pPr>
      <w:bookmarkStart w:id="6" w:name="_Toc118900171"/>
      <w:bookmarkStart w:id="7" w:name="_Toc118905010"/>
      <w:bookmarkStart w:id="8" w:name="_Toc119418664"/>
      <w:r w:rsidRPr="001C1E47">
        <w:t>State Plan Background</w:t>
      </w:r>
      <w:bookmarkEnd w:id="6"/>
      <w:bookmarkEnd w:id="7"/>
      <w:bookmarkEnd w:id="8"/>
    </w:p>
    <w:p w14:paraId="3BB5FF97" w14:textId="77777777" w:rsidR="00016E74" w:rsidRPr="00477353" w:rsidRDefault="00016E74" w:rsidP="003275A9">
      <w:pPr>
        <w:rPr>
          <w:iCs/>
          <w:color w:val="002060"/>
        </w:rPr>
      </w:pPr>
    </w:p>
    <w:p w14:paraId="1DC18092" w14:textId="7FDE46AE" w:rsidR="00071991" w:rsidRPr="00477353" w:rsidRDefault="00016E74" w:rsidP="003275A9">
      <w:pPr>
        <w:rPr>
          <w:iCs/>
        </w:rPr>
      </w:pPr>
      <w:r w:rsidRPr="00477353">
        <w:rPr>
          <w:iCs/>
        </w:rPr>
        <w:t>The State of Tennessee operates an occupational safety and health program through the</w:t>
      </w:r>
      <w:r w:rsidR="003275A9" w:rsidRPr="00477353">
        <w:rPr>
          <w:iCs/>
        </w:rPr>
        <w:t xml:space="preserve"> Tennessee Department of Labor and Workforce Development</w:t>
      </w:r>
      <w:r w:rsidR="00D26719" w:rsidRPr="00477353">
        <w:rPr>
          <w:iCs/>
        </w:rPr>
        <w:t>,</w:t>
      </w:r>
      <w:r w:rsidR="003275A9" w:rsidRPr="00477353">
        <w:rPr>
          <w:iCs/>
        </w:rPr>
        <w:t xml:space="preserve"> Tennessee Occupational Safety and Health Administration (TOSHA)</w:t>
      </w:r>
      <w:r w:rsidR="00D26719" w:rsidRPr="00477353">
        <w:rPr>
          <w:iCs/>
        </w:rPr>
        <w:t>.  The Tennessee State Plan received initial approval on</w:t>
      </w:r>
      <w:r w:rsidR="003275A9" w:rsidRPr="00477353">
        <w:rPr>
          <w:iCs/>
        </w:rPr>
        <w:t xml:space="preserve"> July 5, </w:t>
      </w:r>
      <w:r w:rsidR="00970E2D" w:rsidRPr="00477353">
        <w:rPr>
          <w:iCs/>
        </w:rPr>
        <w:t>1973,</w:t>
      </w:r>
      <w:r w:rsidR="00D26719" w:rsidRPr="00477353">
        <w:rPr>
          <w:iCs/>
        </w:rPr>
        <w:t xml:space="preserve"> and </w:t>
      </w:r>
      <w:r w:rsidR="00195943" w:rsidRPr="00477353">
        <w:rPr>
          <w:iCs/>
        </w:rPr>
        <w:t>final approval</w:t>
      </w:r>
      <w:r w:rsidR="00D26719" w:rsidRPr="00477353">
        <w:rPr>
          <w:iCs/>
        </w:rPr>
        <w:t xml:space="preserve"> on July 22, 1985</w:t>
      </w:r>
      <w:r w:rsidR="003275A9" w:rsidRPr="00477353">
        <w:rPr>
          <w:iCs/>
        </w:rPr>
        <w:t>.</w:t>
      </w:r>
      <w:r w:rsidR="00431E59" w:rsidRPr="00477353">
        <w:t xml:space="preserve"> </w:t>
      </w:r>
      <w:r w:rsidR="00A338B8" w:rsidRPr="00477353">
        <w:rPr>
          <w:iCs/>
        </w:rPr>
        <w:t xml:space="preserve"> </w:t>
      </w:r>
      <w:r w:rsidR="00431E59" w:rsidRPr="00477353">
        <w:rPr>
          <w:iCs/>
        </w:rPr>
        <w:t xml:space="preserve"> </w:t>
      </w:r>
      <w:r w:rsidR="003275A9" w:rsidRPr="00477353">
        <w:rPr>
          <w:iCs/>
        </w:rPr>
        <w:t xml:space="preserve"> </w:t>
      </w:r>
    </w:p>
    <w:p w14:paraId="55ECC5E2" w14:textId="77777777" w:rsidR="00071991" w:rsidRPr="00477353" w:rsidRDefault="00071991" w:rsidP="003275A9">
      <w:pPr>
        <w:rPr>
          <w:iCs/>
        </w:rPr>
      </w:pPr>
    </w:p>
    <w:p w14:paraId="289533AD" w14:textId="4FCA8D73" w:rsidR="003275A9" w:rsidRPr="00477353" w:rsidRDefault="003275A9" w:rsidP="003275A9">
      <w:pPr>
        <w:rPr>
          <w:iCs/>
        </w:rPr>
      </w:pPr>
      <w:r w:rsidRPr="00477353">
        <w:rPr>
          <w:iCs/>
        </w:rPr>
        <w:t>The Commissioner of Labor and Workforce Development</w:t>
      </w:r>
      <w:r w:rsidR="00D31BA4" w:rsidRPr="00477353">
        <w:rPr>
          <w:iCs/>
        </w:rPr>
        <w:t xml:space="preserve">, </w:t>
      </w:r>
      <w:r w:rsidR="00B1750E" w:rsidRPr="00477353">
        <w:rPr>
          <w:iCs/>
        </w:rPr>
        <w:t>Deniece Thomas,</w:t>
      </w:r>
      <w:r w:rsidRPr="00477353">
        <w:rPr>
          <w:iCs/>
        </w:rPr>
        <w:t xml:space="preserve"> is the State Plan designee</w:t>
      </w:r>
      <w:r w:rsidR="00295EFE" w:rsidRPr="00477353">
        <w:rPr>
          <w:iCs/>
        </w:rPr>
        <w:t>. Larry Hunt serves as the Assistant Commissioner and the TOSHA Administrator</w:t>
      </w:r>
      <w:r w:rsidR="00213DE7">
        <w:rPr>
          <w:iCs/>
        </w:rPr>
        <w:t xml:space="preserve">, </w:t>
      </w:r>
      <w:r w:rsidR="0AA69012">
        <w:t xml:space="preserve">and </w:t>
      </w:r>
      <w:r w:rsidR="00213DE7" w:rsidRPr="00213DE7">
        <w:rPr>
          <w:iCs/>
        </w:rPr>
        <w:t>Garrett Rea</w:t>
      </w:r>
      <w:r w:rsidR="002B7F4F">
        <w:rPr>
          <w:iCs/>
        </w:rPr>
        <w:t xml:space="preserve"> serves as the </w:t>
      </w:r>
      <w:r w:rsidR="00213DE7" w:rsidRPr="00213DE7">
        <w:rPr>
          <w:iCs/>
        </w:rPr>
        <w:t>Assistant Administrator</w:t>
      </w:r>
      <w:r w:rsidR="00295EFE" w:rsidRPr="00477353">
        <w:rPr>
          <w:iCs/>
        </w:rPr>
        <w:t xml:space="preserve">. </w:t>
      </w:r>
    </w:p>
    <w:p w14:paraId="7EEC2BBE" w14:textId="77777777" w:rsidR="003275A9" w:rsidRPr="00477353" w:rsidRDefault="003275A9" w:rsidP="003275A9">
      <w:pPr>
        <w:rPr>
          <w:iCs/>
        </w:rPr>
      </w:pPr>
    </w:p>
    <w:p w14:paraId="45570532" w14:textId="7291004A" w:rsidR="003275A9" w:rsidRPr="00477353" w:rsidRDefault="003275A9" w:rsidP="003275A9">
      <w:pPr>
        <w:rPr>
          <w:iCs/>
        </w:rPr>
      </w:pPr>
      <w:r w:rsidRPr="00477353">
        <w:rPr>
          <w:iCs/>
        </w:rPr>
        <w:t>TOSHA’s statutory authority is contained in Title 50 of the Tennessee Code Annotated TCA §§50-3-101 through 50-3-919, the Tennessee Occupational Safety and Health Act of 1972. Under these statutes, TOSHA conducts workplace inspections, issues citations</w:t>
      </w:r>
      <w:r w:rsidR="4C81C138">
        <w:t>,</w:t>
      </w:r>
      <w:r w:rsidRPr="00477353">
        <w:rPr>
          <w:iCs/>
        </w:rPr>
        <w:t xml:space="preserve"> and penalties, and provides administrative and judicial review processes for employers seeking to contest citations and/or penalties. Title 50-3-409 prohibits employers from retaliating against workers who exercise their rights under TOSHA’s occupational safety and health statutes and authorizes the investigation and prosecution of complaints of workplace retaliation. </w:t>
      </w:r>
    </w:p>
    <w:p w14:paraId="366F1BAB" w14:textId="77777777" w:rsidR="003275A9" w:rsidRPr="00477353" w:rsidRDefault="003275A9" w:rsidP="003275A9">
      <w:pPr>
        <w:rPr>
          <w:iCs/>
        </w:rPr>
      </w:pPr>
    </w:p>
    <w:p w14:paraId="4B250C87" w14:textId="518278B0" w:rsidR="003275A9" w:rsidRPr="00477353" w:rsidRDefault="003275A9" w:rsidP="003275A9">
      <w:pPr>
        <w:rPr>
          <w:iCs/>
        </w:rPr>
      </w:pPr>
      <w:r w:rsidRPr="00477353">
        <w:rPr>
          <w:iCs/>
        </w:rPr>
        <w:t xml:space="preserve">TOSHA is comprised of three sections: the Compliance Section, the Consultative Section, and the Training and Education Section.  The </w:t>
      </w:r>
      <w:r w:rsidR="00277372" w:rsidRPr="00477353">
        <w:rPr>
          <w:iCs/>
        </w:rPr>
        <w:t>headquarters</w:t>
      </w:r>
      <w:r w:rsidRPr="00477353">
        <w:rPr>
          <w:iCs/>
        </w:rPr>
        <w:t xml:space="preserve"> is in Nashville, with seven additional field offices located throughout the </w:t>
      </w:r>
      <w:r w:rsidR="00A55728">
        <w:rPr>
          <w:iCs/>
        </w:rPr>
        <w:t>s</w:t>
      </w:r>
      <w:r w:rsidRPr="00477353">
        <w:rPr>
          <w:iCs/>
        </w:rPr>
        <w:t>tate in Knoxville, Memphis, Chattanooga, Gray, and Jackson, as well as two</w:t>
      </w:r>
      <w:r w:rsidR="002F4FE5">
        <w:rPr>
          <w:iCs/>
        </w:rPr>
        <w:t xml:space="preserve"> additional offices</w:t>
      </w:r>
      <w:r w:rsidRPr="00477353">
        <w:rPr>
          <w:iCs/>
        </w:rPr>
        <w:t xml:space="preserve"> in Nashville.  The program managers and compliance supervisors are TOSHA’s first-line supervisors. At full staffing, TOSHA </w:t>
      </w:r>
      <w:r w:rsidRPr="00197A34">
        <w:rPr>
          <w:iCs/>
        </w:rPr>
        <w:t xml:space="preserve">has 26 safety compliance </w:t>
      </w:r>
      <w:r w:rsidR="003F3577" w:rsidRPr="00197A34">
        <w:rPr>
          <w:iCs/>
        </w:rPr>
        <w:t>officers,</w:t>
      </w:r>
      <w:r w:rsidRPr="00197A34">
        <w:rPr>
          <w:iCs/>
        </w:rPr>
        <w:t xml:space="preserve"> and </w:t>
      </w:r>
      <w:r w:rsidR="00285742" w:rsidRPr="00197A34">
        <w:rPr>
          <w:iCs/>
        </w:rPr>
        <w:t>20</w:t>
      </w:r>
      <w:r w:rsidRPr="00197A34">
        <w:rPr>
          <w:iCs/>
        </w:rPr>
        <w:t xml:space="preserve"> health compliance officers assigned to field offices throughout the State.  TOSHA’s state</w:t>
      </w:r>
      <w:r w:rsidRPr="00477353">
        <w:rPr>
          <w:iCs/>
        </w:rPr>
        <w:t xml:space="preserve"> and </w:t>
      </w:r>
      <w:r w:rsidRPr="00197A34">
        <w:rPr>
          <w:iCs/>
        </w:rPr>
        <w:t xml:space="preserve">local government consultation program consists of two safety and health consultants who commit a portion of their time providing on-site consultation services to state and local government workplaces. </w:t>
      </w:r>
      <w:r w:rsidR="009428F3" w:rsidRPr="00197A34">
        <w:rPr>
          <w:iCs/>
        </w:rPr>
        <w:t xml:space="preserve">Currently, there are </w:t>
      </w:r>
      <w:r w:rsidR="00285742" w:rsidRPr="00197A34">
        <w:rPr>
          <w:iCs/>
        </w:rPr>
        <w:t>79</w:t>
      </w:r>
      <w:r w:rsidR="009428F3" w:rsidRPr="00197A34">
        <w:rPr>
          <w:iCs/>
        </w:rPr>
        <w:t xml:space="preserve"> positions funded under the 23(g) grant.  </w:t>
      </w:r>
      <w:r w:rsidRPr="00197A34">
        <w:rPr>
          <w:iCs/>
        </w:rPr>
        <w:t>In FY 202</w:t>
      </w:r>
      <w:r w:rsidR="00285742" w:rsidRPr="00197A34">
        <w:rPr>
          <w:iCs/>
        </w:rPr>
        <w:t>4</w:t>
      </w:r>
      <w:r w:rsidRPr="00197A34">
        <w:rPr>
          <w:iCs/>
        </w:rPr>
        <w:t xml:space="preserve">, TOSHA covered approximately </w:t>
      </w:r>
      <w:r w:rsidR="00197A34" w:rsidRPr="00197A34">
        <w:rPr>
          <w:iCs/>
        </w:rPr>
        <w:t>2,740,104 workers</w:t>
      </w:r>
      <w:r w:rsidRPr="00197A34">
        <w:rPr>
          <w:iCs/>
        </w:rPr>
        <w:t xml:space="preserve"> and</w:t>
      </w:r>
      <w:r w:rsidR="00197A34" w:rsidRPr="00197A34">
        <w:rPr>
          <w:iCs/>
        </w:rPr>
        <w:t xml:space="preserve"> 197,841 </w:t>
      </w:r>
      <w:r w:rsidRPr="00197A34">
        <w:rPr>
          <w:iCs/>
        </w:rPr>
        <w:t>private sector establishments in the state.</w:t>
      </w:r>
    </w:p>
    <w:p w14:paraId="675E6FD5" w14:textId="77777777" w:rsidR="003275A9" w:rsidRPr="00477353" w:rsidRDefault="003275A9" w:rsidP="003275A9">
      <w:pPr>
        <w:rPr>
          <w:iCs/>
        </w:rPr>
      </w:pPr>
    </w:p>
    <w:p w14:paraId="53007614" w14:textId="42104AAE" w:rsidR="00B25179" w:rsidRPr="00477353" w:rsidRDefault="00B25179" w:rsidP="00B25179">
      <w:pPr>
        <w:rPr>
          <w:iCs/>
        </w:rPr>
      </w:pPr>
      <w:r w:rsidRPr="00477353">
        <w:rPr>
          <w:iCs/>
        </w:rPr>
        <w:t>The Tennessee State Plan applies to</w:t>
      </w:r>
      <w:r w:rsidR="00944CA5" w:rsidRPr="00477353">
        <w:rPr>
          <w:iCs/>
        </w:rPr>
        <w:t xml:space="preserve"> all</w:t>
      </w:r>
      <w:r w:rsidRPr="00477353">
        <w:rPr>
          <w:iCs/>
        </w:rPr>
        <w:t xml:space="preserve"> private-sector workplaces in the state </w:t>
      </w:r>
      <w:r>
        <w:t>except</w:t>
      </w:r>
      <w:r w:rsidRPr="00477353">
        <w:rPr>
          <w:iCs/>
        </w:rPr>
        <w:t>:</w:t>
      </w:r>
      <w:r w:rsidR="00944CA5" w:rsidRPr="00477353">
        <w:rPr>
          <w:iCs/>
        </w:rPr>
        <w:t xml:space="preserve">  </w:t>
      </w:r>
      <w:r w:rsidRPr="00477353">
        <w:rPr>
          <w:iCs/>
        </w:rPr>
        <w:t xml:space="preserve">Maritime employment (including shipyard employment, marine terminals, and </w:t>
      </w:r>
      <w:r>
        <w:t>long</w:t>
      </w:r>
      <w:r w:rsidR="7A8995D4">
        <w:t>-</w:t>
      </w:r>
      <w:r>
        <w:t>shoring</w:t>
      </w:r>
      <w:r w:rsidRPr="00477353">
        <w:rPr>
          <w:iCs/>
        </w:rPr>
        <w:t xml:space="preserve">, but not including </w:t>
      </w:r>
      <w:r>
        <w:t>marine construction, which is covered by TOSHA</w:t>
      </w:r>
      <w:r w:rsidRPr="00477353">
        <w:rPr>
          <w:iCs/>
        </w:rPr>
        <w:t>);</w:t>
      </w:r>
      <w:r w:rsidR="00864655" w:rsidRPr="00477353">
        <w:rPr>
          <w:iCs/>
        </w:rPr>
        <w:t xml:space="preserve"> </w:t>
      </w:r>
      <w:r w:rsidRPr="00477353">
        <w:rPr>
          <w:iCs/>
        </w:rPr>
        <w:t>Contract workers and contractor-operated facilities engaged in United States Postal Service (USPS) mail operations;</w:t>
      </w:r>
      <w:r w:rsidR="00864655" w:rsidRPr="00477353">
        <w:rPr>
          <w:iCs/>
        </w:rPr>
        <w:t xml:space="preserve">  </w:t>
      </w:r>
      <w:r w:rsidRPr="00477353">
        <w:rPr>
          <w:iCs/>
        </w:rPr>
        <w:t>Railroad employment, not otherwise regulated by another federal agency;</w:t>
      </w:r>
      <w:r w:rsidR="00864655" w:rsidRPr="00477353">
        <w:rPr>
          <w:iCs/>
        </w:rPr>
        <w:t xml:space="preserve">  </w:t>
      </w:r>
      <w:r w:rsidRPr="00477353">
        <w:rPr>
          <w:iCs/>
        </w:rPr>
        <w:t>Employment at Tennessee Valley Authority facilities and on military bases; and</w:t>
      </w:r>
      <w:r w:rsidR="00864655" w:rsidRPr="00477353">
        <w:rPr>
          <w:iCs/>
        </w:rPr>
        <w:t xml:space="preserve">  </w:t>
      </w:r>
      <w:r w:rsidRPr="00477353">
        <w:rPr>
          <w:iCs/>
        </w:rPr>
        <w:t>All working conditions of aircraft cabin crewmembers onboard aircraft in operation.</w:t>
      </w:r>
    </w:p>
    <w:p w14:paraId="73B6F43F" w14:textId="77777777" w:rsidR="007D60FD" w:rsidRPr="00477353" w:rsidRDefault="007D60FD" w:rsidP="00B25179">
      <w:pPr>
        <w:rPr>
          <w:iCs/>
        </w:rPr>
      </w:pPr>
    </w:p>
    <w:p w14:paraId="2CF52196" w14:textId="7FD38D56" w:rsidR="003275A9" w:rsidRPr="00477353" w:rsidRDefault="003275A9" w:rsidP="00B25179">
      <w:pPr>
        <w:rPr>
          <w:iCs/>
        </w:rPr>
      </w:pPr>
      <w:r w:rsidRPr="00477353">
        <w:rPr>
          <w:iCs/>
        </w:rPr>
        <w:t xml:space="preserve">TOSHA has a specific program for the coverage of state and local government workers.  All state and local government sector entities are required to be inspected at least every two years.  TOSHA also administers the Volunteer Star Recognition Program (VPP) and </w:t>
      </w:r>
      <w:r w:rsidR="70F53931">
        <w:t xml:space="preserve">the </w:t>
      </w:r>
      <w:r w:rsidRPr="00477353">
        <w:rPr>
          <w:iCs/>
        </w:rPr>
        <w:t>Safety and Health Achievement and Recognition Program (SHARP).</w:t>
      </w:r>
    </w:p>
    <w:p w14:paraId="53163DD9" w14:textId="77777777" w:rsidR="003275A9" w:rsidRPr="00477353" w:rsidRDefault="003275A9" w:rsidP="003275A9">
      <w:pPr>
        <w:rPr>
          <w:iCs/>
        </w:rPr>
      </w:pPr>
    </w:p>
    <w:p w14:paraId="33E5431D" w14:textId="259AC8F3" w:rsidR="008D76EA" w:rsidRDefault="008D76EA" w:rsidP="003275A9">
      <w:pPr>
        <w:rPr>
          <w:iCs/>
        </w:rPr>
      </w:pPr>
      <w:r w:rsidRPr="008D76EA">
        <w:rPr>
          <w:iCs/>
        </w:rPr>
        <w:t>In FY 2024, TOSH</w:t>
      </w:r>
      <w:r w:rsidR="00126B28">
        <w:rPr>
          <w:iCs/>
        </w:rPr>
        <w:t>A</w:t>
      </w:r>
      <w:r w:rsidRPr="008D76EA">
        <w:rPr>
          <w:iCs/>
        </w:rPr>
        <w:t xml:space="preserve">’s initial federal funding was $4,341,400. Due to the fund reduction of all OSHA 23(g) programs, the federal award was decreased by $157,000 in July, which resulted </w:t>
      </w:r>
      <w:r w:rsidR="25B39086">
        <w:t xml:space="preserve">in </w:t>
      </w:r>
      <w:r w:rsidRPr="008D76EA">
        <w:rPr>
          <w:iCs/>
        </w:rPr>
        <w:t xml:space="preserve">the total federal portion </w:t>
      </w:r>
      <w:r>
        <w:t>be</w:t>
      </w:r>
      <w:r w:rsidR="51AB4A70">
        <w:t>ing</w:t>
      </w:r>
      <w:r w:rsidRPr="008D76EA">
        <w:rPr>
          <w:iCs/>
        </w:rPr>
        <w:t xml:space="preserve"> $4,184,400. TOSH</w:t>
      </w:r>
      <w:r w:rsidR="00126B28">
        <w:rPr>
          <w:iCs/>
        </w:rPr>
        <w:t>A</w:t>
      </w:r>
      <w:r w:rsidRPr="008D76EA">
        <w:rPr>
          <w:iCs/>
        </w:rPr>
        <w:t xml:space="preserve"> matched the federal portion and added $886,318 in 100% state funds. </w:t>
      </w:r>
      <w:r>
        <w:t>TOSH</w:t>
      </w:r>
      <w:r w:rsidR="28126B39">
        <w:t>A</w:t>
      </w:r>
      <w:r w:rsidRPr="008D76EA">
        <w:rPr>
          <w:iCs/>
        </w:rPr>
        <w:t xml:space="preserve"> reported final expenditures to be $9,861,696.80 ($4,184,400 federal, $4,184,400 match, and $1,492,896.80 overmatch – 100% state).</w:t>
      </w:r>
    </w:p>
    <w:p w14:paraId="07E4A0DB" w14:textId="44BAB51A" w:rsidR="00783189" w:rsidRPr="003275A9" w:rsidRDefault="00783189" w:rsidP="003275A9">
      <w:pPr>
        <w:rPr>
          <w:iCs/>
          <w:color w:val="FF0000"/>
        </w:rPr>
      </w:pPr>
    </w:p>
    <w:p w14:paraId="68FBAFD2" w14:textId="77777777" w:rsidR="00781312" w:rsidRPr="001C1E47" w:rsidRDefault="00781312" w:rsidP="00783189">
      <w:pPr>
        <w:widowControl/>
        <w:autoSpaceDE/>
        <w:autoSpaceDN/>
        <w:adjustRightInd/>
        <w:contextualSpacing/>
        <w:rPr>
          <w:rFonts w:cs="Calibri"/>
          <w:b/>
        </w:rPr>
      </w:pPr>
      <w:r w:rsidRPr="001C1E47">
        <w:rPr>
          <w:rFonts w:cs="Calibri"/>
          <w:b/>
        </w:rPr>
        <w:t>New Issues</w:t>
      </w:r>
    </w:p>
    <w:p w14:paraId="1A950952" w14:textId="77777777" w:rsidR="00781312" w:rsidRPr="001C1E47" w:rsidRDefault="00781312" w:rsidP="00783189">
      <w:pPr>
        <w:ind w:left="720"/>
        <w:contextualSpacing/>
        <w:rPr>
          <w:rFonts w:cs="Calibri"/>
          <w:sz w:val="28"/>
          <w:szCs w:val="28"/>
        </w:rPr>
      </w:pPr>
    </w:p>
    <w:p w14:paraId="62935632" w14:textId="59C42D5F" w:rsidR="00781312" w:rsidRPr="00C53328" w:rsidRDefault="000B5D7A" w:rsidP="00783189">
      <w:pPr>
        <w:contextualSpacing/>
        <w:rPr>
          <w:rFonts w:cs="Calibri"/>
          <w:iCs/>
          <w:color w:val="0070C0"/>
        </w:rPr>
      </w:pPr>
      <w:r>
        <w:rPr>
          <w:rFonts w:cs="Calibri"/>
          <w:iCs/>
        </w:rPr>
        <w:t xml:space="preserve">None. </w:t>
      </w:r>
    </w:p>
    <w:p w14:paraId="4D45CF2E" w14:textId="77777777" w:rsidR="00780E29" w:rsidRPr="00AB16D9" w:rsidRDefault="00780E29" w:rsidP="00783189">
      <w:pPr>
        <w:widowControl/>
        <w:autoSpaceDE/>
        <w:autoSpaceDN/>
        <w:adjustRightInd/>
        <w:rPr>
          <w:rFonts w:cs="Calibri"/>
          <w:iCs/>
        </w:rPr>
      </w:pPr>
    </w:p>
    <w:p w14:paraId="0A29FCDE" w14:textId="40051B71" w:rsidR="00054900" w:rsidRPr="00476C08" w:rsidRDefault="00054900" w:rsidP="00476C08">
      <w:pPr>
        <w:pStyle w:val="Heading2"/>
      </w:pPr>
      <w:bookmarkStart w:id="9" w:name="_Toc118900172"/>
      <w:bookmarkStart w:id="10" w:name="_Toc118905011"/>
      <w:bookmarkStart w:id="11" w:name="_Toc119418665"/>
      <w:r w:rsidRPr="00476C08">
        <w:t xml:space="preserve">Assessment of State Plan </w:t>
      </w:r>
      <w:r w:rsidR="001E2FBB" w:rsidRPr="00476C08">
        <w:t xml:space="preserve">Progress and </w:t>
      </w:r>
      <w:r w:rsidRPr="00476C08">
        <w:t>Performance</w:t>
      </w:r>
      <w:bookmarkEnd w:id="9"/>
      <w:bookmarkEnd w:id="10"/>
      <w:bookmarkEnd w:id="11"/>
    </w:p>
    <w:p w14:paraId="07D68C5F" w14:textId="77777777" w:rsidR="00054900" w:rsidRPr="001C1E47" w:rsidRDefault="00054900" w:rsidP="00783189">
      <w:pPr>
        <w:widowControl/>
        <w:autoSpaceDE/>
        <w:autoSpaceDN/>
        <w:adjustRightInd/>
        <w:rPr>
          <w:rFonts w:cs="Calibri"/>
        </w:rPr>
      </w:pPr>
    </w:p>
    <w:p w14:paraId="2FBB490D" w14:textId="5E1D15F6" w:rsidR="000A134A" w:rsidRDefault="000A134A" w:rsidP="004E7CD8">
      <w:pPr>
        <w:pStyle w:val="Heading3"/>
      </w:pPr>
      <w:bookmarkStart w:id="12" w:name="_Toc118900173"/>
      <w:bookmarkStart w:id="13" w:name="_Toc118905012"/>
      <w:bookmarkStart w:id="14" w:name="_Toc119418666"/>
      <w:r w:rsidRPr="00C53328">
        <w:t>Data and Methodology</w:t>
      </w:r>
      <w:bookmarkEnd w:id="12"/>
      <w:bookmarkEnd w:id="13"/>
      <w:bookmarkEnd w:id="14"/>
    </w:p>
    <w:p w14:paraId="6A4DA541" w14:textId="77777777" w:rsidR="004E7CD8" w:rsidRPr="004E7CD8" w:rsidRDefault="004E7CD8" w:rsidP="004E7CD8"/>
    <w:p w14:paraId="3EEE3A69" w14:textId="61C5C650" w:rsidR="005504BC" w:rsidRPr="001C1E47" w:rsidRDefault="000A134A" w:rsidP="00783189">
      <w:pPr>
        <w:widowControl/>
        <w:autoSpaceDE/>
        <w:autoSpaceDN/>
        <w:adjustRightInd/>
        <w:rPr>
          <w:rFonts w:cs="Calibri"/>
          <w:bCs/>
        </w:rPr>
      </w:pPr>
      <w:r w:rsidRPr="001C1E47">
        <w:rPr>
          <w:rFonts w:cs="Calibri"/>
          <w:bCs/>
        </w:rPr>
        <w:t xml:space="preserve">OSHA has established a two-year cycle for the FAME process.  This is the follow-up </w:t>
      </w:r>
      <w:proofErr w:type="gramStart"/>
      <w:r w:rsidR="00AB52C3" w:rsidRPr="001C1E47">
        <w:rPr>
          <w:rFonts w:cs="Calibri"/>
          <w:bCs/>
        </w:rPr>
        <w:t>year</w:t>
      </w:r>
      <w:r w:rsidR="00AB52C3">
        <w:rPr>
          <w:rFonts w:cs="Calibri"/>
          <w:bCs/>
        </w:rPr>
        <w:t>,</w:t>
      </w:r>
      <w:proofErr w:type="gramEnd"/>
      <w:r w:rsidR="00AB52C3">
        <w:rPr>
          <w:rFonts w:cs="Calibri"/>
          <w:bCs/>
        </w:rPr>
        <w:t xml:space="preserve"> therefore </w:t>
      </w:r>
      <w:r w:rsidRPr="001C1E47">
        <w:rPr>
          <w:rFonts w:cs="Calibri"/>
          <w:bCs/>
        </w:rPr>
        <w:t xml:space="preserve">OSHA did not perform </w:t>
      </w:r>
      <w:r w:rsidR="00957E7E" w:rsidRPr="001C1E47">
        <w:rPr>
          <w:rFonts w:cs="Calibri"/>
          <w:bCs/>
        </w:rPr>
        <w:t>an on</w:t>
      </w:r>
      <w:r w:rsidR="00DC6559" w:rsidRPr="001C1E47">
        <w:rPr>
          <w:rFonts w:cs="Calibri"/>
          <w:bCs/>
        </w:rPr>
        <w:t>-</w:t>
      </w:r>
      <w:r w:rsidR="00957E7E" w:rsidRPr="001C1E47">
        <w:rPr>
          <w:rFonts w:cs="Calibri"/>
          <w:bCs/>
        </w:rPr>
        <w:t>site</w:t>
      </w:r>
      <w:r w:rsidRPr="001C1E47">
        <w:rPr>
          <w:rFonts w:cs="Calibri"/>
          <w:bCs/>
        </w:rPr>
        <w:t xml:space="preserve"> case file review associated with a comprehensive FAME.  This strategy allows the State Plan to focus on correcting deficiencies identified in the most recent comprehensive FAME</w:t>
      </w:r>
      <w:r w:rsidR="003A4F3E" w:rsidRPr="001C1E47">
        <w:rPr>
          <w:rFonts w:cs="Calibri"/>
          <w:bCs/>
        </w:rPr>
        <w:t>.</w:t>
      </w:r>
      <w:r w:rsidR="00733729" w:rsidRPr="001C1E47">
        <w:rPr>
          <w:rFonts w:cs="Calibri"/>
          <w:bCs/>
        </w:rPr>
        <w:t xml:space="preserve">  </w:t>
      </w:r>
      <w:r w:rsidR="005504BC" w:rsidRPr="001C1E47">
        <w:rPr>
          <w:rFonts w:cs="Calibri"/>
          <w:bCs/>
        </w:rPr>
        <w:t>The analyses and conclusions described in this report are based on information obtained from a variety of monitoring sources, including:</w:t>
      </w:r>
    </w:p>
    <w:p w14:paraId="54439AF2" w14:textId="77777777" w:rsidR="005504BC" w:rsidRPr="001C1E47" w:rsidRDefault="005504BC" w:rsidP="007A71AC">
      <w:pPr>
        <w:widowControl/>
        <w:autoSpaceDE/>
        <w:autoSpaceDN/>
        <w:adjustRightInd/>
        <w:rPr>
          <w:rFonts w:cs="Calibri"/>
          <w:bCs/>
        </w:rPr>
      </w:pPr>
    </w:p>
    <w:p w14:paraId="409C16B9" w14:textId="62BEE527" w:rsidR="005504BC" w:rsidRPr="001C1E47" w:rsidRDefault="005504BC" w:rsidP="008626CE">
      <w:pPr>
        <w:pStyle w:val="ListParagraph"/>
        <w:numPr>
          <w:ilvl w:val="0"/>
          <w:numId w:val="7"/>
        </w:numPr>
        <w:spacing w:after="0" w:line="240" w:lineRule="auto"/>
        <w:rPr>
          <w:bCs/>
        </w:rPr>
      </w:pPr>
      <w:r w:rsidRPr="001C1E47">
        <w:rPr>
          <w:bCs/>
          <w:sz w:val="24"/>
          <w:szCs w:val="24"/>
        </w:rPr>
        <w:t xml:space="preserve">State Activity Mandated Measures </w:t>
      </w:r>
      <w:r w:rsidR="00E7030A" w:rsidRPr="001C1E47">
        <w:rPr>
          <w:bCs/>
          <w:sz w:val="24"/>
          <w:szCs w:val="24"/>
        </w:rPr>
        <w:t xml:space="preserve">(SAMM) </w:t>
      </w:r>
      <w:r w:rsidRPr="001C1E47">
        <w:rPr>
          <w:bCs/>
          <w:sz w:val="24"/>
          <w:szCs w:val="24"/>
        </w:rPr>
        <w:t xml:space="preserve">Report </w:t>
      </w:r>
    </w:p>
    <w:p w14:paraId="3F2084C2" w14:textId="173A9EF0"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Information Report </w:t>
      </w:r>
      <w:r w:rsidR="00185C7D" w:rsidRPr="001C1E47">
        <w:rPr>
          <w:bCs/>
          <w:sz w:val="24"/>
          <w:szCs w:val="24"/>
        </w:rPr>
        <w:t>(SIR)</w:t>
      </w:r>
    </w:p>
    <w:p w14:paraId="5D91E03D" w14:textId="4A6359F9" w:rsidR="00FF4AE2" w:rsidRPr="001C1E47" w:rsidRDefault="00FF4AE2" w:rsidP="008626CE">
      <w:pPr>
        <w:pStyle w:val="ListParagraph"/>
        <w:numPr>
          <w:ilvl w:val="0"/>
          <w:numId w:val="7"/>
        </w:numPr>
        <w:spacing w:after="0" w:line="240" w:lineRule="auto"/>
        <w:rPr>
          <w:bCs/>
        </w:rPr>
      </w:pPr>
      <w:r w:rsidRPr="001C1E47">
        <w:rPr>
          <w:bCs/>
          <w:sz w:val="24"/>
          <w:szCs w:val="24"/>
        </w:rPr>
        <w:t xml:space="preserve">Mandated Activities Report for Consultation </w:t>
      </w:r>
      <w:r w:rsidR="00185C7D" w:rsidRPr="001C1E47">
        <w:rPr>
          <w:bCs/>
          <w:sz w:val="24"/>
          <w:szCs w:val="24"/>
        </w:rPr>
        <w:t>(MARC)</w:t>
      </w:r>
    </w:p>
    <w:p w14:paraId="4054753A" w14:textId="27FD50A2"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OSHA Annual Report </w:t>
      </w:r>
      <w:r w:rsidR="0061362E">
        <w:rPr>
          <w:bCs/>
          <w:sz w:val="24"/>
          <w:szCs w:val="24"/>
        </w:rPr>
        <w:t>(SOAR)</w:t>
      </w:r>
    </w:p>
    <w:p w14:paraId="03220F96" w14:textId="3137FC53" w:rsidR="00FF4AE2" w:rsidRPr="001C1E47" w:rsidRDefault="00FF4AE2" w:rsidP="008626CE">
      <w:pPr>
        <w:pStyle w:val="ListParagraph"/>
        <w:numPr>
          <w:ilvl w:val="0"/>
          <w:numId w:val="7"/>
        </w:numPr>
        <w:spacing w:after="0" w:line="240" w:lineRule="auto"/>
        <w:rPr>
          <w:bCs/>
        </w:rPr>
      </w:pPr>
      <w:r w:rsidRPr="001C1E47">
        <w:rPr>
          <w:bCs/>
          <w:sz w:val="24"/>
          <w:szCs w:val="24"/>
        </w:rPr>
        <w:t>State Plan Annual Performance Plan</w:t>
      </w:r>
      <w:r w:rsidR="0061362E">
        <w:rPr>
          <w:bCs/>
          <w:sz w:val="24"/>
          <w:szCs w:val="24"/>
        </w:rPr>
        <w:t xml:space="preserve"> (APP)</w:t>
      </w:r>
    </w:p>
    <w:p w14:paraId="4CBC94FB" w14:textId="77777777"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Plan Grant </w:t>
      </w:r>
      <w:r w:rsidR="00DC6559" w:rsidRPr="001C1E47">
        <w:rPr>
          <w:bCs/>
          <w:sz w:val="24"/>
          <w:szCs w:val="24"/>
        </w:rPr>
        <w:t>A</w:t>
      </w:r>
      <w:r w:rsidRPr="001C1E47">
        <w:rPr>
          <w:bCs/>
          <w:sz w:val="24"/>
          <w:szCs w:val="24"/>
        </w:rPr>
        <w:t xml:space="preserve">pplication </w:t>
      </w:r>
    </w:p>
    <w:p w14:paraId="79AC3075" w14:textId="77777777" w:rsidR="00FF4AE2" w:rsidRPr="001C1E47" w:rsidRDefault="00FF4AE2" w:rsidP="008626CE">
      <w:pPr>
        <w:pStyle w:val="ListParagraph"/>
        <w:numPr>
          <w:ilvl w:val="0"/>
          <w:numId w:val="7"/>
        </w:numPr>
        <w:spacing w:after="0" w:line="240" w:lineRule="auto"/>
        <w:rPr>
          <w:bCs/>
        </w:rPr>
      </w:pPr>
      <w:r w:rsidRPr="001C1E47">
        <w:rPr>
          <w:bCs/>
          <w:sz w:val="24"/>
          <w:szCs w:val="24"/>
        </w:rPr>
        <w:t>Quarterly monitoring meetings between OSHA and the State Plan</w:t>
      </w:r>
    </w:p>
    <w:p w14:paraId="7EA0158E" w14:textId="3FC9981D" w:rsidR="001E2FBB" w:rsidRPr="001C1E47" w:rsidRDefault="001E2FBB" w:rsidP="00783189">
      <w:pPr>
        <w:widowControl/>
        <w:autoSpaceDE/>
        <w:autoSpaceDN/>
        <w:adjustRightInd/>
        <w:rPr>
          <w:rFonts w:cs="Calibri"/>
          <w:bCs/>
          <w:i/>
        </w:rPr>
      </w:pPr>
    </w:p>
    <w:p w14:paraId="5E67DDEC" w14:textId="77777777" w:rsidR="000A134A" w:rsidRDefault="000A134A" w:rsidP="0061362E">
      <w:pPr>
        <w:pStyle w:val="Heading3"/>
      </w:pPr>
      <w:bookmarkStart w:id="15" w:name="_Toc118900174"/>
      <w:bookmarkStart w:id="16" w:name="_Toc118905013"/>
      <w:bookmarkStart w:id="17" w:name="_Toc119418667"/>
      <w:r w:rsidRPr="001C1E47">
        <w:t>Findings and Observations</w:t>
      </w:r>
      <w:bookmarkEnd w:id="15"/>
      <w:bookmarkEnd w:id="16"/>
      <w:bookmarkEnd w:id="17"/>
    </w:p>
    <w:p w14:paraId="5A952A6F" w14:textId="77777777" w:rsidR="001E2FBB" w:rsidRPr="001C1E47" w:rsidRDefault="001E2FBB" w:rsidP="00783189">
      <w:pPr>
        <w:widowControl/>
        <w:autoSpaceDE/>
        <w:autoSpaceDN/>
        <w:adjustRightInd/>
        <w:jc w:val="center"/>
        <w:rPr>
          <w:rFonts w:cs="Calibri"/>
          <w:i/>
          <w:highlight w:val="cyan"/>
        </w:rPr>
      </w:pPr>
    </w:p>
    <w:p w14:paraId="2789CCA0" w14:textId="702D73F0" w:rsidR="00E71FB7" w:rsidRPr="001C1E47" w:rsidRDefault="00E71FB7" w:rsidP="00A16077">
      <w:pPr>
        <w:pStyle w:val="Heading4"/>
        <w:rPr>
          <w:highlight w:val="yellow"/>
        </w:rPr>
      </w:pPr>
      <w:bookmarkStart w:id="18" w:name="_Toc118900175"/>
      <w:bookmarkStart w:id="19" w:name="_Toc118905014"/>
      <w:r w:rsidRPr="001C1E47">
        <w:t>Findings</w:t>
      </w:r>
      <w:r w:rsidR="00BB0F13">
        <w:t xml:space="preserve"> and Observations</w:t>
      </w:r>
      <w:r w:rsidR="00443054" w:rsidRPr="001C1E47">
        <w:t xml:space="preserve"> (Status of Previous and New Items)</w:t>
      </w:r>
      <w:bookmarkEnd w:id="18"/>
      <w:bookmarkEnd w:id="19"/>
    </w:p>
    <w:p w14:paraId="6C7BE9F8" w14:textId="77777777" w:rsidR="00E71FB7" w:rsidRPr="001C1E47" w:rsidRDefault="00E71FB7" w:rsidP="00783189">
      <w:pPr>
        <w:widowControl/>
        <w:autoSpaceDE/>
        <w:autoSpaceDN/>
        <w:adjustRightInd/>
        <w:rPr>
          <w:rFonts w:cs="Calibri"/>
          <w:highlight w:val="yellow"/>
          <w:u w:val="single"/>
        </w:rPr>
      </w:pPr>
    </w:p>
    <w:p w14:paraId="68CBB2BF" w14:textId="44EFB70D" w:rsidR="004E505A" w:rsidRDefault="00456C45" w:rsidP="00783189">
      <w:pPr>
        <w:widowControl/>
        <w:autoSpaceDE/>
        <w:autoSpaceDN/>
        <w:adjustRightInd/>
        <w:rPr>
          <w:rFonts w:cs="Calibri"/>
        </w:rPr>
      </w:pPr>
      <w:r w:rsidRPr="0056203E">
        <w:rPr>
          <w:rFonts w:cs="Calibri"/>
        </w:rPr>
        <w:t>The State Plan</w:t>
      </w:r>
      <w:r w:rsidR="005D5383" w:rsidRPr="0056203E">
        <w:rPr>
          <w:rFonts w:cs="Calibri"/>
        </w:rPr>
        <w:t xml:space="preserve"> made </w:t>
      </w:r>
      <w:r w:rsidR="004E505A" w:rsidRPr="0056203E">
        <w:rPr>
          <w:rFonts w:cs="Calibri"/>
        </w:rPr>
        <w:t>progre</w:t>
      </w:r>
      <w:r w:rsidR="00443054" w:rsidRPr="0056203E">
        <w:rPr>
          <w:rFonts w:cs="Calibri"/>
        </w:rPr>
        <w:t xml:space="preserve">ss </w:t>
      </w:r>
      <w:r w:rsidR="4AEE0B07" w:rsidRPr="3D06B5C7">
        <w:rPr>
          <w:rFonts w:cs="Calibri"/>
        </w:rPr>
        <w:t>in addressing</w:t>
      </w:r>
      <w:r w:rsidRPr="0056203E">
        <w:rPr>
          <w:rFonts w:cs="Calibri"/>
        </w:rPr>
        <w:t xml:space="preserve"> the previous </w:t>
      </w:r>
      <w:r w:rsidR="00AB66EF">
        <w:rPr>
          <w:rFonts w:cs="Calibri"/>
        </w:rPr>
        <w:t>two</w:t>
      </w:r>
      <w:r w:rsidR="004E505A" w:rsidRPr="0056203E">
        <w:rPr>
          <w:rFonts w:cs="Calibri"/>
        </w:rPr>
        <w:t xml:space="preserve"> findings and </w:t>
      </w:r>
      <w:r w:rsidR="002F4FE5" w:rsidRPr="0056203E">
        <w:rPr>
          <w:rFonts w:cs="Calibri"/>
        </w:rPr>
        <w:t>one</w:t>
      </w:r>
      <w:r w:rsidRPr="0056203E">
        <w:rPr>
          <w:rFonts w:cs="Calibri"/>
        </w:rPr>
        <w:t xml:space="preserve"> observation from the FY </w:t>
      </w:r>
      <w:r w:rsidR="00512339" w:rsidRPr="0056203E">
        <w:rPr>
          <w:rFonts w:cs="Calibri"/>
        </w:rPr>
        <w:t>20</w:t>
      </w:r>
      <w:r w:rsidR="002F4FE5" w:rsidRPr="0056203E">
        <w:rPr>
          <w:rFonts w:cs="Calibri"/>
        </w:rPr>
        <w:t>23</w:t>
      </w:r>
      <w:r w:rsidR="000003C7" w:rsidRPr="0056203E">
        <w:rPr>
          <w:rFonts w:cs="Calibri"/>
        </w:rPr>
        <w:t xml:space="preserve"> </w:t>
      </w:r>
      <w:r w:rsidRPr="0056203E">
        <w:rPr>
          <w:rFonts w:cs="Calibri"/>
        </w:rPr>
        <w:t>Comprehensive FAME R</w:t>
      </w:r>
      <w:r w:rsidR="004E505A" w:rsidRPr="0056203E">
        <w:rPr>
          <w:rFonts w:cs="Calibri"/>
        </w:rPr>
        <w:t xml:space="preserve">eport.  This follow-up FAME report contains </w:t>
      </w:r>
      <w:r w:rsidR="00194D16" w:rsidRPr="0056203E">
        <w:rPr>
          <w:rFonts w:cs="Calibri"/>
        </w:rPr>
        <w:t>two</w:t>
      </w:r>
      <w:r w:rsidR="005D5383" w:rsidRPr="0056203E">
        <w:rPr>
          <w:rFonts w:cs="Calibri"/>
        </w:rPr>
        <w:t xml:space="preserve"> findings (</w:t>
      </w:r>
      <w:r w:rsidR="00194D16" w:rsidRPr="0056203E">
        <w:rPr>
          <w:rFonts w:cs="Calibri"/>
        </w:rPr>
        <w:t>two continued)</w:t>
      </w:r>
      <w:r w:rsidR="005D5383" w:rsidRPr="0056203E">
        <w:rPr>
          <w:rFonts w:cs="Calibri"/>
        </w:rPr>
        <w:t xml:space="preserve"> </w:t>
      </w:r>
      <w:r w:rsidR="004E505A" w:rsidRPr="0056203E">
        <w:rPr>
          <w:rFonts w:cs="Calibri"/>
        </w:rPr>
        <w:t xml:space="preserve">and </w:t>
      </w:r>
      <w:r w:rsidR="00AF763C">
        <w:rPr>
          <w:rFonts w:cs="Calibri"/>
        </w:rPr>
        <w:t>zero</w:t>
      </w:r>
      <w:r w:rsidR="004E505A" w:rsidRPr="0056203E">
        <w:rPr>
          <w:rFonts w:cs="Calibri"/>
        </w:rPr>
        <w:t xml:space="preserve"> observation</w:t>
      </w:r>
      <w:r w:rsidR="005C7ECB">
        <w:rPr>
          <w:rFonts w:cs="Calibri"/>
        </w:rPr>
        <w:t>s</w:t>
      </w:r>
      <w:r w:rsidR="0056203E">
        <w:rPr>
          <w:rFonts w:cs="Calibri"/>
        </w:rPr>
        <w:t xml:space="preserve"> </w:t>
      </w:r>
      <w:r w:rsidR="005D5383" w:rsidRPr="0056203E">
        <w:rPr>
          <w:rFonts w:cs="Calibri"/>
        </w:rPr>
        <w:t>(</w:t>
      </w:r>
      <w:r w:rsidR="005C7ECB">
        <w:rPr>
          <w:rFonts w:cs="Calibri"/>
        </w:rPr>
        <w:t>one</w:t>
      </w:r>
      <w:r w:rsidR="00194D16" w:rsidRPr="0056203E">
        <w:rPr>
          <w:rFonts w:cs="Calibri"/>
        </w:rPr>
        <w:t xml:space="preserve"> </w:t>
      </w:r>
      <w:r w:rsidR="00AF763C">
        <w:rPr>
          <w:rFonts w:cs="Calibri"/>
        </w:rPr>
        <w:t>closed</w:t>
      </w:r>
      <w:r w:rsidR="00B11BE7">
        <w:rPr>
          <w:rFonts w:cs="Calibri"/>
        </w:rPr>
        <w:t xml:space="preserve">).  </w:t>
      </w:r>
      <w:r w:rsidR="004E505A" w:rsidRPr="0056203E">
        <w:rPr>
          <w:rFonts w:cs="Calibri"/>
        </w:rPr>
        <w:t>Appendix A describes the new and continued findings and recommendations.  Appendix B describes observations subject to continued monitoring</w:t>
      </w:r>
      <w:r w:rsidR="001E4F8A" w:rsidRPr="0056203E">
        <w:rPr>
          <w:rFonts w:cs="Calibri"/>
        </w:rPr>
        <w:t xml:space="preserve"> and the related federal monitoring plan</w:t>
      </w:r>
      <w:r w:rsidR="004E505A" w:rsidRPr="0056203E">
        <w:rPr>
          <w:rFonts w:cs="Calibri"/>
        </w:rPr>
        <w:t>.  Appendix C describes the status of each FY 20</w:t>
      </w:r>
      <w:r w:rsidR="00B66C2A" w:rsidRPr="0056203E">
        <w:rPr>
          <w:rFonts w:cs="Calibri"/>
        </w:rPr>
        <w:t>2</w:t>
      </w:r>
      <w:r w:rsidR="00E35E8A" w:rsidRPr="0056203E">
        <w:rPr>
          <w:rFonts w:cs="Calibri"/>
        </w:rPr>
        <w:t>3</w:t>
      </w:r>
      <w:r w:rsidR="004E505A" w:rsidRPr="0056203E">
        <w:rPr>
          <w:rFonts w:cs="Calibri"/>
        </w:rPr>
        <w:t xml:space="preserve"> </w:t>
      </w:r>
      <w:r w:rsidR="00B66C2A" w:rsidRPr="0056203E">
        <w:rPr>
          <w:rFonts w:cs="Calibri"/>
        </w:rPr>
        <w:t xml:space="preserve">finding and </w:t>
      </w:r>
      <w:r w:rsidR="004E505A" w:rsidRPr="0056203E">
        <w:rPr>
          <w:rFonts w:cs="Calibri"/>
        </w:rPr>
        <w:t>recommendation in detail.</w:t>
      </w:r>
    </w:p>
    <w:p w14:paraId="6FFB7CC4" w14:textId="77777777" w:rsidR="00DA6616" w:rsidRDefault="00DA6616" w:rsidP="00783189">
      <w:pPr>
        <w:widowControl/>
        <w:autoSpaceDE/>
        <w:autoSpaceDN/>
        <w:adjustRightInd/>
        <w:rPr>
          <w:rFonts w:cs="Calibri"/>
          <w:b/>
          <w:bCs/>
          <w:sz w:val="28"/>
          <w:szCs w:val="28"/>
        </w:rPr>
      </w:pPr>
    </w:p>
    <w:p w14:paraId="63D49654" w14:textId="2112F987" w:rsidR="00A16077" w:rsidRPr="00A16077" w:rsidRDefault="00A16077" w:rsidP="00783189">
      <w:pPr>
        <w:widowControl/>
        <w:autoSpaceDE/>
        <w:autoSpaceDN/>
        <w:adjustRightInd/>
        <w:rPr>
          <w:rFonts w:cs="Calibri"/>
          <w:b/>
          <w:bCs/>
          <w:sz w:val="28"/>
          <w:szCs w:val="28"/>
        </w:rPr>
      </w:pPr>
      <w:r w:rsidRPr="00A16077">
        <w:rPr>
          <w:rFonts w:cs="Calibri"/>
          <w:b/>
          <w:bCs/>
          <w:sz w:val="28"/>
          <w:szCs w:val="28"/>
        </w:rPr>
        <w:t xml:space="preserve">Findings: </w:t>
      </w:r>
    </w:p>
    <w:p w14:paraId="258E91A2" w14:textId="0608CAD2" w:rsidR="00733D36" w:rsidRPr="00002805" w:rsidRDefault="00AB0361" w:rsidP="00783189">
      <w:pPr>
        <w:widowControl/>
        <w:autoSpaceDE/>
        <w:autoSpaceDN/>
        <w:adjustRightInd/>
        <w:rPr>
          <w:rFonts w:cs="Calibri"/>
          <w:color w:val="4F81BD" w:themeColor="accent1"/>
        </w:rPr>
      </w:pPr>
      <w:r>
        <w:rPr>
          <w:rFonts w:cs="Calibri"/>
        </w:rPr>
        <w:t xml:space="preserve"> </w:t>
      </w:r>
    </w:p>
    <w:p w14:paraId="4C2DEFA0" w14:textId="33C213D1" w:rsidR="001C72B1" w:rsidRDefault="001C72B1" w:rsidP="00783189">
      <w:pPr>
        <w:widowControl/>
        <w:autoSpaceDE/>
        <w:autoSpaceDN/>
        <w:adjustRightInd/>
        <w:rPr>
          <w:rFonts w:cs="Calibri"/>
          <w:b/>
          <w:bCs/>
        </w:rPr>
      </w:pPr>
      <w:r w:rsidRPr="001C72B1">
        <w:rPr>
          <w:rFonts w:cs="Calibri"/>
          <w:b/>
          <w:bCs/>
        </w:rPr>
        <w:t xml:space="preserve">Closed FY 2023 </w:t>
      </w:r>
      <w:r>
        <w:rPr>
          <w:rFonts w:cs="Calibri"/>
          <w:b/>
          <w:bCs/>
        </w:rPr>
        <w:t>Findings</w:t>
      </w:r>
    </w:p>
    <w:p w14:paraId="1CD26AFD" w14:textId="77777777" w:rsidR="001C72B1" w:rsidRPr="00C26AD2" w:rsidRDefault="001C72B1" w:rsidP="00783189">
      <w:pPr>
        <w:widowControl/>
        <w:autoSpaceDE/>
        <w:autoSpaceDN/>
        <w:adjustRightInd/>
        <w:rPr>
          <w:rFonts w:cs="Calibri"/>
        </w:rPr>
      </w:pPr>
    </w:p>
    <w:p w14:paraId="737C9B7A" w14:textId="546C8307" w:rsidR="00FB01DD" w:rsidRPr="00C26AD2" w:rsidRDefault="00FB01DD" w:rsidP="00783189">
      <w:pPr>
        <w:widowControl/>
        <w:autoSpaceDE/>
        <w:autoSpaceDN/>
        <w:adjustRightInd/>
        <w:rPr>
          <w:rFonts w:cs="Calibri"/>
        </w:rPr>
      </w:pPr>
      <w:r w:rsidRPr="00C26AD2">
        <w:rPr>
          <w:rFonts w:cs="Calibri"/>
        </w:rPr>
        <w:t>No findings from FY</w:t>
      </w:r>
      <w:r w:rsidR="00C26AD2" w:rsidRPr="00C26AD2">
        <w:rPr>
          <w:rFonts w:cs="Calibri"/>
        </w:rPr>
        <w:t xml:space="preserve"> </w:t>
      </w:r>
      <w:r w:rsidRPr="00C26AD2">
        <w:rPr>
          <w:rFonts w:cs="Calibri"/>
        </w:rPr>
        <w:t xml:space="preserve">2023 were closed. </w:t>
      </w:r>
    </w:p>
    <w:p w14:paraId="78DB49BC" w14:textId="77777777" w:rsidR="001C72B1" w:rsidRDefault="001C72B1" w:rsidP="00783189">
      <w:pPr>
        <w:widowControl/>
        <w:autoSpaceDE/>
        <w:autoSpaceDN/>
        <w:adjustRightInd/>
        <w:rPr>
          <w:rFonts w:cs="Calibri"/>
          <w:b/>
          <w:bCs/>
        </w:rPr>
      </w:pPr>
    </w:p>
    <w:p w14:paraId="66699C18" w14:textId="194EA34C" w:rsidR="00A33959" w:rsidRPr="0061362E" w:rsidRDefault="00785B2E" w:rsidP="00783189">
      <w:pPr>
        <w:widowControl/>
        <w:autoSpaceDE/>
        <w:autoSpaceDN/>
        <w:adjustRightInd/>
        <w:rPr>
          <w:rFonts w:cs="Calibri"/>
          <w:b/>
          <w:bCs/>
          <w:i/>
        </w:rPr>
      </w:pPr>
      <w:r w:rsidRPr="0061362E">
        <w:rPr>
          <w:rFonts w:cs="Calibri"/>
          <w:b/>
          <w:bCs/>
        </w:rPr>
        <w:t xml:space="preserve">Continued </w:t>
      </w:r>
      <w:r w:rsidR="007C0A36" w:rsidRPr="0061362E">
        <w:rPr>
          <w:rFonts w:cs="Calibri"/>
          <w:b/>
          <w:bCs/>
        </w:rPr>
        <w:t>Findings</w:t>
      </w:r>
      <w:r w:rsidR="00391D6F" w:rsidRPr="0061362E">
        <w:rPr>
          <w:rFonts w:cs="Calibri"/>
          <w:b/>
          <w:bCs/>
        </w:rPr>
        <w:t xml:space="preserve"> </w:t>
      </w:r>
    </w:p>
    <w:p w14:paraId="7C96273F" w14:textId="77777777" w:rsidR="00A33959" w:rsidRDefault="00A33959" w:rsidP="00783189">
      <w:pPr>
        <w:widowControl/>
        <w:tabs>
          <w:tab w:val="center" w:pos="270"/>
          <w:tab w:val="left" w:pos="360"/>
        </w:tabs>
        <w:autoSpaceDE/>
        <w:autoSpaceDN/>
        <w:adjustRightInd/>
        <w:rPr>
          <w:rFonts w:eastAsia="Calibri" w:cs="Calibri"/>
          <w:b/>
        </w:rPr>
      </w:pPr>
    </w:p>
    <w:p w14:paraId="69D4C3CB" w14:textId="17C059F8" w:rsidR="00AB0361" w:rsidRDefault="00AB0361" w:rsidP="00AB0361">
      <w:pPr>
        <w:widowControl/>
        <w:tabs>
          <w:tab w:val="center" w:pos="270"/>
          <w:tab w:val="left" w:pos="360"/>
        </w:tabs>
        <w:autoSpaceDE/>
        <w:autoSpaceDN/>
        <w:adjustRightInd/>
        <w:rPr>
          <w:rFonts w:eastAsia="Calibri" w:cs="Calibri"/>
          <w:bCs/>
        </w:rPr>
      </w:pPr>
      <w:r w:rsidRPr="001923EE">
        <w:rPr>
          <w:rFonts w:eastAsia="Calibri" w:cs="Calibri"/>
          <w:b/>
        </w:rPr>
        <w:t>Finding FY 2024-01 (Formerly FY 2023-01, FY 2022-01</w:t>
      </w:r>
      <w:r w:rsidR="21911939" w:rsidRPr="3D06B5C7">
        <w:rPr>
          <w:rFonts w:eastAsia="Calibri" w:cs="Calibri"/>
          <w:b/>
          <w:bCs/>
        </w:rPr>
        <w:t>,</w:t>
      </w:r>
      <w:r w:rsidRPr="001923EE">
        <w:rPr>
          <w:rFonts w:eastAsia="Calibri" w:cs="Calibri"/>
          <w:b/>
        </w:rPr>
        <w:t xml:space="preserve"> and FY 2021-01):</w:t>
      </w:r>
      <w:r w:rsidRPr="001923EE">
        <w:rPr>
          <w:rFonts w:eastAsia="Calibri" w:cs="Calibri"/>
          <w:bCs/>
        </w:rPr>
        <w:t xml:space="preserve"> In</w:t>
      </w:r>
      <w:r w:rsidR="003E002E">
        <w:rPr>
          <w:rFonts w:eastAsia="Calibri" w:cs="Calibri"/>
          <w:bCs/>
        </w:rPr>
        <w:t xml:space="preserve"> </w:t>
      </w:r>
      <w:r w:rsidRPr="001923EE">
        <w:rPr>
          <w:rFonts w:eastAsia="Calibri" w:cs="Calibri"/>
          <w:bCs/>
        </w:rPr>
        <w:t>34 of 68 (53%) files reviewed</w:t>
      </w:r>
      <w:r w:rsidR="00710AA5">
        <w:rPr>
          <w:rFonts w:eastAsia="Calibri" w:cs="Calibri"/>
          <w:bCs/>
        </w:rPr>
        <w:t xml:space="preserve"> for FY23</w:t>
      </w:r>
      <w:r w:rsidRPr="001923EE">
        <w:rPr>
          <w:rFonts w:eastAsia="Calibri" w:cs="Calibri"/>
          <w:bCs/>
        </w:rPr>
        <w:t xml:space="preserve"> with violations, employer knowledge was not adequately documented.</w:t>
      </w:r>
    </w:p>
    <w:p w14:paraId="2CC1D1C2" w14:textId="77777777" w:rsidR="001923EE" w:rsidRDefault="001923EE" w:rsidP="00AB0361">
      <w:pPr>
        <w:widowControl/>
        <w:tabs>
          <w:tab w:val="center" w:pos="270"/>
          <w:tab w:val="left" w:pos="360"/>
        </w:tabs>
        <w:autoSpaceDE/>
        <w:autoSpaceDN/>
        <w:adjustRightInd/>
        <w:rPr>
          <w:rFonts w:eastAsia="Calibri" w:cs="Calibri"/>
          <w:bCs/>
        </w:rPr>
      </w:pPr>
    </w:p>
    <w:p w14:paraId="5C2C31BA" w14:textId="4607E661" w:rsidR="001923EE" w:rsidRDefault="001923EE" w:rsidP="00AB0361">
      <w:pPr>
        <w:widowControl/>
        <w:tabs>
          <w:tab w:val="center" w:pos="270"/>
          <w:tab w:val="left" w:pos="360"/>
        </w:tabs>
        <w:autoSpaceDE/>
        <w:autoSpaceDN/>
        <w:adjustRightInd/>
        <w:rPr>
          <w:rFonts w:eastAsia="Calibri" w:cs="Calibri"/>
          <w:bCs/>
        </w:rPr>
      </w:pPr>
      <w:r w:rsidRPr="005648A1">
        <w:rPr>
          <w:rFonts w:eastAsia="Calibri" w:cs="Calibri"/>
          <w:b/>
        </w:rPr>
        <w:t>Status:</w:t>
      </w:r>
      <w:r>
        <w:rPr>
          <w:rFonts w:eastAsia="Calibri" w:cs="Calibri"/>
          <w:bCs/>
        </w:rPr>
        <w:t xml:space="preserve"> TOSHA </w:t>
      </w:r>
      <w:r w:rsidR="00690826">
        <w:rPr>
          <w:rFonts w:eastAsia="Calibri" w:cs="Calibri"/>
          <w:bCs/>
        </w:rPr>
        <w:t>stated that they document employer knowledge</w:t>
      </w:r>
      <w:r w:rsidR="00250EC6">
        <w:rPr>
          <w:rFonts w:eastAsia="Calibri" w:cs="Calibri"/>
          <w:bCs/>
        </w:rPr>
        <w:t>. H</w:t>
      </w:r>
      <w:r w:rsidR="00690826">
        <w:rPr>
          <w:rFonts w:eastAsia="Calibri" w:cs="Calibri"/>
          <w:bCs/>
        </w:rPr>
        <w:t>owever</w:t>
      </w:r>
      <w:r w:rsidR="0802E33D" w:rsidRPr="3D06B5C7">
        <w:rPr>
          <w:rFonts w:eastAsia="Calibri" w:cs="Calibri"/>
        </w:rPr>
        <w:t>,</w:t>
      </w:r>
      <w:r w:rsidR="00690826">
        <w:rPr>
          <w:rFonts w:eastAsia="Calibri" w:cs="Calibri"/>
          <w:bCs/>
        </w:rPr>
        <w:t xml:space="preserve"> it i</w:t>
      </w:r>
      <w:r w:rsidR="005648A1">
        <w:rPr>
          <w:rFonts w:eastAsia="Calibri" w:cs="Calibri"/>
          <w:bCs/>
        </w:rPr>
        <w:t xml:space="preserve">s not documented in OIS and is documented in a different section of the case file.  </w:t>
      </w:r>
      <w:r w:rsidR="005648A1" w:rsidRPr="005648A1">
        <w:rPr>
          <w:rFonts w:eastAsia="Calibri" w:cs="Calibri"/>
          <w:bCs/>
        </w:rPr>
        <w:t xml:space="preserve">OSHA did not perform a case file review for this fiscal year. A case file review is necessary to evaluate progress on this finding.  This finding will be a focus of next year’s on-site case file review for the FY 2025 comprehensive FAME.  This finding is continued.  </w:t>
      </w:r>
    </w:p>
    <w:p w14:paraId="37B6C6D9" w14:textId="77777777" w:rsidR="00F05FA0" w:rsidRDefault="00F05FA0" w:rsidP="00AB0361">
      <w:pPr>
        <w:widowControl/>
        <w:tabs>
          <w:tab w:val="center" w:pos="270"/>
          <w:tab w:val="left" w:pos="360"/>
        </w:tabs>
        <w:autoSpaceDE/>
        <w:autoSpaceDN/>
        <w:adjustRightInd/>
        <w:rPr>
          <w:rFonts w:eastAsia="Calibri" w:cs="Calibri"/>
          <w:bCs/>
        </w:rPr>
      </w:pPr>
    </w:p>
    <w:p w14:paraId="4F82474D" w14:textId="2C1B76F0" w:rsidR="00F05FA0" w:rsidRDefault="00F05FA0" w:rsidP="00F05FA0">
      <w:pPr>
        <w:widowControl/>
        <w:tabs>
          <w:tab w:val="center" w:pos="270"/>
          <w:tab w:val="left" w:pos="360"/>
        </w:tabs>
        <w:autoSpaceDE/>
        <w:autoSpaceDN/>
        <w:adjustRightInd/>
        <w:rPr>
          <w:rFonts w:eastAsia="Calibri" w:cs="Calibri"/>
          <w:bCs/>
        </w:rPr>
      </w:pPr>
      <w:r w:rsidRPr="00F05FA0">
        <w:rPr>
          <w:rFonts w:eastAsia="Calibri" w:cs="Calibri"/>
          <w:b/>
        </w:rPr>
        <w:t>Finding FY 2024-02 (Formerly FY 2023-02, FY 2022-02</w:t>
      </w:r>
      <w:r w:rsidR="0B26FFF4" w:rsidRPr="3D06B5C7">
        <w:rPr>
          <w:rFonts w:eastAsia="Calibri" w:cs="Calibri"/>
          <w:b/>
          <w:bCs/>
        </w:rPr>
        <w:t>,</w:t>
      </w:r>
      <w:r w:rsidRPr="00F05FA0">
        <w:rPr>
          <w:rFonts w:eastAsia="Calibri" w:cs="Calibri"/>
          <w:b/>
        </w:rPr>
        <w:t xml:space="preserve"> and FY 2021-03):</w:t>
      </w:r>
      <w:r w:rsidRPr="00F05FA0">
        <w:rPr>
          <w:rFonts w:eastAsia="Calibri" w:cs="Calibri"/>
          <w:bCs/>
        </w:rPr>
        <w:t xml:space="preserve"> The Tennessee State Plan has not adopted OSHA’s initial FY 2016 maximum and minimum penalty increase and subsequent annual penalty amount increases.  As a result, for FY 2024, TOSHA’s penalties are less than 25% of the national averages for all sizes of </w:t>
      </w:r>
      <w:r w:rsidRPr="3D06B5C7">
        <w:rPr>
          <w:rFonts w:eastAsia="Calibri" w:cs="Calibri"/>
        </w:rPr>
        <w:t>employer</w:t>
      </w:r>
      <w:r w:rsidR="74C91ADB" w:rsidRPr="3D06B5C7">
        <w:rPr>
          <w:rFonts w:eastAsia="Calibri" w:cs="Calibri"/>
        </w:rPr>
        <w:t>s</w:t>
      </w:r>
      <w:r w:rsidR="002C1412">
        <w:rPr>
          <w:rFonts w:eastAsia="Calibri" w:cs="Calibri"/>
          <w:bCs/>
        </w:rPr>
        <w:t xml:space="preserve"> </w:t>
      </w:r>
      <w:r w:rsidR="00254C53">
        <w:rPr>
          <w:rFonts w:eastAsia="Calibri" w:cs="Calibri"/>
          <w:bCs/>
        </w:rPr>
        <w:t xml:space="preserve">(SAMM 8 </w:t>
      </w:r>
      <w:proofErr w:type="spellStart"/>
      <w:proofErr w:type="gramStart"/>
      <w:r w:rsidR="00B00734">
        <w:rPr>
          <w:rFonts w:eastAsia="Calibri" w:cs="Calibri"/>
          <w:bCs/>
        </w:rPr>
        <w:t>a,b</w:t>
      </w:r>
      <w:proofErr w:type="gramEnd"/>
      <w:r w:rsidR="00B00734">
        <w:rPr>
          <w:rFonts w:eastAsia="Calibri" w:cs="Calibri"/>
          <w:bCs/>
        </w:rPr>
        <w:t>,</w:t>
      </w:r>
      <w:proofErr w:type="gramStart"/>
      <w:r w:rsidR="00B00734">
        <w:rPr>
          <w:rFonts w:eastAsia="Calibri" w:cs="Calibri"/>
          <w:bCs/>
        </w:rPr>
        <w:t>c,d</w:t>
      </w:r>
      <w:proofErr w:type="spellEnd"/>
      <w:proofErr w:type="gramEnd"/>
      <w:r w:rsidR="00B00734">
        <w:rPr>
          <w:rFonts w:eastAsia="Calibri" w:cs="Calibri"/>
          <w:bCs/>
        </w:rPr>
        <w:t xml:space="preserve">) </w:t>
      </w:r>
      <w:r w:rsidR="002C1412">
        <w:rPr>
          <w:rFonts w:eastAsia="Calibri" w:cs="Calibri"/>
          <w:bCs/>
        </w:rPr>
        <w:t xml:space="preserve">as indicated by </w:t>
      </w:r>
      <w:r w:rsidR="002F26AB">
        <w:rPr>
          <w:rFonts w:eastAsia="Calibri" w:cs="Calibri"/>
          <w:bCs/>
        </w:rPr>
        <w:t>Appendix D</w:t>
      </w:r>
      <w:r w:rsidR="002C1412">
        <w:rPr>
          <w:rFonts w:eastAsia="Calibri" w:cs="Calibri"/>
          <w:bCs/>
        </w:rPr>
        <w:t xml:space="preserve">. </w:t>
      </w:r>
      <w:r w:rsidRPr="00F05FA0">
        <w:rPr>
          <w:rFonts w:eastAsia="Calibri" w:cs="Calibri"/>
          <w:bCs/>
        </w:rPr>
        <w:t xml:space="preserve">   </w:t>
      </w:r>
    </w:p>
    <w:p w14:paraId="611F20DD" w14:textId="77777777" w:rsidR="00F05FA0" w:rsidRDefault="00F05FA0" w:rsidP="00F05FA0">
      <w:pPr>
        <w:widowControl/>
        <w:tabs>
          <w:tab w:val="center" w:pos="270"/>
          <w:tab w:val="left" w:pos="360"/>
        </w:tabs>
        <w:autoSpaceDE/>
        <w:autoSpaceDN/>
        <w:adjustRightInd/>
        <w:rPr>
          <w:rFonts w:eastAsia="Calibri" w:cs="Calibri"/>
          <w:bCs/>
        </w:rPr>
      </w:pPr>
    </w:p>
    <w:p w14:paraId="6A87EB14" w14:textId="71DBAE41" w:rsidR="00F05FA0" w:rsidRPr="005615AE" w:rsidRDefault="00F05FA0" w:rsidP="00F05FA0">
      <w:pPr>
        <w:widowControl/>
        <w:tabs>
          <w:tab w:val="center" w:pos="270"/>
          <w:tab w:val="left" w:pos="360"/>
        </w:tabs>
        <w:autoSpaceDE/>
        <w:autoSpaceDN/>
        <w:adjustRightInd/>
        <w:rPr>
          <w:rFonts w:eastAsia="Calibri" w:cs="Calibri"/>
          <w:bCs/>
        </w:rPr>
      </w:pPr>
      <w:r w:rsidRPr="00F05FA0">
        <w:rPr>
          <w:rFonts w:eastAsia="Calibri" w:cs="Calibri"/>
          <w:b/>
        </w:rPr>
        <w:t xml:space="preserve">Status: </w:t>
      </w:r>
      <w:r>
        <w:rPr>
          <w:rFonts w:eastAsia="Calibri" w:cs="Calibri"/>
          <w:b/>
        </w:rPr>
        <w:t xml:space="preserve"> </w:t>
      </w:r>
      <w:r w:rsidR="006A648E">
        <w:rPr>
          <w:rFonts w:eastAsia="Calibri" w:cs="Calibri"/>
          <w:bCs/>
        </w:rPr>
        <w:t xml:space="preserve">This finding is continued. </w:t>
      </w:r>
      <w:r w:rsidR="0038733D" w:rsidRPr="0038733D">
        <w:rPr>
          <w:rFonts w:eastAsia="Calibri" w:cs="Calibri"/>
          <w:bCs/>
        </w:rPr>
        <w:t>TOSHA has briefed executive leadership on OSHA’s position that increasing penalties</w:t>
      </w:r>
      <w:r w:rsidR="009A6E37">
        <w:rPr>
          <w:rFonts w:eastAsia="Calibri" w:cs="Calibri"/>
          <w:bCs/>
        </w:rPr>
        <w:t xml:space="preserve"> is</w:t>
      </w:r>
      <w:r w:rsidR="0038733D" w:rsidRPr="0038733D">
        <w:rPr>
          <w:rFonts w:eastAsia="Calibri" w:cs="Calibri"/>
          <w:bCs/>
        </w:rPr>
        <w:t xml:space="preserve"> necessary for TOSHA to have a program that is “at least as effective as” Federal OSHA. Correcting this finding requires the state legislature to amend the TOSH Act. Department leadership is working with state leadership to move toward </w:t>
      </w:r>
      <w:r w:rsidR="6F6E3DD7" w:rsidRPr="3D06B5C7">
        <w:rPr>
          <w:rFonts w:eastAsia="Calibri" w:cs="Calibri"/>
        </w:rPr>
        <w:t>a</w:t>
      </w:r>
      <w:r w:rsidR="0038733D" w:rsidRPr="3D06B5C7">
        <w:rPr>
          <w:rFonts w:eastAsia="Calibri" w:cs="Calibri"/>
        </w:rPr>
        <w:t xml:space="preserve"> </w:t>
      </w:r>
      <w:r w:rsidR="0038733D" w:rsidRPr="0038733D">
        <w:rPr>
          <w:rFonts w:eastAsia="Calibri" w:cs="Calibri"/>
          <w:bCs/>
        </w:rPr>
        <w:t xml:space="preserve">resolution.  </w:t>
      </w:r>
      <w:r w:rsidR="7E73F9F6" w:rsidRPr="3D06B5C7">
        <w:rPr>
          <w:rFonts w:eastAsia="Calibri" w:cs="Calibri"/>
        </w:rPr>
        <w:t>The p</w:t>
      </w:r>
      <w:r w:rsidR="00965CB6" w:rsidRPr="3D06B5C7">
        <w:rPr>
          <w:rFonts w:eastAsia="Calibri" w:cs="Calibri"/>
        </w:rPr>
        <w:t>roposal</w:t>
      </w:r>
      <w:r w:rsidR="00965CB6" w:rsidRPr="00965CB6">
        <w:rPr>
          <w:rFonts w:eastAsia="Calibri" w:cs="Calibri"/>
          <w:bCs/>
        </w:rPr>
        <w:t xml:space="preserve"> to increase penalties w</w:t>
      </w:r>
      <w:r w:rsidR="00965CB6">
        <w:rPr>
          <w:rFonts w:eastAsia="Calibri" w:cs="Calibri"/>
          <w:bCs/>
        </w:rPr>
        <w:t>as</w:t>
      </w:r>
      <w:r w:rsidR="00965CB6" w:rsidRPr="00965CB6">
        <w:rPr>
          <w:rFonts w:eastAsia="Calibri" w:cs="Calibri"/>
          <w:bCs/>
        </w:rPr>
        <w:t xml:space="preserve"> presented again to the Tennessee General Assembly for a second session.</w:t>
      </w:r>
    </w:p>
    <w:p w14:paraId="53F63661" w14:textId="77777777" w:rsidR="00F05FA0" w:rsidRPr="00F05FA0" w:rsidRDefault="00F05FA0" w:rsidP="00F05FA0">
      <w:pPr>
        <w:widowControl/>
        <w:tabs>
          <w:tab w:val="center" w:pos="270"/>
          <w:tab w:val="left" w:pos="360"/>
        </w:tabs>
        <w:autoSpaceDE/>
        <w:autoSpaceDN/>
        <w:adjustRightInd/>
        <w:rPr>
          <w:rFonts w:eastAsia="Calibri" w:cs="Calibri"/>
          <w:bCs/>
        </w:rPr>
      </w:pPr>
    </w:p>
    <w:p w14:paraId="6CEF712F" w14:textId="71E04A21" w:rsidR="00FE7332" w:rsidRDefault="00443054" w:rsidP="00FE7332">
      <w:pPr>
        <w:widowControl/>
        <w:tabs>
          <w:tab w:val="center" w:pos="270"/>
          <w:tab w:val="left" w:pos="360"/>
        </w:tabs>
        <w:autoSpaceDE/>
        <w:autoSpaceDN/>
        <w:adjustRightInd/>
        <w:rPr>
          <w:b/>
          <w:bCs/>
        </w:rPr>
      </w:pPr>
      <w:r w:rsidRPr="00FE7332">
        <w:rPr>
          <w:b/>
          <w:bCs/>
        </w:rPr>
        <w:t xml:space="preserve">New FY </w:t>
      </w:r>
      <w:r w:rsidR="007C0A36" w:rsidRPr="00FE7332">
        <w:rPr>
          <w:b/>
          <w:bCs/>
        </w:rPr>
        <w:t>20</w:t>
      </w:r>
      <w:r w:rsidR="00FE7332" w:rsidRPr="00FE7332">
        <w:rPr>
          <w:b/>
          <w:bCs/>
        </w:rPr>
        <w:t>24</w:t>
      </w:r>
      <w:r w:rsidR="007C0A36" w:rsidRPr="00FE7332">
        <w:rPr>
          <w:b/>
          <w:bCs/>
        </w:rPr>
        <w:t xml:space="preserve"> </w:t>
      </w:r>
      <w:r w:rsidRPr="00FE7332">
        <w:rPr>
          <w:b/>
          <w:bCs/>
        </w:rPr>
        <w:t>Findin</w:t>
      </w:r>
      <w:r w:rsidR="00FE7332" w:rsidRPr="00FE7332">
        <w:rPr>
          <w:b/>
          <w:bCs/>
        </w:rPr>
        <w:t>gs</w:t>
      </w:r>
    </w:p>
    <w:p w14:paraId="4F9D54FE" w14:textId="77777777" w:rsidR="00FE7332" w:rsidRDefault="00FE7332" w:rsidP="00FE7332">
      <w:pPr>
        <w:widowControl/>
        <w:tabs>
          <w:tab w:val="center" w:pos="270"/>
          <w:tab w:val="left" w:pos="360"/>
        </w:tabs>
        <w:autoSpaceDE/>
        <w:autoSpaceDN/>
        <w:adjustRightInd/>
        <w:rPr>
          <w:b/>
          <w:bCs/>
        </w:rPr>
      </w:pPr>
    </w:p>
    <w:p w14:paraId="6391A0C7" w14:textId="19CE630D" w:rsidR="00FE7332" w:rsidRPr="00FE7332" w:rsidRDefault="00FE7332" w:rsidP="00FE7332">
      <w:pPr>
        <w:widowControl/>
        <w:tabs>
          <w:tab w:val="center" w:pos="270"/>
          <w:tab w:val="left" w:pos="360"/>
        </w:tabs>
        <w:autoSpaceDE/>
        <w:autoSpaceDN/>
        <w:adjustRightInd/>
      </w:pPr>
      <w:r w:rsidRPr="00FE7332">
        <w:t>There were no new findings for FY 2024.</w:t>
      </w:r>
    </w:p>
    <w:p w14:paraId="6E54E3D0" w14:textId="4622DE5F" w:rsidR="00443054" w:rsidRPr="00FE7332" w:rsidRDefault="00443054" w:rsidP="00FE7332">
      <w:pPr>
        <w:rPr>
          <w:rFonts w:cs="Calibri"/>
          <w:color w:val="0070C0"/>
        </w:rPr>
      </w:pPr>
    </w:p>
    <w:p w14:paraId="49B482D8" w14:textId="6DC7DE0C" w:rsidR="00443054" w:rsidRPr="00A16077" w:rsidRDefault="00443054" w:rsidP="00A16077">
      <w:pPr>
        <w:pStyle w:val="Heading4"/>
      </w:pPr>
      <w:bookmarkStart w:id="20" w:name="_Toc118900176"/>
      <w:bookmarkStart w:id="21" w:name="_Toc118905015"/>
      <w:r w:rsidRPr="00A16077">
        <w:t>Observations</w:t>
      </w:r>
      <w:bookmarkEnd w:id="20"/>
      <w:bookmarkEnd w:id="21"/>
      <w:r w:rsidR="00A16077" w:rsidRPr="00A16077">
        <w:t>:</w:t>
      </w:r>
    </w:p>
    <w:p w14:paraId="2D0C820B" w14:textId="77777777" w:rsidR="005C1BFC" w:rsidRPr="001C1E47" w:rsidRDefault="005C1BFC" w:rsidP="00783189">
      <w:pPr>
        <w:widowControl/>
        <w:autoSpaceDE/>
        <w:autoSpaceDN/>
        <w:adjustRightInd/>
        <w:rPr>
          <w:rFonts w:cs="Calibri"/>
          <w:bCs/>
          <w:highlight w:val="yellow"/>
          <w:u w:val="single"/>
        </w:rPr>
      </w:pPr>
    </w:p>
    <w:p w14:paraId="53E5B736" w14:textId="556CF8B3" w:rsidR="00D97421" w:rsidRDefault="00D97421" w:rsidP="00783189">
      <w:pPr>
        <w:widowControl/>
        <w:autoSpaceDE/>
        <w:autoSpaceDN/>
        <w:adjustRightInd/>
        <w:rPr>
          <w:rFonts w:cs="Calibri"/>
          <w:b/>
          <w:bCs/>
        </w:rPr>
      </w:pPr>
      <w:r w:rsidRPr="0061362E">
        <w:rPr>
          <w:rFonts w:cs="Calibri"/>
          <w:b/>
          <w:bCs/>
        </w:rPr>
        <w:t xml:space="preserve">Closed </w:t>
      </w:r>
      <w:r w:rsidR="0061362E" w:rsidRPr="0061362E">
        <w:rPr>
          <w:rFonts w:cs="Calibri"/>
          <w:b/>
          <w:bCs/>
        </w:rPr>
        <w:t>FY 202</w:t>
      </w:r>
      <w:r w:rsidR="00FE7332">
        <w:rPr>
          <w:rFonts w:cs="Calibri"/>
          <w:b/>
          <w:bCs/>
        </w:rPr>
        <w:t>3</w:t>
      </w:r>
      <w:r w:rsidR="0061362E" w:rsidRPr="0061362E">
        <w:rPr>
          <w:rFonts w:cs="Calibri"/>
          <w:b/>
          <w:bCs/>
        </w:rPr>
        <w:t xml:space="preserve"> </w:t>
      </w:r>
      <w:r w:rsidRPr="0061362E">
        <w:rPr>
          <w:rFonts w:cs="Calibri"/>
          <w:b/>
          <w:bCs/>
        </w:rPr>
        <w:t>Observation</w:t>
      </w:r>
      <w:r w:rsidR="0051085F">
        <w:rPr>
          <w:rFonts w:cs="Calibri"/>
          <w:b/>
          <w:bCs/>
        </w:rPr>
        <w:t>s</w:t>
      </w:r>
    </w:p>
    <w:p w14:paraId="2D38CFDD" w14:textId="2DA9A2D6" w:rsidR="0051085F" w:rsidRDefault="0051085F" w:rsidP="00783189">
      <w:pPr>
        <w:widowControl/>
        <w:autoSpaceDE/>
        <w:autoSpaceDN/>
        <w:adjustRightInd/>
        <w:rPr>
          <w:rFonts w:cs="Calibri"/>
          <w:b/>
          <w:bCs/>
        </w:rPr>
      </w:pPr>
    </w:p>
    <w:p w14:paraId="099FAEBE" w14:textId="77777777" w:rsidR="0026641C" w:rsidRDefault="00992B8F" w:rsidP="00783189">
      <w:pPr>
        <w:widowControl/>
        <w:autoSpaceDE/>
        <w:autoSpaceDN/>
        <w:adjustRightInd/>
        <w:rPr>
          <w:rFonts w:cs="Calibri"/>
        </w:rPr>
      </w:pPr>
      <w:r w:rsidRPr="00CE7BF3">
        <w:rPr>
          <w:rFonts w:cs="Calibri"/>
          <w:b/>
          <w:bCs/>
        </w:rPr>
        <w:t>Observation FY 2023-01</w:t>
      </w:r>
      <w:r w:rsidRPr="00992B8F">
        <w:rPr>
          <w:rFonts w:cs="Calibri"/>
        </w:rPr>
        <w:t xml:space="preserve"> (Formerly FY 2022-OB-1, FY 2021-OB-1, and FY 2020-OB-1): Inspection field notes, including interview notes in the inspection files, are transferred to the Violation Worksheet Form and the notes are destroyed following the Tennessee Public Records Act, specifically T.C.A. § 10-7-301(14), which is contrary to Tennessee Field Operations Manual Chapter 5 – Case File Preparation and Documentation – XII. Inspection Records. </w:t>
      </w:r>
    </w:p>
    <w:p w14:paraId="40EA57B0" w14:textId="77777777" w:rsidR="0026641C" w:rsidRDefault="0026641C" w:rsidP="00783189">
      <w:pPr>
        <w:widowControl/>
        <w:autoSpaceDE/>
        <w:autoSpaceDN/>
        <w:adjustRightInd/>
        <w:rPr>
          <w:rFonts w:cs="Calibri"/>
        </w:rPr>
      </w:pPr>
    </w:p>
    <w:p w14:paraId="1A20B6CE" w14:textId="381DF7F9" w:rsidR="0051085F" w:rsidRPr="0051085F" w:rsidRDefault="0026641C" w:rsidP="00783189">
      <w:pPr>
        <w:widowControl/>
        <w:autoSpaceDE/>
        <w:autoSpaceDN/>
        <w:adjustRightInd/>
        <w:rPr>
          <w:rFonts w:cs="Calibri"/>
        </w:rPr>
      </w:pPr>
      <w:r w:rsidRPr="00CE7BF3">
        <w:rPr>
          <w:rFonts w:cs="Calibri"/>
          <w:b/>
          <w:bCs/>
        </w:rPr>
        <w:t>Status:</w:t>
      </w:r>
      <w:r w:rsidR="00AF763C">
        <w:rPr>
          <w:rFonts w:cs="Calibri"/>
        </w:rPr>
        <w:t xml:space="preserve">  </w:t>
      </w:r>
      <w:r w:rsidRPr="0026641C">
        <w:rPr>
          <w:rFonts w:cs="Calibri"/>
        </w:rPr>
        <w:t>In FY 20</w:t>
      </w:r>
      <w:r w:rsidR="00AF763C">
        <w:rPr>
          <w:rFonts w:cs="Calibri"/>
        </w:rPr>
        <w:t>24,</w:t>
      </w:r>
      <w:r w:rsidR="00992B8F">
        <w:rPr>
          <w:rFonts w:cs="Calibri"/>
        </w:rPr>
        <w:t xml:space="preserve"> TOSHA stated that the Compliance Officer’s written notes taken during inspections are scanned and added to the case file</w:t>
      </w:r>
      <w:r w:rsidR="00AF763C">
        <w:rPr>
          <w:rFonts w:cs="Calibri"/>
        </w:rPr>
        <w:t xml:space="preserve">.  This observation is closed. </w:t>
      </w:r>
    </w:p>
    <w:p w14:paraId="0DC0C330" w14:textId="77777777" w:rsidR="00EA4B05" w:rsidRPr="001C1E47" w:rsidRDefault="00EA4B05" w:rsidP="00783189">
      <w:pPr>
        <w:widowControl/>
        <w:autoSpaceDE/>
        <w:autoSpaceDN/>
        <w:adjustRightInd/>
        <w:rPr>
          <w:rFonts w:cs="Calibri"/>
          <w:bCs/>
        </w:rPr>
      </w:pPr>
    </w:p>
    <w:p w14:paraId="682B169D" w14:textId="110F7827" w:rsidR="0015323C" w:rsidRDefault="004E505A" w:rsidP="0003345D">
      <w:pPr>
        <w:widowControl/>
        <w:autoSpaceDE/>
        <w:autoSpaceDN/>
        <w:adjustRightInd/>
        <w:rPr>
          <w:rFonts w:cs="Calibri"/>
          <w:b/>
        </w:rPr>
      </w:pPr>
      <w:r w:rsidRPr="001B6B13">
        <w:rPr>
          <w:rFonts w:cs="Calibri"/>
          <w:b/>
        </w:rPr>
        <w:t xml:space="preserve">Continued </w:t>
      </w:r>
      <w:r w:rsidR="00054416" w:rsidRPr="001B6B13">
        <w:rPr>
          <w:rFonts w:cs="Calibri"/>
          <w:b/>
        </w:rPr>
        <w:t xml:space="preserve">FY </w:t>
      </w:r>
      <w:r w:rsidR="007C0A36" w:rsidRPr="001B6B13">
        <w:rPr>
          <w:rFonts w:cs="Calibri"/>
          <w:b/>
        </w:rPr>
        <w:t>20</w:t>
      </w:r>
      <w:r w:rsidR="00084DF3" w:rsidRPr="001B6B13">
        <w:rPr>
          <w:rFonts w:cs="Calibri"/>
          <w:b/>
        </w:rPr>
        <w:t>23</w:t>
      </w:r>
      <w:r w:rsidR="007C0A36" w:rsidRPr="001B6B13">
        <w:rPr>
          <w:rFonts w:cs="Calibri"/>
          <w:b/>
        </w:rPr>
        <w:t xml:space="preserve"> </w:t>
      </w:r>
      <w:r w:rsidR="00443054" w:rsidRPr="001B6B13">
        <w:rPr>
          <w:rFonts w:cs="Calibri"/>
          <w:b/>
        </w:rPr>
        <w:t>Observation</w:t>
      </w:r>
      <w:r w:rsidR="00084DF3" w:rsidRPr="001B6B13">
        <w:rPr>
          <w:rFonts w:cs="Calibri"/>
          <w:b/>
        </w:rPr>
        <w:t>s</w:t>
      </w:r>
    </w:p>
    <w:p w14:paraId="5D0A25A5" w14:textId="77777777" w:rsidR="00AF763C" w:rsidRPr="0015323C" w:rsidRDefault="00AF763C" w:rsidP="0003345D">
      <w:pPr>
        <w:widowControl/>
        <w:autoSpaceDE/>
        <w:autoSpaceDN/>
        <w:adjustRightInd/>
        <w:rPr>
          <w:rFonts w:cs="Calibri"/>
          <w:b/>
        </w:rPr>
      </w:pPr>
    </w:p>
    <w:p w14:paraId="67DB38D6" w14:textId="52B4FAD6" w:rsidR="00EA4B05" w:rsidRPr="00AF763C" w:rsidRDefault="00992B8F" w:rsidP="00783189">
      <w:pPr>
        <w:widowControl/>
        <w:autoSpaceDE/>
        <w:autoSpaceDN/>
        <w:adjustRightInd/>
        <w:rPr>
          <w:rFonts w:cs="Calibri"/>
          <w:bCs/>
        </w:rPr>
      </w:pPr>
      <w:r w:rsidRPr="00AF763C">
        <w:rPr>
          <w:rFonts w:cs="Calibri"/>
          <w:bCs/>
        </w:rPr>
        <w:t xml:space="preserve">There are no continued observations from FY 2023. </w:t>
      </w:r>
    </w:p>
    <w:p w14:paraId="2624083A" w14:textId="77777777" w:rsidR="00A840F8" w:rsidRPr="001C1E47" w:rsidRDefault="00A840F8" w:rsidP="00783189">
      <w:pPr>
        <w:widowControl/>
        <w:autoSpaceDE/>
        <w:autoSpaceDN/>
        <w:adjustRightInd/>
        <w:rPr>
          <w:rFonts w:cs="Calibri"/>
          <w:b/>
          <w:highlight w:val="yellow"/>
          <w:u w:val="single"/>
        </w:rPr>
      </w:pPr>
    </w:p>
    <w:p w14:paraId="60205B8E" w14:textId="70C77D4E" w:rsidR="006672E3" w:rsidRPr="00EA2FF6" w:rsidRDefault="00443054" w:rsidP="00783189">
      <w:pPr>
        <w:widowControl/>
        <w:autoSpaceDE/>
        <w:autoSpaceDN/>
        <w:adjustRightInd/>
        <w:rPr>
          <w:rFonts w:cs="Calibri"/>
          <w:b/>
          <w:bCs/>
        </w:rPr>
      </w:pPr>
      <w:r w:rsidRPr="00EA2FF6">
        <w:rPr>
          <w:rFonts w:cs="Calibri"/>
          <w:b/>
          <w:bCs/>
        </w:rPr>
        <w:t>New FY 20</w:t>
      </w:r>
      <w:r w:rsidR="00084DF3" w:rsidRPr="00EA2FF6">
        <w:rPr>
          <w:rFonts w:cs="Calibri"/>
          <w:b/>
          <w:bCs/>
        </w:rPr>
        <w:t>24</w:t>
      </w:r>
      <w:r w:rsidRPr="00EA2FF6">
        <w:rPr>
          <w:rFonts w:cs="Calibri"/>
          <w:b/>
          <w:bCs/>
        </w:rPr>
        <w:t xml:space="preserve"> </w:t>
      </w:r>
      <w:r w:rsidR="006672E3" w:rsidRPr="00EA2FF6">
        <w:rPr>
          <w:rFonts w:cs="Calibri"/>
          <w:b/>
          <w:bCs/>
        </w:rPr>
        <w:t>Observation</w:t>
      </w:r>
      <w:r w:rsidR="00CE7BF3">
        <w:rPr>
          <w:rFonts w:cs="Calibri"/>
          <w:b/>
          <w:bCs/>
        </w:rPr>
        <w:t>s</w:t>
      </w:r>
    </w:p>
    <w:p w14:paraId="52B58385" w14:textId="3083C2FC" w:rsidR="00992B8F" w:rsidRDefault="00992B8F" w:rsidP="00783189">
      <w:pPr>
        <w:widowControl/>
        <w:autoSpaceDE/>
        <w:autoSpaceDN/>
        <w:adjustRightInd/>
        <w:rPr>
          <w:rFonts w:cs="Calibri"/>
          <w:b/>
          <w:bCs/>
        </w:rPr>
      </w:pPr>
    </w:p>
    <w:p w14:paraId="30ADD73B" w14:textId="5D57FF58" w:rsidR="00992B8F" w:rsidRPr="00992B8F" w:rsidRDefault="00992B8F" w:rsidP="00783189">
      <w:pPr>
        <w:widowControl/>
        <w:autoSpaceDE/>
        <w:autoSpaceDN/>
        <w:adjustRightInd/>
        <w:rPr>
          <w:rFonts w:cs="Calibri"/>
        </w:rPr>
      </w:pPr>
      <w:r w:rsidRPr="00AF763C">
        <w:rPr>
          <w:rFonts w:cs="Calibri"/>
        </w:rPr>
        <w:t xml:space="preserve">There are no new observations for FY 2024. </w:t>
      </w:r>
    </w:p>
    <w:p w14:paraId="7C2F3EA1" w14:textId="77777777" w:rsidR="005E038B" w:rsidRPr="001C1E47" w:rsidRDefault="005E038B" w:rsidP="00783189">
      <w:pPr>
        <w:widowControl/>
        <w:autoSpaceDE/>
        <w:autoSpaceDN/>
        <w:adjustRightInd/>
        <w:rPr>
          <w:rFonts w:cs="Calibri"/>
          <w:bCs/>
        </w:rPr>
      </w:pPr>
    </w:p>
    <w:p w14:paraId="3B828F9D" w14:textId="6C45BA5D" w:rsidR="00F132A8" w:rsidRPr="0061362E" w:rsidRDefault="00F132A8" w:rsidP="0061362E">
      <w:pPr>
        <w:pStyle w:val="Heading3"/>
      </w:pPr>
      <w:bookmarkStart w:id="22" w:name="_Toc118900177"/>
      <w:bookmarkStart w:id="23" w:name="_Toc118905016"/>
      <w:bookmarkStart w:id="24" w:name="_Toc119418668"/>
      <w:r w:rsidRPr="0061362E">
        <w:t>State Activity Mandated Measures (SAMM)</w:t>
      </w:r>
      <w:r w:rsidR="00A243D6" w:rsidRPr="0061362E">
        <w:t xml:space="preserve"> Highlights</w:t>
      </w:r>
      <w:bookmarkEnd w:id="22"/>
      <w:bookmarkEnd w:id="23"/>
      <w:bookmarkEnd w:id="24"/>
    </w:p>
    <w:p w14:paraId="6AD12CC3" w14:textId="77777777" w:rsidR="00C14885" w:rsidRPr="001C1E47" w:rsidRDefault="00C14885" w:rsidP="00783189">
      <w:pPr>
        <w:widowControl/>
        <w:autoSpaceDE/>
        <w:adjustRightInd/>
        <w:rPr>
          <w:rFonts w:cs="Calibri"/>
          <w:i/>
        </w:rPr>
      </w:pPr>
    </w:p>
    <w:p w14:paraId="502774D6" w14:textId="717ACEA4" w:rsidR="002966F6" w:rsidRDefault="00EC7600" w:rsidP="002966F6">
      <w:pPr>
        <w:widowControl/>
        <w:autoSpaceDE/>
        <w:adjustRightInd/>
        <w:rPr>
          <w:rFonts w:cs="Calibri"/>
        </w:rPr>
      </w:pPr>
      <w:r w:rsidRPr="001C1E47">
        <w:rPr>
          <w:rFonts w:cs="Calibri"/>
        </w:rPr>
        <w:t>Each SAMM has an agreed</w:t>
      </w:r>
      <w:r w:rsidR="1FDDB010" w:rsidRPr="3D06B5C7">
        <w:rPr>
          <w:rFonts w:cs="Calibri"/>
        </w:rPr>
        <w:t>-</w:t>
      </w:r>
      <w:r w:rsidRPr="001C1E47">
        <w:rPr>
          <w:rFonts w:cs="Calibri"/>
        </w:rPr>
        <w:t xml:space="preserve"> upon </w:t>
      </w:r>
      <w:r w:rsidR="00D7654E" w:rsidRPr="001C1E47">
        <w:rPr>
          <w:rFonts w:cs="Calibri"/>
        </w:rPr>
        <w:t>FRL</w:t>
      </w:r>
      <w:r w:rsidRPr="001C1E47">
        <w:rPr>
          <w:rFonts w:cs="Calibri"/>
        </w:rPr>
        <w:t xml:space="preserve"> which can be either a single number or </w:t>
      </w:r>
      <w:r w:rsidR="00D7654E" w:rsidRPr="001C1E47">
        <w:rPr>
          <w:rFonts w:cs="Calibri"/>
        </w:rPr>
        <w:t xml:space="preserve">a </w:t>
      </w:r>
      <w:r w:rsidRPr="001C1E47">
        <w:rPr>
          <w:rFonts w:cs="Calibri"/>
        </w:rPr>
        <w:t xml:space="preserve">range of numbers above and below the national average.  State Plan SAMM data that falls outside the FRL triggers a closer look at the underlying performance of the mandatory activity.  </w:t>
      </w:r>
      <w:r w:rsidR="005D1F76" w:rsidRPr="001C1E47">
        <w:rPr>
          <w:rFonts w:cs="Calibri"/>
        </w:rPr>
        <w:t>Appendix D presents the State Plan’s FY 20</w:t>
      </w:r>
      <w:r w:rsidR="00FD2D19">
        <w:rPr>
          <w:rFonts w:cs="Calibri"/>
        </w:rPr>
        <w:t>24</w:t>
      </w:r>
      <w:r w:rsidR="005D1F76" w:rsidRPr="001C1E47">
        <w:rPr>
          <w:rFonts w:cs="Calibri"/>
        </w:rPr>
        <w:t xml:space="preserve"> State Activity Mandated Measures (SAMM) Report and includes the FRLs for each measure. </w:t>
      </w:r>
    </w:p>
    <w:p w14:paraId="44A3AB01" w14:textId="77777777" w:rsidR="002966F6" w:rsidRDefault="002966F6" w:rsidP="00783189">
      <w:pPr>
        <w:widowControl/>
        <w:autoSpaceDE/>
        <w:adjustRightInd/>
        <w:rPr>
          <w:rFonts w:cs="Calibri"/>
        </w:rPr>
      </w:pPr>
    </w:p>
    <w:p w14:paraId="75AF2501" w14:textId="36FA8A98" w:rsidR="00EC7600" w:rsidRDefault="00EC7600" w:rsidP="00783189">
      <w:pPr>
        <w:widowControl/>
        <w:autoSpaceDE/>
        <w:adjustRightInd/>
        <w:rPr>
          <w:rFonts w:cs="Calibri"/>
        </w:rPr>
      </w:pPr>
      <w:r w:rsidRPr="001C1E47">
        <w:rPr>
          <w:rFonts w:cs="Calibri"/>
        </w:rPr>
        <w:t>The State Plan was outside the FRL on the following SAMMs:</w:t>
      </w:r>
    </w:p>
    <w:p w14:paraId="48E12B41" w14:textId="77777777" w:rsidR="00FD2D19" w:rsidRDefault="00FD2D19" w:rsidP="00783189">
      <w:pPr>
        <w:widowControl/>
        <w:autoSpaceDE/>
        <w:adjustRightInd/>
        <w:rPr>
          <w:rFonts w:cs="Calibri"/>
        </w:rPr>
      </w:pPr>
    </w:p>
    <w:p w14:paraId="5316B377" w14:textId="2561F17E" w:rsidR="00FD2D19" w:rsidRPr="00C722CA" w:rsidRDefault="00FD2D19" w:rsidP="00FD2D19">
      <w:pPr>
        <w:widowControl/>
        <w:autoSpaceDE/>
        <w:adjustRightInd/>
        <w:rPr>
          <w:rFonts w:cs="Calibri"/>
          <w:b/>
          <w:bCs/>
        </w:rPr>
      </w:pPr>
      <w:r w:rsidRPr="00C722CA">
        <w:rPr>
          <w:rFonts w:cs="Calibri"/>
          <w:b/>
          <w:bCs/>
        </w:rPr>
        <w:t xml:space="preserve">SAMM 5a- </w:t>
      </w:r>
      <w:r w:rsidRPr="00EC119E">
        <w:rPr>
          <w:rFonts w:cs="Calibri"/>
        </w:rPr>
        <w:t>Average number of violations per inspection with violations by violation type (</w:t>
      </w:r>
      <w:r w:rsidR="00C722CA" w:rsidRPr="00EC119E">
        <w:rPr>
          <w:rFonts w:cs="Calibri"/>
        </w:rPr>
        <w:t>SWRU</w:t>
      </w:r>
      <w:r w:rsidR="00844F93" w:rsidRPr="00EC119E">
        <w:rPr>
          <w:rFonts w:cs="Calibri"/>
        </w:rPr>
        <w:t>)</w:t>
      </w:r>
    </w:p>
    <w:p w14:paraId="28EFB1E0" w14:textId="77777777" w:rsidR="00FD2D19" w:rsidRPr="00FD2D19" w:rsidRDefault="00FD2D19" w:rsidP="00FD2D19">
      <w:pPr>
        <w:widowControl/>
        <w:autoSpaceDE/>
        <w:adjustRightInd/>
        <w:rPr>
          <w:rFonts w:cs="Calibri"/>
        </w:rPr>
      </w:pPr>
    </w:p>
    <w:p w14:paraId="0E87A975" w14:textId="1D0230B0" w:rsidR="00FD2D19" w:rsidRDefault="00FA19BC" w:rsidP="00FD2D19">
      <w:pPr>
        <w:widowControl/>
        <w:autoSpaceDE/>
        <w:adjustRightInd/>
        <w:rPr>
          <w:rFonts w:cs="Calibri"/>
        </w:rPr>
      </w:pPr>
      <w:r w:rsidRPr="00C722CA">
        <w:rPr>
          <w:rFonts w:cs="Calibri"/>
          <w:b/>
          <w:bCs/>
        </w:rPr>
        <w:t>Discussion of State Plan Data and FRL:</w:t>
      </w:r>
      <w:r>
        <w:rPr>
          <w:rFonts w:cs="Calibri"/>
        </w:rPr>
        <w:t xml:space="preserve">  </w:t>
      </w:r>
      <w:r w:rsidR="00FD2D19" w:rsidRPr="00FD2D19">
        <w:rPr>
          <w:rFonts w:cs="Calibri"/>
        </w:rPr>
        <w:t xml:space="preserve">The further review level is based on a three-year national average.  The range of acceptable data not requiring further review </w:t>
      </w:r>
      <w:r w:rsidR="007C711E">
        <w:rPr>
          <w:rFonts w:cs="Calibri"/>
        </w:rPr>
        <w:t>i</w:t>
      </w:r>
      <w:r w:rsidR="00FD2D19" w:rsidRPr="00FD2D19">
        <w:rPr>
          <w:rFonts w:cs="Calibri"/>
        </w:rPr>
        <w:t xml:space="preserve">s from 1.39 to 2.08 for SWRU. </w:t>
      </w:r>
      <w:r w:rsidR="006228B0">
        <w:rPr>
          <w:rFonts w:cs="Calibri"/>
        </w:rPr>
        <w:t xml:space="preserve">  The state plan was at 2.44</w:t>
      </w:r>
      <w:r w:rsidR="00844F93">
        <w:rPr>
          <w:rFonts w:cs="Calibri"/>
        </w:rPr>
        <w:t xml:space="preserve"> average number of violations per inspection</w:t>
      </w:r>
      <w:r w:rsidR="006228B0">
        <w:rPr>
          <w:rFonts w:cs="Calibri"/>
        </w:rPr>
        <w:t xml:space="preserve"> which is above the FRL.  </w:t>
      </w:r>
      <w:r w:rsidR="00B231AF">
        <w:rPr>
          <w:rFonts w:cs="Calibri"/>
        </w:rPr>
        <w:t>This is a positive outcome as</w:t>
      </w:r>
      <w:r w:rsidR="00865A5E">
        <w:rPr>
          <w:rFonts w:cs="Calibri"/>
        </w:rPr>
        <w:t xml:space="preserve"> the state is issuing more violations per inspection than the national avera</w:t>
      </w:r>
      <w:r w:rsidR="00844F93">
        <w:rPr>
          <w:rFonts w:cs="Calibri"/>
        </w:rPr>
        <w:t>ge</w:t>
      </w:r>
      <w:r w:rsidR="00865A5E">
        <w:rPr>
          <w:rFonts w:cs="Calibri"/>
        </w:rPr>
        <w:t xml:space="preserve">. </w:t>
      </w:r>
    </w:p>
    <w:p w14:paraId="39E271FF" w14:textId="77777777" w:rsidR="00C722CA" w:rsidRDefault="00C722CA" w:rsidP="00FD2D19">
      <w:pPr>
        <w:widowControl/>
        <w:autoSpaceDE/>
        <w:adjustRightInd/>
        <w:rPr>
          <w:rFonts w:cs="Calibri"/>
        </w:rPr>
      </w:pPr>
    </w:p>
    <w:p w14:paraId="7EE4F2C4" w14:textId="227BD154" w:rsidR="00C722CA" w:rsidRDefault="00C722CA" w:rsidP="00FD2D19">
      <w:pPr>
        <w:widowControl/>
        <w:autoSpaceDE/>
        <w:adjustRightInd/>
        <w:rPr>
          <w:rFonts w:cs="Calibri"/>
        </w:rPr>
      </w:pPr>
      <w:r w:rsidRPr="00EC119E">
        <w:rPr>
          <w:rFonts w:cs="Calibri"/>
          <w:b/>
          <w:bCs/>
        </w:rPr>
        <w:t>SAMM 5b</w:t>
      </w:r>
      <w:r w:rsidR="00EC119E" w:rsidRPr="00EC119E">
        <w:rPr>
          <w:rFonts w:cs="Calibri"/>
          <w:b/>
          <w:bCs/>
        </w:rPr>
        <w:t>-</w:t>
      </w:r>
      <w:r w:rsidR="00EC119E">
        <w:rPr>
          <w:rFonts w:cs="Calibri"/>
        </w:rPr>
        <w:t xml:space="preserve"> </w:t>
      </w:r>
      <w:r w:rsidR="00EC119E" w:rsidRPr="00EC119E">
        <w:rPr>
          <w:rFonts w:cs="Calibri"/>
        </w:rPr>
        <w:t>Average number of violations per inspection with violations by violation type (other)</w:t>
      </w:r>
      <w:r w:rsidR="00EC119E">
        <w:rPr>
          <w:rFonts w:cs="Calibri"/>
        </w:rPr>
        <w:t>.</w:t>
      </w:r>
    </w:p>
    <w:p w14:paraId="2085B6E5" w14:textId="77777777" w:rsidR="00EC119E" w:rsidRDefault="00EC119E" w:rsidP="00FD2D19">
      <w:pPr>
        <w:widowControl/>
        <w:autoSpaceDE/>
        <w:adjustRightInd/>
        <w:rPr>
          <w:rFonts w:cs="Calibri"/>
        </w:rPr>
      </w:pPr>
    </w:p>
    <w:p w14:paraId="02DEC3C3" w14:textId="6940D3D2" w:rsidR="00EC119E" w:rsidRDefault="00EC119E" w:rsidP="00FD2D19">
      <w:pPr>
        <w:widowControl/>
        <w:autoSpaceDE/>
        <w:adjustRightInd/>
        <w:rPr>
          <w:rFonts w:cs="Calibri"/>
        </w:rPr>
      </w:pPr>
      <w:r w:rsidRPr="006A696D">
        <w:rPr>
          <w:rFonts w:cs="Calibri"/>
          <w:b/>
          <w:bCs/>
        </w:rPr>
        <w:t>Discussion of State Plan Data and FRL:</w:t>
      </w:r>
      <w:r>
        <w:rPr>
          <w:rFonts w:cs="Calibri"/>
        </w:rPr>
        <w:t xml:space="preserve"> </w:t>
      </w:r>
      <w:r w:rsidRPr="00EC119E">
        <w:rPr>
          <w:rFonts w:cs="Calibri"/>
        </w:rPr>
        <w:t xml:space="preserve">The further review level is based on a three-year national average.  The range of acceptable data not requiring further review </w:t>
      </w:r>
      <w:r w:rsidR="009D521C">
        <w:rPr>
          <w:rFonts w:cs="Calibri"/>
        </w:rPr>
        <w:t>is</w:t>
      </w:r>
      <w:r w:rsidRPr="00EC119E">
        <w:rPr>
          <w:rFonts w:cs="Calibri"/>
        </w:rPr>
        <w:t xml:space="preserve"> from 0.75 to 1.12 for OTS. </w:t>
      </w:r>
      <w:r w:rsidR="00A61406">
        <w:rPr>
          <w:rFonts w:cs="Calibri"/>
        </w:rPr>
        <w:t xml:space="preserve"> The state plan was at 0.69</w:t>
      </w:r>
      <w:r w:rsidR="006A696D">
        <w:rPr>
          <w:rFonts w:cs="Calibri"/>
        </w:rPr>
        <w:t>, which is slightly below the FRL</w:t>
      </w:r>
      <w:r w:rsidR="00393D30">
        <w:rPr>
          <w:rFonts w:cs="Calibri"/>
        </w:rPr>
        <w:t>.</w:t>
      </w:r>
      <w:r w:rsidR="00A61406">
        <w:rPr>
          <w:rFonts w:cs="Calibri"/>
        </w:rPr>
        <w:t xml:space="preserve">  </w:t>
      </w:r>
      <w:r w:rsidR="00393D30">
        <w:rPr>
          <w:rFonts w:cs="Calibri"/>
        </w:rPr>
        <w:t>T</w:t>
      </w:r>
      <w:r w:rsidR="00A61406">
        <w:rPr>
          <w:rFonts w:cs="Calibri"/>
        </w:rPr>
        <w:t xml:space="preserve">his is not a concern </w:t>
      </w:r>
      <w:r w:rsidR="006A696D">
        <w:rPr>
          <w:rFonts w:cs="Calibri"/>
        </w:rPr>
        <w:t xml:space="preserve">for FY 2024. </w:t>
      </w:r>
    </w:p>
    <w:p w14:paraId="193E4E99" w14:textId="585FDCE2" w:rsidR="00FD2D19" w:rsidRDefault="00FD2D19" w:rsidP="00FD2D19">
      <w:pPr>
        <w:widowControl/>
        <w:autoSpaceDE/>
        <w:adjustRightInd/>
        <w:rPr>
          <w:rFonts w:cs="Calibri"/>
        </w:rPr>
      </w:pPr>
    </w:p>
    <w:p w14:paraId="158E386A" w14:textId="7301DCF6" w:rsidR="00F426C1" w:rsidRDefault="00F426C1" w:rsidP="00FD2D19">
      <w:pPr>
        <w:widowControl/>
        <w:autoSpaceDE/>
        <w:adjustRightInd/>
        <w:rPr>
          <w:rFonts w:cs="Calibri"/>
        </w:rPr>
      </w:pPr>
      <w:r w:rsidRPr="00A830A8">
        <w:rPr>
          <w:rFonts w:cs="Calibri"/>
          <w:b/>
          <w:bCs/>
        </w:rPr>
        <w:t>SAMM 6</w:t>
      </w:r>
      <w:r>
        <w:rPr>
          <w:rFonts w:cs="Calibri"/>
        </w:rPr>
        <w:t xml:space="preserve">- Percent of total inspections in state and local government workplaces. </w:t>
      </w:r>
    </w:p>
    <w:p w14:paraId="2F7D3F6A" w14:textId="77777777" w:rsidR="00F426C1" w:rsidRDefault="00F426C1" w:rsidP="00FD2D19">
      <w:pPr>
        <w:widowControl/>
        <w:autoSpaceDE/>
        <w:adjustRightInd/>
        <w:rPr>
          <w:rFonts w:cs="Calibri"/>
        </w:rPr>
      </w:pPr>
    </w:p>
    <w:p w14:paraId="7A1B0D33" w14:textId="5D0E6AF4" w:rsidR="00F426C1" w:rsidRDefault="00F426C1" w:rsidP="00FD2D19">
      <w:pPr>
        <w:widowControl/>
        <w:autoSpaceDE/>
        <w:adjustRightInd/>
        <w:rPr>
          <w:rFonts w:cs="Calibri"/>
        </w:rPr>
      </w:pPr>
      <w:r w:rsidRPr="00257D04">
        <w:rPr>
          <w:rFonts w:cs="Calibri"/>
          <w:b/>
          <w:bCs/>
        </w:rPr>
        <w:t>Discussion of State Plan Data and FRL:</w:t>
      </w:r>
      <w:r>
        <w:rPr>
          <w:rFonts w:cs="Calibri"/>
        </w:rPr>
        <w:t xml:space="preserve">  </w:t>
      </w:r>
      <w:r w:rsidRPr="00F426C1">
        <w:rPr>
          <w:rFonts w:cs="Calibri"/>
        </w:rPr>
        <w:t xml:space="preserve">The further review level is based on a number negotiated by OSHA and the State Plan through the grant application.  The range of acceptable data not requiring further review </w:t>
      </w:r>
      <w:r w:rsidR="007C711E">
        <w:rPr>
          <w:rFonts w:cs="Calibri"/>
        </w:rPr>
        <w:t>i</w:t>
      </w:r>
      <w:r w:rsidRPr="00F426C1">
        <w:rPr>
          <w:rFonts w:cs="Calibri"/>
        </w:rPr>
        <w:t>s from 34.91% to 38.58%.</w:t>
      </w:r>
      <w:r>
        <w:rPr>
          <w:rFonts w:cs="Calibri"/>
        </w:rPr>
        <w:t xml:space="preserve">  TOSHA con</w:t>
      </w:r>
      <w:r w:rsidR="005C7AA7">
        <w:rPr>
          <w:rFonts w:cs="Calibri"/>
        </w:rPr>
        <w:t>d</w:t>
      </w:r>
      <w:r>
        <w:rPr>
          <w:rFonts w:cs="Calibri"/>
        </w:rPr>
        <w:t>u</w:t>
      </w:r>
      <w:r w:rsidR="005C7AA7">
        <w:rPr>
          <w:rFonts w:cs="Calibri"/>
        </w:rPr>
        <w:t>c</w:t>
      </w:r>
      <w:r>
        <w:rPr>
          <w:rFonts w:cs="Calibri"/>
        </w:rPr>
        <w:t>ted</w:t>
      </w:r>
      <w:r w:rsidR="005C7AA7">
        <w:rPr>
          <w:rFonts w:cs="Calibri"/>
        </w:rPr>
        <w:t xml:space="preserve"> 41.82% of total inspections in state and local government workplaces</w:t>
      </w:r>
      <w:r w:rsidR="00257D04">
        <w:rPr>
          <w:rFonts w:cs="Calibri"/>
        </w:rPr>
        <w:t xml:space="preserve"> which is above the FRL</w:t>
      </w:r>
      <w:r w:rsidR="00CA0A89">
        <w:rPr>
          <w:rFonts w:cs="Calibri"/>
        </w:rPr>
        <w:t xml:space="preserve">, </w:t>
      </w:r>
      <w:r w:rsidR="00DB2DE8">
        <w:rPr>
          <w:rFonts w:cs="Calibri"/>
        </w:rPr>
        <w:t xml:space="preserve">thus they were more effective in this measure for FY 2024. </w:t>
      </w:r>
    </w:p>
    <w:p w14:paraId="6F72740D" w14:textId="77777777" w:rsidR="00257D04" w:rsidRDefault="00257D04" w:rsidP="00FD2D19">
      <w:pPr>
        <w:widowControl/>
        <w:autoSpaceDE/>
        <w:adjustRightInd/>
        <w:rPr>
          <w:rFonts w:cs="Calibri"/>
        </w:rPr>
      </w:pPr>
    </w:p>
    <w:p w14:paraId="3025E0A6" w14:textId="68402D5A" w:rsidR="00257D04" w:rsidRDefault="00257D04" w:rsidP="00FD2D19">
      <w:pPr>
        <w:widowControl/>
        <w:autoSpaceDE/>
        <w:adjustRightInd/>
        <w:rPr>
          <w:rFonts w:cs="Calibri"/>
        </w:rPr>
      </w:pPr>
      <w:r w:rsidRPr="004B6F1D">
        <w:rPr>
          <w:rFonts w:cs="Calibri"/>
          <w:b/>
          <w:bCs/>
        </w:rPr>
        <w:t>Explanation:</w:t>
      </w:r>
      <w:r>
        <w:rPr>
          <w:rFonts w:cs="Calibri"/>
        </w:rPr>
        <w:t xml:space="preserve">  </w:t>
      </w:r>
      <w:r w:rsidR="00B35D77">
        <w:rPr>
          <w:rFonts w:cs="Calibri"/>
        </w:rPr>
        <w:t>TOSHA is required to perform state and local government inspections every two years</w:t>
      </w:r>
      <w:r w:rsidR="00B231AF">
        <w:rPr>
          <w:rFonts w:cs="Calibri"/>
        </w:rPr>
        <w:t>, which drives this measure up</w:t>
      </w:r>
      <w:r w:rsidR="00B35D77">
        <w:rPr>
          <w:rFonts w:cs="Calibri"/>
        </w:rPr>
        <w:t xml:space="preserve">. </w:t>
      </w:r>
    </w:p>
    <w:p w14:paraId="4E84F8DC" w14:textId="77777777" w:rsidR="00CF7D79" w:rsidRDefault="00CF7D79" w:rsidP="00CC2AF5">
      <w:pPr>
        <w:widowControl/>
        <w:autoSpaceDE/>
        <w:adjustRightInd/>
        <w:rPr>
          <w:rFonts w:cs="Calibri"/>
        </w:rPr>
      </w:pPr>
    </w:p>
    <w:p w14:paraId="15EAE8FC" w14:textId="05BBF3E8" w:rsidR="00B231AF" w:rsidRDefault="00B231AF" w:rsidP="00CC2AF5">
      <w:pPr>
        <w:widowControl/>
        <w:autoSpaceDE/>
        <w:adjustRightInd/>
        <w:rPr>
          <w:rFonts w:cs="Calibri"/>
        </w:rPr>
      </w:pPr>
      <w:r>
        <w:rPr>
          <w:rFonts w:cs="Calibri"/>
          <w:b/>
          <w:bCs/>
        </w:rPr>
        <w:t>SAMM 7a and 7b</w:t>
      </w:r>
      <w:r>
        <w:rPr>
          <w:rFonts w:cs="Calibri"/>
        </w:rPr>
        <w:t>- Number of Safety Inspections/Number of Health Inspections</w:t>
      </w:r>
    </w:p>
    <w:p w14:paraId="782D739A" w14:textId="77777777" w:rsidR="00B231AF" w:rsidRDefault="00B231AF" w:rsidP="00CC2AF5">
      <w:pPr>
        <w:widowControl/>
        <w:autoSpaceDE/>
        <w:adjustRightInd/>
        <w:rPr>
          <w:rFonts w:cs="Calibri"/>
        </w:rPr>
      </w:pPr>
    </w:p>
    <w:p w14:paraId="50682882" w14:textId="77777777" w:rsidR="001F6D96" w:rsidRDefault="00B231AF" w:rsidP="00CC2AF5">
      <w:pPr>
        <w:widowControl/>
        <w:autoSpaceDE/>
        <w:adjustRightInd/>
        <w:rPr>
          <w:rFonts w:cs="Calibri"/>
        </w:rPr>
      </w:pPr>
      <w:r w:rsidRPr="00C722CA">
        <w:rPr>
          <w:rFonts w:cs="Calibri"/>
          <w:b/>
          <w:bCs/>
        </w:rPr>
        <w:t>Discussion of State Plan Data and FRL:</w:t>
      </w:r>
      <w:r>
        <w:rPr>
          <w:rFonts w:cs="Calibri"/>
        </w:rPr>
        <w:t xml:space="preserve">  TOSHA’s negotiated goal for safety inspections was 1425 for FY 2024. TOSHA completed 1,024 safety inspections, which was below the </w:t>
      </w:r>
      <w:r w:rsidR="001F6D96">
        <w:rPr>
          <w:rFonts w:cs="Calibri"/>
        </w:rPr>
        <w:t>range of acceptable data not requiring further review (</w:t>
      </w:r>
      <w:r>
        <w:rPr>
          <w:rFonts w:cs="Calibri"/>
        </w:rPr>
        <w:t>1,363</w:t>
      </w:r>
      <w:r w:rsidR="001F6D96">
        <w:rPr>
          <w:rFonts w:cs="Calibri"/>
        </w:rPr>
        <w:t xml:space="preserve"> to </w:t>
      </w:r>
      <w:r>
        <w:rPr>
          <w:rFonts w:cs="Calibri"/>
        </w:rPr>
        <w:t>1,507</w:t>
      </w:r>
      <w:r w:rsidR="001F6D96">
        <w:rPr>
          <w:rFonts w:cs="Calibri"/>
        </w:rPr>
        <w:t xml:space="preserve"> inspections</w:t>
      </w:r>
      <w:r>
        <w:rPr>
          <w:rFonts w:cs="Calibri"/>
        </w:rPr>
        <w:t>.</w:t>
      </w:r>
      <w:r w:rsidR="001F6D96">
        <w:rPr>
          <w:rFonts w:cs="Calibri"/>
        </w:rPr>
        <w:t>)</w:t>
      </w:r>
      <w:r>
        <w:rPr>
          <w:rFonts w:cs="Calibri"/>
        </w:rPr>
        <w:t xml:space="preserve">  TOSHA</w:t>
      </w:r>
      <w:r w:rsidR="001F6D96">
        <w:rPr>
          <w:rFonts w:cs="Calibri"/>
        </w:rPr>
        <w:t>’s negotiated goal for health inspections was 470 for FY 24.  TOSHA</w:t>
      </w:r>
      <w:r>
        <w:rPr>
          <w:rFonts w:cs="Calibri"/>
        </w:rPr>
        <w:t xml:space="preserve"> conducted 375 health inspections </w:t>
      </w:r>
      <w:r w:rsidR="001F6D96">
        <w:rPr>
          <w:rFonts w:cs="Calibri"/>
        </w:rPr>
        <w:t xml:space="preserve">which was below the range of acceptable data not requiring further review (447-494 inspections. </w:t>
      </w:r>
    </w:p>
    <w:p w14:paraId="53D73C95" w14:textId="77777777" w:rsidR="001F6D96" w:rsidRDefault="001F6D96" w:rsidP="00CC2AF5">
      <w:pPr>
        <w:widowControl/>
        <w:autoSpaceDE/>
        <w:adjustRightInd/>
        <w:rPr>
          <w:rFonts w:cs="Calibri"/>
        </w:rPr>
      </w:pPr>
    </w:p>
    <w:p w14:paraId="10EA9FA9" w14:textId="7C7B5ED0" w:rsidR="00B231AF" w:rsidRDefault="001F6D96" w:rsidP="00CC2AF5">
      <w:pPr>
        <w:widowControl/>
        <w:autoSpaceDE/>
        <w:adjustRightInd/>
        <w:rPr>
          <w:rFonts w:cs="Calibri"/>
          <w:bCs/>
        </w:rPr>
      </w:pPr>
      <w:r>
        <w:rPr>
          <w:rFonts w:cs="Calibri"/>
          <w:b/>
          <w:bCs/>
        </w:rPr>
        <w:t xml:space="preserve">Explanation: </w:t>
      </w:r>
      <w:r w:rsidR="00B231AF" w:rsidRPr="00614CC1">
        <w:rPr>
          <w:rFonts w:cs="Calibri"/>
          <w:bCs/>
        </w:rPr>
        <w:t>TOSHA had issues with employee retention and new employees take time to train before they can independently conduct inspections. Thus, fewer inspections are conducted.</w:t>
      </w:r>
      <w:r>
        <w:rPr>
          <w:rFonts w:cs="Calibri"/>
          <w:bCs/>
        </w:rPr>
        <w:t xml:space="preserve">  In addition, </w:t>
      </w:r>
      <w:r w:rsidRPr="001F6D96">
        <w:rPr>
          <w:rFonts w:cs="Calibri"/>
          <w:bCs/>
        </w:rPr>
        <w:t xml:space="preserve">OSHA recognizes the potential impact caused by reducing the fiscal year 2024 State Plan 23(g) grant during the last quarter of the fiscal year. </w:t>
      </w:r>
      <w:r>
        <w:rPr>
          <w:rFonts w:cs="Calibri"/>
          <w:bCs/>
        </w:rPr>
        <w:t>Finally,</w:t>
      </w:r>
      <w:r w:rsidRPr="001F6D96">
        <w:rPr>
          <w:rFonts w:cs="Calibri"/>
          <w:bCs/>
        </w:rPr>
        <w:t xml:space="preserve"> OSHA implemented a new set of SAMMs using a FRL of -20% of the </w:t>
      </w:r>
      <w:r>
        <w:rPr>
          <w:rFonts w:cs="Calibri"/>
          <w:bCs/>
        </w:rPr>
        <w:t xml:space="preserve">negotiated inspection numbers. </w:t>
      </w:r>
      <w:r w:rsidRPr="001F6D96">
        <w:rPr>
          <w:rFonts w:cs="Calibri"/>
          <w:bCs/>
        </w:rPr>
        <w:t xml:space="preserve"> Even though these SAMMs were not in effect for FY 2024, it is notable that </w:t>
      </w:r>
      <w:r>
        <w:rPr>
          <w:rFonts w:cs="Calibri"/>
          <w:bCs/>
        </w:rPr>
        <w:t>TOSHA’s 375</w:t>
      </w:r>
      <w:r w:rsidRPr="001F6D96">
        <w:rPr>
          <w:rFonts w:cs="Calibri"/>
          <w:bCs/>
        </w:rPr>
        <w:t xml:space="preserve"> health inspections would have been </w:t>
      </w:r>
      <w:r>
        <w:rPr>
          <w:rFonts w:cs="Calibri"/>
          <w:bCs/>
        </w:rPr>
        <w:t>just one inspection short of the FRL (376)</w:t>
      </w:r>
      <w:r w:rsidRPr="001F6D96">
        <w:rPr>
          <w:rFonts w:cs="Calibri"/>
          <w:bCs/>
        </w:rPr>
        <w:t xml:space="preserve"> under this new set of measures. For these reasons, OSHA will not make this issue a finding </w:t>
      </w:r>
      <w:r>
        <w:rPr>
          <w:rFonts w:cs="Calibri"/>
          <w:bCs/>
        </w:rPr>
        <w:t xml:space="preserve">or observation </w:t>
      </w:r>
      <w:r w:rsidRPr="001F6D96">
        <w:rPr>
          <w:rFonts w:cs="Calibri"/>
          <w:bCs/>
        </w:rPr>
        <w:t xml:space="preserve">and OSHA will continue to monitor during quarterly meetings.  </w:t>
      </w:r>
    </w:p>
    <w:p w14:paraId="283D3910" w14:textId="77777777" w:rsidR="00B231AF" w:rsidRPr="00B231AF" w:rsidRDefault="00B231AF" w:rsidP="00CC2AF5">
      <w:pPr>
        <w:widowControl/>
        <w:autoSpaceDE/>
        <w:adjustRightInd/>
        <w:rPr>
          <w:rFonts w:cs="Calibri"/>
        </w:rPr>
      </w:pPr>
    </w:p>
    <w:p w14:paraId="20A6EC76" w14:textId="75E57A72" w:rsidR="00CF7D79" w:rsidRPr="00CF7D79" w:rsidRDefault="00CF7D79" w:rsidP="00CF7D79">
      <w:pPr>
        <w:widowControl/>
        <w:autoSpaceDE/>
        <w:adjustRightInd/>
        <w:rPr>
          <w:rFonts w:cs="Calibri"/>
        </w:rPr>
      </w:pPr>
      <w:r w:rsidRPr="00CF7D79">
        <w:rPr>
          <w:rFonts w:cs="Calibri"/>
          <w:b/>
          <w:bCs/>
        </w:rPr>
        <w:t>SAMM 10-</w:t>
      </w:r>
      <w:r>
        <w:rPr>
          <w:rFonts w:cs="Calibri"/>
        </w:rPr>
        <w:t xml:space="preserve"> </w:t>
      </w:r>
      <w:r w:rsidRPr="00CF7D79">
        <w:rPr>
          <w:rFonts w:cs="Calibri"/>
        </w:rPr>
        <w:t>Percent of work-related fatalities responded to in one workday</w:t>
      </w:r>
    </w:p>
    <w:p w14:paraId="3ECA41A2" w14:textId="77777777" w:rsidR="00CF7D79" w:rsidRPr="00CF7D79" w:rsidRDefault="00CF7D79" w:rsidP="00CF7D79">
      <w:pPr>
        <w:widowControl/>
        <w:autoSpaceDE/>
        <w:adjustRightInd/>
        <w:rPr>
          <w:rFonts w:cs="Calibri"/>
        </w:rPr>
      </w:pPr>
    </w:p>
    <w:p w14:paraId="23701733" w14:textId="7C721CC9" w:rsidR="00CF7D79" w:rsidRDefault="00CF7D79" w:rsidP="00CF7D79">
      <w:pPr>
        <w:widowControl/>
        <w:autoSpaceDE/>
        <w:adjustRightInd/>
        <w:rPr>
          <w:rFonts w:cs="Calibri"/>
        </w:rPr>
      </w:pPr>
      <w:r w:rsidRPr="006A15E6">
        <w:rPr>
          <w:rFonts w:cs="Calibri"/>
          <w:b/>
          <w:bCs/>
        </w:rPr>
        <w:t>Discussion of State Plan Data and FRL:</w:t>
      </w:r>
      <w:r>
        <w:rPr>
          <w:rFonts w:cs="Calibri"/>
        </w:rPr>
        <w:t xml:space="preserve">  </w:t>
      </w:r>
      <w:r w:rsidR="00A2313B">
        <w:rPr>
          <w:rFonts w:cs="Calibri"/>
        </w:rPr>
        <w:t xml:space="preserve">TOSHA was at 96.55% for this measure.  The FRL is 100%.  </w:t>
      </w:r>
      <w:r w:rsidR="006A15E6" w:rsidRPr="006A15E6">
        <w:rPr>
          <w:rFonts w:cs="Calibri"/>
        </w:rPr>
        <w:t>The further review level is fixed for all State Plans.</w:t>
      </w:r>
      <w:r w:rsidR="006A15E6">
        <w:rPr>
          <w:rFonts w:cs="Calibri"/>
        </w:rPr>
        <w:t xml:space="preserve">  </w:t>
      </w:r>
      <w:r w:rsidR="00A2313B">
        <w:rPr>
          <w:rFonts w:cs="Calibri"/>
        </w:rPr>
        <w:t>There was one fatality inspection</w:t>
      </w:r>
      <w:r w:rsidR="004C6364">
        <w:rPr>
          <w:rFonts w:cs="Calibri"/>
        </w:rPr>
        <w:t>,</w:t>
      </w:r>
      <w:r w:rsidR="004C6364" w:rsidRPr="004C6364">
        <w:rPr>
          <w:rFonts w:cs="Calibri"/>
        </w:rPr>
        <w:t xml:space="preserve"> Big G Metal Works Inc., 1721951</w:t>
      </w:r>
      <w:r w:rsidR="00043372">
        <w:rPr>
          <w:rFonts w:cs="Calibri"/>
        </w:rPr>
        <w:t>,</w:t>
      </w:r>
      <w:r w:rsidR="004C6364" w:rsidRPr="004C6364">
        <w:rPr>
          <w:rFonts w:cs="Calibri"/>
        </w:rPr>
        <w:t xml:space="preserve"> where the CSHO was unable to open the inspection</w:t>
      </w:r>
      <w:r w:rsidR="004C6364">
        <w:rPr>
          <w:rFonts w:cs="Calibri"/>
        </w:rPr>
        <w:t xml:space="preserve"> within one day</w:t>
      </w:r>
      <w:r w:rsidR="004C6364" w:rsidRPr="004C6364">
        <w:rPr>
          <w:rFonts w:cs="Calibri"/>
        </w:rPr>
        <w:t xml:space="preserve"> due to inclement weather in the area. </w:t>
      </w:r>
      <w:r w:rsidR="00903DC6">
        <w:rPr>
          <w:rFonts w:cs="Calibri"/>
        </w:rPr>
        <w:t xml:space="preserve"> This is not a concern for FY 2024. </w:t>
      </w:r>
      <w:r w:rsidR="004C6364" w:rsidRPr="004C6364">
        <w:rPr>
          <w:rFonts w:cs="Calibri"/>
        </w:rPr>
        <w:t xml:space="preserve">  </w:t>
      </w:r>
    </w:p>
    <w:p w14:paraId="06212E05" w14:textId="77777777" w:rsidR="006A15E6" w:rsidRDefault="006A15E6" w:rsidP="00CF7D79">
      <w:pPr>
        <w:widowControl/>
        <w:autoSpaceDE/>
        <w:adjustRightInd/>
        <w:rPr>
          <w:rFonts w:cs="Calibri"/>
        </w:rPr>
      </w:pPr>
    </w:p>
    <w:p w14:paraId="31544054" w14:textId="44AEC9A8" w:rsidR="006A15E6" w:rsidRDefault="006A15E6" w:rsidP="006A15E6">
      <w:pPr>
        <w:widowControl/>
        <w:autoSpaceDE/>
        <w:adjustRightInd/>
        <w:rPr>
          <w:rFonts w:cs="Calibri"/>
        </w:rPr>
      </w:pPr>
      <w:r w:rsidRPr="006A15E6">
        <w:rPr>
          <w:rFonts w:cs="Calibri"/>
          <w:b/>
          <w:bCs/>
        </w:rPr>
        <w:t>SAMM 13-</w:t>
      </w:r>
      <w:r>
        <w:rPr>
          <w:rFonts w:cs="Calibri"/>
        </w:rPr>
        <w:t xml:space="preserve"> </w:t>
      </w:r>
      <w:r w:rsidRPr="006A15E6">
        <w:rPr>
          <w:rFonts w:cs="Calibri"/>
        </w:rPr>
        <w:t>Percent of initial inspections with worker walk-around representation or worker interview</w:t>
      </w:r>
    </w:p>
    <w:p w14:paraId="5F207CB6" w14:textId="30718388" w:rsidR="00AF3747" w:rsidRDefault="00AF3747" w:rsidP="006A15E6">
      <w:pPr>
        <w:widowControl/>
        <w:autoSpaceDE/>
        <w:adjustRightInd/>
        <w:rPr>
          <w:rFonts w:cs="Calibri"/>
        </w:rPr>
      </w:pPr>
    </w:p>
    <w:p w14:paraId="55EDE155" w14:textId="196C08C9" w:rsidR="00FD2D19" w:rsidRDefault="00AF3747" w:rsidP="00FD2D19">
      <w:pPr>
        <w:widowControl/>
        <w:autoSpaceDE/>
        <w:adjustRightInd/>
        <w:rPr>
          <w:rFonts w:cs="Calibri"/>
        </w:rPr>
      </w:pPr>
      <w:r w:rsidRPr="00AF3747">
        <w:rPr>
          <w:rFonts w:cs="Calibri"/>
          <w:b/>
          <w:bCs/>
        </w:rPr>
        <w:t>Discussion of State Plan Data and FRL:</w:t>
      </w:r>
      <w:r>
        <w:rPr>
          <w:rFonts w:cs="Calibri"/>
        </w:rPr>
        <w:t xml:space="preserve">  </w:t>
      </w:r>
      <w:r w:rsidRPr="00AF3747">
        <w:rPr>
          <w:rFonts w:cs="Calibri"/>
        </w:rPr>
        <w:t>The further review level is fixed for all State Plans</w:t>
      </w:r>
      <w:r>
        <w:rPr>
          <w:rFonts w:cs="Calibri"/>
        </w:rPr>
        <w:t xml:space="preserve"> at 100%.  The state plan was at 99.57%.  This is not a concern for FY 2024. </w:t>
      </w:r>
      <w:r w:rsidR="00257178">
        <w:rPr>
          <w:rFonts w:cs="Calibri"/>
        </w:rPr>
        <w:t xml:space="preserve"> </w:t>
      </w:r>
    </w:p>
    <w:p w14:paraId="6566D623" w14:textId="77777777" w:rsidR="008074BD" w:rsidRDefault="008074BD" w:rsidP="00FD2D19">
      <w:pPr>
        <w:widowControl/>
        <w:autoSpaceDE/>
        <w:adjustRightInd/>
        <w:rPr>
          <w:rFonts w:cs="Calibri"/>
        </w:rPr>
      </w:pPr>
    </w:p>
    <w:p w14:paraId="754DEA26" w14:textId="368DEFD2" w:rsidR="008074BD" w:rsidRDefault="002A312A" w:rsidP="008074BD">
      <w:pPr>
        <w:widowControl/>
        <w:autoSpaceDE/>
        <w:adjustRightInd/>
        <w:rPr>
          <w:rFonts w:cs="Calibri"/>
        </w:rPr>
      </w:pPr>
      <w:r w:rsidRPr="003F714A">
        <w:rPr>
          <w:rFonts w:cs="Calibri"/>
          <w:b/>
          <w:bCs/>
        </w:rPr>
        <w:t xml:space="preserve">SAMM </w:t>
      </w:r>
      <w:r w:rsidR="008074BD" w:rsidRPr="003F714A">
        <w:rPr>
          <w:rFonts w:cs="Calibri"/>
          <w:b/>
          <w:bCs/>
        </w:rPr>
        <w:t>17</w:t>
      </w:r>
      <w:r w:rsidRPr="003F714A">
        <w:rPr>
          <w:rFonts w:cs="Calibri"/>
          <w:b/>
          <w:bCs/>
        </w:rPr>
        <w:t>-</w:t>
      </w:r>
      <w:r>
        <w:rPr>
          <w:rFonts w:cs="Calibri"/>
        </w:rPr>
        <w:t xml:space="preserve"> </w:t>
      </w:r>
      <w:r w:rsidR="008074BD" w:rsidRPr="008074BD">
        <w:rPr>
          <w:rFonts w:cs="Calibri"/>
        </w:rPr>
        <w:t>Percent of enforcement presence</w:t>
      </w:r>
    </w:p>
    <w:p w14:paraId="7F634756" w14:textId="77777777" w:rsidR="002A312A" w:rsidRDefault="002A312A" w:rsidP="008074BD">
      <w:pPr>
        <w:widowControl/>
        <w:autoSpaceDE/>
        <w:adjustRightInd/>
        <w:rPr>
          <w:rFonts w:cs="Calibri"/>
        </w:rPr>
      </w:pPr>
    </w:p>
    <w:p w14:paraId="491CAB77" w14:textId="6B4F1C0D" w:rsidR="003F714A" w:rsidRPr="008074BD" w:rsidRDefault="00727B97" w:rsidP="003F714A">
      <w:pPr>
        <w:widowControl/>
        <w:autoSpaceDE/>
        <w:adjustRightInd/>
        <w:rPr>
          <w:rFonts w:cs="Calibri"/>
        </w:rPr>
      </w:pPr>
      <w:r w:rsidRPr="003F714A">
        <w:rPr>
          <w:rFonts w:cs="Calibri"/>
          <w:b/>
          <w:bCs/>
        </w:rPr>
        <w:t>Discussion of State Plan Data and FRL:</w:t>
      </w:r>
      <w:r>
        <w:rPr>
          <w:rFonts w:cs="Calibri"/>
        </w:rPr>
        <w:t xml:space="preserve">  </w:t>
      </w:r>
      <w:r w:rsidRPr="00727B97">
        <w:rPr>
          <w:rFonts w:cs="Calibri"/>
        </w:rPr>
        <w:t>The further review level is based on a three-year national average</w:t>
      </w:r>
      <w:r w:rsidR="003F714A">
        <w:rPr>
          <w:rFonts w:cs="Calibri"/>
        </w:rPr>
        <w:t xml:space="preserve"> </w:t>
      </w:r>
      <w:r w:rsidR="003F714A" w:rsidRPr="003F714A">
        <w:rPr>
          <w:rFonts w:cs="Calibri"/>
        </w:rPr>
        <w:t>+/- 25% of</w:t>
      </w:r>
      <w:r w:rsidR="003F714A">
        <w:rPr>
          <w:rFonts w:cs="Calibri"/>
        </w:rPr>
        <w:t xml:space="preserve"> </w:t>
      </w:r>
      <w:r w:rsidR="003F714A" w:rsidRPr="003F714A">
        <w:rPr>
          <w:rFonts w:cs="Calibri"/>
        </w:rPr>
        <w:t>1.00%</w:t>
      </w:r>
      <w:r w:rsidRPr="00727B97">
        <w:rPr>
          <w:rFonts w:cs="Calibri"/>
        </w:rPr>
        <w:t xml:space="preserve">.  The range of acceptable data not requiring further review </w:t>
      </w:r>
      <w:r w:rsidR="00423A01">
        <w:rPr>
          <w:rFonts w:cs="Calibri"/>
        </w:rPr>
        <w:t>i</w:t>
      </w:r>
      <w:r w:rsidRPr="00727B97">
        <w:rPr>
          <w:rFonts w:cs="Calibri"/>
        </w:rPr>
        <w:t>s from 0.75% to 1.25%.</w:t>
      </w:r>
      <w:r w:rsidR="003F714A">
        <w:rPr>
          <w:rFonts w:cs="Calibri"/>
        </w:rPr>
        <w:t xml:space="preserve"> TOSHA was at </w:t>
      </w:r>
      <w:r w:rsidR="008074BD" w:rsidRPr="008074BD">
        <w:rPr>
          <w:rFonts w:cs="Calibri"/>
        </w:rPr>
        <w:t>0.68%</w:t>
      </w:r>
      <w:r w:rsidR="00393D30">
        <w:rPr>
          <w:rFonts w:cs="Calibri"/>
        </w:rPr>
        <w:t>. T</w:t>
      </w:r>
      <w:r w:rsidR="003F714A">
        <w:rPr>
          <w:rFonts w:cs="Calibri"/>
        </w:rPr>
        <w:t xml:space="preserve">his is not a concern for FY 2024. </w:t>
      </w:r>
      <w:r w:rsidR="008074BD" w:rsidRPr="008074BD">
        <w:rPr>
          <w:rFonts w:cs="Calibri"/>
        </w:rPr>
        <w:tab/>
      </w:r>
    </w:p>
    <w:p w14:paraId="4DD4CBB7" w14:textId="55CAB044" w:rsidR="000A134A" w:rsidRPr="001C1E47" w:rsidRDefault="006B1436" w:rsidP="007A71AC">
      <w:pPr>
        <w:widowControl/>
        <w:autoSpaceDE/>
        <w:autoSpaceDN/>
        <w:adjustRightInd/>
        <w:rPr>
          <w:rFonts w:cs="Calibri"/>
        </w:rPr>
        <w:sectPr w:rsidR="000A134A" w:rsidRPr="001C1E47" w:rsidSect="00783189">
          <w:footerReference w:type="default" r:id="rId12"/>
          <w:footerReference w:type="first" r:id="rId13"/>
          <w:pgSz w:w="12240" w:h="15840"/>
          <w:pgMar w:top="1440" w:right="1260" w:bottom="1260" w:left="1440" w:header="720" w:footer="526" w:gutter="0"/>
          <w:pgNumType w:start="1"/>
          <w:cols w:space="720"/>
          <w:titlePg/>
          <w:docGrid w:linePitch="360"/>
        </w:sectPr>
      </w:pPr>
      <w:r>
        <w:rPr>
          <w:rFonts w:cs="Calibri"/>
        </w:rPr>
        <w:t xml:space="preserve"> </w:t>
      </w:r>
    </w:p>
    <w:p w14:paraId="516D3ECD" w14:textId="77777777" w:rsidR="00B6741C" w:rsidRPr="0002572C" w:rsidRDefault="00B6741C" w:rsidP="000F63C1">
      <w:pPr>
        <w:pStyle w:val="Heading3"/>
        <w:numPr>
          <w:ilvl w:val="0"/>
          <w:numId w:val="0"/>
        </w:numPr>
      </w:pPr>
      <w:bookmarkStart w:id="25" w:name="_Toc118905017"/>
      <w:bookmarkStart w:id="26" w:name="_Toc119418669"/>
      <w:r w:rsidRPr="0002572C">
        <w:t>Appendix A – New and Continued Findings and Recommendations</w:t>
      </w:r>
      <w:bookmarkEnd w:id="25"/>
      <w:bookmarkEnd w:id="26"/>
    </w:p>
    <w:p w14:paraId="670F195C" w14:textId="57763EF5" w:rsidR="00B6741C" w:rsidRDefault="00B6741C" w:rsidP="00B6741C">
      <w:r>
        <w:t xml:space="preserve">FY </w:t>
      </w:r>
      <w:r w:rsidRPr="006B1436">
        <w:t>20</w:t>
      </w:r>
      <w:r w:rsidR="004B45F3" w:rsidRPr="006B1436">
        <w:t>24</w:t>
      </w:r>
      <w:r w:rsidR="002C7E61" w:rsidRPr="006B1436">
        <w:t xml:space="preserve"> TOSHA</w:t>
      </w:r>
      <w:r w:rsidRPr="006B1436">
        <w:t xml:space="preserve"> </w:t>
      </w:r>
      <w:r>
        <w:t>Follow-up FAME Report</w:t>
      </w:r>
    </w:p>
    <w:p w14:paraId="77980CE2" w14:textId="77777777" w:rsidR="000A134A" w:rsidRPr="001C1E47" w:rsidRDefault="000A134A"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1C1E47" w14:paraId="0F6BB42C" w14:textId="77777777" w:rsidTr="00185C7D">
        <w:trPr>
          <w:trHeight w:val="350"/>
        </w:trPr>
        <w:tc>
          <w:tcPr>
            <w:tcW w:w="1440" w:type="dxa"/>
          </w:tcPr>
          <w:p w14:paraId="1F333F67" w14:textId="77777777" w:rsidR="000A134A" w:rsidRPr="001C1E47" w:rsidRDefault="000A134A"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Pr="001C1E47">
              <w:rPr>
                <w:rFonts w:cs="Calibri"/>
                <w:b/>
              </w:rPr>
              <w:t>XX-</w:t>
            </w:r>
            <w:r w:rsidR="00BB0343" w:rsidRPr="001C1E47">
              <w:rPr>
                <w:rFonts w:cs="Calibri"/>
                <w:b/>
              </w:rPr>
              <w:t>#</w:t>
            </w:r>
          </w:p>
        </w:tc>
        <w:tc>
          <w:tcPr>
            <w:tcW w:w="4721" w:type="dxa"/>
          </w:tcPr>
          <w:p w14:paraId="0C140B4B" w14:textId="77777777" w:rsidR="000A134A" w:rsidRPr="001C1E47" w:rsidRDefault="000A134A" w:rsidP="007A71AC">
            <w:pPr>
              <w:widowControl/>
              <w:autoSpaceDE/>
              <w:autoSpaceDN/>
              <w:adjustRightInd/>
              <w:jc w:val="center"/>
              <w:rPr>
                <w:rFonts w:cs="Calibri"/>
                <w:b/>
              </w:rPr>
            </w:pPr>
            <w:r w:rsidRPr="001C1E47">
              <w:rPr>
                <w:rFonts w:cs="Calibri"/>
                <w:b/>
              </w:rPr>
              <w:t>Finding</w:t>
            </w:r>
          </w:p>
        </w:tc>
        <w:tc>
          <w:tcPr>
            <w:tcW w:w="4819" w:type="dxa"/>
          </w:tcPr>
          <w:p w14:paraId="7801EA8C" w14:textId="77777777" w:rsidR="000A134A" w:rsidRPr="001C1E47" w:rsidRDefault="000A134A" w:rsidP="007A71AC">
            <w:pPr>
              <w:widowControl/>
              <w:autoSpaceDE/>
              <w:autoSpaceDN/>
              <w:adjustRightInd/>
              <w:jc w:val="center"/>
              <w:rPr>
                <w:rFonts w:cs="Calibri"/>
                <w:b/>
              </w:rPr>
            </w:pPr>
            <w:r w:rsidRPr="001C1E47">
              <w:rPr>
                <w:rFonts w:cs="Calibri"/>
                <w:b/>
              </w:rPr>
              <w:t>Recommendation</w:t>
            </w:r>
          </w:p>
        </w:tc>
        <w:tc>
          <w:tcPr>
            <w:tcW w:w="1890" w:type="dxa"/>
          </w:tcPr>
          <w:p w14:paraId="7C9006CD" w14:textId="77777777" w:rsidR="00BB0343"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Pr="001C1E47">
              <w:rPr>
                <w:rFonts w:cs="Calibri"/>
                <w:b/>
              </w:rPr>
              <w:t xml:space="preserve">XX-# or </w:t>
            </w:r>
          </w:p>
          <w:p w14:paraId="3C61CFBF" w14:textId="77777777" w:rsidR="000A134A"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Pr="001C1E47">
              <w:rPr>
                <w:rFonts w:cs="Calibri"/>
                <w:b/>
              </w:rPr>
              <w:t>XX-OB-#</w:t>
            </w:r>
          </w:p>
        </w:tc>
      </w:tr>
      <w:tr w:rsidR="000A134A" w:rsidRPr="001C1E47" w14:paraId="5368CE16" w14:textId="77777777" w:rsidTr="00185C7D">
        <w:tc>
          <w:tcPr>
            <w:tcW w:w="1440" w:type="dxa"/>
          </w:tcPr>
          <w:p w14:paraId="31EBB109" w14:textId="4A88CC38" w:rsidR="000A134A" w:rsidRPr="001C1E47" w:rsidRDefault="00FF5ED9" w:rsidP="007A71AC">
            <w:pPr>
              <w:widowControl/>
              <w:autoSpaceDE/>
              <w:autoSpaceDN/>
              <w:adjustRightInd/>
              <w:rPr>
                <w:rFonts w:cs="Calibri"/>
              </w:rPr>
            </w:pPr>
            <w:r w:rsidRPr="00FF5ED9">
              <w:rPr>
                <w:rFonts w:cs="Calibri"/>
              </w:rPr>
              <w:t xml:space="preserve">FY 2024-01 </w:t>
            </w:r>
          </w:p>
          <w:p w14:paraId="39F370D3" w14:textId="77777777" w:rsidR="000A134A" w:rsidRPr="001C1E47" w:rsidRDefault="000A134A" w:rsidP="007A71AC">
            <w:pPr>
              <w:widowControl/>
              <w:autoSpaceDE/>
              <w:autoSpaceDN/>
              <w:adjustRightInd/>
              <w:rPr>
                <w:rFonts w:cs="Calibri"/>
              </w:rPr>
            </w:pPr>
          </w:p>
        </w:tc>
        <w:tc>
          <w:tcPr>
            <w:tcW w:w="4721" w:type="dxa"/>
          </w:tcPr>
          <w:p w14:paraId="4B3C1E3A" w14:textId="5F882335" w:rsidR="000A134A" w:rsidRPr="001C1E47" w:rsidRDefault="003C6AFB" w:rsidP="007A71AC">
            <w:pPr>
              <w:widowControl/>
              <w:autoSpaceDE/>
              <w:autoSpaceDN/>
              <w:adjustRightInd/>
              <w:rPr>
                <w:rFonts w:cs="Calibri"/>
              </w:rPr>
            </w:pPr>
            <w:r>
              <w:rPr>
                <w:rFonts w:cs="Calibri"/>
              </w:rPr>
              <w:t>In</w:t>
            </w:r>
            <w:r w:rsidR="00710AA5">
              <w:rPr>
                <w:rFonts w:cs="Calibri"/>
              </w:rPr>
              <w:t xml:space="preserve"> </w:t>
            </w:r>
            <w:r w:rsidR="00FF5ED9" w:rsidRPr="00FF5ED9">
              <w:rPr>
                <w:rFonts w:cs="Calibri"/>
              </w:rPr>
              <w:t>34 of 68 (53%) files reviewed</w:t>
            </w:r>
            <w:r>
              <w:rPr>
                <w:rFonts w:cs="Calibri"/>
              </w:rPr>
              <w:t xml:space="preserve"> for FY23</w:t>
            </w:r>
            <w:r w:rsidR="00FF5ED9" w:rsidRPr="00FF5ED9">
              <w:rPr>
                <w:rFonts w:cs="Calibri"/>
              </w:rPr>
              <w:t xml:space="preserve"> with violations, employer knowledge was not adequately documented.</w:t>
            </w:r>
          </w:p>
        </w:tc>
        <w:tc>
          <w:tcPr>
            <w:tcW w:w="4819" w:type="dxa"/>
          </w:tcPr>
          <w:p w14:paraId="5C606D29" w14:textId="7D787AF0" w:rsidR="000A134A" w:rsidRPr="001C1E47" w:rsidRDefault="00714614" w:rsidP="007A71AC">
            <w:pPr>
              <w:widowControl/>
              <w:autoSpaceDE/>
              <w:autoSpaceDN/>
              <w:adjustRightInd/>
              <w:rPr>
                <w:rFonts w:cs="Calibri"/>
              </w:rPr>
            </w:pPr>
            <w:r w:rsidRPr="00714614">
              <w:rPr>
                <w:rFonts w:cs="Calibri"/>
              </w:rPr>
              <w:t xml:space="preserve">TOSHA should implement strategies to ensure that employer knowledge is documented in all inspection casefiles, as required by the FOM.  OSHA did not perform a case file review for this fiscal year. A case file review is necessary to evaluate progress on this finding.  This finding will be a focus of next year’s on-site case file review for the FY 2025 comprehensive FAME.  This finding is continued. </w:t>
            </w:r>
            <w:r w:rsidR="00C01898">
              <w:rPr>
                <w:rFonts w:cs="Calibri"/>
              </w:rPr>
              <w:t>Corrective action complete, a</w:t>
            </w:r>
            <w:r w:rsidR="00D10E75">
              <w:rPr>
                <w:rFonts w:cs="Calibri"/>
              </w:rPr>
              <w:t xml:space="preserve">waiting verification. </w:t>
            </w:r>
          </w:p>
          <w:p w14:paraId="7A48B2C8" w14:textId="77777777" w:rsidR="000A134A" w:rsidRPr="001C1E47" w:rsidRDefault="000A134A" w:rsidP="007A71AC">
            <w:pPr>
              <w:widowControl/>
              <w:autoSpaceDE/>
              <w:autoSpaceDN/>
              <w:adjustRightInd/>
              <w:rPr>
                <w:rFonts w:cs="Calibri"/>
              </w:rPr>
            </w:pPr>
          </w:p>
        </w:tc>
        <w:tc>
          <w:tcPr>
            <w:tcW w:w="1890" w:type="dxa"/>
          </w:tcPr>
          <w:p w14:paraId="51FF8A48" w14:textId="7925E686" w:rsidR="000A134A" w:rsidRPr="001C1E47" w:rsidRDefault="00714614" w:rsidP="007A71AC">
            <w:pPr>
              <w:widowControl/>
              <w:autoSpaceDE/>
              <w:autoSpaceDN/>
              <w:adjustRightInd/>
              <w:rPr>
                <w:rFonts w:cs="Calibri"/>
              </w:rPr>
            </w:pPr>
            <w:r w:rsidRPr="00714614">
              <w:rPr>
                <w:rFonts w:cs="Calibri"/>
              </w:rPr>
              <w:t>Formerly FY 2023-01, FY 2022-01 and FY 2021-01</w:t>
            </w:r>
          </w:p>
        </w:tc>
      </w:tr>
      <w:tr w:rsidR="000A134A" w:rsidRPr="001C1E47" w14:paraId="103CA6F2" w14:textId="77777777" w:rsidTr="00185C7D">
        <w:tc>
          <w:tcPr>
            <w:tcW w:w="1440" w:type="dxa"/>
          </w:tcPr>
          <w:p w14:paraId="76B70B57" w14:textId="3DE5F110" w:rsidR="000A134A" w:rsidRPr="001C1E47" w:rsidRDefault="000A134A" w:rsidP="007A71AC">
            <w:pPr>
              <w:widowControl/>
              <w:autoSpaceDE/>
              <w:autoSpaceDN/>
              <w:adjustRightInd/>
              <w:rPr>
                <w:rFonts w:cs="Calibri"/>
              </w:rPr>
            </w:pPr>
            <w:r w:rsidRPr="001C1E47">
              <w:rPr>
                <w:rFonts w:cs="Calibri"/>
              </w:rPr>
              <w:t xml:space="preserve"> </w:t>
            </w:r>
            <w:r w:rsidR="00C9503B">
              <w:rPr>
                <w:rFonts w:cs="Calibri"/>
              </w:rPr>
              <w:t>FY 2024-02</w:t>
            </w:r>
          </w:p>
          <w:p w14:paraId="673AF147" w14:textId="77777777" w:rsidR="000A134A" w:rsidRPr="001C1E47" w:rsidRDefault="000A134A" w:rsidP="007A71AC">
            <w:pPr>
              <w:widowControl/>
              <w:autoSpaceDE/>
              <w:autoSpaceDN/>
              <w:adjustRightInd/>
              <w:rPr>
                <w:rFonts w:cs="Calibri"/>
              </w:rPr>
            </w:pPr>
          </w:p>
        </w:tc>
        <w:tc>
          <w:tcPr>
            <w:tcW w:w="4721" w:type="dxa"/>
          </w:tcPr>
          <w:p w14:paraId="5B47278E" w14:textId="061059FF" w:rsidR="000A134A" w:rsidRPr="001C1E47" w:rsidRDefault="00D130D0" w:rsidP="007A71AC">
            <w:pPr>
              <w:widowControl/>
              <w:autoSpaceDE/>
              <w:autoSpaceDN/>
              <w:adjustRightInd/>
              <w:rPr>
                <w:rFonts w:cs="Calibri"/>
              </w:rPr>
            </w:pPr>
            <w:r w:rsidRPr="00D130D0">
              <w:rPr>
                <w:rFonts w:cs="Calibri"/>
              </w:rPr>
              <w:t xml:space="preserve">The Tennessee State Plan has not adopted OSHA’s initial FY 2016 maximum and minimum penalty increase and subsequent annual penalty amount increases.  As a result, for FY 2024, TOSHA’s penalties are less than 25% of the national averages for all sizes of employer (SAMM 8 </w:t>
            </w:r>
            <w:proofErr w:type="spellStart"/>
            <w:proofErr w:type="gramStart"/>
            <w:r w:rsidRPr="00D130D0">
              <w:rPr>
                <w:rFonts w:cs="Calibri"/>
              </w:rPr>
              <w:t>a,b</w:t>
            </w:r>
            <w:proofErr w:type="gramEnd"/>
            <w:r w:rsidRPr="00D130D0">
              <w:rPr>
                <w:rFonts w:cs="Calibri"/>
              </w:rPr>
              <w:t>,</w:t>
            </w:r>
            <w:proofErr w:type="gramStart"/>
            <w:r w:rsidRPr="00D130D0">
              <w:rPr>
                <w:rFonts w:cs="Calibri"/>
              </w:rPr>
              <w:t>c,d</w:t>
            </w:r>
            <w:proofErr w:type="spellEnd"/>
            <w:proofErr w:type="gramEnd"/>
            <w:r w:rsidRPr="00D130D0">
              <w:rPr>
                <w:rFonts w:cs="Calibri"/>
              </w:rPr>
              <w:t xml:space="preserve">) as indicated by Appendix D.    </w:t>
            </w:r>
          </w:p>
          <w:p w14:paraId="53C5489A" w14:textId="77777777" w:rsidR="000A134A" w:rsidRPr="001C1E47" w:rsidRDefault="000A134A" w:rsidP="007A71AC">
            <w:pPr>
              <w:widowControl/>
              <w:autoSpaceDE/>
              <w:autoSpaceDN/>
              <w:adjustRightInd/>
              <w:rPr>
                <w:rFonts w:cs="Calibri"/>
              </w:rPr>
            </w:pPr>
          </w:p>
        </w:tc>
        <w:tc>
          <w:tcPr>
            <w:tcW w:w="4819" w:type="dxa"/>
          </w:tcPr>
          <w:p w14:paraId="527F29DD" w14:textId="12114665" w:rsidR="000A134A" w:rsidRPr="001C1E47" w:rsidRDefault="00770DC8" w:rsidP="007A71AC">
            <w:pPr>
              <w:widowControl/>
              <w:autoSpaceDE/>
              <w:autoSpaceDN/>
              <w:adjustRightInd/>
              <w:rPr>
                <w:rFonts w:cs="Calibri"/>
              </w:rPr>
            </w:pPr>
            <w:r w:rsidRPr="00770DC8">
              <w:rPr>
                <w:rFonts w:cs="Calibri"/>
              </w:rPr>
              <w:t xml:space="preserve">TOSHA should continue to work with their </w:t>
            </w:r>
            <w:proofErr w:type="gramStart"/>
            <w:r w:rsidRPr="00770DC8">
              <w:rPr>
                <w:rFonts w:cs="Calibri"/>
              </w:rPr>
              <w:t>State</w:t>
            </w:r>
            <w:proofErr w:type="gramEnd"/>
            <w:r w:rsidRPr="00770DC8">
              <w:rPr>
                <w:rFonts w:cs="Calibri"/>
              </w:rPr>
              <w:t xml:space="preserve"> authorities to complete the legislative changes necessary to adopt the maximum and minimum penalty increase and subsequent annual increases to be at least as effective as OSHA’s penalty levels.</w:t>
            </w:r>
            <w:r w:rsidR="00D10E75">
              <w:rPr>
                <w:rFonts w:cs="Calibri"/>
              </w:rPr>
              <w:t xml:space="preserve">  </w:t>
            </w:r>
          </w:p>
          <w:p w14:paraId="7375EF07" w14:textId="77777777" w:rsidR="000A134A" w:rsidRPr="001C1E47" w:rsidRDefault="000A134A" w:rsidP="007A71AC">
            <w:pPr>
              <w:widowControl/>
              <w:autoSpaceDE/>
              <w:autoSpaceDN/>
              <w:adjustRightInd/>
              <w:rPr>
                <w:rFonts w:cs="Calibri"/>
              </w:rPr>
            </w:pPr>
          </w:p>
        </w:tc>
        <w:tc>
          <w:tcPr>
            <w:tcW w:w="1890" w:type="dxa"/>
          </w:tcPr>
          <w:p w14:paraId="0E5FE764" w14:textId="54BF98D2" w:rsidR="000A134A" w:rsidRPr="001C1E47" w:rsidRDefault="009F61F9" w:rsidP="007A71AC">
            <w:pPr>
              <w:widowControl/>
              <w:autoSpaceDE/>
              <w:autoSpaceDN/>
              <w:adjustRightInd/>
              <w:rPr>
                <w:rFonts w:cs="Calibri"/>
              </w:rPr>
            </w:pPr>
            <w:r w:rsidRPr="009F61F9">
              <w:rPr>
                <w:rFonts w:cs="Calibri"/>
              </w:rPr>
              <w:t>FY 2023-02, FY 2022-02 and FY 2021-03</w:t>
            </w:r>
          </w:p>
        </w:tc>
      </w:tr>
    </w:tbl>
    <w:p w14:paraId="3C1E0E19" w14:textId="77777777" w:rsidR="000A134A" w:rsidRPr="001C1E47" w:rsidRDefault="000A134A" w:rsidP="007A71AC">
      <w:pPr>
        <w:widowControl/>
        <w:autoSpaceDE/>
        <w:autoSpaceDN/>
        <w:adjustRightInd/>
        <w:rPr>
          <w:rFonts w:cs="Calibri"/>
        </w:rPr>
      </w:pPr>
    </w:p>
    <w:p w14:paraId="2AE6DA54" w14:textId="2CC61FDA" w:rsidR="00E22DC4" w:rsidRDefault="00050BDE" w:rsidP="007A71AC">
      <w:pPr>
        <w:widowControl/>
        <w:autoSpaceDE/>
        <w:autoSpaceDN/>
        <w:adjustRightInd/>
        <w:rPr>
          <w:rFonts w:cs="Calibri"/>
          <w:i/>
        </w:rPr>
      </w:pPr>
      <w:r>
        <w:rPr>
          <w:rFonts w:cs="Calibri"/>
          <w:iCs/>
          <w:color w:val="0070C0"/>
        </w:rPr>
        <w:t xml:space="preserve"> </w:t>
      </w:r>
    </w:p>
    <w:p w14:paraId="674A71E5" w14:textId="77777777" w:rsidR="00E22DC4" w:rsidRDefault="00E22DC4" w:rsidP="007A71AC">
      <w:pPr>
        <w:widowControl/>
        <w:autoSpaceDE/>
        <w:autoSpaceDN/>
        <w:adjustRightInd/>
        <w:rPr>
          <w:rFonts w:cs="Calibri"/>
          <w:i/>
        </w:rPr>
      </w:pPr>
    </w:p>
    <w:p w14:paraId="5EEA3D98" w14:textId="77777777" w:rsidR="00E22DC4" w:rsidRPr="001C1E47" w:rsidRDefault="00E22DC4" w:rsidP="007A71AC">
      <w:pPr>
        <w:widowControl/>
        <w:autoSpaceDE/>
        <w:autoSpaceDN/>
        <w:adjustRightInd/>
        <w:rPr>
          <w:rFonts w:cs="Calibri"/>
          <w:i/>
        </w:rPr>
      </w:pPr>
    </w:p>
    <w:p w14:paraId="776B7B1D" w14:textId="77777777" w:rsidR="00D86879" w:rsidRPr="001C1E47" w:rsidRDefault="00D86879" w:rsidP="007A71AC">
      <w:pPr>
        <w:widowControl/>
        <w:autoSpaceDE/>
        <w:autoSpaceDN/>
        <w:adjustRightInd/>
        <w:rPr>
          <w:rFonts w:cs="Calibri"/>
          <w:i/>
        </w:rPr>
      </w:pPr>
    </w:p>
    <w:p w14:paraId="715EFD78" w14:textId="77777777" w:rsidR="00D86879" w:rsidRPr="001C1E47" w:rsidRDefault="00D86879" w:rsidP="007A71AC">
      <w:pPr>
        <w:widowControl/>
        <w:autoSpaceDE/>
        <w:autoSpaceDN/>
        <w:adjustRightInd/>
        <w:rPr>
          <w:rFonts w:cs="Calibri"/>
          <w:i/>
        </w:rPr>
      </w:pPr>
    </w:p>
    <w:p w14:paraId="72DA695E" w14:textId="77777777" w:rsidR="00B6741C" w:rsidRPr="0002572C" w:rsidRDefault="00B6741C" w:rsidP="000F63C1">
      <w:pPr>
        <w:pStyle w:val="Heading3"/>
        <w:numPr>
          <w:ilvl w:val="0"/>
          <w:numId w:val="0"/>
        </w:numPr>
      </w:pPr>
      <w:bookmarkStart w:id="27" w:name="_Toc118905018"/>
      <w:bookmarkStart w:id="28" w:name="_Toc119418670"/>
      <w:r w:rsidRPr="0002572C">
        <w:t>Appendix B – Observations Subject to Continued Monitoring</w:t>
      </w:r>
      <w:bookmarkEnd w:id="27"/>
      <w:bookmarkEnd w:id="28"/>
    </w:p>
    <w:p w14:paraId="73014EBD" w14:textId="783B10AF" w:rsidR="00B6741C" w:rsidRPr="00F0678A" w:rsidRDefault="00B6741C" w:rsidP="0002572C">
      <w:r>
        <w:t xml:space="preserve">FY </w:t>
      </w:r>
      <w:r w:rsidRPr="00E75240">
        <w:t>20</w:t>
      </w:r>
      <w:r w:rsidR="00E22DC4" w:rsidRPr="00E75240">
        <w:t>24 Tennessee</w:t>
      </w:r>
      <w:r w:rsidRPr="00E75240">
        <w:t xml:space="preserve"> </w:t>
      </w:r>
      <w:r>
        <w:t>Follow-up FAME Report</w:t>
      </w:r>
    </w:p>
    <w:p w14:paraId="75823E10" w14:textId="77777777" w:rsidR="00D86879" w:rsidRPr="001C1E47" w:rsidRDefault="00D86879" w:rsidP="007A71AC">
      <w:pPr>
        <w:widowControl/>
        <w:autoSpaceDE/>
        <w:autoSpaceDN/>
        <w:adjustRightInd/>
        <w:rPr>
          <w:rFonts w:cs="Calibri"/>
          <w:i/>
        </w:rPr>
      </w:pPr>
    </w:p>
    <w:p w14:paraId="2093D22B" w14:textId="77777777" w:rsidR="00D86879" w:rsidRPr="001C1E47" w:rsidRDefault="00D86879" w:rsidP="007A71AC">
      <w:pPr>
        <w:widowControl/>
        <w:autoSpaceDE/>
        <w:autoSpaceDN/>
        <w:adjustRightInd/>
        <w:rPr>
          <w:rFonts w:cs="Calibri"/>
          <w:i/>
        </w:rPr>
      </w:pPr>
    </w:p>
    <w:p w14:paraId="61F273E4" w14:textId="4BA1F7A9" w:rsidR="00492379" w:rsidRPr="001C1E47" w:rsidRDefault="00492379" w:rsidP="007A71AC">
      <w:pPr>
        <w:widowControl/>
        <w:autoSpaceDE/>
        <w:autoSpaceDN/>
        <w:adjustRightInd/>
        <w:rPr>
          <w:rFonts w:cs="Calibri"/>
          <w:i/>
        </w:rPr>
        <w:sectPr w:rsidR="00492379" w:rsidRPr="001C1E47" w:rsidSect="00DD7206">
          <w:headerReference w:type="default" r:id="rId14"/>
          <w:footerReference w:type="default" r:id="rId15"/>
          <w:headerReference w:type="first" r:id="rId16"/>
          <w:footerReference w:type="first" r:id="rId17"/>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657"/>
        <w:gridCol w:w="2690"/>
        <w:gridCol w:w="2657"/>
        <w:gridCol w:w="2630"/>
        <w:gridCol w:w="2316"/>
      </w:tblGrid>
      <w:tr w:rsidR="00B6741C" w:rsidRPr="00E35E8A" w14:paraId="266E8016" w14:textId="4E26EFF8" w:rsidTr="00B6741C">
        <w:trPr>
          <w:cantSplit/>
          <w:tblHeader/>
        </w:trPr>
        <w:tc>
          <w:tcPr>
            <w:tcW w:w="2657" w:type="dxa"/>
          </w:tcPr>
          <w:p w14:paraId="5950BEA4" w14:textId="77777777" w:rsidR="00B6741C" w:rsidRPr="00E35E8A" w:rsidRDefault="00B6741C" w:rsidP="00B6741C">
            <w:pPr>
              <w:widowControl/>
              <w:autoSpaceDE/>
              <w:autoSpaceDN/>
              <w:adjustRightInd/>
              <w:rPr>
                <w:rFonts w:cs="Calibri"/>
                <w:b/>
              </w:rPr>
            </w:pPr>
            <w:r w:rsidRPr="00E35E8A">
              <w:rPr>
                <w:rFonts w:cs="Calibri"/>
                <w:b/>
              </w:rPr>
              <w:t>Observation #</w:t>
            </w:r>
          </w:p>
          <w:p w14:paraId="09AE72D2" w14:textId="77777777" w:rsidR="00B6741C" w:rsidRPr="00E35E8A" w:rsidRDefault="00B6741C" w:rsidP="00B6741C">
            <w:pPr>
              <w:widowControl/>
              <w:autoSpaceDE/>
              <w:autoSpaceDN/>
              <w:adjustRightInd/>
              <w:rPr>
                <w:rFonts w:cs="Calibri"/>
                <w:b/>
              </w:rPr>
            </w:pPr>
            <w:r w:rsidRPr="00E35E8A">
              <w:rPr>
                <w:rFonts w:cs="Calibri"/>
                <w:b/>
              </w:rPr>
              <w:t>FY 20XX-OB-#</w:t>
            </w:r>
          </w:p>
          <w:p w14:paraId="07702D17" w14:textId="77777777" w:rsidR="00B6741C" w:rsidRPr="00E35E8A" w:rsidRDefault="00B6741C" w:rsidP="00B6741C">
            <w:pPr>
              <w:widowControl/>
              <w:autoSpaceDE/>
              <w:autoSpaceDN/>
              <w:adjustRightInd/>
              <w:rPr>
                <w:rFonts w:cs="Calibri"/>
                <w:i/>
              </w:rPr>
            </w:pPr>
          </w:p>
        </w:tc>
        <w:tc>
          <w:tcPr>
            <w:tcW w:w="2690" w:type="dxa"/>
          </w:tcPr>
          <w:p w14:paraId="5B8F9311" w14:textId="77777777" w:rsidR="00B6741C" w:rsidRPr="00E35E8A" w:rsidRDefault="00B6741C" w:rsidP="00B6741C">
            <w:pPr>
              <w:widowControl/>
              <w:autoSpaceDE/>
              <w:autoSpaceDN/>
              <w:adjustRightInd/>
              <w:rPr>
                <w:rFonts w:cs="Calibri"/>
                <w:b/>
              </w:rPr>
            </w:pPr>
            <w:r w:rsidRPr="00E35E8A">
              <w:rPr>
                <w:rFonts w:cs="Calibri"/>
                <w:b/>
              </w:rPr>
              <w:t>Observation#</w:t>
            </w:r>
          </w:p>
          <w:p w14:paraId="757E85A6" w14:textId="2E09DB1A" w:rsidR="00B6741C" w:rsidRPr="00E35E8A" w:rsidRDefault="00B6741C" w:rsidP="00B6741C">
            <w:pPr>
              <w:widowControl/>
              <w:autoSpaceDE/>
              <w:autoSpaceDN/>
              <w:adjustRightInd/>
              <w:rPr>
                <w:rFonts w:cs="Calibri"/>
                <w:i/>
              </w:rPr>
            </w:pPr>
            <w:r w:rsidRPr="00E35E8A">
              <w:rPr>
                <w:rFonts w:cs="Calibri"/>
                <w:b/>
              </w:rPr>
              <w:t xml:space="preserve">FY 20XX-OB-# </w:t>
            </w:r>
            <w:r w:rsidRPr="00E35E8A">
              <w:rPr>
                <w:rFonts w:cs="Calibri"/>
                <w:b/>
                <w:i/>
              </w:rPr>
              <w:t>or</w:t>
            </w:r>
            <w:r w:rsidRPr="00E35E8A">
              <w:rPr>
                <w:rFonts w:cs="Calibri"/>
                <w:b/>
              </w:rPr>
              <w:t xml:space="preserve"> FY 20XX-#</w:t>
            </w:r>
          </w:p>
        </w:tc>
        <w:tc>
          <w:tcPr>
            <w:tcW w:w="2657" w:type="dxa"/>
          </w:tcPr>
          <w:p w14:paraId="11DA1749" w14:textId="7AE042CC" w:rsidR="00B6741C" w:rsidRPr="00E35E8A" w:rsidRDefault="00B6741C" w:rsidP="00B6741C">
            <w:pPr>
              <w:widowControl/>
              <w:autoSpaceDE/>
              <w:autoSpaceDN/>
              <w:adjustRightInd/>
              <w:rPr>
                <w:rFonts w:cs="Calibri"/>
                <w:i/>
              </w:rPr>
            </w:pPr>
            <w:r w:rsidRPr="00E35E8A">
              <w:rPr>
                <w:rFonts w:cs="Calibri"/>
                <w:b/>
              </w:rPr>
              <w:t>Observation</w:t>
            </w:r>
          </w:p>
        </w:tc>
        <w:tc>
          <w:tcPr>
            <w:tcW w:w="2630" w:type="dxa"/>
          </w:tcPr>
          <w:p w14:paraId="76BC073C" w14:textId="70BBC1B0" w:rsidR="00B6741C" w:rsidRPr="00E35E8A" w:rsidRDefault="00B6741C" w:rsidP="00B6741C">
            <w:pPr>
              <w:widowControl/>
              <w:autoSpaceDE/>
              <w:autoSpaceDN/>
              <w:adjustRightInd/>
              <w:rPr>
                <w:rFonts w:cs="Calibri"/>
                <w:i/>
              </w:rPr>
            </w:pPr>
            <w:r w:rsidRPr="00E35E8A">
              <w:rPr>
                <w:rFonts w:cs="Calibri"/>
                <w:b/>
              </w:rPr>
              <w:t>Federal Monitoring Plan</w:t>
            </w:r>
          </w:p>
        </w:tc>
        <w:tc>
          <w:tcPr>
            <w:tcW w:w="2316" w:type="dxa"/>
          </w:tcPr>
          <w:p w14:paraId="46D0EE63" w14:textId="4A2BA825" w:rsidR="00B6741C" w:rsidRPr="00E35E8A" w:rsidRDefault="00B6741C" w:rsidP="00B6741C">
            <w:pPr>
              <w:widowControl/>
              <w:autoSpaceDE/>
              <w:autoSpaceDN/>
              <w:adjustRightInd/>
              <w:rPr>
                <w:rFonts w:cs="Calibri"/>
                <w:b/>
              </w:rPr>
            </w:pPr>
            <w:r w:rsidRPr="00E35E8A">
              <w:rPr>
                <w:rFonts w:cs="Calibri"/>
                <w:b/>
              </w:rPr>
              <w:t>Current Status</w:t>
            </w:r>
          </w:p>
        </w:tc>
      </w:tr>
      <w:tr w:rsidR="00B6741C" w:rsidRPr="00E35E8A" w14:paraId="715083EB" w14:textId="58561804" w:rsidTr="00B6741C">
        <w:trPr>
          <w:cantSplit/>
        </w:trPr>
        <w:tc>
          <w:tcPr>
            <w:tcW w:w="2657" w:type="dxa"/>
          </w:tcPr>
          <w:p w14:paraId="514C1621" w14:textId="433454A2" w:rsidR="00B6741C" w:rsidRPr="00D809B8" w:rsidRDefault="00AF763C" w:rsidP="00B6741C">
            <w:pPr>
              <w:widowControl/>
              <w:autoSpaceDE/>
              <w:autoSpaceDN/>
              <w:adjustRightInd/>
              <w:rPr>
                <w:rFonts w:cs="Calibri"/>
                <w:iCs/>
              </w:rPr>
            </w:pPr>
            <w:r>
              <w:rPr>
                <w:rFonts w:cs="Calibri"/>
                <w:iCs/>
              </w:rPr>
              <w:t>None</w:t>
            </w:r>
          </w:p>
          <w:p w14:paraId="7834860F" w14:textId="77777777" w:rsidR="00B6741C" w:rsidRPr="00D809B8" w:rsidRDefault="00B6741C" w:rsidP="00B6741C">
            <w:pPr>
              <w:widowControl/>
              <w:autoSpaceDE/>
              <w:autoSpaceDN/>
              <w:adjustRightInd/>
              <w:rPr>
                <w:rFonts w:cs="Calibri"/>
                <w:iCs/>
              </w:rPr>
            </w:pPr>
          </w:p>
        </w:tc>
        <w:tc>
          <w:tcPr>
            <w:tcW w:w="2690" w:type="dxa"/>
          </w:tcPr>
          <w:p w14:paraId="0E657848" w14:textId="7D261152" w:rsidR="00B6741C" w:rsidRPr="00D809B8" w:rsidRDefault="00992B8F" w:rsidP="00B6741C">
            <w:pPr>
              <w:widowControl/>
              <w:autoSpaceDE/>
              <w:autoSpaceDN/>
              <w:adjustRightInd/>
              <w:rPr>
                <w:rFonts w:cs="Calibri"/>
                <w:iCs/>
              </w:rPr>
            </w:pPr>
            <w:r>
              <w:rPr>
                <w:rFonts w:cs="Calibri"/>
                <w:iCs/>
              </w:rPr>
              <w:t xml:space="preserve"> </w:t>
            </w:r>
          </w:p>
          <w:p w14:paraId="1207E4E3" w14:textId="77777777" w:rsidR="00B6741C" w:rsidRPr="00D809B8" w:rsidRDefault="00B6741C" w:rsidP="00B6741C">
            <w:pPr>
              <w:widowControl/>
              <w:autoSpaceDE/>
              <w:autoSpaceDN/>
              <w:adjustRightInd/>
              <w:rPr>
                <w:rFonts w:cs="Calibri"/>
                <w:iCs/>
              </w:rPr>
            </w:pPr>
          </w:p>
        </w:tc>
        <w:tc>
          <w:tcPr>
            <w:tcW w:w="2657" w:type="dxa"/>
          </w:tcPr>
          <w:p w14:paraId="46450DA8" w14:textId="4CA1782C" w:rsidR="006D6D5B" w:rsidRPr="006D6D5B" w:rsidRDefault="00992B8F" w:rsidP="006D6D5B">
            <w:pPr>
              <w:widowControl/>
              <w:autoSpaceDE/>
              <w:autoSpaceDN/>
              <w:adjustRightInd/>
              <w:rPr>
                <w:rFonts w:cs="Calibri"/>
                <w:iCs/>
              </w:rPr>
            </w:pPr>
            <w:r>
              <w:rPr>
                <w:rFonts w:cs="Calibri"/>
                <w:iCs/>
              </w:rPr>
              <w:t xml:space="preserve"> </w:t>
            </w:r>
          </w:p>
          <w:p w14:paraId="53E4A09F" w14:textId="57E28075" w:rsidR="00B6741C" w:rsidRPr="00D809B8" w:rsidRDefault="00B6741C" w:rsidP="006D6D5B">
            <w:pPr>
              <w:widowControl/>
              <w:autoSpaceDE/>
              <w:autoSpaceDN/>
              <w:adjustRightInd/>
              <w:rPr>
                <w:rFonts w:cs="Calibri"/>
                <w:iCs/>
              </w:rPr>
            </w:pPr>
          </w:p>
        </w:tc>
        <w:tc>
          <w:tcPr>
            <w:tcW w:w="2630" w:type="dxa"/>
          </w:tcPr>
          <w:p w14:paraId="5450769F" w14:textId="5D593600" w:rsidR="006D6D5B" w:rsidRDefault="00992B8F" w:rsidP="00B6741C">
            <w:pPr>
              <w:widowControl/>
              <w:autoSpaceDE/>
              <w:autoSpaceDN/>
              <w:adjustRightInd/>
              <w:rPr>
                <w:rFonts w:cs="Calibri"/>
                <w:iCs/>
              </w:rPr>
            </w:pPr>
            <w:r>
              <w:rPr>
                <w:rFonts w:cs="Calibri"/>
                <w:iCs/>
              </w:rPr>
              <w:t xml:space="preserve"> </w:t>
            </w:r>
          </w:p>
          <w:p w14:paraId="04F2CA88" w14:textId="77777777" w:rsidR="00B6741C" w:rsidRPr="00D809B8" w:rsidRDefault="00B6741C" w:rsidP="006D6D5B">
            <w:pPr>
              <w:widowControl/>
              <w:autoSpaceDE/>
              <w:autoSpaceDN/>
              <w:adjustRightInd/>
              <w:rPr>
                <w:rFonts w:cs="Calibri"/>
                <w:iCs/>
              </w:rPr>
            </w:pPr>
          </w:p>
        </w:tc>
        <w:tc>
          <w:tcPr>
            <w:tcW w:w="2316" w:type="dxa"/>
          </w:tcPr>
          <w:p w14:paraId="79E4394D" w14:textId="240FB97C" w:rsidR="00B6741C" w:rsidRPr="00D809B8" w:rsidRDefault="00992B8F" w:rsidP="00B6741C">
            <w:pPr>
              <w:widowControl/>
              <w:autoSpaceDE/>
              <w:autoSpaceDN/>
              <w:adjustRightInd/>
              <w:rPr>
                <w:rFonts w:cs="Calibri"/>
                <w:iCs/>
              </w:rPr>
            </w:pPr>
            <w:r>
              <w:rPr>
                <w:rFonts w:cs="Calibri"/>
                <w:iCs/>
              </w:rPr>
              <w:t xml:space="preserve"> </w:t>
            </w:r>
          </w:p>
        </w:tc>
      </w:tr>
    </w:tbl>
    <w:p w14:paraId="2352A70A" w14:textId="7478DFBA" w:rsidR="00E759AB" w:rsidRPr="001C1E47" w:rsidRDefault="00E759AB" w:rsidP="007A71AC">
      <w:pPr>
        <w:widowControl/>
        <w:autoSpaceDE/>
        <w:autoSpaceDN/>
        <w:adjustRightInd/>
        <w:rPr>
          <w:rFonts w:cs="Calibri"/>
          <w:i/>
          <w:sz w:val="22"/>
          <w:szCs w:val="22"/>
        </w:rPr>
      </w:pPr>
    </w:p>
    <w:p w14:paraId="033D154E" w14:textId="0878250B" w:rsidR="000A134A" w:rsidRPr="00476C08" w:rsidRDefault="00001A58" w:rsidP="00001A58">
      <w:pPr>
        <w:widowControl/>
        <w:autoSpaceDE/>
        <w:autoSpaceDN/>
        <w:adjustRightInd/>
        <w:rPr>
          <w:rFonts w:cs="Calibri"/>
          <w:iCs/>
          <w:color w:val="0070C0"/>
        </w:rPr>
      </w:pPr>
      <w:r>
        <w:rPr>
          <w:rFonts w:cs="Calibri"/>
          <w:iCs/>
          <w:color w:val="0070C0"/>
        </w:rPr>
        <w:t xml:space="preserve"> </w:t>
      </w:r>
    </w:p>
    <w:p w14:paraId="3912394D" w14:textId="77777777" w:rsidR="000A134A" w:rsidRDefault="000A134A" w:rsidP="007A71AC">
      <w:pPr>
        <w:widowControl/>
        <w:autoSpaceDE/>
        <w:autoSpaceDN/>
        <w:adjustRightInd/>
        <w:rPr>
          <w:rFonts w:cs="Calibri"/>
          <w:i/>
          <w:sz w:val="22"/>
          <w:szCs w:val="22"/>
        </w:rPr>
      </w:pPr>
    </w:p>
    <w:p w14:paraId="183EDE01" w14:textId="1675A6FA" w:rsidR="00892D3A" w:rsidRDefault="00892D3A" w:rsidP="00996CB7">
      <w:pPr>
        <w:tabs>
          <w:tab w:val="left" w:pos="6980"/>
        </w:tabs>
        <w:rPr>
          <w:rFonts w:cs="Calibri"/>
          <w:i/>
          <w:sz w:val="22"/>
          <w:szCs w:val="22"/>
        </w:rPr>
      </w:pPr>
      <w:r>
        <w:rPr>
          <w:rFonts w:cs="Calibri"/>
          <w:i/>
          <w:sz w:val="22"/>
          <w:szCs w:val="22"/>
        </w:rPr>
        <w:tab/>
      </w:r>
    </w:p>
    <w:p w14:paraId="5966FA9F" w14:textId="448AA8AC" w:rsidR="0065591D" w:rsidRPr="00996CB7" w:rsidRDefault="00892D3A" w:rsidP="00996CB7">
      <w:pPr>
        <w:tabs>
          <w:tab w:val="left" w:pos="6980"/>
        </w:tabs>
        <w:rPr>
          <w:rFonts w:cs="Calibri"/>
          <w:sz w:val="22"/>
          <w:szCs w:val="22"/>
        </w:rPr>
        <w:sectPr w:rsidR="0065591D" w:rsidRPr="00996CB7" w:rsidSect="00476C08">
          <w:headerReference w:type="first" r:id="rId18"/>
          <w:footerReference w:type="first" r:id="rId19"/>
          <w:type w:val="continuous"/>
          <w:pgSz w:w="15840" w:h="12240" w:orient="landscape"/>
          <w:pgMar w:top="1440" w:right="1440" w:bottom="1440" w:left="1440" w:header="720" w:footer="720" w:gutter="0"/>
          <w:cols w:space="720"/>
          <w:titlePg/>
          <w:docGrid w:linePitch="360"/>
        </w:sectPr>
      </w:pPr>
      <w:r>
        <w:rPr>
          <w:rFonts w:cs="Calibri"/>
          <w:sz w:val="22"/>
          <w:szCs w:val="22"/>
        </w:rPr>
        <w:tab/>
      </w:r>
    </w:p>
    <w:p w14:paraId="01176981" w14:textId="7F01F72C" w:rsidR="00747710" w:rsidRDefault="00747710" w:rsidP="000F63C1">
      <w:pPr>
        <w:pStyle w:val="Heading3"/>
        <w:numPr>
          <w:ilvl w:val="0"/>
          <w:numId w:val="0"/>
        </w:numPr>
      </w:pPr>
      <w:bookmarkStart w:id="29" w:name="_Toc118905019"/>
      <w:bookmarkStart w:id="30" w:name="_Toc119418671"/>
      <w:r w:rsidRPr="00747710">
        <w:t>Appendix C - Status of FY 20</w:t>
      </w:r>
      <w:r w:rsidR="00093CCA">
        <w:t>23</w:t>
      </w:r>
      <w:r w:rsidRPr="00747710">
        <w:t xml:space="preserve"> Findings and Recommendations</w:t>
      </w:r>
      <w:bookmarkEnd w:id="29"/>
      <w:bookmarkEnd w:id="30"/>
    </w:p>
    <w:p w14:paraId="3D850E81" w14:textId="552E2372" w:rsidR="00747710" w:rsidRPr="00747710" w:rsidRDefault="00747710" w:rsidP="005367D5">
      <w:r w:rsidRPr="00747710">
        <w:t>FY 20</w:t>
      </w:r>
      <w:r w:rsidR="00093CCA" w:rsidRPr="00001A58">
        <w:t>24</w:t>
      </w:r>
      <w:r w:rsidRPr="00001A58">
        <w:t xml:space="preserve"> </w:t>
      </w:r>
      <w:r w:rsidRPr="00747710">
        <w:t>Follow-up FAME Report</w:t>
      </w:r>
    </w:p>
    <w:p w14:paraId="45E6B5CB" w14:textId="3ED906A9" w:rsidR="005367D5" w:rsidRDefault="005367D5" w:rsidP="007A71AC">
      <w:pPr>
        <w:widowControl/>
        <w:autoSpaceDE/>
        <w:autoSpaceDN/>
        <w:adjustRightInd/>
        <w:rPr>
          <w:rFonts w:cs="Calibri"/>
          <w:iCs/>
        </w:rPr>
      </w:pP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435"/>
        <w:gridCol w:w="2098"/>
        <w:gridCol w:w="2250"/>
        <w:gridCol w:w="3960"/>
        <w:gridCol w:w="1592"/>
        <w:gridCol w:w="2250"/>
      </w:tblGrid>
      <w:tr w:rsidR="005367D5" w:rsidRPr="001C1E47" w14:paraId="04152CB8" w14:textId="77777777" w:rsidTr="00D93CB3">
        <w:trPr>
          <w:trHeight w:val="412"/>
        </w:trPr>
        <w:tc>
          <w:tcPr>
            <w:tcW w:w="1435" w:type="dxa"/>
          </w:tcPr>
          <w:p w14:paraId="0FAB4AA2" w14:textId="2901516D" w:rsidR="005367D5" w:rsidRPr="001C1E47" w:rsidRDefault="005367D5" w:rsidP="00B31519">
            <w:pPr>
              <w:rPr>
                <w:rFonts w:cs="Calibri"/>
                <w:b/>
              </w:rPr>
            </w:pPr>
            <w:r w:rsidRPr="000B0EE2">
              <w:rPr>
                <w:rFonts w:cs="Calibri"/>
                <w:b/>
              </w:rPr>
              <w:t>FY 20</w:t>
            </w:r>
            <w:r w:rsidR="00001A58" w:rsidRPr="000B0EE2">
              <w:rPr>
                <w:rFonts w:cs="Calibri"/>
                <w:b/>
              </w:rPr>
              <w:t>23</w:t>
            </w:r>
            <w:r w:rsidRPr="000B0EE2">
              <w:rPr>
                <w:rFonts w:cs="Calibri"/>
                <w:b/>
              </w:rPr>
              <w:t>-#</w:t>
            </w:r>
          </w:p>
        </w:tc>
        <w:tc>
          <w:tcPr>
            <w:tcW w:w="2098" w:type="dxa"/>
          </w:tcPr>
          <w:p w14:paraId="395AE41F" w14:textId="77777777" w:rsidR="005367D5" w:rsidRPr="001C1E47" w:rsidRDefault="005367D5" w:rsidP="00B31519">
            <w:pPr>
              <w:rPr>
                <w:rFonts w:cs="Calibri"/>
                <w:b/>
              </w:rPr>
            </w:pPr>
            <w:r w:rsidRPr="001C1E47">
              <w:rPr>
                <w:rFonts w:cs="Calibri"/>
                <w:b/>
              </w:rPr>
              <w:t>Finding</w:t>
            </w:r>
          </w:p>
        </w:tc>
        <w:tc>
          <w:tcPr>
            <w:tcW w:w="2250" w:type="dxa"/>
          </w:tcPr>
          <w:p w14:paraId="6EEE46BC" w14:textId="77777777" w:rsidR="005367D5" w:rsidRPr="001C1E47" w:rsidRDefault="005367D5" w:rsidP="00B31519">
            <w:pPr>
              <w:rPr>
                <w:rFonts w:cs="Calibri"/>
                <w:b/>
              </w:rPr>
            </w:pPr>
            <w:r w:rsidRPr="001C1E47">
              <w:rPr>
                <w:rFonts w:cs="Calibri"/>
                <w:b/>
              </w:rPr>
              <w:t>Recommendation</w:t>
            </w:r>
          </w:p>
        </w:tc>
        <w:tc>
          <w:tcPr>
            <w:tcW w:w="3960" w:type="dxa"/>
          </w:tcPr>
          <w:p w14:paraId="461C9375" w14:textId="77777777" w:rsidR="005367D5" w:rsidRPr="001C1E47" w:rsidRDefault="005367D5" w:rsidP="00B31519">
            <w:pPr>
              <w:rPr>
                <w:rFonts w:cs="Calibri"/>
                <w:b/>
              </w:rPr>
            </w:pPr>
            <w:r w:rsidRPr="001C1E47">
              <w:rPr>
                <w:rFonts w:cs="Calibri"/>
                <w:b/>
              </w:rPr>
              <w:t>State Plan Corrective Action</w:t>
            </w:r>
          </w:p>
        </w:tc>
        <w:tc>
          <w:tcPr>
            <w:tcW w:w="1592" w:type="dxa"/>
          </w:tcPr>
          <w:p w14:paraId="5151BE67" w14:textId="77777777" w:rsidR="005367D5" w:rsidRPr="001C1E47" w:rsidRDefault="005367D5" w:rsidP="00B31519">
            <w:pPr>
              <w:rPr>
                <w:rFonts w:cs="Calibri"/>
                <w:b/>
              </w:rPr>
            </w:pPr>
            <w:r w:rsidRPr="001C1E47">
              <w:rPr>
                <w:rFonts w:cs="Calibri"/>
                <w:b/>
              </w:rPr>
              <w:t>Completion Date</w:t>
            </w:r>
          </w:p>
        </w:tc>
        <w:tc>
          <w:tcPr>
            <w:tcW w:w="2250" w:type="dxa"/>
          </w:tcPr>
          <w:p w14:paraId="48025986" w14:textId="77777777" w:rsidR="005367D5" w:rsidRPr="001C1E47" w:rsidRDefault="005367D5" w:rsidP="00B31519">
            <w:pPr>
              <w:rPr>
                <w:rFonts w:cs="Calibri"/>
                <w:b/>
              </w:rPr>
            </w:pPr>
            <w:r w:rsidRPr="001C1E47">
              <w:rPr>
                <w:rFonts w:cs="Calibri"/>
                <w:b/>
              </w:rPr>
              <w:t xml:space="preserve">Current Status </w:t>
            </w:r>
          </w:p>
          <w:p w14:paraId="1D3136EF" w14:textId="77777777" w:rsidR="005367D5" w:rsidRPr="001C1E47" w:rsidRDefault="005367D5" w:rsidP="00B31519">
            <w:pPr>
              <w:rPr>
                <w:rFonts w:cs="Calibri"/>
                <w:b/>
              </w:rPr>
            </w:pPr>
            <w:r w:rsidRPr="001C1E47">
              <w:rPr>
                <w:rFonts w:cs="Calibri"/>
                <w:b/>
              </w:rPr>
              <w:t>and Date</w:t>
            </w:r>
          </w:p>
        </w:tc>
      </w:tr>
      <w:tr w:rsidR="005367D5" w:rsidRPr="001C1E47" w14:paraId="7244A508" w14:textId="77777777" w:rsidTr="00D93CB3">
        <w:trPr>
          <w:trHeight w:val="412"/>
        </w:trPr>
        <w:tc>
          <w:tcPr>
            <w:tcW w:w="1435" w:type="dxa"/>
          </w:tcPr>
          <w:p w14:paraId="3B6143AB" w14:textId="41319DEE" w:rsidR="005367D5" w:rsidRPr="00DA6616" w:rsidRDefault="00915E2E" w:rsidP="00B315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DA6616">
              <w:rPr>
                <w:rFonts w:eastAsia="PMingLiU" w:cs="Calibri"/>
              </w:rPr>
              <w:t>FY 2023-01</w:t>
            </w:r>
          </w:p>
        </w:tc>
        <w:tc>
          <w:tcPr>
            <w:tcW w:w="2098" w:type="dxa"/>
          </w:tcPr>
          <w:p w14:paraId="1D6DD323" w14:textId="057D9B10" w:rsidR="005367D5" w:rsidRPr="00DA6616" w:rsidRDefault="005D22B3" w:rsidP="00B315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DA6616">
              <w:rPr>
                <w:rFonts w:eastAsia="PMingLiU" w:cs="Calibri"/>
              </w:rPr>
              <w:t>In 34 of 68 (50%) files reviewed that had violations, employer knowledge was not adequately documented.</w:t>
            </w:r>
          </w:p>
        </w:tc>
        <w:tc>
          <w:tcPr>
            <w:tcW w:w="2250" w:type="dxa"/>
          </w:tcPr>
          <w:p w14:paraId="19499B4B" w14:textId="1D029A8F" w:rsidR="005367D5" w:rsidRPr="00DA6616" w:rsidRDefault="00A708CF" w:rsidP="00B315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DA6616">
              <w:rPr>
                <w:rFonts w:eastAsia="PMingLiU" w:cs="Calibri"/>
              </w:rPr>
              <w:t xml:space="preserve">TOSHA should implement strategies to ensure that adequate actual or constructive knowledge is documented in all inspection casefiles as required by the FOM.  </w:t>
            </w:r>
            <w:r w:rsidR="005367D5" w:rsidRPr="00DA6616">
              <w:rPr>
                <w:rFonts w:eastAsia="PMingLiU" w:cs="Calibri"/>
              </w:rPr>
              <w:t> </w:t>
            </w:r>
          </w:p>
        </w:tc>
        <w:tc>
          <w:tcPr>
            <w:tcW w:w="3960" w:type="dxa"/>
          </w:tcPr>
          <w:p w14:paraId="37D73ADA" w14:textId="64DC4323" w:rsidR="005367D5" w:rsidRPr="00DA6616" w:rsidRDefault="00B31A1E" w:rsidP="00B315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DA6616">
              <w:rPr>
                <w:rFonts w:eastAsia="PMingLiU" w:cs="Calibri"/>
              </w:rPr>
              <w:t xml:space="preserve">TOSHA will </w:t>
            </w:r>
            <w:proofErr w:type="gramStart"/>
            <w:r w:rsidRPr="00DA6616">
              <w:rPr>
                <w:rFonts w:eastAsia="PMingLiU" w:cs="Calibri"/>
              </w:rPr>
              <w:t>make an effort</w:t>
            </w:r>
            <w:proofErr w:type="gramEnd"/>
            <w:r w:rsidRPr="00DA6616">
              <w:rPr>
                <w:rFonts w:eastAsia="PMingLiU" w:cs="Calibri"/>
              </w:rPr>
              <w:t xml:space="preserve"> to divert resources to conduct even more training on documenting employer knowledge.</w:t>
            </w:r>
            <w:r w:rsidR="005367D5" w:rsidRPr="00DA6616">
              <w:rPr>
                <w:rFonts w:eastAsia="PMingLiU" w:cs="Calibri"/>
              </w:rPr>
              <w:t> </w:t>
            </w:r>
          </w:p>
        </w:tc>
        <w:tc>
          <w:tcPr>
            <w:tcW w:w="1592" w:type="dxa"/>
          </w:tcPr>
          <w:p w14:paraId="36428427" w14:textId="77777777" w:rsidR="00862944" w:rsidRPr="00DA6616" w:rsidRDefault="00862944" w:rsidP="00B315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p>
          <w:p w14:paraId="56F99649" w14:textId="27EF1F39" w:rsidR="005367D5" w:rsidRPr="00DA6616" w:rsidRDefault="00862944" w:rsidP="00B315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DA6616">
              <w:rPr>
                <w:rFonts w:eastAsia="PMingLiU" w:cs="Calibri"/>
              </w:rPr>
              <w:t xml:space="preserve">CSHO training </w:t>
            </w:r>
            <w:r w:rsidR="00C01898">
              <w:rPr>
                <w:rFonts w:eastAsia="PMingLiU" w:cs="Calibri"/>
              </w:rPr>
              <w:t>conducted</w:t>
            </w:r>
            <w:r w:rsidRPr="00DA6616">
              <w:rPr>
                <w:rFonts w:eastAsia="PMingLiU" w:cs="Calibri"/>
              </w:rPr>
              <w:t xml:space="preserve"> 9/30/24 &amp; 10/1/24</w:t>
            </w:r>
            <w:r w:rsidR="005367D5" w:rsidRPr="00DA6616">
              <w:rPr>
                <w:rFonts w:eastAsia="PMingLiU" w:cs="Calibri"/>
              </w:rPr>
              <w:t> </w:t>
            </w:r>
          </w:p>
        </w:tc>
        <w:tc>
          <w:tcPr>
            <w:tcW w:w="2250" w:type="dxa"/>
          </w:tcPr>
          <w:p w14:paraId="4007473C" w14:textId="2AA3F848" w:rsidR="005367D5" w:rsidRPr="00DA6616" w:rsidRDefault="00B31519" w:rsidP="00B315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DA6616">
              <w:rPr>
                <w:rFonts w:eastAsia="PMingLiU" w:cs="Calibri"/>
              </w:rPr>
              <w:t>Awaiting Verification</w:t>
            </w:r>
            <w:r w:rsidR="005367D5" w:rsidRPr="00DA6616">
              <w:rPr>
                <w:rFonts w:eastAsia="PMingLiU" w:cs="Calibri"/>
              </w:rPr>
              <w:t> </w:t>
            </w:r>
          </w:p>
        </w:tc>
      </w:tr>
      <w:tr w:rsidR="005367D5" w:rsidRPr="001C1E47" w14:paraId="4703F521" w14:textId="77777777" w:rsidTr="00D93CB3">
        <w:trPr>
          <w:trHeight w:val="385"/>
        </w:trPr>
        <w:tc>
          <w:tcPr>
            <w:tcW w:w="1435" w:type="dxa"/>
          </w:tcPr>
          <w:p w14:paraId="4E7C14BF" w14:textId="4872DC31" w:rsidR="005367D5" w:rsidRPr="00DA6616" w:rsidRDefault="005C1F24" w:rsidP="007A2A9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DA6616">
              <w:rPr>
                <w:rFonts w:eastAsia="PMingLiU" w:cs="Calibri"/>
              </w:rPr>
              <w:t>FY 2023-02</w:t>
            </w:r>
            <w:r w:rsidR="005367D5" w:rsidRPr="00DA6616">
              <w:rPr>
                <w:rFonts w:eastAsia="PMingLiU" w:cs="Calibri"/>
              </w:rPr>
              <w:t> </w:t>
            </w:r>
          </w:p>
        </w:tc>
        <w:tc>
          <w:tcPr>
            <w:tcW w:w="2098" w:type="dxa"/>
          </w:tcPr>
          <w:p w14:paraId="0934D282" w14:textId="18405117" w:rsidR="005367D5" w:rsidRPr="00DA6616" w:rsidRDefault="00450F28" w:rsidP="007A2A9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DA6616">
              <w:rPr>
                <w:rFonts w:eastAsia="PMingLiU" w:cs="Calibri"/>
              </w:rPr>
              <w:t>The Tennessee State Plan has failed to adopt OSHA’s initial FY 2016 maximum and minimum penalty increase and subsequent annual penalty amount increases.</w:t>
            </w:r>
          </w:p>
        </w:tc>
        <w:tc>
          <w:tcPr>
            <w:tcW w:w="2250" w:type="dxa"/>
          </w:tcPr>
          <w:p w14:paraId="4A7C8703" w14:textId="4D362BA2" w:rsidR="005367D5" w:rsidRPr="00DA6616" w:rsidRDefault="00525233" w:rsidP="007A2A9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DA6616">
              <w:rPr>
                <w:rFonts w:eastAsia="PMingLiU" w:cs="Calibri"/>
              </w:rPr>
              <w:t xml:space="preserve">TOSHA should work with their </w:t>
            </w:r>
            <w:proofErr w:type="gramStart"/>
            <w:r w:rsidRPr="00DA6616">
              <w:rPr>
                <w:rFonts w:eastAsia="PMingLiU" w:cs="Calibri"/>
              </w:rPr>
              <w:t>State</w:t>
            </w:r>
            <w:proofErr w:type="gramEnd"/>
            <w:r w:rsidRPr="00DA6616">
              <w:rPr>
                <w:rFonts w:eastAsia="PMingLiU" w:cs="Calibri"/>
              </w:rPr>
              <w:t xml:space="preserve"> authorities to complete the legislative changes necessary to adopt the maximum and minimum penalty increase and subsequent annual increases to be at least as effective as federal OSHA penalty levels.</w:t>
            </w:r>
          </w:p>
        </w:tc>
        <w:tc>
          <w:tcPr>
            <w:tcW w:w="3960" w:type="dxa"/>
          </w:tcPr>
          <w:p w14:paraId="26546A5D" w14:textId="38FC9A9C" w:rsidR="005367D5" w:rsidRPr="00DA6616" w:rsidRDefault="00EC713A" w:rsidP="007A2A9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DA6616">
              <w:rPr>
                <w:rFonts w:eastAsia="PMingLiU" w:cs="Calibri"/>
              </w:rPr>
              <w:t xml:space="preserve">TOSHA has briefed executive leadership on OSHA’s position that increasing penalties, while it may or may not have a secondary effect of decreasing the number of workplace injuries and deaths, is considered necessary for TOSHA to have a program that is “at least as effective as” Federal OSHA. Correcting this finding requires the state legislature to amend the TOSH Act. Department leadership is working with state leadership to move toward resolution.  </w:t>
            </w:r>
            <w:r w:rsidR="005367D5" w:rsidRPr="00DA6616">
              <w:rPr>
                <w:rFonts w:eastAsia="PMingLiU" w:cs="Calibri"/>
              </w:rPr>
              <w:t> </w:t>
            </w:r>
          </w:p>
        </w:tc>
        <w:tc>
          <w:tcPr>
            <w:tcW w:w="1592" w:type="dxa"/>
          </w:tcPr>
          <w:p w14:paraId="42629AC1" w14:textId="77777777" w:rsidR="007A2A99" w:rsidRPr="00DA6616" w:rsidRDefault="007A2A99" w:rsidP="007A2A9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p>
          <w:p w14:paraId="0F813752" w14:textId="5BD7B627" w:rsidR="005367D5" w:rsidRPr="00DA6616" w:rsidRDefault="007A2A99" w:rsidP="007A2A9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DA6616">
              <w:rPr>
                <w:rFonts w:eastAsia="PMingLiU" w:cs="Calibri"/>
              </w:rPr>
              <w:t>Proposal to increase penalties will be presented again to the Tennessee General Assembly for a second session.</w:t>
            </w:r>
            <w:r w:rsidR="005367D5" w:rsidRPr="00DA6616">
              <w:rPr>
                <w:rFonts w:eastAsia="PMingLiU" w:cs="Calibri"/>
              </w:rPr>
              <w:t> </w:t>
            </w:r>
          </w:p>
        </w:tc>
        <w:tc>
          <w:tcPr>
            <w:tcW w:w="2250" w:type="dxa"/>
          </w:tcPr>
          <w:p w14:paraId="6B340DD8" w14:textId="66BC1435" w:rsidR="005367D5" w:rsidRPr="00DA6616" w:rsidRDefault="005367D5" w:rsidP="007A2A9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DA6616">
              <w:rPr>
                <w:rFonts w:eastAsia="PMingLiU" w:cs="Calibri"/>
              </w:rPr>
              <w:t> </w:t>
            </w:r>
            <w:r w:rsidR="000B0EE2" w:rsidRPr="00DA6616">
              <w:rPr>
                <w:rFonts w:eastAsia="PMingLiU" w:cs="Calibri"/>
              </w:rPr>
              <w:t>Open</w:t>
            </w:r>
          </w:p>
        </w:tc>
      </w:tr>
    </w:tbl>
    <w:p w14:paraId="5A163C8E" w14:textId="612174BE" w:rsidR="000A134A" w:rsidRPr="008164E8" w:rsidRDefault="00AE4449" w:rsidP="008164E8">
      <w:pPr>
        <w:widowControl/>
        <w:tabs>
          <w:tab w:val="left" w:pos="630"/>
        </w:tabs>
        <w:autoSpaceDE/>
        <w:autoSpaceDN/>
        <w:adjustRightInd/>
        <w:ind w:left="720" w:hanging="360"/>
        <w:rPr>
          <w:rFonts w:cs="Calibri"/>
          <w:iCs/>
          <w:color w:val="0070C0"/>
        </w:rPr>
        <w:sectPr w:rsidR="000A134A" w:rsidRPr="008164E8" w:rsidSect="00476C08">
          <w:headerReference w:type="default" r:id="rId20"/>
          <w:headerReference w:type="first" r:id="rId21"/>
          <w:footerReference w:type="first" r:id="rId22"/>
          <w:pgSz w:w="15840" w:h="12240" w:orient="landscape"/>
          <w:pgMar w:top="1440" w:right="1440" w:bottom="1440" w:left="1440" w:header="630" w:footer="720" w:gutter="0"/>
          <w:cols w:space="720"/>
          <w:titlePg/>
          <w:docGrid w:linePitch="360"/>
        </w:sectPr>
      </w:pPr>
      <w:r>
        <w:rPr>
          <w:rFonts w:cs="Calibri"/>
          <w:iCs/>
          <w:color w:val="0070C0"/>
        </w:rPr>
        <w:t xml:space="preserve"> </w:t>
      </w:r>
    </w:p>
    <w:p w14:paraId="4FA9B0B2" w14:textId="77777777" w:rsidR="006F48BE" w:rsidRPr="00A279D6" w:rsidRDefault="006F48BE" w:rsidP="006F48BE">
      <w:pPr>
        <w:keepNext/>
        <w:keepLines/>
        <w:spacing w:before="120"/>
        <w:outlineLvl w:val="2"/>
        <w:rPr>
          <w:rFonts w:cs="Calibri"/>
          <w:b/>
          <w:bCs/>
          <w:sz w:val="28"/>
          <w:szCs w:val="28"/>
        </w:rPr>
      </w:pPr>
      <w:bookmarkStart w:id="31" w:name="_Toc119418672"/>
      <w:r w:rsidRPr="00A279D6">
        <w:rPr>
          <w:rFonts w:cs="Calibri"/>
          <w:b/>
          <w:bCs/>
          <w:sz w:val="28"/>
          <w:szCs w:val="28"/>
        </w:rPr>
        <w:t>Appendix D – FY 2024 State Activity Mandated Measures (SAMM) Report</w:t>
      </w:r>
    </w:p>
    <w:p w14:paraId="3BEC7C59" w14:textId="77777777" w:rsidR="006F48BE" w:rsidRPr="00A279D6" w:rsidRDefault="006F48BE" w:rsidP="006F48BE">
      <w:pPr>
        <w:tabs>
          <w:tab w:val="center" w:pos="4680"/>
          <w:tab w:val="right" w:pos="9360"/>
        </w:tabs>
      </w:pPr>
      <w:r w:rsidRPr="00A279D6">
        <w:t>FY 2024 TOSHA Comprehensive FAME Report</w:t>
      </w:r>
    </w:p>
    <w:p w14:paraId="7A6B3A72" w14:textId="77777777" w:rsidR="006F48BE" w:rsidRPr="00A279D6" w:rsidRDefault="006F48BE" w:rsidP="006F48BE">
      <w:pPr>
        <w:rPr>
          <w:rFonts w:cs="Calibri"/>
          <w:b/>
          <w:sz w:val="28"/>
          <w:szCs w:val="28"/>
        </w:rPr>
      </w:pPr>
    </w:p>
    <w:tbl>
      <w:tblPr>
        <w:tblStyle w:val="GridTable41"/>
        <w:tblW w:w="10350" w:type="dxa"/>
        <w:tblInd w:w="-365" w:type="dxa"/>
        <w:tblLook w:val="06A0" w:firstRow="1" w:lastRow="0" w:firstColumn="1" w:lastColumn="0" w:noHBand="1" w:noVBand="1"/>
        <w:tblCaption w:val="FY 20XX SAMM Report"/>
        <w:tblDescription w:val="Appendix D"/>
      </w:tblPr>
      <w:tblGrid>
        <w:gridCol w:w="1034"/>
        <w:gridCol w:w="2206"/>
        <w:gridCol w:w="1289"/>
        <w:gridCol w:w="1411"/>
        <w:gridCol w:w="4410"/>
      </w:tblGrid>
      <w:tr w:rsidR="006F48BE" w:rsidRPr="00A279D6" w14:paraId="7D61F67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cBorders>
            <w:shd w:val="clear" w:color="auto" w:fill="auto"/>
          </w:tcPr>
          <w:p w14:paraId="7EAE18A1"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color w:val="auto"/>
              </w:rPr>
            </w:pPr>
            <w:r w:rsidRPr="00A279D6">
              <w:rPr>
                <w:rFonts w:eastAsia="PMingLiU" w:cs="Calibri"/>
                <w:color w:val="auto"/>
              </w:rPr>
              <w:t>SAMM Number</w:t>
            </w:r>
          </w:p>
        </w:tc>
        <w:tc>
          <w:tcPr>
            <w:tcW w:w="2206" w:type="dxa"/>
            <w:tcBorders>
              <w:left w:val="single" w:sz="4" w:space="0" w:color="000000"/>
              <w:right w:val="single" w:sz="4" w:space="0" w:color="000000"/>
            </w:tcBorders>
            <w:shd w:val="clear" w:color="auto" w:fill="auto"/>
          </w:tcPr>
          <w:p w14:paraId="77F3C402"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auto"/>
              </w:rPr>
            </w:pPr>
            <w:r w:rsidRPr="00A279D6">
              <w:rPr>
                <w:rFonts w:eastAsia="PMingLiU" w:cs="Calibri"/>
                <w:color w:val="auto"/>
              </w:rPr>
              <w:t>SAMM Name</w:t>
            </w:r>
          </w:p>
        </w:tc>
        <w:tc>
          <w:tcPr>
            <w:tcW w:w="1289" w:type="dxa"/>
            <w:tcBorders>
              <w:left w:val="single" w:sz="4" w:space="0" w:color="000000"/>
              <w:right w:val="single" w:sz="4" w:space="0" w:color="000000"/>
            </w:tcBorders>
            <w:shd w:val="clear" w:color="auto" w:fill="auto"/>
          </w:tcPr>
          <w:p w14:paraId="5DB373BD"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auto"/>
              </w:rPr>
            </w:pPr>
            <w:r w:rsidRPr="00A279D6">
              <w:rPr>
                <w:rFonts w:eastAsia="PMingLiU" w:cs="Calibri"/>
                <w:color w:val="auto"/>
              </w:rPr>
              <w:t>State Plan Data</w:t>
            </w:r>
          </w:p>
        </w:tc>
        <w:tc>
          <w:tcPr>
            <w:tcW w:w="1411" w:type="dxa"/>
            <w:tcBorders>
              <w:left w:val="single" w:sz="4" w:space="0" w:color="000000"/>
              <w:right w:val="single" w:sz="4" w:space="0" w:color="000000"/>
            </w:tcBorders>
            <w:shd w:val="clear" w:color="auto" w:fill="auto"/>
          </w:tcPr>
          <w:p w14:paraId="486C12F8"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auto"/>
              </w:rPr>
            </w:pPr>
            <w:r w:rsidRPr="00A279D6">
              <w:rPr>
                <w:rFonts w:eastAsia="PMingLiU" w:cs="Calibri"/>
                <w:color w:val="auto"/>
              </w:rPr>
              <w:t>Further Review Level</w:t>
            </w:r>
          </w:p>
        </w:tc>
        <w:tc>
          <w:tcPr>
            <w:tcW w:w="4410" w:type="dxa"/>
            <w:tcBorders>
              <w:left w:val="single" w:sz="4" w:space="0" w:color="000000"/>
            </w:tcBorders>
            <w:shd w:val="clear" w:color="auto" w:fill="auto"/>
          </w:tcPr>
          <w:p w14:paraId="752090DA"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auto"/>
              </w:rPr>
            </w:pPr>
            <w:r w:rsidRPr="00A279D6">
              <w:rPr>
                <w:rFonts w:eastAsia="PMingLiU" w:cs="Calibri"/>
                <w:color w:val="auto"/>
              </w:rPr>
              <w:t>Notes</w:t>
            </w:r>
          </w:p>
        </w:tc>
      </w:tr>
      <w:tr w:rsidR="006F48BE" w:rsidRPr="00A279D6" w14:paraId="7E530549" w14:textId="777777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32389257"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1a</w:t>
            </w:r>
          </w:p>
        </w:tc>
        <w:tc>
          <w:tcPr>
            <w:tcW w:w="2206" w:type="dxa"/>
          </w:tcPr>
          <w:p w14:paraId="3F52D11F"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 xml:space="preserve">Average number of </w:t>
            </w:r>
            <w:proofErr w:type="gramStart"/>
            <w:r w:rsidRPr="00A279D6">
              <w:rPr>
                <w:rFonts w:asciiTheme="minorHAnsi" w:hAnsiTheme="minorHAnsi" w:cstheme="minorHAnsi"/>
              </w:rPr>
              <w:t>work days</w:t>
            </w:r>
            <w:proofErr w:type="gramEnd"/>
            <w:r w:rsidRPr="00A279D6">
              <w:rPr>
                <w:rFonts w:asciiTheme="minorHAnsi" w:hAnsiTheme="minorHAnsi" w:cstheme="minorHAnsi"/>
              </w:rPr>
              <w:t xml:space="preserve"> to initiate complaint inspections (state formula)</w:t>
            </w:r>
          </w:p>
        </w:tc>
        <w:tc>
          <w:tcPr>
            <w:tcW w:w="1289" w:type="dxa"/>
          </w:tcPr>
          <w:p w14:paraId="672D70F8"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9.06</w:t>
            </w:r>
          </w:p>
        </w:tc>
        <w:tc>
          <w:tcPr>
            <w:tcW w:w="1411" w:type="dxa"/>
          </w:tcPr>
          <w:p w14:paraId="5553CAB6"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15</w:t>
            </w:r>
          </w:p>
        </w:tc>
        <w:tc>
          <w:tcPr>
            <w:tcW w:w="4410" w:type="dxa"/>
          </w:tcPr>
          <w:p w14:paraId="0A94822F"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The further review level is negotiated by OSHA and the State Plan.</w:t>
            </w:r>
          </w:p>
        </w:tc>
      </w:tr>
      <w:tr w:rsidR="006F48BE" w:rsidRPr="00A279D6" w14:paraId="24E87846" w14:textId="777777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51FEB4E9"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1b</w:t>
            </w:r>
          </w:p>
        </w:tc>
        <w:tc>
          <w:tcPr>
            <w:tcW w:w="2206" w:type="dxa"/>
          </w:tcPr>
          <w:p w14:paraId="336F1DFF"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 xml:space="preserve">Average number of </w:t>
            </w:r>
            <w:proofErr w:type="gramStart"/>
            <w:r w:rsidRPr="00A279D6">
              <w:rPr>
                <w:rFonts w:asciiTheme="minorHAnsi" w:hAnsiTheme="minorHAnsi" w:cstheme="minorHAnsi"/>
              </w:rPr>
              <w:t>work days</w:t>
            </w:r>
            <w:proofErr w:type="gramEnd"/>
            <w:r w:rsidRPr="00A279D6">
              <w:rPr>
                <w:rFonts w:asciiTheme="minorHAnsi" w:hAnsiTheme="minorHAnsi" w:cstheme="minorHAnsi"/>
              </w:rPr>
              <w:t xml:space="preserve"> to initiate complaint inspections (federal formula)</w:t>
            </w:r>
          </w:p>
        </w:tc>
        <w:tc>
          <w:tcPr>
            <w:tcW w:w="1289" w:type="dxa"/>
          </w:tcPr>
          <w:p w14:paraId="48DE80D3"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3.15</w:t>
            </w:r>
          </w:p>
        </w:tc>
        <w:tc>
          <w:tcPr>
            <w:tcW w:w="1411" w:type="dxa"/>
          </w:tcPr>
          <w:p w14:paraId="1B00F98B"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N/A</w:t>
            </w:r>
          </w:p>
        </w:tc>
        <w:tc>
          <w:tcPr>
            <w:tcW w:w="4410" w:type="dxa"/>
          </w:tcPr>
          <w:p w14:paraId="0F7209A3"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This measure is for informational purposes only and is not a mandated measure.</w:t>
            </w:r>
          </w:p>
        </w:tc>
      </w:tr>
      <w:tr w:rsidR="006F48BE" w:rsidRPr="00A279D6" w14:paraId="3636CCB5" w14:textId="777777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055AE8E7"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2a</w:t>
            </w:r>
          </w:p>
        </w:tc>
        <w:tc>
          <w:tcPr>
            <w:tcW w:w="2206" w:type="dxa"/>
          </w:tcPr>
          <w:p w14:paraId="0BA5A6BC"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 xml:space="preserve">Average number of </w:t>
            </w:r>
            <w:proofErr w:type="gramStart"/>
            <w:r w:rsidRPr="00A279D6">
              <w:rPr>
                <w:rFonts w:asciiTheme="minorHAnsi" w:hAnsiTheme="minorHAnsi" w:cstheme="minorHAnsi"/>
              </w:rPr>
              <w:t>work days</w:t>
            </w:r>
            <w:proofErr w:type="gramEnd"/>
            <w:r w:rsidRPr="00A279D6">
              <w:rPr>
                <w:rFonts w:asciiTheme="minorHAnsi" w:hAnsiTheme="minorHAnsi" w:cstheme="minorHAnsi"/>
              </w:rPr>
              <w:t xml:space="preserve"> to initiate complaint investigations (state formula)</w:t>
            </w:r>
          </w:p>
        </w:tc>
        <w:tc>
          <w:tcPr>
            <w:tcW w:w="1289" w:type="dxa"/>
          </w:tcPr>
          <w:p w14:paraId="6CFA3257"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2.46</w:t>
            </w:r>
          </w:p>
        </w:tc>
        <w:tc>
          <w:tcPr>
            <w:tcW w:w="1411" w:type="dxa"/>
          </w:tcPr>
          <w:p w14:paraId="556A2EB6"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5</w:t>
            </w:r>
          </w:p>
        </w:tc>
        <w:tc>
          <w:tcPr>
            <w:tcW w:w="4410" w:type="dxa"/>
          </w:tcPr>
          <w:p w14:paraId="658EE6BD"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The further review level is negotiated by OSHA and the State Plan.</w:t>
            </w:r>
          </w:p>
        </w:tc>
      </w:tr>
      <w:tr w:rsidR="006F48BE" w:rsidRPr="00A279D6" w14:paraId="27EB6406" w14:textId="777777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6F5812BE"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2b</w:t>
            </w:r>
          </w:p>
        </w:tc>
        <w:tc>
          <w:tcPr>
            <w:tcW w:w="2206" w:type="dxa"/>
          </w:tcPr>
          <w:p w14:paraId="20D3FECF"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 xml:space="preserve">Average number of </w:t>
            </w:r>
            <w:proofErr w:type="gramStart"/>
            <w:r w:rsidRPr="00A279D6">
              <w:rPr>
                <w:rFonts w:asciiTheme="minorHAnsi" w:hAnsiTheme="minorHAnsi" w:cstheme="minorHAnsi"/>
              </w:rPr>
              <w:t>work days</w:t>
            </w:r>
            <w:proofErr w:type="gramEnd"/>
            <w:r w:rsidRPr="00A279D6">
              <w:rPr>
                <w:rFonts w:asciiTheme="minorHAnsi" w:hAnsiTheme="minorHAnsi" w:cstheme="minorHAnsi"/>
              </w:rPr>
              <w:t xml:space="preserve"> to initiate complaint investigations (federal formula)</w:t>
            </w:r>
          </w:p>
        </w:tc>
        <w:tc>
          <w:tcPr>
            <w:tcW w:w="1289" w:type="dxa"/>
          </w:tcPr>
          <w:p w14:paraId="7FE3015E"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0.62</w:t>
            </w:r>
          </w:p>
        </w:tc>
        <w:tc>
          <w:tcPr>
            <w:tcW w:w="1411" w:type="dxa"/>
          </w:tcPr>
          <w:p w14:paraId="42B87FDD"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N/A</w:t>
            </w:r>
          </w:p>
        </w:tc>
        <w:tc>
          <w:tcPr>
            <w:tcW w:w="4410" w:type="dxa"/>
          </w:tcPr>
          <w:p w14:paraId="3B0E1FEC"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This measure is for informational purposes only and is not a mandated measure.</w:t>
            </w:r>
          </w:p>
        </w:tc>
      </w:tr>
      <w:tr w:rsidR="006F48BE" w:rsidRPr="00A279D6" w14:paraId="0062821D" w14:textId="777777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0C68F201"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3</w:t>
            </w:r>
          </w:p>
        </w:tc>
        <w:tc>
          <w:tcPr>
            <w:tcW w:w="2206" w:type="dxa"/>
          </w:tcPr>
          <w:p w14:paraId="3118D034"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Percent of complaints and referrals responded to within one workday (imminent danger)</w:t>
            </w:r>
          </w:p>
        </w:tc>
        <w:tc>
          <w:tcPr>
            <w:tcW w:w="1289" w:type="dxa"/>
          </w:tcPr>
          <w:p w14:paraId="1FF82B71"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100%</w:t>
            </w:r>
          </w:p>
        </w:tc>
        <w:tc>
          <w:tcPr>
            <w:tcW w:w="1411" w:type="dxa"/>
          </w:tcPr>
          <w:p w14:paraId="0EA74BA5"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100%</w:t>
            </w:r>
          </w:p>
        </w:tc>
        <w:tc>
          <w:tcPr>
            <w:tcW w:w="4410" w:type="dxa"/>
          </w:tcPr>
          <w:p w14:paraId="430DB842"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The further review level is fixed for all State Plans.</w:t>
            </w:r>
          </w:p>
        </w:tc>
      </w:tr>
      <w:tr w:rsidR="006F48BE" w:rsidRPr="00A279D6" w14:paraId="25F3A1DB" w14:textId="777777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5E26469C"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4</w:t>
            </w:r>
          </w:p>
        </w:tc>
        <w:tc>
          <w:tcPr>
            <w:tcW w:w="2206" w:type="dxa"/>
          </w:tcPr>
          <w:p w14:paraId="7D6FB1BA"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Number of denials where entry not obtained</w:t>
            </w:r>
          </w:p>
        </w:tc>
        <w:tc>
          <w:tcPr>
            <w:tcW w:w="1289" w:type="dxa"/>
          </w:tcPr>
          <w:p w14:paraId="410219BE"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0</w:t>
            </w:r>
          </w:p>
        </w:tc>
        <w:tc>
          <w:tcPr>
            <w:tcW w:w="1411" w:type="dxa"/>
          </w:tcPr>
          <w:p w14:paraId="08A25A87"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0</w:t>
            </w:r>
          </w:p>
        </w:tc>
        <w:tc>
          <w:tcPr>
            <w:tcW w:w="4410" w:type="dxa"/>
          </w:tcPr>
          <w:p w14:paraId="5777B1FA"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The further review level is fixed for all State Plans.</w:t>
            </w:r>
          </w:p>
        </w:tc>
      </w:tr>
      <w:tr w:rsidR="006F48BE" w:rsidRPr="00A279D6" w14:paraId="65ED827B" w14:textId="77777777" w:rsidTr="00E62717">
        <w:trPr>
          <w:cantSplit/>
          <w:trHeight w:val="854"/>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0E9526D4"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5a</w:t>
            </w:r>
          </w:p>
        </w:tc>
        <w:tc>
          <w:tcPr>
            <w:tcW w:w="2206" w:type="dxa"/>
            <w:shd w:val="clear" w:color="auto" w:fill="auto"/>
          </w:tcPr>
          <w:p w14:paraId="0AFF4572"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Average number of violations per inspection with violations by violation type (SWRU)</w:t>
            </w:r>
          </w:p>
        </w:tc>
        <w:tc>
          <w:tcPr>
            <w:tcW w:w="1289" w:type="dxa"/>
            <w:shd w:val="clear" w:color="auto" w:fill="auto"/>
          </w:tcPr>
          <w:p w14:paraId="7E17E341"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2.44</w:t>
            </w:r>
          </w:p>
        </w:tc>
        <w:tc>
          <w:tcPr>
            <w:tcW w:w="1411" w:type="dxa"/>
            <w:shd w:val="clear" w:color="auto" w:fill="auto"/>
          </w:tcPr>
          <w:p w14:paraId="75762155"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+/- 20% of 1.74</w:t>
            </w:r>
          </w:p>
          <w:p w14:paraId="4FE9A94C"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210A658"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63CA60B9"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 xml:space="preserve">The further review level is based on a three-year national average.  The range of acceptable data not requiring further review is from 1.39 to 2.08 for SWRU. </w:t>
            </w:r>
          </w:p>
        </w:tc>
      </w:tr>
      <w:tr w:rsidR="006F48BE" w:rsidRPr="00A279D6" w14:paraId="5C2117F4" w14:textId="77777777" w:rsidTr="00E62717">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63B38A63"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5b</w:t>
            </w:r>
          </w:p>
        </w:tc>
        <w:tc>
          <w:tcPr>
            <w:tcW w:w="2206" w:type="dxa"/>
            <w:shd w:val="clear" w:color="auto" w:fill="auto"/>
          </w:tcPr>
          <w:p w14:paraId="79D0F2C5"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Average number of violations per inspection with violations by violation type (other)</w:t>
            </w:r>
          </w:p>
        </w:tc>
        <w:tc>
          <w:tcPr>
            <w:tcW w:w="1289" w:type="dxa"/>
            <w:shd w:val="clear" w:color="auto" w:fill="auto"/>
          </w:tcPr>
          <w:p w14:paraId="5FFE649A"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0.69</w:t>
            </w:r>
          </w:p>
        </w:tc>
        <w:tc>
          <w:tcPr>
            <w:tcW w:w="1411" w:type="dxa"/>
            <w:shd w:val="clear" w:color="auto" w:fill="auto"/>
          </w:tcPr>
          <w:p w14:paraId="3D665DA8"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+/- 20% of 0.94</w:t>
            </w:r>
          </w:p>
          <w:p w14:paraId="1B23DD96"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49F87804" w14:textId="3D5C0D10"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The further review level is based on a three-year national average.  The range of acceptable data not requiring further review is from 0.75 to 1.12 for OTS.</w:t>
            </w:r>
          </w:p>
        </w:tc>
      </w:tr>
      <w:tr w:rsidR="006F48BE" w:rsidRPr="00A279D6" w14:paraId="3AC9EA15" w14:textId="77777777" w:rsidTr="00E62717">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7CA0D80F"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6</w:t>
            </w:r>
          </w:p>
        </w:tc>
        <w:tc>
          <w:tcPr>
            <w:tcW w:w="2206" w:type="dxa"/>
            <w:shd w:val="clear" w:color="auto" w:fill="auto"/>
          </w:tcPr>
          <w:p w14:paraId="418DB148"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Percent of total inspections in state and local government workplaces</w:t>
            </w:r>
          </w:p>
        </w:tc>
        <w:tc>
          <w:tcPr>
            <w:tcW w:w="1289" w:type="dxa"/>
            <w:shd w:val="clear" w:color="auto" w:fill="auto"/>
          </w:tcPr>
          <w:p w14:paraId="73D6FE7B"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41.82%</w:t>
            </w:r>
          </w:p>
        </w:tc>
        <w:tc>
          <w:tcPr>
            <w:tcW w:w="1411" w:type="dxa"/>
            <w:shd w:val="clear" w:color="auto" w:fill="auto"/>
          </w:tcPr>
          <w:p w14:paraId="19EDA108"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+/- 5% of</w:t>
            </w:r>
          </w:p>
          <w:p w14:paraId="4C477C8F"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Grant 36.75%</w:t>
            </w:r>
          </w:p>
        </w:tc>
        <w:tc>
          <w:tcPr>
            <w:tcW w:w="4410" w:type="dxa"/>
            <w:shd w:val="clear" w:color="auto" w:fill="auto"/>
          </w:tcPr>
          <w:p w14:paraId="6D824CD1"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The further review level is based on a number negotiated by OSHA and the State Plan through the grant application.  The range of acceptable data not requiring further review is from 34.91% to 38.58%.</w:t>
            </w:r>
          </w:p>
        </w:tc>
      </w:tr>
      <w:tr w:rsidR="006F48BE" w:rsidRPr="00A279D6" w14:paraId="7C432B6B" w14:textId="77777777" w:rsidTr="00E62717">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6F2600B7"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bookmarkStart w:id="32" w:name="_Hlk188019218"/>
            <w:r w:rsidRPr="00A279D6">
              <w:rPr>
                <w:rFonts w:eastAsia="PMingLiU" w:cs="Calibri"/>
              </w:rPr>
              <w:t>7a</w:t>
            </w:r>
          </w:p>
        </w:tc>
        <w:tc>
          <w:tcPr>
            <w:tcW w:w="2206" w:type="dxa"/>
            <w:shd w:val="clear" w:color="auto" w:fill="auto"/>
          </w:tcPr>
          <w:p w14:paraId="1FF66B90" w14:textId="39C7C9E4" w:rsidR="00336BD9" w:rsidRPr="00E62717"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Planned v. actual inspections (safety)</w:t>
            </w:r>
          </w:p>
        </w:tc>
        <w:tc>
          <w:tcPr>
            <w:tcW w:w="1289" w:type="dxa"/>
            <w:shd w:val="clear" w:color="auto" w:fill="auto"/>
          </w:tcPr>
          <w:p w14:paraId="4B892930"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1024</w:t>
            </w:r>
          </w:p>
        </w:tc>
        <w:tc>
          <w:tcPr>
            <w:tcW w:w="1411" w:type="dxa"/>
            <w:shd w:val="clear" w:color="auto" w:fill="auto"/>
          </w:tcPr>
          <w:p w14:paraId="67FDE0EA"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 xml:space="preserve">+/- 5% of </w:t>
            </w:r>
          </w:p>
          <w:p w14:paraId="11AA5FFB"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Grant 1435</w:t>
            </w:r>
          </w:p>
        </w:tc>
        <w:tc>
          <w:tcPr>
            <w:tcW w:w="4410" w:type="dxa"/>
            <w:shd w:val="clear" w:color="auto" w:fill="auto"/>
          </w:tcPr>
          <w:p w14:paraId="5030D409"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The further review level is based on a number negotiated by OSHA and the State Plan through the grant application.  The range of acceptable data not requiring further review is from 1,363 to 1,507 for safety.</w:t>
            </w:r>
          </w:p>
        </w:tc>
      </w:tr>
      <w:tr w:rsidR="006F48BE" w:rsidRPr="00A279D6" w14:paraId="2F749113" w14:textId="77777777" w:rsidTr="00E62717">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37E59305"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7b</w:t>
            </w:r>
          </w:p>
        </w:tc>
        <w:tc>
          <w:tcPr>
            <w:tcW w:w="2206" w:type="dxa"/>
            <w:shd w:val="clear" w:color="auto" w:fill="auto"/>
          </w:tcPr>
          <w:p w14:paraId="2EEC045E" w14:textId="77777777" w:rsidR="006F48BE"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Planned v. actual inspections (health)</w:t>
            </w:r>
          </w:p>
          <w:p w14:paraId="7D45F710" w14:textId="69AFE954" w:rsidR="00336BD9" w:rsidRPr="00A279D6" w:rsidRDefault="00336BD9"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9" w:type="dxa"/>
            <w:shd w:val="clear" w:color="auto" w:fill="auto"/>
          </w:tcPr>
          <w:p w14:paraId="00240F43"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375</w:t>
            </w:r>
          </w:p>
        </w:tc>
        <w:tc>
          <w:tcPr>
            <w:tcW w:w="1411" w:type="dxa"/>
            <w:shd w:val="clear" w:color="auto" w:fill="auto"/>
          </w:tcPr>
          <w:p w14:paraId="026A26EE"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 xml:space="preserve">+/- 5% of </w:t>
            </w:r>
          </w:p>
          <w:p w14:paraId="3D6424AC"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Grant 470</w:t>
            </w:r>
          </w:p>
        </w:tc>
        <w:tc>
          <w:tcPr>
            <w:tcW w:w="4410" w:type="dxa"/>
            <w:shd w:val="clear" w:color="auto" w:fill="auto"/>
          </w:tcPr>
          <w:p w14:paraId="45DFA2C7"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The further review level is based on a number negotiated by OSHA and the State Plan through the grant application.  The range of acceptable data not requiring further review is from 447 to 494 for health.</w:t>
            </w:r>
          </w:p>
        </w:tc>
      </w:tr>
      <w:bookmarkEnd w:id="32"/>
      <w:tr w:rsidR="006F48BE" w:rsidRPr="00A279D6" w14:paraId="3C4FBE3C" w14:textId="77777777" w:rsidTr="00E62717">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25EE4525"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8</w:t>
            </w:r>
          </w:p>
        </w:tc>
        <w:tc>
          <w:tcPr>
            <w:tcW w:w="2206" w:type="dxa"/>
            <w:shd w:val="clear" w:color="auto" w:fill="auto"/>
          </w:tcPr>
          <w:p w14:paraId="40DF5B9B" w14:textId="3774C0BE" w:rsidR="006E7D70" w:rsidRPr="00E62717"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Average current serious penalty in private sector - total (1 to greater than 250 workers)</w:t>
            </w:r>
          </w:p>
        </w:tc>
        <w:tc>
          <w:tcPr>
            <w:tcW w:w="1289" w:type="dxa"/>
            <w:shd w:val="clear" w:color="auto" w:fill="auto"/>
          </w:tcPr>
          <w:p w14:paraId="53CA27DE"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$1,683.99</w:t>
            </w:r>
          </w:p>
        </w:tc>
        <w:tc>
          <w:tcPr>
            <w:tcW w:w="1411" w:type="dxa"/>
            <w:shd w:val="clear" w:color="auto" w:fill="auto"/>
          </w:tcPr>
          <w:p w14:paraId="0D685255"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 xml:space="preserve">+/- 25% of </w:t>
            </w:r>
          </w:p>
          <w:p w14:paraId="762B42D2"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$3,793.81</w:t>
            </w:r>
          </w:p>
          <w:p w14:paraId="74AF581D"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05D44B0C" w14:textId="77777777" w:rsidR="006F48BE" w:rsidRPr="00A279D6" w:rsidRDefault="006F48BE" w:rsidP="00B93F58">
            <w:pPr>
              <w:tabs>
                <w:tab w:val="left" w:pos="2416"/>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The further review level is based on a three-year national average.  The range of acceptable data not requiring further review is from $2,845.36 to $4,742.27.</w:t>
            </w:r>
          </w:p>
        </w:tc>
      </w:tr>
      <w:tr w:rsidR="006F48BE" w:rsidRPr="00A279D6" w14:paraId="55312F5D" w14:textId="77777777" w:rsidTr="00E62717">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5A41EA73"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rPr>
            </w:pPr>
            <w:r w:rsidRPr="00A279D6">
              <w:rPr>
                <w:rFonts w:eastAsia="PMingLiU" w:cs="Calibri"/>
              </w:rPr>
              <w:t>8a</w:t>
            </w:r>
          </w:p>
        </w:tc>
        <w:tc>
          <w:tcPr>
            <w:tcW w:w="2206" w:type="dxa"/>
            <w:shd w:val="clear" w:color="auto" w:fill="auto"/>
          </w:tcPr>
          <w:p w14:paraId="2DCC11C6"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Average current serious penalty in private sector</w:t>
            </w:r>
          </w:p>
          <w:p w14:paraId="08D2A429" w14:textId="63D346DA" w:rsidR="006E7D70"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 xml:space="preserve"> (1-25 workers)</w:t>
            </w:r>
          </w:p>
        </w:tc>
        <w:tc>
          <w:tcPr>
            <w:tcW w:w="1289" w:type="dxa"/>
            <w:shd w:val="clear" w:color="auto" w:fill="auto"/>
          </w:tcPr>
          <w:p w14:paraId="13F07A76"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$1,372.00</w:t>
            </w:r>
          </w:p>
        </w:tc>
        <w:tc>
          <w:tcPr>
            <w:tcW w:w="1411" w:type="dxa"/>
            <w:shd w:val="clear" w:color="auto" w:fill="auto"/>
          </w:tcPr>
          <w:p w14:paraId="0B96B1E0"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 xml:space="preserve">+/- 25% of </w:t>
            </w:r>
          </w:p>
          <w:p w14:paraId="2F3289E9"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$2,498.51</w:t>
            </w:r>
          </w:p>
          <w:p w14:paraId="40E17793"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24B52AA1"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The further review level is based on a three-year national average.  The range of acceptable data not requiring further review is from $1,873.88 to $3,123.14.</w:t>
            </w:r>
          </w:p>
        </w:tc>
      </w:tr>
      <w:tr w:rsidR="006F48BE" w:rsidRPr="00A279D6" w14:paraId="520D7B98" w14:textId="77777777" w:rsidTr="00E62717">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5AF2EA8F"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8b</w:t>
            </w:r>
          </w:p>
        </w:tc>
        <w:tc>
          <w:tcPr>
            <w:tcW w:w="2206" w:type="dxa"/>
            <w:shd w:val="clear" w:color="auto" w:fill="auto"/>
          </w:tcPr>
          <w:p w14:paraId="341D5FBE"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 xml:space="preserve">Average current serious penalty in private sector </w:t>
            </w:r>
          </w:p>
          <w:p w14:paraId="65EED629"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(26-100 workers</w:t>
            </w:r>
            <w:r w:rsidRPr="00A279D6">
              <w:rPr>
                <w:rFonts w:asciiTheme="minorHAnsi" w:hAnsiTheme="minorHAnsi" w:cstheme="minorHAnsi"/>
                <w:b/>
              </w:rPr>
              <w:t>)</w:t>
            </w:r>
          </w:p>
        </w:tc>
        <w:tc>
          <w:tcPr>
            <w:tcW w:w="1289" w:type="dxa"/>
            <w:shd w:val="clear" w:color="auto" w:fill="auto"/>
          </w:tcPr>
          <w:p w14:paraId="169AD071"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$1,439.77</w:t>
            </w:r>
          </w:p>
        </w:tc>
        <w:tc>
          <w:tcPr>
            <w:tcW w:w="1411" w:type="dxa"/>
            <w:shd w:val="clear" w:color="auto" w:fill="auto"/>
          </w:tcPr>
          <w:p w14:paraId="4C3B47F5"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 xml:space="preserve">+/- 25% of </w:t>
            </w:r>
          </w:p>
          <w:p w14:paraId="194451BB"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$4,322.61</w:t>
            </w:r>
          </w:p>
          <w:p w14:paraId="6D003099"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3B554A3B"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The further review level is based on a three-year national average.  The range of acceptable data not requiring further review is from $3,241.96 to $5,403.26.</w:t>
            </w:r>
          </w:p>
        </w:tc>
      </w:tr>
      <w:tr w:rsidR="006F48BE" w:rsidRPr="00A279D6" w14:paraId="5177B0E6" w14:textId="77777777" w:rsidTr="00E62717">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6A4B5EF7"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8c</w:t>
            </w:r>
          </w:p>
        </w:tc>
        <w:tc>
          <w:tcPr>
            <w:tcW w:w="2206" w:type="dxa"/>
            <w:shd w:val="clear" w:color="auto" w:fill="auto"/>
          </w:tcPr>
          <w:p w14:paraId="68872762"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Average current serious penalty in private sector</w:t>
            </w:r>
          </w:p>
          <w:p w14:paraId="23FECBE5" w14:textId="089FB87F" w:rsidR="006E7D70"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(101-250 workers)</w:t>
            </w:r>
          </w:p>
        </w:tc>
        <w:tc>
          <w:tcPr>
            <w:tcW w:w="1289" w:type="dxa"/>
            <w:shd w:val="clear" w:color="auto" w:fill="auto"/>
          </w:tcPr>
          <w:p w14:paraId="00E0DC3F"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$2,039.49</w:t>
            </w:r>
          </w:p>
        </w:tc>
        <w:tc>
          <w:tcPr>
            <w:tcW w:w="1411" w:type="dxa"/>
            <w:shd w:val="clear" w:color="auto" w:fill="auto"/>
          </w:tcPr>
          <w:p w14:paraId="4D6E1E60"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 xml:space="preserve">+/- 25% of </w:t>
            </w:r>
          </w:p>
          <w:p w14:paraId="14901947"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$6,114.84</w:t>
            </w:r>
          </w:p>
          <w:p w14:paraId="772673E9"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1939978D"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The further review level is based on a three-year national average.  The range of acceptable data not requiring further review is from $4,586.13 to $7,643.55.</w:t>
            </w:r>
          </w:p>
        </w:tc>
      </w:tr>
      <w:tr w:rsidR="006F48BE" w:rsidRPr="00A279D6" w14:paraId="6E617ACB" w14:textId="77777777" w:rsidTr="00E62717">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77CA35A0"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8d</w:t>
            </w:r>
          </w:p>
        </w:tc>
        <w:tc>
          <w:tcPr>
            <w:tcW w:w="2206" w:type="dxa"/>
            <w:shd w:val="clear" w:color="auto" w:fill="auto"/>
          </w:tcPr>
          <w:p w14:paraId="237845AB"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Average current serious penalty in private sector</w:t>
            </w:r>
          </w:p>
          <w:p w14:paraId="5815856A" w14:textId="6F06A62B" w:rsidR="006E7D70"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(greater than 250 workers)</w:t>
            </w:r>
          </w:p>
        </w:tc>
        <w:tc>
          <w:tcPr>
            <w:tcW w:w="1289" w:type="dxa"/>
            <w:shd w:val="clear" w:color="auto" w:fill="auto"/>
          </w:tcPr>
          <w:p w14:paraId="4CAC1A9C"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$2,793.85</w:t>
            </w:r>
          </w:p>
        </w:tc>
        <w:tc>
          <w:tcPr>
            <w:tcW w:w="1411" w:type="dxa"/>
            <w:shd w:val="clear" w:color="auto" w:fill="auto"/>
          </w:tcPr>
          <w:p w14:paraId="0185AA1E"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 xml:space="preserve">+/- 25% of </w:t>
            </w:r>
          </w:p>
          <w:p w14:paraId="7FDBF366"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$7,533.58</w:t>
            </w:r>
          </w:p>
          <w:p w14:paraId="34157A3B"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36FEF749"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The further review level is based on a three-year national average.  The range of acceptable data not requiring further review is from $5,650.19 to $9,416.98.</w:t>
            </w:r>
          </w:p>
        </w:tc>
      </w:tr>
      <w:tr w:rsidR="006F48BE" w:rsidRPr="00A279D6" w14:paraId="5ADB86B3" w14:textId="77777777" w:rsidTr="00E62717">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2CB09E55"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9a</w:t>
            </w:r>
          </w:p>
        </w:tc>
        <w:tc>
          <w:tcPr>
            <w:tcW w:w="2206" w:type="dxa"/>
            <w:shd w:val="clear" w:color="auto" w:fill="auto"/>
          </w:tcPr>
          <w:p w14:paraId="0EB6DB9A"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Percent in compliance (safety)</w:t>
            </w:r>
          </w:p>
        </w:tc>
        <w:tc>
          <w:tcPr>
            <w:tcW w:w="1289" w:type="dxa"/>
            <w:shd w:val="clear" w:color="auto" w:fill="auto"/>
          </w:tcPr>
          <w:p w14:paraId="181369AE"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17.02%</w:t>
            </w:r>
          </w:p>
        </w:tc>
        <w:tc>
          <w:tcPr>
            <w:tcW w:w="1411" w:type="dxa"/>
            <w:shd w:val="clear" w:color="auto" w:fill="auto"/>
          </w:tcPr>
          <w:p w14:paraId="3BC9FDAC"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+/- 20% of</w:t>
            </w:r>
          </w:p>
          <w:p w14:paraId="4F157192"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32.83%</w:t>
            </w:r>
          </w:p>
        </w:tc>
        <w:tc>
          <w:tcPr>
            <w:tcW w:w="4410" w:type="dxa"/>
            <w:shd w:val="clear" w:color="auto" w:fill="auto"/>
          </w:tcPr>
          <w:p w14:paraId="04B2CFD3"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The further review level is based on a three-year national average.  The range of acceptable data not requiring further review is from 26.27% to 39.40% for safety.</w:t>
            </w:r>
          </w:p>
        </w:tc>
      </w:tr>
      <w:tr w:rsidR="006F48BE" w:rsidRPr="00A279D6" w14:paraId="0DD35772" w14:textId="77777777" w:rsidTr="00E62717">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32CB71F2"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9b</w:t>
            </w:r>
          </w:p>
        </w:tc>
        <w:tc>
          <w:tcPr>
            <w:tcW w:w="2206" w:type="dxa"/>
            <w:shd w:val="clear" w:color="auto" w:fill="auto"/>
          </w:tcPr>
          <w:p w14:paraId="41DF207D"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Percent in compliance (health)</w:t>
            </w:r>
          </w:p>
        </w:tc>
        <w:tc>
          <w:tcPr>
            <w:tcW w:w="1289" w:type="dxa"/>
            <w:shd w:val="clear" w:color="auto" w:fill="auto"/>
          </w:tcPr>
          <w:p w14:paraId="27EE3181"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30.40%</w:t>
            </w:r>
          </w:p>
        </w:tc>
        <w:tc>
          <w:tcPr>
            <w:tcW w:w="1411" w:type="dxa"/>
            <w:shd w:val="clear" w:color="auto" w:fill="auto"/>
          </w:tcPr>
          <w:p w14:paraId="77EDF063"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+/- 20% of</w:t>
            </w:r>
          </w:p>
          <w:p w14:paraId="7E2BED96"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44.18%</w:t>
            </w:r>
          </w:p>
        </w:tc>
        <w:tc>
          <w:tcPr>
            <w:tcW w:w="4410" w:type="dxa"/>
            <w:shd w:val="clear" w:color="auto" w:fill="auto"/>
          </w:tcPr>
          <w:p w14:paraId="76469BC9"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The further review level is based on a three-year national average.  The range of acceptable data not requiring further review is from 35.34% to 53.01% for health.</w:t>
            </w:r>
          </w:p>
        </w:tc>
      </w:tr>
      <w:tr w:rsidR="006F48BE" w:rsidRPr="00A279D6" w14:paraId="24FED02C" w14:textId="77777777" w:rsidTr="00E62717">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7FCE79C4"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10</w:t>
            </w:r>
          </w:p>
        </w:tc>
        <w:tc>
          <w:tcPr>
            <w:tcW w:w="2206" w:type="dxa"/>
            <w:shd w:val="clear" w:color="auto" w:fill="auto"/>
          </w:tcPr>
          <w:p w14:paraId="2F224DBD" w14:textId="5D267C3F" w:rsidR="003E7A01"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Percent of work-related fatalities responded to in one workday</w:t>
            </w:r>
          </w:p>
        </w:tc>
        <w:tc>
          <w:tcPr>
            <w:tcW w:w="1289" w:type="dxa"/>
            <w:shd w:val="clear" w:color="auto" w:fill="auto"/>
          </w:tcPr>
          <w:p w14:paraId="520D171D"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96.55%</w:t>
            </w:r>
          </w:p>
        </w:tc>
        <w:tc>
          <w:tcPr>
            <w:tcW w:w="1411" w:type="dxa"/>
            <w:shd w:val="clear" w:color="auto" w:fill="auto"/>
          </w:tcPr>
          <w:p w14:paraId="5B3C8A00"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100%</w:t>
            </w:r>
          </w:p>
        </w:tc>
        <w:tc>
          <w:tcPr>
            <w:tcW w:w="4410" w:type="dxa"/>
            <w:shd w:val="clear" w:color="auto" w:fill="auto"/>
          </w:tcPr>
          <w:p w14:paraId="3C87135E"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The further review level is fixed for all State Plans.</w:t>
            </w:r>
          </w:p>
        </w:tc>
      </w:tr>
      <w:tr w:rsidR="006F48BE" w:rsidRPr="00A279D6" w14:paraId="5C1D6B28" w14:textId="77777777" w:rsidTr="00E62717">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5E84E559"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11a</w:t>
            </w:r>
          </w:p>
        </w:tc>
        <w:tc>
          <w:tcPr>
            <w:tcW w:w="2206" w:type="dxa"/>
            <w:shd w:val="clear" w:color="auto" w:fill="auto"/>
          </w:tcPr>
          <w:p w14:paraId="2B5F7E78"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Average lapse time (safety)</w:t>
            </w:r>
          </w:p>
        </w:tc>
        <w:tc>
          <w:tcPr>
            <w:tcW w:w="1289" w:type="dxa"/>
            <w:shd w:val="clear" w:color="auto" w:fill="auto"/>
          </w:tcPr>
          <w:p w14:paraId="09839418"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26.72</w:t>
            </w:r>
          </w:p>
        </w:tc>
        <w:tc>
          <w:tcPr>
            <w:tcW w:w="1411" w:type="dxa"/>
            <w:shd w:val="clear" w:color="auto" w:fill="auto"/>
          </w:tcPr>
          <w:p w14:paraId="17D50FAC"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+/- 20% of 56.02</w:t>
            </w:r>
          </w:p>
          <w:p w14:paraId="63C700BD"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647448E5"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The further review level is based on a three-year national average.  The range of acceptable data not requiring further review is from 44.82 to 67.23for safety.</w:t>
            </w:r>
          </w:p>
        </w:tc>
      </w:tr>
      <w:tr w:rsidR="006F48BE" w:rsidRPr="00A279D6" w14:paraId="330909D2" w14:textId="77777777" w:rsidTr="00E62717">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6FA4C1EF"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11b</w:t>
            </w:r>
          </w:p>
        </w:tc>
        <w:tc>
          <w:tcPr>
            <w:tcW w:w="2206" w:type="dxa"/>
            <w:shd w:val="clear" w:color="auto" w:fill="auto"/>
          </w:tcPr>
          <w:p w14:paraId="1EB0D6F3"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Average lapse time (health)</w:t>
            </w:r>
          </w:p>
        </w:tc>
        <w:tc>
          <w:tcPr>
            <w:tcW w:w="1289" w:type="dxa"/>
            <w:shd w:val="clear" w:color="auto" w:fill="auto"/>
          </w:tcPr>
          <w:p w14:paraId="0132FC20"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45.78</w:t>
            </w:r>
          </w:p>
        </w:tc>
        <w:tc>
          <w:tcPr>
            <w:tcW w:w="1411" w:type="dxa"/>
            <w:shd w:val="clear" w:color="auto" w:fill="auto"/>
          </w:tcPr>
          <w:p w14:paraId="1BFF14EB"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+/- 20% of 67.21</w:t>
            </w:r>
          </w:p>
          <w:p w14:paraId="23D2452E"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54B4B177"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The further review level is based on a three-year national average.  The range of acceptable data not requiring further review is from 53.77 to 80.65 for health.</w:t>
            </w:r>
          </w:p>
        </w:tc>
      </w:tr>
      <w:tr w:rsidR="006F48BE" w:rsidRPr="00A279D6" w14:paraId="74735D10" w14:textId="77777777" w:rsidTr="00E62717">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7CCA8884"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12</w:t>
            </w:r>
          </w:p>
        </w:tc>
        <w:tc>
          <w:tcPr>
            <w:tcW w:w="2206" w:type="dxa"/>
            <w:shd w:val="clear" w:color="auto" w:fill="auto"/>
          </w:tcPr>
          <w:p w14:paraId="00E417E2"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Percent penalty retained</w:t>
            </w:r>
          </w:p>
        </w:tc>
        <w:tc>
          <w:tcPr>
            <w:tcW w:w="1289" w:type="dxa"/>
            <w:shd w:val="clear" w:color="auto" w:fill="auto"/>
          </w:tcPr>
          <w:p w14:paraId="4974EA2E"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92.61%</w:t>
            </w:r>
          </w:p>
        </w:tc>
        <w:tc>
          <w:tcPr>
            <w:tcW w:w="1411" w:type="dxa"/>
            <w:shd w:val="clear" w:color="auto" w:fill="auto"/>
          </w:tcPr>
          <w:p w14:paraId="2548BF94"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+/- 15% of</w:t>
            </w:r>
          </w:p>
          <w:p w14:paraId="72EA6009"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70.81%</w:t>
            </w:r>
          </w:p>
        </w:tc>
        <w:tc>
          <w:tcPr>
            <w:tcW w:w="4410" w:type="dxa"/>
            <w:shd w:val="clear" w:color="auto" w:fill="auto"/>
          </w:tcPr>
          <w:p w14:paraId="24734038"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The further review level is based on a three-year national average.  The range of acceptable data not requiring further review is from 60.19% to 81.44%.</w:t>
            </w:r>
          </w:p>
        </w:tc>
      </w:tr>
      <w:tr w:rsidR="006F48BE" w:rsidRPr="00A279D6" w14:paraId="6237C690" w14:textId="77777777" w:rsidTr="00E62717">
        <w:trPr>
          <w:trHeight w:val="566"/>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08C61BE9"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13</w:t>
            </w:r>
          </w:p>
        </w:tc>
        <w:tc>
          <w:tcPr>
            <w:tcW w:w="2206" w:type="dxa"/>
            <w:shd w:val="clear" w:color="auto" w:fill="auto"/>
          </w:tcPr>
          <w:p w14:paraId="33297F1B" w14:textId="5A7115D3" w:rsidR="00EC6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Percent of initial inspections with worker walk-around representation or worker interview</w:t>
            </w:r>
          </w:p>
        </w:tc>
        <w:tc>
          <w:tcPr>
            <w:tcW w:w="1289" w:type="dxa"/>
            <w:shd w:val="clear" w:color="auto" w:fill="auto"/>
          </w:tcPr>
          <w:p w14:paraId="59FDF0E5"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99.57%</w:t>
            </w:r>
          </w:p>
        </w:tc>
        <w:tc>
          <w:tcPr>
            <w:tcW w:w="1411" w:type="dxa"/>
            <w:shd w:val="clear" w:color="auto" w:fill="auto"/>
          </w:tcPr>
          <w:p w14:paraId="7E0F62F8"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100%</w:t>
            </w:r>
          </w:p>
        </w:tc>
        <w:tc>
          <w:tcPr>
            <w:tcW w:w="4410" w:type="dxa"/>
            <w:shd w:val="clear" w:color="auto" w:fill="auto"/>
          </w:tcPr>
          <w:p w14:paraId="2F54C5DF"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The further review level is fixed for all State Plans.</w:t>
            </w:r>
          </w:p>
        </w:tc>
      </w:tr>
      <w:tr w:rsidR="006F48BE" w:rsidRPr="00A279D6" w14:paraId="5EC0EB06" w14:textId="77777777">
        <w:tc>
          <w:tcPr>
            <w:cnfStyle w:val="001000000000" w:firstRow="0" w:lastRow="0" w:firstColumn="1" w:lastColumn="0" w:oddVBand="0" w:evenVBand="0" w:oddHBand="0" w:evenHBand="0" w:firstRowFirstColumn="0" w:firstRowLastColumn="0" w:lastRowFirstColumn="0" w:lastRowLastColumn="0"/>
            <w:tcW w:w="1034" w:type="dxa"/>
          </w:tcPr>
          <w:p w14:paraId="10C97841"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14</w:t>
            </w:r>
          </w:p>
        </w:tc>
        <w:tc>
          <w:tcPr>
            <w:tcW w:w="2206" w:type="dxa"/>
          </w:tcPr>
          <w:p w14:paraId="1C170558"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Percent of 11(c) investigations completed within 90 days</w:t>
            </w:r>
          </w:p>
        </w:tc>
        <w:tc>
          <w:tcPr>
            <w:tcW w:w="1289" w:type="dxa"/>
          </w:tcPr>
          <w:p w14:paraId="3A34CF7F" w14:textId="240B3B6A"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N/A</w:t>
            </w:r>
          </w:p>
        </w:tc>
        <w:tc>
          <w:tcPr>
            <w:tcW w:w="1411" w:type="dxa"/>
          </w:tcPr>
          <w:p w14:paraId="1708FC67" w14:textId="5DF30D13"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N/A</w:t>
            </w:r>
          </w:p>
        </w:tc>
        <w:tc>
          <w:tcPr>
            <w:tcW w:w="4410" w:type="dxa"/>
          </w:tcPr>
          <w:p w14:paraId="4EC7B6E9"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3A404A">
              <w:rPr>
                <w:rFonts w:asciiTheme="minorHAnsi" w:eastAsia="PMingLiU" w:hAnsiTheme="minorHAnsi" w:cstheme="minorHAnsi"/>
              </w:rPr>
              <w:t>This measure is not being reported for FY 2024 due to the transition to the new SAMM measures starting in FY 2025.</w:t>
            </w:r>
          </w:p>
        </w:tc>
      </w:tr>
      <w:tr w:rsidR="006F48BE" w:rsidRPr="00A279D6" w14:paraId="6E5777F6" w14:textId="77777777">
        <w:tc>
          <w:tcPr>
            <w:cnfStyle w:val="001000000000" w:firstRow="0" w:lastRow="0" w:firstColumn="1" w:lastColumn="0" w:oddVBand="0" w:evenVBand="0" w:oddHBand="0" w:evenHBand="0" w:firstRowFirstColumn="0" w:firstRowLastColumn="0" w:lastRowFirstColumn="0" w:lastRowLastColumn="0"/>
            <w:tcW w:w="1034" w:type="dxa"/>
          </w:tcPr>
          <w:p w14:paraId="2A0531FA"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15</w:t>
            </w:r>
          </w:p>
        </w:tc>
        <w:tc>
          <w:tcPr>
            <w:tcW w:w="2206" w:type="dxa"/>
          </w:tcPr>
          <w:p w14:paraId="245B13C5"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Percent of 11(c) complaints that are meritorious</w:t>
            </w:r>
          </w:p>
        </w:tc>
        <w:tc>
          <w:tcPr>
            <w:tcW w:w="1289" w:type="dxa"/>
          </w:tcPr>
          <w:p w14:paraId="55123F23" w14:textId="50497B40"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N/A</w:t>
            </w:r>
          </w:p>
        </w:tc>
        <w:tc>
          <w:tcPr>
            <w:tcW w:w="1411" w:type="dxa"/>
          </w:tcPr>
          <w:p w14:paraId="380D0200" w14:textId="2E0A2EED"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N/A</w:t>
            </w:r>
          </w:p>
        </w:tc>
        <w:tc>
          <w:tcPr>
            <w:tcW w:w="4410" w:type="dxa"/>
          </w:tcPr>
          <w:p w14:paraId="66127D22"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3A404A">
              <w:rPr>
                <w:rFonts w:asciiTheme="minorHAnsi" w:eastAsia="PMingLiU" w:hAnsiTheme="minorHAnsi" w:cstheme="minorHAnsi"/>
              </w:rPr>
              <w:t>This measure is not being reported for FY 2024 due to the transition to the new SAMM measures starting in FY 2025.</w:t>
            </w:r>
          </w:p>
        </w:tc>
      </w:tr>
      <w:tr w:rsidR="006F48BE" w:rsidRPr="00A279D6" w14:paraId="0549AA16" w14:textId="77777777">
        <w:tc>
          <w:tcPr>
            <w:cnfStyle w:val="001000000000" w:firstRow="0" w:lastRow="0" w:firstColumn="1" w:lastColumn="0" w:oddVBand="0" w:evenVBand="0" w:oddHBand="0" w:evenHBand="0" w:firstRowFirstColumn="0" w:firstRowLastColumn="0" w:lastRowFirstColumn="0" w:lastRowLastColumn="0"/>
            <w:tcW w:w="1034" w:type="dxa"/>
          </w:tcPr>
          <w:p w14:paraId="2CA206D0"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16</w:t>
            </w:r>
          </w:p>
        </w:tc>
        <w:tc>
          <w:tcPr>
            <w:tcW w:w="2206" w:type="dxa"/>
          </w:tcPr>
          <w:p w14:paraId="5EEC2982"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Average number of calendar days to complete an 11(c) investigation</w:t>
            </w:r>
          </w:p>
        </w:tc>
        <w:tc>
          <w:tcPr>
            <w:tcW w:w="1289" w:type="dxa"/>
          </w:tcPr>
          <w:p w14:paraId="2501592A" w14:textId="57B70A6B"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eastAsia="PMingLiU" w:hAnsiTheme="minorHAnsi" w:cstheme="minorHAnsi"/>
              </w:rPr>
              <w:t>N/A</w:t>
            </w:r>
          </w:p>
        </w:tc>
        <w:tc>
          <w:tcPr>
            <w:tcW w:w="1411" w:type="dxa"/>
            <w:shd w:val="clear" w:color="auto" w:fill="auto"/>
          </w:tcPr>
          <w:p w14:paraId="3FC65A2D" w14:textId="2417A049"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N/A</w:t>
            </w:r>
          </w:p>
        </w:tc>
        <w:tc>
          <w:tcPr>
            <w:tcW w:w="4410" w:type="dxa"/>
          </w:tcPr>
          <w:p w14:paraId="377E59D9"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3A404A">
              <w:rPr>
                <w:rFonts w:asciiTheme="minorHAnsi" w:eastAsia="PMingLiU" w:hAnsiTheme="minorHAnsi" w:cstheme="minorHAnsi"/>
              </w:rPr>
              <w:t>This measure is not being reported for FY 2024 due to the transition to the new SAMM measures starting in FY 2025.</w:t>
            </w:r>
          </w:p>
        </w:tc>
      </w:tr>
      <w:tr w:rsidR="006F48BE" w:rsidRPr="00A279D6" w14:paraId="68385FBA" w14:textId="77777777" w:rsidTr="00E62717">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760EAFB5"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279D6">
              <w:rPr>
                <w:rFonts w:eastAsia="PMingLiU" w:cs="Calibri"/>
              </w:rPr>
              <w:t>17</w:t>
            </w:r>
          </w:p>
        </w:tc>
        <w:tc>
          <w:tcPr>
            <w:tcW w:w="2206" w:type="dxa"/>
            <w:shd w:val="clear" w:color="auto" w:fill="auto"/>
          </w:tcPr>
          <w:p w14:paraId="2C77A8EB" w14:textId="44703FE6" w:rsidR="008F53F8"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Percent of enforcement presence</w:t>
            </w:r>
          </w:p>
        </w:tc>
        <w:tc>
          <w:tcPr>
            <w:tcW w:w="1289" w:type="dxa"/>
            <w:shd w:val="clear" w:color="auto" w:fill="auto"/>
          </w:tcPr>
          <w:p w14:paraId="05980416"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0.68</w:t>
            </w:r>
            <w:r w:rsidRPr="00A279D6">
              <w:rPr>
                <w:rFonts w:asciiTheme="minorHAnsi" w:hAnsiTheme="minorHAnsi" w:cstheme="minorHAnsi"/>
              </w:rPr>
              <w:t>%</w:t>
            </w:r>
          </w:p>
        </w:tc>
        <w:tc>
          <w:tcPr>
            <w:tcW w:w="1411" w:type="dxa"/>
            <w:shd w:val="clear" w:color="auto" w:fill="auto"/>
          </w:tcPr>
          <w:p w14:paraId="33E162C3" w14:textId="77777777" w:rsidR="006F48BE" w:rsidRPr="00A279D6" w:rsidRDefault="006F48BE" w:rsidP="00B93F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79D6">
              <w:rPr>
                <w:rFonts w:asciiTheme="minorHAnsi" w:hAnsiTheme="minorHAnsi" w:cstheme="minorHAnsi"/>
              </w:rPr>
              <w:t>+/- 25% of</w:t>
            </w:r>
          </w:p>
          <w:p w14:paraId="6896911A"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1.00</w:t>
            </w:r>
            <w:r w:rsidRPr="00A279D6">
              <w:rPr>
                <w:rFonts w:asciiTheme="minorHAnsi" w:hAnsiTheme="minorHAnsi" w:cstheme="minorHAnsi"/>
              </w:rPr>
              <w:t>%</w:t>
            </w:r>
          </w:p>
        </w:tc>
        <w:tc>
          <w:tcPr>
            <w:tcW w:w="4410" w:type="dxa"/>
            <w:shd w:val="clear" w:color="auto" w:fill="auto"/>
          </w:tcPr>
          <w:p w14:paraId="73499079" w14:textId="77777777" w:rsidR="006F48BE" w:rsidRPr="00A279D6" w:rsidRDefault="006F48BE" w:rsidP="00B93F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279D6">
              <w:rPr>
                <w:rFonts w:asciiTheme="minorHAnsi" w:hAnsiTheme="minorHAnsi" w:cstheme="minorHAnsi"/>
              </w:rPr>
              <w:t>The further review level is based on a three-year national average.  The range of acceptable data not requiring further review is from</w:t>
            </w:r>
            <w:r>
              <w:rPr>
                <w:rFonts w:asciiTheme="minorHAnsi" w:hAnsiTheme="minorHAnsi" w:cstheme="minorHAnsi"/>
              </w:rPr>
              <w:t xml:space="preserve"> 0.75</w:t>
            </w:r>
            <w:r w:rsidRPr="00A279D6">
              <w:rPr>
                <w:rFonts w:asciiTheme="minorHAnsi" w:hAnsiTheme="minorHAnsi" w:cstheme="minorHAnsi"/>
              </w:rPr>
              <w:t xml:space="preserve">% to </w:t>
            </w:r>
            <w:r>
              <w:rPr>
                <w:rFonts w:asciiTheme="minorHAnsi" w:hAnsiTheme="minorHAnsi" w:cstheme="minorHAnsi"/>
              </w:rPr>
              <w:t>1.25%</w:t>
            </w:r>
            <w:r w:rsidRPr="00A279D6">
              <w:rPr>
                <w:rFonts w:asciiTheme="minorHAnsi" w:hAnsiTheme="minorHAnsi" w:cstheme="minorHAnsi"/>
              </w:rPr>
              <w:t>.</w:t>
            </w:r>
          </w:p>
        </w:tc>
      </w:tr>
    </w:tbl>
    <w:p w14:paraId="55BD4074" w14:textId="77777777" w:rsidR="006F48BE" w:rsidRPr="00A279D6" w:rsidRDefault="006F48BE" w:rsidP="006F48BE">
      <w:pPr>
        <w:rPr>
          <w:rFonts w:cs="Calibri"/>
          <w:b/>
          <w:sz w:val="28"/>
          <w:szCs w:val="28"/>
        </w:rPr>
      </w:pPr>
    </w:p>
    <w:p w14:paraId="585E92D5" w14:textId="77777777" w:rsidR="006F48BE" w:rsidRPr="00A279D6" w:rsidRDefault="006F48BE" w:rsidP="006F48BE">
      <w:r w:rsidRPr="00A279D6">
        <w:t xml:space="preserve">NOTE:  The national averages in this report are three-year rolling averages.  Unless otherwise noted, the data contained in this Appendix D is pulled from the State Activity Mandated Measures (SAMM) Report in OIS and the State Plan </w:t>
      </w:r>
      <w:proofErr w:type="spellStart"/>
      <w:r w:rsidRPr="00A279D6">
        <w:t>WebIMIS</w:t>
      </w:r>
      <w:proofErr w:type="spellEnd"/>
      <w:r w:rsidRPr="00A279D6">
        <w:t xml:space="preserve"> report run on November 1</w:t>
      </w:r>
      <w:r>
        <w:t>2</w:t>
      </w:r>
      <w:r w:rsidRPr="00A279D6">
        <w:t>, 202</w:t>
      </w:r>
      <w:r>
        <w:t>4</w:t>
      </w:r>
      <w:r w:rsidRPr="00A279D6">
        <w:t>, as part of OSHA’s official end-of-year data run.</w:t>
      </w:r>
    </w:p>
    <w:bookmarkEnd w:id="31"/>
    <w:p w14:paraId="6573BAF6" w14:textId="6B95470D" w:rsidR="00634539" w:rsidRPr="001C1E47" w:rsidRDefault="006F48BE" w:rsidP="00634539">
      <w:pPr>
        <w:tabs>
          <w:tab w:val="left" w:pos="3405"/>
        </w:tabs>
        <w:rPr>
          <w:rFonts w:cs="Calibri"/>
        </w:rPr>
      </w:pPr>
      <w:r>
        <w:rPr>
          <w:rFonts w:cs="Calibri"/>
        </w:rPr>
        <w:t xml:space="preserve"> </w:t>
      </w:r>
    </w:p>
    <w:sectPr w:rsidR="00634539" w:rsidRPr="001C1E47" w:rsidSect="005128CD">
      <w:headerReference w:type="default" r:id="rId23"/>
      <w:footerReference w:type="default" r:id="rId24"/>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C5B93" w14:textId="77777777" w:rsidR="00F60713" w:rsidRDefault="00F60713" w:rsidP="00C872A0">
      <w:r>
        <w:separator/>
      </w:r>
    </w:p>
  </w:endnote>
  <w:endnote w:type="continuationSeparator" w:id="0">
    <w:p w14:paraId="657C7FEC" w14:textId="77777777" w:rsidR="00F60713" w:rsidRDefault="00F60713" w:rsidP="00C872A0">
      <w:r>
        <w:continuationSeparator/>
      </w:r>
    </w:p>
  </w:endnote>
  <w:endnote w:type="continuationNotice" w:id="1">
    <w:p w14:paraId="02D40BB5" w14:textId="77777777" w:rsidR="00F60713" w:rsidRDefault="00F60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48562"/>
      <w:docPartObj>
        <w:docPartGallery w:val="Page Numbers (Bottom of Page)"/>
        <w:docPartUnique/>
      </w:docPartObj>
    </w:sdtPr>
    <w:sdtEndPr>
      <w:rPr>
        <w:noProof/>
      </w:rPr>
    </w:sdtEndPr>
    <w:sdtContent>
      <w:p w14:paraId="4BC72A5B" w14:textId="406F7F5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E61319" w:rsidRDefault="00E613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046971"/>
      <w:docPartObj>
        <w:docPartGallery w:val="Page Numbers (Bottom of Page)"/>
        <w:docPartUnique/>
      </w:docPartObj>
    </w:sdtPr>
    <w:sdtEndPr>
      <w:rPr>
        <w:noProof/>
      </w:rPr>
    </w:sdtEndPr>
    <w:sdtContent>
      <w:p w14:paraId="62D46706" w14:textId="58BDEC49"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6D71E" w14:textId="77777777" w:rsidR="00780E29" w:rsidRDefault="00780E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0D64" w14:textId="77777777" w:rsidR="00780E29" w:rsidRDefault="00780E29">
    <w:pPr>
      <w:pStyle w:val="Footer"/>
      <w:jc w:val="center"/>
    </w:pPr>
    <w:r>
      <w:t>B-1</w:t>
    </w:r>
  </w:p>
  <w:p w14:paraId="1056AAF8" w14:textId="77777777" w:rsidR="00780E29" w:rsidRDefault="0078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072240"/>
      <w:docPartObj>
        <w:docPartGallery w:val="Page Numbers (Bottom of Page)"/>
        <w:docPartUnique/>
      </w:docPartObj>
    </w:sdtPr>
    <w:sdtEndPr>
      <w:rPr>
        <w:noProof/>
      </w:rPr>
    </w:sdtEndPr>
    <w:sdtContent>
      <w:p w14:paraId="7413F5BF" w14:textId="25062137"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9E6FE" w14:textId="77777777" w:rsidR="00780E29" w:rsidRDefault="00780E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42C64" w14:textId="77777777" w:rsidR="00F60713" w:rsidRDefault="00F60713" w:rsidP="00C872A0">
      <w:r>
        <w:separator/>
      </w:r>
    </w:p>
  </w:footnote>
  <w:footnote w:type="continuationSeparator" w:id="0">
    <w:p w14:paraId="2A707248" w14:textId="77777777" w:rsidR="00F60713" w:rsidRDefault="00F60713" w:rsidP="00C872A0">
      <w:r>
        <w:continuationSeparator/>
      </w:r>
    </w:p>
  </w:footnote>
  <w:footnote w:type="continuationNotice" w:id="1">
    <w:p w14:paraId="57C55473" w14:textId="77777777" w:rsidR="00F60713" w:rsidRDefault="00F60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59F0" w14:textId="574F2C4F" w:rsidR="00780E29" w:rsidRPr="00B6741C" w:rsidRDefault="00780E29" w:rsidP="00B6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A15F" w14:textId="0461E266" w:rsidR="00780E29" w:rsidRPr="00B6741C" w:rsidRDefault="00780E29"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CA39" w14:textId="77777777" w:rsidR="00780E29" w:rsidRPr="00283FF9" w:rsidRDefault="00780E29" w:rsidP="00476C08">
    <w:pPr>
      <w:pStyle w:val="Heading2"/>
    </w:pPr>
    <w:r w:rsidRPr="00283FF9">
      <w:t>Appendix B – Observations and Federal Monitoring Plans</w:t>
    </w:r>
  </w:p>
  <w:p w14:paraId="5EEDD947" w14:textId="7B32B4C1" w:rsidR="00780E29" w:rsidRDefault="00780E29" w:rsidP="000A134A">
    <w:pPr>
      <w:jc w:val="center"/>
    </w:pPr>
    <w:r>
      <w:t>FY 20</w:t>
    </w:r>
    <w:r w:rsidR="00F54BE0">
      <w:t>22</w:t>
    </w:r>
    <w:r>
      <w:t xml:space="preserve"> [</w:t>
    </w:r>
    <w:r>
      <w:rPr>
        <w:i/>
      </w:rPr>
      <w:t>State Plan Name</w:t>
    </w:r>
    <w:r w:rsidRPr="001056A7">
      <w:t>]</w:t>
    </w:r>
    <w:r w:rsidRPr="003E7A6E">
      <w:t xml:space="preserve"> </w:t>
    </w:r>
    <w:r>
      <w:t>Follow-up FAME Report</w:t>
    </w:r>
  </w:p>
  <w:p w14:paraId="65B55A33" w14:textId="77777777" w:rsidR="00780E29" w:rsidRDefault="00780E29" w:rsidP="000A134A">
    <w:pPr>
      <w:jc w:val="center"/>
    </w:pPr>
  </w:p>
  <w:p w14:paraId="79523575" w14:textId="77777777" w:rsidR="00780E29" w:rsidRDefault="00780E29" w:rsidP="000A134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B8D7" w14:textId="77777777" w:rsidR="00780E29" w:rsidRDefault="00780E29" w:rsidP="009A2ED6">
    <w:pPr>
      <w:pStyle w:val="Header"/>
      <w:jc w:val="center"/>
      <w:rPr>
        <w:b/>
      </w:rPr>
    </w:pPr>
  </w:p>
  <w:p w14:paraId="2DCFF2A3" w14:textId="77777777" w:rsidR="00780E29" w:rsidRPr="009A2ED6" w:rsidRDefault="00780E29" w:rsidP="009A2ED6">
    <w:pPr>
      <w:pStyle w:val="Header"/>
      <w:jc w:val="center"/>
      <w:rPr>
        <w:b/>
      </w:rPr>
    </w:pPr>
  </w:p>
  <w:p w14:paraId="1D9C2B96" w14:textId="77777777" w:rsidR="00780E29" w:rsidRPr="000767C0" w:rsidRDefault="00780E29" w:rsidP="009A2ED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92CC" w14:textId="0A117B51" w:rsidR="00780E29" w:rsidRPr="006F2309" w:rsidRDefault="00780E29" w:rsidP="006F2309">
    <w:pPr>
      <w:pStyle w:val="Header"/>
    </w:pPr>
    <w:r w:rsidRPr="006F2309">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556765C"/>
    <w:multiLevelType w:val="hybridMultilevel"/>
    <w:tmpl w:val="0F00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BB477B"/>
    <w:multiLevelType w:val="hybridMultilevel"/>
    <w:tmpl w:val="AEE28388"/>
    <w:lvl w:ilvl="0" w:tplc="97CE5A9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1"/>
  </w:num>
  <w:num w:numId="5" w16cid:durableId="437339714">
    <w:abstractNumId w:val="29"/>
  </w:num>
  <w:num w:numId="6" w16cid:durableId="1373268660">
    <w:abstractNumId w:val="26"/>
  </w:num>
  <w:num w:numId="7" w16cid:durableId="1614284284">
    <w:abstractNumId w:val="27"/>
  </w:num>
  <w:num w:numId="8" w16cid:durableId="1901401974">
    <w:abstractNumId w:val="30"/>
  </w:num>
  <w:num w:numId="9" w16cid:durableId="340623116">
    <w:abstractNumId w:val="28"/>
  </w:num>
  <w:num w:numId="10" w16cid:durableId="1713532647">
    <w:abstractNumId w:val="32"/>
  </w:num>
  <w:num w:numId="11" w16cid:durableId="247546233">
    <w:abstractNumId w:val="24"/>
  </w:num>
  <w:num w:numId="12" w16cid:durableId="1587691524">
    <w:abstractNumId w:val="25"/>
  </w:num>
  <w:num w:numId="13" w16cid:durableId="334456451">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1A58"/>
    <w:rsid w:val="0000201A"/>
    <w:rsid w:val="00002805"/>
    <w:rsid w:val="00002B73"/>
    <w:rsid w:val="000036AB"/>
    <w:rsid w:val="00004200"/>
    <w:rsid w:val="00007468"/>
    <w:rsid w:val="00007781"/>
    <w:rsid w:val="000116C0"/>
    <w:rsid w:val="00013BC1"/>
    <w:rsid w:val="00014C7A"/>
    <w:rsid w:val="00016214"/>
    <w:rsid w:val="00016803"/>
    <w:rsid w:val="00016E74"/>
    <w:rsid w:val="0001706D"/>
    <w:rsid w:val="00017349"/>
    <w:rsid w:val="00021274"/>
    <w:rsid w:val="000217D1"/>
    <w:rsid w:val="00021FE0"/>
    <w:rsid w:val="00022BEE"/>
    <w:rsid w:val="00023E67"/>
    <w:rsid w:val="000248F0"/>
    <w:rsid w:val="0002572C"/>
    <w:rsid w:val="00025F57"/>
    <w:rsid w:val="00026D63"/>
    <w:rsid w:val="00027093"/>
    <w:rsid w:val="0003345D"/>
    <w:rsid w:val="0003442F"/>
    <w:rsid w:val="00034A4E"/>
    <w:rsid w:val="00035083"/>
    <w:rsid w:val="0003567C"/>
    <w:rsid w:val="00036865"/>
    <w:rsid w:val="00036BF8"/>
    <w:rsid w:val="00036EB4"/>
    <w:rsid w:val="00036F0D"/>
    <w:rsid w:val="00037F48"/>
    <w:rsid w:val="000404ED"/>
    <w:rsid w:val="00042327"/>
    <w:rsid w:val="00043372"/>
    <w:rsid w:val="00043515"/>
    <w:rsid w:val="00044436"/>
    <w:rsid w:val="000447C9"/>
    <w:rsid w:val="000449F8"/>
    <w:rsid w:val="00045479"/>
    <w:rsid w:val="00045BD6"/>
    <w:rsid w:val="00045C51"/>
    <w:rsid w:val="00046151"/>
    <w:rsid w:val="000468C6"/>
    <w:rsid w:val="00046BEE"/>
    <w:rsid w:val="00046E13"/>
    <w:rsid w:val="000470EE"/>
    <w:rsid w:val="0005007B"/>
    <w:rsid w:val="00050BDE"/>
    <w:rsid w:val="00050FEB"/>
    <w:rsid w:val="000517FA"/>
    <w:rsid w:val="00052B36"/>
    <w:rsid w:val="00053A2C"/>
    <w:rsid w:val="00054416"/>
    <w:rsid w:val="00054900"/>
    <w:rsid w:val="00055243"/>
    <w:rsid w:val="00055B40"/>
    <w:rsid w:val="00055F2C"/>
    <w:rsid w:val="00056A9D"/>
    <w:rsid w:val="00057840"/>
    <w:rsid w:val="00060D39"/>
    <w:rsid w:val="00061875"/>
    <w:rsid w:val="000625FB"/>
    <w:rsid w:val="0006398D"/>
    <w:rsid w:val="00065AB2"/>
    <w:rsid w:val="0006611A"/>
    <w:rsid w:val="00066A7B"/>
    <w:rsid w:val="00066C52"/>
    <w:rsid w:val="000701E4"/>
    <w:rsid w:val="0007073F"/>
    <w:rsid w:val="0007157F"/>
    <w:rsid w:val="00071991"/>
    <w:rsid w:val="00071E71"/>
    <w:rsid w:val="000724F1"/>
    <w:rsid w:val="0007306B"/>
    <w:rsid w:val="000743D1"/>
    <w:rsid w:val="00074876"/>
    <w:rsid w:val="000760CB"/>
    <w:rsid w:val="00076601"/>
    <w:rsid w:val="000767C0"/>
    <w:rsid w:val="00077410"/>
    <w:rsid w:val="00083A76"/>
    <w:rsid w:val="00084DF3"/>
    <w:rsid w:val="00085230"/>
    <w:rsid w:val="00085F54"/>
    <w:rsid w:val="00086F2F"/>
    <w:rsid w:val="0008759E"/>
    <w:rsid w:val="00087B50"/>
    <w:rsid w:val="00087EE9"/>
    <w:rsid w:val="00090155"/>
    <w:rsid w:val="000902ED"/>
    <w:rsid w:val="0009134A"/>
    <w:rsid w:val="00091ABD"/>
    <w:rsid w:val="00091AE2"/>
    <w:rsid w:val="00091B54"/>
    <w:rsid w:val="000923E0"/>
    <w:rsid w:val="00092555"/>
    <w:rsid w:val="000929B5"/>
    <w:rsid w:val="00092F1B"/>
    <w:rsid w:val="00093239"/>
    <w:rsid w:val="00093CCA"/>
    <w:rsid w:val="000944CA"/>
    <w:rsid w:val="0009535D"/>
    <w:rsid w:val="0009583F"/>
    <w:rsid w:val="000969E2"/>
    <w:rsid w:val="000A134A"/>
    <w:rsid w:val="000A1CE9"/>
    <w:rsid w:val="000A2DE7"/>
    <w:rsid w:val="000A3067"/>
    <w:rsid w:val="000A3878"/>
    <w:rsid w:val="000A40EC"/>
    <w:rsid w:val="000A55DB"/>
    <w:rsid w:val="000A658C"/>
    <w:rsid w:val="000A7279"/>
    <w:rsid w:val="000A7A05"/>
    <w:rsid w:val="000B0034"/>
    <w:rsid w:val="000B07D7"/>
    <w:rsid w:val="000B0EE2"/>
    <w:rsid w:val="000B1A5B"/>
    <w:rsid w:val="000B1ECC"/>
    <w:rsid w:val="000B22E4"/>
    <w:rsid w:val="000B3A37"/>
    <w:rsid w:val="000B440B"/>
    <w:rsid w:val="000B4852"/>
    <w:rsid w:val="000B5D7A"/>
    <w:rsid w:val="000B6A8A"/>
    <w:rsid w:val="000C04C6"/>
    <w:rsid w:val="000C0E15"/>
    <w:rsid w:val="000C0E53"/>
    <w:rsid w:val="000C12C6"/>
    <w:rsid w:val="000C1882"/>
    <w:rsid w:val="000C1ED8"/>
    <w:rsid w:val="000C295F"/>
    <w:rsid w:val="000C2E74"/>
    <w:rsid w:val="000C368E"/>
    <w:rsid w:val="000C38BD"/>
    <w:rsid w:val="000C4141"/>
    <w:rsid w:val="000C43DE"/>
    <w:rsid w:val="000C46E4"/>
    <w:rsid w:val="000C5C82"/>
    <w:rsid w:val="000C7C9A"/>
    <w:rsid w:val="000D343F"/>
    <w:rsid w:val="000D4560"/>
    <w:rsid w:val="000D4A64"/>
    <w:rsid w:val="000D750A"/>
    <w:rsid w:val="000D7AAD"/>
    <w:rsid w:val="000E0408"/>
    <w:rsid w:val="000E07E7"/>
    <w:rsid w:val="000E0DD1"/>
    <w:rsid w:val="000E1AA2"/>
    <w:rsid w:val="000E20A2"/>
    <w:rsid w:val="000E38ED"/>
    <w:rsid w:val="000E46F3"/>
    <w:rsid w:val="000E5C64"/>
    <w:rsid w:val="000E6466"/>
    <w:rsid w:val="000E7F42"/>
    <w:rsid w:val="000F1D68"/>
    <w:rsid w:val="000F1E49"/>
    <w:rsid w:val="000F1FF9"/>
    <w:rsid w:val="000F46ED"/>
    <w:rsid w:val="000F4DA3"/>
    <w:rsid w:val="000F5631"/>
    <w:rsid w:val="000F5A36"/>
    <w:rsid w:val="000F63C1"/>
    <w:rsid w:val="000F6A5C"/>
    <w:rsid w:val="000F7ECC"/>
    <w:rsid w:val="00101541"/>
    <w:rsid w:val="00102ECA"/>
    <w:rsid w:val="00103296"/>
    <w:rsid w:val="001039FA"/>
    <w:rsid w:val="00103E8E"/>
    <w:rsid w:val="001056A7"/>
    <w:rsid w:val="0011011A"/>
    <w:rsid w:val="00110CB0"/>
    <w:rsid w:val="001113A1"/>
    <w:rsid w:val="00112C81"/>
    <w:rsid w:val="0011326F"/>
    <w:rsid w:val="0011522A"/>
    <w:rsid w:val="00115B48"/>
    <w:rsid w:val="00115DF5"/>
    <w:rsid w:val="00115FCF"/>
    <w:rsid w:val="00116055"/>
    <w:rsid w:val="001170E4"/>
    <w:rsid w:val="00117115"/>
    <w:rsid w:val="001174A0"/>
    <w:rsid w:val="001206B1"/>
    <w:rsid w:val="0012164B"/>
    <w:rsid w:val="00122228"/>
    <w:rsid w:val="00122447"/>
    <w:rsid w:val="0012279E"/>
    <w:rsid w:val="00122839"/>
    <w:rsid w:val="00122BD3"/>
    <w:rsid w:val="00122CA6"/>
    <w:rsid w:val="00123AC4"/>
    <w:rsid w:val="0012474D"/>
    <w:rsid w:val="00125065"/>
    <w:rsid w:val="00125345"/>
    <w:rsid w:val="00125C8A"/>
    <w:rsid w:val="00126880"/>
    <w:rsid w:val="00126B28"/>
    <w:rsid w:val="00132862"/>
    <w:rsid w:val="00132F71"/>
    <w:rsid w:val="001330E6"/>
    <w:rsid w:val="00133667"/>
    <w:rsid w:val="001341FE"/>
    <w:rsid w:val="00134F5C"/>
    <w:rsid w:val="00134F5D"/>
    <w:rsid w:val="001358F0"/>
    <w:rsid w:val="00136DA3"/>
    <w:rsid w:val="001376D1"/>
    <w:rsid w:val="00140C21"/>
    <w:rsid w:val="00141758"/>
    <w:rsid w:val="0014199D"/>
    <w:rsid w:val="00142198"/>
    <w:rsid w:val="00143ACD"/>
    <w:rsid w:val="0014420A"/>
    <w:rsid w:val="00144A53"/>
    <w:rsid w:val="00145BC1"/>
    <w:rsid w:val="001469F6"/>
    <w:rsid w:val="001471B8"/>
    <w:rsid w:val="00147B01"/>
    <w:rsid w:val="00147F8B"/>
    <w:rsid w:val="00150F03"/>
    <w:rsid w:val="001515BB"/>
    <w:rsid w:val="00151CFD"/>
    <w:rsid w:val="00152207"/>
    <w:rsid w:val="0015323C"/>
    <w:rsid w:val="00155591"/>
    <w:rsid w:val="00156CD6"/>
    <w:rsid w:val="00156E0C"/>
    <w:rsid w:val="00157520"/>
    <w:rsid w:val="00161740"/>
    <w:rsid w:val="0016336D"/>
    <w:rsid w:val="00163E90"/>
    <w:rsid w:val="00172085"/>
    <w:rsid w:val="00173853"/>
    <w:rsid w:val="0017552C"/>
    <w:rsid w:val="001758C6"/>
    <w:rsid w:val="001760B2"/>
    <w:rsid w:val="00176DF8"/>
    <w:rsid w:val="00177A1E"/>
    <w:rsid w:val="00177D70"/>
    <w:rsid w:val="00182B5C"/>
    <w:rsid w:val="00182CE0"/>
    <w:rsid w:val="001843E2"/>
    <w:rsid w:val="00184E43"/>
    <w:rsid w:val="00185C7D"/>
    <w:rsid w:val="001861B8"/>
    <w:rsid w:val="00187065"/>
    <w:rsid w:val="00187182"/>
    <w:rsid w:val="001902FE"/>
    <w:rsid w:val="00190827"/>
    <w:rsid w:val="001923EE"/>
    <w:rsid w:val="001927A4"/>
    <w:rsid w:val="00192881"/>
    <w:rsid w:val="00192C14"/>
    <w:rsid w:val="00193E53"/>
    <w:rsid w:val="001941DE"/>
    <w:rsid w:val="00194D16"/>
    <w:rsid w:val="00195153"/>
    <w:rsid w:val="001958C8"/>
    <w:rsid w:val="00195943"/>
    <w:rsid w:val="00197A34"/>
    <w:rsid w:val="001A2967"/>
    <w:rsid w:val="001A335E"/>
    <w:rsid w:val="001A3671"/>
    <w:rsid w:val="001A6184"/>
    <w:rsid w:val="001A6B79"/>
    <w:rsid w:val="001A7BB9"/>
    <w:rsid w:val="001A7F60"/>
    <w:rsid w:val="001B0219"/>
    <w:rsid w:val="001B02D7"/>
    <w:rsid w:val="001B0632"/>
    <w:rsid w:val="001B0AF1"/>
    <w:rsid w:val="001B160F"/>
    <w:rsid w:val="001B284A"/>
    <w:rsid w:val="001B346B"/>
    <w:rsid w:val="001B6B13"/>
    <w:rsid w:val="001B6DA7"/>
    <w:rsid w:val="001B77A2"/>
    <w:rsid w:val="001B7EFD"/>
    <w:rsid w:val="001C154D"/>
    <w:rsid w:val="001C1E47"/>
    <w:rsid w:val="001C2B11"/>
    <w:rsid w:val="001C3276"/>
    <w:rsid w:val="001C44E8"/>
    <w:rsid w:val="001C560E"/>
    <w:rsid w:val="001C58C2"/>
    <w:rsid w:val="001C620B"/>
    <w:rsid w:val="001C72B1"/>
    <w:rsid w:val="001D1819"/>
    <w:rsid w:val="001D1A16"/>
    <w:rsid w:val="001D44C5"/>
    <w:rsid w:val="001D6530"/>
    <w:rsid w:val="001D681F"/>
    <w:rsid w:val="001D6D59"/>
    <w:rsid w:val="001D7428"/>
    <w:rsid w:val="001D7613"/>
    <w:rsid w:val="001E0EFF"/>
    <w:rsid w:val="001E1B35"/>
    <w:rsid w:val="001E1C5D"/>
    <w:rsid w:val="001E1FD1"/>
    <w:rsid w:val="001E2D62"/>
    <w:rsid w:val="001E2FBB"/>
    <w:rsid w:val="001E4F8A"/>
    <w:rsid w:val="001E5ABD"/>
    <w:rsid w:val="001E5C43"/>
    <w:rsid w:val="001E5FE4"/>
    <w:rsid w:val="001E71BA"/>
    <w:rsid w:val="001F0B51"/>
    <w:rsid w:val="001F1D8A"/>
    <w:rsid w:val="001F359C"/>
    <w:rsid w:val="001F3750"/>
    <w:rsid w:val="001F40E1"/>
    <w:rsid w:val="001F58B8"/>
    <w:rsid w:val="001F59B5"/>
    <w:rsid w:val="001F6D96"/>
    <w:rsid w:val="00200D27"/>
    <w:rsid w:val="00200F85"/>
    <w:rsid w:val="002011AC"/>
    <w:rsid w:val="00201EB9"/>
    <w:rsid w:val="00202BD7"/>
    <w:rsid w:val="002048CC"/>
    <w:rsid w:val="0020506D"/>
    <w:rsid w:val="00205391"/>
    <w:rsid w:val="00205A99"/>
    <w:rsid w:val="00205B95"/>
    <w:rsid w:val="0020733F"/>
    <w:rsid w:val="00207B94"/>
    <w:rsid w:val="00210157"/>
    <w:rsid w:val="00210E15"/>
    <w:rsid w:val="00211626"/>
    <w:rsid w:val="0021277A"/>
    <w:rsid w:val="00212BC7"/>
    <w:rsid w:val="0021380C"/>
    <w:rsid w:val="00213DE7"/>
    <w:rsid w:val="00213FCA"/>
    <w:rsid w:val="00216621"/>
    <w:rsid w:val="00216B0E"/>
    <w:rsid w:val="00217433"/>
    <w:rsid w:val="00217437"/>
    <w:rsid w:val="00217FC8"/>
    <w:rsid w:val="0022017B"/>
    <w:rsid w:val="00222350"/>
    <w:rsid w:val="002231D3"/>
    <w:rsid w:val="002235F3"/>
    <w:rsid w:val="002247E7"/>
    <w:rsid w:val="0022537C"/>
    <w:rsid w:val="0022685E"/>
    <w:rsid w:val="00226D87"/>
    <w:rsid w:val="00227868"/>
    <w:rsid w:val="00230915"/>
    <w:rsid w:val="00230D53"/>
    <w:rsid w:val="0023191B"/>
    <w:rsid w:val="00231A12"/>
    <w:rsid w:val="00232D3A"/>
    <w:rsid w:val="002337B2"/>
    <w:rsid w:val="00233C64"/>
    <w:rsid w:val="002404BA"/>
    <w:rsid w:val="002427F7"/>
    <w:rsid w:val="00243015"/>
    <w:rsid w:val="0024338F"/>
    <w:rsid w:val="00250EC6"/>
    <w:rsid w:val="002511A8"/>
    <w:rsid w:val="002511E9"/>
    <w:rsid w:val="002512E8"/>
    <w:rsid w:val="00251FA2"/>
    <w:rsid w:val="002523FB"/>
    <w:rsid w:val="002529E8"/>
    <w:rsid w:val="00253249"/>
    <w:rsid w:val="002536CB"/>
    <w:rsid w:val="00253B3B"/>
    <w:rsid w:val="00254C53"/>
    <w:rsid w:val="0025526A"/>
    <w:rsid w:val="00255EA4"/>
    <w:rsid w:val="00257178"/>
    <w:rsid w:val="00257D04"/>
    <w:rsid w:val="00260A89"/>
    <w:rsid w:val="00260C9F"/>
    <w:rsid w:val="00261A11"/>
    <w:rsid w:val="00262A51"/>
    <w:rsid w:val="00262DDC"/>
    <w:rsid w:val="002648FC"/>
    <w:rsid w:val="00265778"/>
    <w:rsid w:val="002658D0"/>
    <w:rsid w:val="0026641C"/>
    <w:rsid w:val="002679E5"/>
    <w:rsid w:val="00270695"/>
    <w:rsid w:val="002707B8"/>
    <w:rsid w:val="0027084D"/>
    <w:rsid w:val="002725BC"/>
    <w:rsid w:val="002731DE"/>
    <w:rsid w:val="002735F9"/>
    <w:rsid w:val="00273CD1"/>
    <w:rsid w:val="00274463"/>
    <w:rsid w:val="0027502F"/>
    <w:rsid w:val="00277372"/>
    <w:rsid w:val="00277C24"/>
    <w:rsid w:val="0028015F"/>
    <w:rsid w:val="0028166F"/>
    <w:rsid w:val="00281733"/>
    <w:rsid w:val="0028174D"/>
    <w:rsid w:val="00281A30"/>
    <w:rsid w:val="002823D9"/>
    <w:rsid w:val="00282CE7"/>
    <w:rsid w:val="002831C6"/>
    <w:rsid w:val="00283FF9"/>
    <w:rsid w:val="00285742"/>
    <w:rsid w:val="00290B29"/>
    <w:rsid w:val="00292313"/>
    <w:rsid w:val="00294168"/>
    <w:rsid w:val="00294245"/>
    <w:rsid w:val="002948AE"/>
    <w:rsid w:val="00294FD0"/>
    <w:rsid w:val="002954DC"/>
    <w:rsid w:val="00295EFE"/>
    <w:rsid w:val="0029647F"/>
    <w:rsid w:val="002965C8"/>
    <w:rsid w:val="002966F6"/>
    <w:rsid w:val="00296B1E"/>
    <w:rsid w:val="00297ABC"/>
    <w:rsid w:val="002A2421"/>
    <w:rsid w:val="002A312A"/>
    <w:rsid w:val="002A39F7"/>
    <w:rsid w:val="002A3CEE"/>
    <w:rsid w:val="002A40A1"/>
    <w:rsid w:val="002A4594"/>
    <w:rsid w:val="002A4934"/>
    <w:rsid w:val="002A50A7"/>
    <w:rsid w:val="002A65C4"/>
    <w:rsid w:val="002A6C47"/>
    <w:rsid w:val="002A6CAA"/>
    <w:rsid w:val="002A6EA8"/>
    <w:rsid w:val="002B020A"/>
    <w:rsid w:val="002B07E4"/>
    <w:rsid w:val="002B228C"/>
    <w:rsid w:val="002B334F"/>
    <w:rsid w:val="002B3E37"/>
    <w:rsid w:val="002B4100"/>
    <w:rsid w:val="002B4250"/>
    <w:rsid w:val="002B429D"/>
    <w:rsid w:val="002B43F3"/>
    <w:rsid w:val="002B4830"/>
    <w:rsid w:val="002B4F49"/>
    <w:rsid w:val="002B63FA"/>
    <w:rsid w:val="002B7D36"/>
    <w:rsid w:val="002B7F4F"/>
    <w:rsid w:val="002C1412"/>
    <w:rsid w:val="002C1E78"/>
    <w:rsid w:val="002C21A1"/>
    <w:rsid w:val="002C4E8C"/>
    <w:rsid w:val="002C65D1"/>
    <w:rsid w:val="002C7E61"/>
    <w:rsid w:val="002D0261"/>
    <w:rsid w:val="002D1D1E"/>
    <w:rsid w:val="002D28B9"/>
    <w:rsid w:val="002D473A"/>
    <w:rsid w:val="002D4F37"/>
    <w:rsid w:val="002D54B7"/>
    <w:rsid w:val="002D61CE"/>
    <w:rsid w:val="002D6BBE"/>
    <w:rsid w:val="002D6E03"/>
    <w:rsid w:val="002E030B"/>
    <w:rsid w:val="002E211F"/>
    <w:rsid w:val="002E397D"/>
    <w:rsid w:val="002E43B7"/>
    <w:rsid w:val="002E4405"/>
    <w:rsid w:val="002E4FDC"/>
    <w:rsid w:val="002E50F9"/>
    <w:rsid w:val="002E516E"/>
    <w:rsid w:val="002E5F0C"/>
    <w:rsid w:val="002E6386"/>
    <w:rsid w:val="002E6E73"/>
    <w:rsid w:val="002E799C"/>
    <w:rsid w:val="002E7C6C"/>
    <w:rsid w:val="002F140C"/>
    <w:rsid w:val="002F26AB"/>
    <w:rsid w:val="002F313C"/>
    <w:rsid w:val="002F4FA0"/>
    <w:rsid w:val="002F4FE5"/>
    <w:rsid w:val="002F5F07"/>
    <w:rsid w:val="002F5FD2"/>
    <w:rsid w:val="002F78C9"/>
    <w:rsid w:val="002F7F47"/>
    <w:rsid w:val="0030105C"/>
    <w:rsid w:val="00301DDA"/>
    <w:rsid w:val="00302A44"/>
    <w:rsid w:val="00304846"/>
    <w:rsid w:val="00304930"/>
    <w:rsid w:val="0030523E"/>
    <w:rsid w:val="00306137"/>
    <w:rsid w:val="003112B8"/>
    <w:rsid w:val="00312D97"/>
    <w:rsid w:val="00312FDE"/>
    <w:rsid w:val="0031493F"/>
    <w:rsid w:val="00315E4E"/>
    <w:rsid w:val="00315E58"/>
    <w:rsid w:val="003172B6"/>
    <w:rsid w:val="00320A32"/>
    <w:rsid w:val="00322518"/>
    <w:rsid w:val="00322C51"/>
    <w:rsid w:val="003235C8"/>
    <w:rsid w:val="00324721"/>
    <w:rsid w:val="003249AC"/>
    <w:rsid w:val="0032597C"/>
    <w:rsid w:val="003275A9"/>
    <w:rsid w:val="00327926"/>
    <w:rsid w:val="00327E12"/>
    <w:rsid w:val="003306BF"/>
    <w:rsid w:val="00331F49"/>
    <w:rsid w:val="00334155"/>
    <w:rsid w:val="0033567A"/>
    <w:rsid w:val="00336613"/>
    <w:rsid w:val="00336BD9"/>
    <w:rsid w:val="00336FF6"/>
    <w:rsid w:val="0033715B"/>
    <w:rsid w:val="003400CE"/>
    <w:rsid w:val="00340ED2"/>
    <w:rsid w:val="00341C54"/>
    <w:rsid w:val="00341DD1"/>
    <w:rsid w:val="00343604"/>
    <w:rsid w:val="00344186"/>
    <w:rsid w:val="00344D3F"/>
    <w:rsid w:val="0034504D"/>
    <w:rsid w:val="00345174"/>
    <w:rsid w:val="0034562A"/>
    <w:rsid w:val="003478A8"/>
    <w:rsid w:val="00351ABE"/>
    <w:rsid w:val="00351DAD"/>
    <w:rsid w:val="0035483B"/>
    <w:rsid w:val="0035620E"/>
    <w:rsid w:val="0035765D"/>
    <w:rsid w:val="00360CDE"/>
    <w:rsid w:val="003620F6"/>
    <w:rsid w:val="003625AF"/>
    <w:rsid w:val="00363176"/>
    <w:rsid w:val="00363AF6"/>
    <w:rsid w:val="0036420B"/>
    <w:rsid w:val="00366D83"/>
    <w:rsid w:val="00366FCA"/>
    <w:rsid w:val="003675BA"/>
    <w:rsid w:val="00371330"/>
    <w:rsid w:val="00373067"/>
    <w:rsid w:val="00373624"/>
    <w:rsid w:val="003744A3"/>
    <w:rsid w:val="00374643"/>
    <w:rsid w:val="00374E61"/>
    <w:rsid w:val="0037554E"/>
    <w:rsid w:val="003759CE"/>
    <w:rsid w:val="00375A33"/>
    <w:rsid w:val="00375AFE"/>
    <w:rsid w:val="00380246"/>
    <w:rsid w:val="0038038C"/>
    <w:rsid w:val="003808F2"/>
    <w:rsid w:val="00380DBE"/>
    <w:rsid w:val="003810F0"/>
    <w:rsid w:val="003822A8"/>
    <w:rsid w:val="00382632"/>
    <w:rsid w:val="00383151"/>
    <w:rsid w:val="00383223"/>
    <w:rsid w:val="003840DE"/>
    <w:rsid w:val="00384D3F"/>
    <w:rsid w:val="003857BB"/>
    <w:rsid w:val="003861AB"/>
    <w:rsid w:val="0038622A"/>
    <w:rsid w:val="00386A92"/>
    <w:rsid w:val="0038733D"/>
    <w:rsid w:val="00387B03"/>
    <w:rsid w:val="00387C8A"/>
    <w:rsid w:val="003900BB"/>
    <w:rsid w:val="0039036E"/>
    <w:rsid w:val="00391429"/>
    <w:rsid w:val="00391D6F"/>
    <w:rsid w:val="00392C0A"/>
    <w:rsid w:val="00393D30"/>
    <w:rsid w:val="0039497C"/>
    <w:rsid w:val="00395A18"/>
    <w:rsid w:val="0039632A"/>
    <w:rsid w:val="00396CFB"/>
    <w:rsid w:val="003A15AE"/>
    <w:rsid w:val="003A1E5E"/>
    <w:rsid w:val="003A1F58"/>
    <w:rsid w:val="003A20DA"/>
    <w:rsid w:val="003A2119"/>
    <w:rsid w:val="003A2A00"/>
    <w:rsid w:val="003A4F3E"/>
    <w:rsid w:val="003A53CD"/>
    <w:rsid w:val="003A6DB0"/>
    <w:rsid w:val="003A79DB"/>
    <w:rsid w:val="003B022E"/>
    <w:rsid w:val="003B2977"/>
    <w:rsid w:val="003B3314"/>
    <w:rsid w:val="003B3D85"/>
    <w:rsid w:val="003B3DD0"/>
    <w:rsid w:val="003B572B"/>
    <w:rsid w:val="003B5B99"/>
    <w:rsid w:val="003B61E9"/>
    <w:rsid w:val="003B7931"/>
    <w:rsid w:val="003C02CA"/>
    <w:rsid w:val="003C24E4"/>
    <w:rsid w:val="003C25AC"/>
    <w:rsid w:val="003C45C1"/>
    <w:rsid w:val="003C553A"/>
    <w:rsid w:val="003C5C8B"/>
    <w:rsid w:val="003C664A"/>
    <w:rsid w:val="003C6AFB"/>
    <w:rsid w:val="003C70C3"/>
    <w:rsid w:val="003D0C21"/>
    <w:rsid w:val="003D248B"/>
    <w:rsid w:val="003D2F9B"/>
    <w:rsid w:val="003D4834"/>
    <w:rsid w:val="003D4ED4"/>
    <w:rsid w:val="003D53B8"/>
    <w:rsid w:val="003D5D7B"/>
    <w:rsid w:val="003D6D33"/>
    <w:rsid w:val="003D750D"/>
    <w:rsid w:val="003E002E"/>
    <w:rsid w:val="003E01A1"/>
    <w:rsid w:val="003E1251"/>
    <w:rsid w:val="003E2170"/>
    <w:rsid w:val="003E375A"/>
    <w:rsid w:val="003E3BD1"/>
    <w:rsid w:val="003E4294"/>
    <w:rsid w:val="003E4B5E"/>
    <w:rsid w:val="003E6165"/>
    <w:rsid w:val="003E657C"/>
    <w:rsid w:val="003E6A8F"/>
    <w:rsid w:val="003E6E8B"/>
    <w:rsid w:val="003E7A01"/>
    <w:rsid w:val="003E7A6E"/>
    <w:rsid w:val="003E7AEA"/>
    <w:rsid w:val="003F0994"/>
    <w:rsid w:val="003F0FB1"/>
    <w:rsid w:val="003F2C9D"/>
    <w:rsid w:val="003F2E2D"/>
    <w:rsid w:val="003F3577"/>
    <w:rsid w:val="003F35BA"/>
    <w:rsid w:val="003F46FA"/>
    <w:rsid w:val="003F6C61"/>
    <w:rsid w:val="003F714A"/>
    <w:rsid w:val="003F7844"/>
    <w:rsid w:val="003F78C1"/>
    <w:rsid w:val="003F7A1E"/>
    <w:rsid w:val="004007AC"/>
    <w:rsid w:val="00401AD3"/>
    <w:rsid w:val="00401DF0"/>
    <w:rsid w:val="0040227E"/>
    <w:rsid w:val="00403973"/>
    <w:rsid w:val="00403ADC"/>
    <w:rsid w:val="0040424A"/>
    <w:rsid w:val="004103CD"/>
    <w:rsid w:val="00410A18"/>
    <w:rsid w:val="00410CBE"/>
    <w:rsid w:val="004119E8"/>
    <w:rsid w:val="00411E44"/>
    <w:rsid w:val="004134D7"/>
    <w:rsid w:val="004138A5"/>
    <w:rsid w:val="00414885"/>
    <w:rsid w:val="004148C0"/>
    <w:rsid w:val="00414F98"/>
    <w:rsid w:val="0041560D"/>
    <w:rsid w:val="00416112"/>
    <w:rsid w:val="00422070"/>
    <w:rsid w:val="004220A1"/>
    <w:rsid w:val="0042395F"/>
    <w:rsid w:val="00423A01"/>
    <w:rsid w:val="0042568D"/>
    <w:rsid w:val="00425EE1"/>
    <w:rsid w:val="00426918"/>
    <w:rsid w:val="0042694A"/>
    <w:rsid w:val="00430741"/>
    <w:rsid w:val="00431115"/>
    <w:rsid w:val="00431E59"/>
    <w:rsid w:val="00431F6C"/>
    <w:rsid w:val="00435253"/>
    <w:rsid w:val="004359BB"/>
    <w:rsid w:val="00440DF1"/>
    <w:rsid w:val="004419F6"/>
    <w:rsid w:val="00443054"/>
    <w:rsid w:val="00443D46"/>
    <w:rsid w:val="00446455"/>
    <w:rsid w:val="0045049B"/>
    <w:rsid w:val="00450F28"/>
    <w:rsid w:val="00451D3D"/>
    <w:rsid w:val="00451DA6"/>
    <w:rsid w:val="00454277"/>
    <w:rsid w:val="00454FE1"/>
    <w:rsid w:val="00455D5D"/>
    <w:rsid w:val="00456A58"/>
    <w:rsid w:val="00456AB3"/>
    <w:rsid w:val="00456C45"/>
    <w:rsid w:val="00457149"/>
    <w:rsid w:val="00457997"/>
    <w:rsid w:val="004602D9"/>
    <w:rsid w:val="0046047E"/>
    <w:rsid w:val="00464590"/>
    <w:rsid w:val="00464C75"/>
    <w:rsid w:val="004658D1"/>
    <w:rsid w:val="00466B8D"/>
    <w:rsid w:val="00470794"/>
    <w:rsid w:val="0047199D"/>
    <w:rsid w:val="00471DCC"/>
    <w:rsid w:val="004729E0"/>
    <w:rsid w:val="00473850"/>
    <w:rsid w:val="00473A4D"/>
    <w:rsid w:val="00473DD7"/>
    <w:rsid w:val="00473E98"/>
    <w:rsid w:val="004740E8"/>
    <w:rsid w:val="00474125"/>
    <w:rsid w:val="004745DA"/>
    <w:rsid w:val="00474896"/>
    <w:rsid w:val="00475E79"/>
    <w:rsid w:val="00476C08"/>
    <w:rsid w:val="00477353"/>
    <w:rsid w:val="0047789A"/>
    <w:rsid w:val="00477F7E"/>
    <w:rsid w:val="00480BEA"/>
    <w:rsid w:val="004811CE"/>
    <w:rsid w:val="00483334"/>
    <w:rsid w:val="004834B7"/>
    <w:rsid w:val="00483779"/>
    <w:rsid w:val="0048380E"/>
    <w:rsid w:val="00486665"/>
    <w:rsid w:val="0048668C"/>
    <w:rsid w:val="00486971"/>
    <w:rsid w:val="00486BE3"/>
    <w:rsid w:val="00487D91"/>
    <w:rsid w:val="00490395"/>
    <w:rsid w:val="0049137F"/>
    <w:rsid w:val="00491C00"/>
    <w:rsid w:val="00491ECF"/>
    <w:rsid w:val="00492379"/>
    <w:rsid w:val="004923EB"/>
    <w:rsid w:val="0049240B"/>
    <w:rsid w:val="00492A6D"/>
    <w:rsid w:val="0049342D"/>
    <w:rsid w:val="0049420B"/>
    <w:rsid w:val="0049474F"/>
    <w:rsid w:val="004954D4"/>
    <w:rsid w:val="00496760"/>
    <w:rsid w:val="00497316"/>
    <w:rsid w:val="00497C0D"/>
    <w:rsid w:val="00497CF7"/>
    <w:rsid w:val="004A17E0"/>
    <w:rsid w:val="004A57F6"/>
    <w:rsid w:val="004A5A2F"/>
    <w:rsid w:val="004A613F"/>
    <w:rsid w:val="004A78C0"/>
    <w:rsid w:val="004B0D97"/>
    <w:rsid w:val="004B106A"/>
    <w:rsid w:val="004B15C5"/>
    <w:rsid w:val="004B31ED"/>
    <w:rsid w:val="004B394F"/>
    <w:rsid w:val="004B3D81"/>
    <w:rsid w:val="004B45F3"/>
    <w:rsid w:val="004B6F1D"/>
    <w:rsid w:val="004C1432"/>
    <w:rsid w:val="004C2B8C"/>
    <w:rsid w:val="004C3ECD"/>
    <w:rsid w:val="004C4576"/>
    <w:rsid w:val="004C5039"/>
    <w:rsid w:val="004C5E86"/>
    <w:rsid w:val="004C6364"/>
    <w:rsid w:val="004C641B"/>
    <w:rsid w:val="004C7081"/>
    <w:rsid w:val="004C7EFC"/>
    <w:rsid w:val="004D0505"/>
    <w:rsid w:val="004D05C8"/>
    <w:rsid w:val="004D0B18"/>
    <w:rsid w:val="004D0DD0"/>
    <w:rsid w:val="004D194A"/>
    <w:rsid w:val="004D2808"/>
    <w:rsid w:val="004D45B7"/>
    <w:rsid w:val="004D4A2C"/>
    <w:rsid w:val="004D52C0"/>
    <w:rsid w:val="004D7611"/>
    <w:rsid w:val="004E11D8"/>
    <w:rsid w:val="004E22AA"/>
    <w:rsid w:val="004E3225"/>
    <w:rsid w:val="004E40FD"/>
    <w:rsid w:val="004E4C79"/>
    <w:rsid w:val="004E505A"/>
    <w:rsid w:val="004E58BC"/>
    <w:rsid w:val="004E6043"/>
    <w:rsid w:val="004E72DE"/>
    <w:rsid w:val="004E7417"/>
    <w:rsid w:val="004E7689"/>
    <w:rsid w:val="004E7CD8"/>
    <w:rsid w:val="004F0312"/>
    <w:rsid w:val="004F4B9A"/>
    <w:rsid w:val="004F4D6A"/>
    <w:rsid w:val="004F5900"/>
    <w:rsid w:val="004F5FF4"/>
    <w:rsid w:val="004F706D"/>
    <w:rsid w:val="004F7483"/>
    <w:rsid w:val="004F7758"/>
    <w:rsid w:val="004F7F29"/>
    <w:rsid w:val="0050077F"/>
    <w:rsid w:val="00500DEF"/>
    <w:rsid w:val="00501CB0"/>
    <w:rsid w:val="00502D50"/>
    <w:rsid w:val="00504F15"/>
    <w:rsid w:val="00510256"/>
    <w:rsid w:val="0051085F"/>
    <w:rsid w:val="0051107A"/>
    <w:rsid w:val="00511BBB"/>
    <w:rsid w:val="00511F74"/>
    <w:rsid w:val="00512339"/>
    <w:rsid w:val="005128CD"/>
    <w:rsid w:val="005129C3"/>
    <w:rsid w:val="005133E4"/>
    <w:rsid w:val="00513906"/>
    <w:rsid w:val="00513BF3"/>
    <w:rsid w:val="0051489E"/>
    <w:rsid w:val="00514AFF"/>
    <w:rsid w:val="00516517"/>
    <w:rsid w:val="005175EF"/>
    <w:rsid w:val="005179A1"/>
    <w:rsid w:val="00521191"/>
    <w:rsid w:val="005218C3"/>
    <w:rsid w:val="00521951"/>
    <w:rsid w:val="00522159"/>
    <w:rsid w:val="0052483D"/>
    <w:rsid w:val="00525233"/>
    <w:rsid w:val="00525623"/>
    <w:rsid w:val="0052604A"/>
    <w:rsid w:val="00530E38"/>
    <w:rsid w:val="00531978"/>
    <w:rsid w:val="00532A1D"/>
    <w:rsid w:val="005353EA"/>
    <w:rsid w:val="005367D5"/>
    <w:rsid w:val="00536FF5"/>
    <w:rsid w:val="00537E35"/>
    <w:rsid w:val="00540A1E"/>
    <w:rsid w:val="00540D4C"/>
    <w:rsid w:val="00541BE6"/>
    <w:rsid w:val="00542FFC"/>
    <w:rsid w:val="00543D20"/>
    <w:rsid w:val="00543F37"/>
    <w:rsid w:val="00545AD4"/>
    <w:rsid w:val="00545B32"/>
    <w:rsid w:val="005461C0"/>
    <w:rsid w:val="00547812"/>
    <w:rsid w:val="00547B1C"/>
    <w:rsid w:val="005504BC"/>
    <w:rsid w:val="00551791"/>
    <w:rsid w:val="00552EB3"/>
    <w:rsid w:val="00553417"/>
    <w:rsid w:val="00553AA5"/>
    <w:rsid w:val="00554025"/>
    <w:rsid w:val="005543E0"/>
    <w:rsid w:val="00555259"/>
    <w:rsid w:val="005556B2"/>
    <w:rsid w:val="00561459"/>
    <w:rsid w:val="005615AE"/>
    <w:rsid w:val="00561B12"/>
    <w:rsid w:val="0056203E"/>
    <w:rsid w:val="0056204C"/>
    <w:rsid w:val="00562433"/>
    <w:rsid w:val="00562F0E"/>
    <w:rsid w:val="005647C8"/>
    <w:rsid w:val="005648A1"/>
    <w:rsid w:val="00565D72"/>
    <w:rsid w:val="00565F80"/>
    <w:rsid w:val="005660FD"/>
    <w:rsid w:val="005672B5"/>
    <w:rsid w:val="005700FC"/>
    <w:rsid w:val="00571660"/>
    <w:rsid w:val="00571FFB"/>
    <w:rsid w:val="0057283B"/>
    <w:rsid w:val="00575B51"/>
    <w:rsid w:val="00576178"/>
    <w:rsid w:val="0057789C"/>
    <w:rsid w:val="005819C5"/>
    <w:rsid w:val="005824E9"/>
    <w:rsid w:val="005837BD"/>
    <w:rsid w:val="00583B3F"/>
    <w:rsid w:val="0058464C"/>
    <w:rsid w:val="00584756"/>
    <w:rsid w:val="005860FD"/>
    <w:rsid w:val="00587EE4"/>
    <w:rsid w:val="00590091"/>
    <w:rsid w:val="0059044C"/>
    <w:rsid w:val="0059072C"/>
    <w:rsid w:val="005915D6"/>
    <w:rsid w:val="00591A40"/>
    <w:rsid w:val="00591F96"/>
    <w:rsid w:val="005944C7"/>
    <w:rsid w:val="00594F37"/>
    <w:rsid w:val="00597441"/>
    <w:rsid w:val="005A0888"/>
    <w:rsid w:val="005A1AFE"/>
    <w:rsid w:val="005A22C8"/>
    <w:rsid w:val="005A2F63"/>
    <w:rsid w:val="005A2F6F"/>
    <w:rsid w:val="005A573D"/>
    <w:rsid w:val="005A59F4"/>
    <w:rsid w:val="005A5B9A"/>
    <w:rsid w:val="005A5C27"/>
    <w:rsid w:val="005A5EEE"/>
    <w:rsid w:val="005A6B9B"/>
    <w:rsid w:val="005A7708"/>
    <w:rsid w:val="005B03A1"/>
    <w:rsid w:val="005B0F17"/>
    <w:rsid w:val="005B368D"/>
    <w:rsid w:val="005B3855"/>
    <w:rsid w:val="005B3E85"/>
    <w:rsid w:val="005B50B8"/>
    <w:rsid w:val="005B5B2D"/>
    <w:rsid w:val="005B5BFC"/>
    <w:rsid w:val="005B7C09"/>
    <w:rsid w:val="005C138B"/>
    <w:rsid w:val="005C1BFC"/>
    <w:rsid w:val="005C1F24"/>
    <w:rsid w:val="005C22D9"/>
    <w:rsid w:val="005C3F96"/>
    <w:rsid w:val="005C489D"/>
    <w:rsid w:val="005C59CE"/>
    <w:rsid w:val="005C5F99"/>
    <w:rsid w:val="005C6529"/>
    <w:rsid w:val="005C7AA7"/>
    <w:rsid w:val="005C7ECB"/>
    <w:rsid w:val="005D027D"/>
    <w:rsid w:val="005D1B1B"/>
    <w:rsid w:val="005D1F76"/>
    <w:rsid w:val="005D1FFE"/>
    <w:rsid w:val="005D22B3"/>
    <w:rsid w:val="005D25EC"/>
    <w:rsid w:val="005D2ABC"/>
    <w:rsid w:val="005D2D13"/>
    <w:rsid w:val="005D5383"/>
    <w:rsid w:val="005D54CA"/>
    <w:rsid w:val="005D5717"/>
    <w:rsid w:val="005D5CD7"/>
    <w:rsid w:val="005D6827"/>
    <w:rsid w:val="005D7D4E"/>
    <w:rsid w:val="005D7FB3"/>
    <w:rsid w:val="005E038B"/>
    <w:rsid w:val="005E1543"/>
    <w:rsid w:val="005E18EB"/>
    <w:rsid w:val="005E1D1F"/>
    <w:rsid w:val="005E20BF"/>
    <w:rsid w:val="005E2179"/>
    <w:rsid w:val="005E2647"/>
    <w:rsid w:val="005E28CB"/>
    <w:rsid w:val="005E3EFB"/>
    <w:rsid w:val="005E56E6"/>
    <w:rsid w:val="005E61ED"/>
    <w:rsid w:val="005F128A"/>
    <w:rsid w:val="005F1373"/>
    <w:rsid w:val="005F1DD5"/>
    <w:rsid w:val="005F4085"/>
    <w:rsid w:val="005F70AA"/>
    <w:rsid w:val="005F77E4"/>
    <w:rsid w:val="00600B02"/>
    <w:rsid w:val="00600D22"/>
    <w:rsid w:val="00601444"/>
    <w:rsid w:val="006025A4"/>
    <w:rsid w:val="00602EF3"/>
    <w:rsid w:val="006036FD"/>
    <w:rsid w:val="006049B0"/>
    <w:rsid w:val="006109F6"/>
    <w:rsid w:val="0061177B"/>
    <w:rsid w:val="006124DB"/>
    <w:rsid w:val="0061276B"/>
    <w:rsid w:val="00612DFA"/>
    <w:rsid w:val="0061362E"/>
    <w:rsid w:val="00614A1B"/>
    <w:rsid w:val="00614CC1"/>
    <w:rsid w:val="00615341"/>
    <w:rsid w:val="006160BF"/>
    <w:rsid w:val="0061616D"/>
    <w:rsid w:val="006163AE"/>
    <w:rsid w:val="00616ADA"/>
    <w:rsid w:val="006175A7"/>
    <w:rsid w:val="006220FA"/>
    <w:rsid w:val="006228B0"/>
    <w:rsid w:val="00622E16"/>
    <w:rsid w:val="006239C7"/>
    <w:rsid w:val="00623BE6"/>
    <w:rsid w:val="0062454B"/>
    <w:rsid w:val="00624982"/>
    <w:rsid w:val="006252C6"/>
    <w:rsid w:val="0062576C"/>
    <w:rsid w:val="00626033"/>
    <w:rsid w:val="00630505"/>
    <w:rsid w:val="00630922"/>
    <w:rsid w:val="00630E11"/>
    <w:rsid w:val="00631143"/>
    <w:rsid w:val="00631459"/>
    <w:rsid w:val="00631C17"/>
    <w:rsid w:val="0063248E"/>
    <w:rsid w:val="006324CB"/>
    <w:rsid w:val="00632CF0"/>
    <w:rsid w:val="00632E7D"/>
    <w:rsid w:val="006331B0"/>
    <w:rsid w:val="0063415D"/>
    <w:rsid w:val="00634539"/>
    <w:rsid w:val="006345B2"/>
    <w:rsid w:val="00634CAD"/>
    <w:rsid w:val="006360DB"/>
    <w:rsid w:val="00636B85"/>
    <w:rsid w:val="006375CA"/>
    <w:rsid w:val="00643DC9"/>
    <w:rsid w:val="006460B8"/>
    <w:rsid w:val="0064646B"/>
    <w:rsid w:val="006479EF"/>
    <w:rsid w:val="006514A3"/>
    <w:rsid w:val="006529AA"/>
    <w:rsid w:val="00654707"/>
    <w:rsid w:val="0065591D"/>
    <w:rsid w:val="0066010E"/>
    <w:rsid w:val="00660D00"/>
    <w:rsid w:val="00664D23"/>
    <w:rsid w:val="0066658E"/>
    <w:rsid w:val="006668D8"/>
    <w:rsid w:val="00666D5A"/>
    <w:rsid w:val="006672E3"/>
    <w:rsid w:val="00667656"/>
    <w:rsid w:val="00670051"/>
    <w:rsid w:val="00670523"/>
    <w:rsid w:val="00670587"/>
    <w:rsid w:val="00672D7A"/>
    <w:rsid w:val="00672E10"/>
    <w:rsid w:val="0067419C"/>
    <w:rsid w:val="00675794"/>
    <w:rsid w:val="006765F9"/>
    <w:rsid w:val="00677725"/>
    <w:rsid w:val="00680333"/>
    <w:rsid w:val="00680E08"/>
    <w:rsid w:val="00681DA9"/>
    <w:rsid w:val="00682358"/>
    <w:rsid w:val="00683C7D"/>
    <w:rsid w:val="006856D8"/>
    <w:rsid w:val="00686D1E"/>
    <w:rsid w:val="00686E4E"/>
    <w:rsid w:val="00687F36"/>
    <w:rsid w:val="00690826"/>
    <w:rsid w:val="00690C0D"/>
    <w:rsid w:val="006915C5"/>
    <w:rsid w:val="00692151"/>
    <w:rsid w:val="00692678"/>
    <w:rsid w:val="00692B5D"/>
    <w:rsid w:val="00693E90"/>
    <w:rsid w:val="00694365"/>
    <w:rsid w:val="0069437A"/>
    <w:rsid w:val="00695011"/>
    <w:rsid w:val="00696E76"/>
    <w:rsid w:val="00697198"/>
    <w:rsid w:val="00697AE2"/>
    <w:rsid w:val="006A01D7"/>
    <w:rsid w:val="006A15E6"/>
    <w:rsid w:val="006A424B"/>
    <w:rsid w:val="006A648E"/>
    <w:rsid w:val="006A696D"/>
    <w:rsid w:val="006A6EF2"/>
    <w:rsid w:val="006A7B6C"/>
    <w:rsid w:val="006B1436"/>
    <w:rsid w:val="006B16CD"/>
    <w:rsid w:val="006B22CB"/>
    <w:rsid w:val="006B2C36"/>
    <w:rsid w:val="006B4C20"/>
    <w:rsid w:val="006B5FC7"/>
    <w:rsid w:val="006B664F"/>
    <w:rsid w:val="006B72DC"/>
    <w:rsid w:val="006C0489"/>
    <w:rsid w:val="006C0DF1"/>
    <w:rsid w:val="006C19FF"/>
    <w:rsid w:val="006C4152"/>
    <w:rsid w:val="006C4B0D"/>
    <w:rsid w:val="006C5C95"/>
    <w:rsid w:val="006C70ED"/>
    <w:rsid w:val="006C738E"/>
    <w:rsid w:val="006C794A"/>
    <w:rsid w:val="006D045D"/>
    <w:rsid w:val="006D05F8"/>
    <w:rsid w:val="006D219A"/>
    <w:rsid w:val="006D2FCF"/>
    <w:rsid w:val="006D3126"/>
    <w:rsid w:val="006D3407"/>
    <w:rsid w:val="006D34ED"/>
    <w:rsid w:val="006D44D3"/>
    <w:rsid w:val="006D49F8"/>
    <w:rsid w:val="006D526E"/>
    <w:rsid w:val="006D52C6"/>
    <w:rsid w:val="006D64A8"/>
    <w:rsid w:val="006D68FE"/>
    <w:rsid w:val="006D6D5B"/>
    <w:rsid w:val="006D6F0C"/>
    <w:rsid w:val="006E02C8"/>
    <w:rsid w:val="006E0832"/>
    <w:rsid w:val="006E11C5"/>
    <w:rsid w:val="006E2139"/>
    <w:rsid w:val="006E2E96"/>
    <w:rsid w:val="006E31DC"/>
    <w:rsid w:val="006E3730"/>
    <w:rsid w:val="006E4ADC"/>
    <w:rsid w:val="006E5B1C"/>
    <w:rsid w:val="006E6CC3"/>
    <w:rsid w:val="006E7D70"/>
    <w:rsid w:val="006F01DD"/>
    <w:rsid w:val="006F10FB"/>
    <w:rsid w:val="006F1799"/>
    <w:rsid w:val="006F1912"/>
    <w:rsid w:val="006F22ED"/>
    <w:rsid w:val="006F2309"/>
    <w:rsid w:val="006F28F6"/>
    <w:rsid w:val="006F3F20"/>
    <w:rsid w:val="006F48BE"/>
    <w:rsid w:val="006F4D78"/>
    <w:rsid w:val="006F511E"/>
    <w:rsid w:val="006F5CBA"/>
    <w:rsid w:val="006F5D72"/>
    <w:rsid w:val="00700807"/>
    <w:rsid w:val="00702538"/>
    <w:rsid w:val="007025D9"/>
    <w:rsid w:val="00702C3D"/>
    <w:rsid w:val="0070369D"/>
    <w:rsid w:val="00704431"/>
    <w:rsid w:val="007052B7"/>
    <w:rsid w:val="00705A09"/>
    <w:rsid w:val="00710360"/>
    <w:rsid w:val="00710AA5"/>
    <w:rsid w:val="00714614"/>
    <w:rsid w:val="00714CC3"/>
    <w:rsid w:val="00716505"/>
    <w:rsid w:val="0072002A"/>
    <w:rsid w:val="0072015A"/>
    <w:rsid w:val="00720230"/>
    <w:rsid w:val="00720865"/>
    <w:rsid w:val="00723121"/>
    <w:rsid w:val="007232E0"/>
    <w:rsid w:val="00723D55"/>
    <w:rsid w:val="007249B2"/>
    <w:rsid w:val="00724A9A"/>
    <w:rsid w:val="007257BE"/>
    <w:rsid w:val="00725BBB"/>
    <w:rsid w:val="007270F4"/>
    <w:rsid w:val="00727B97"/>
    <w:rsid w:val="00731276"/>
    <w:rsid w:val="00732080"/>
    <w:rsid w:val="007324F0"/>
    <w:rsid w:val="00733729"/>
    <w:rsid w:val="00733D36"/>
    <w:rsid w:val="007340FB"/>
    <w:rsid w:val="00737B21"/>
    <w:rsid w:val="007408CB"/>
    <w:rsid w:val="00740F2A"/>
    <w:rsid w:val="007416BF"/>
    <w:rsid w:val="0074312B"/>
    <w:rsid w:val="007443F6"/>
    <w:rsid w:val="007453B6"/>
    <w:rsid w:val="007458FA"/>
    <w:rsid w:val="00745F9C"/>
    <w:rsid w:val="007467DE"/>
    <w:rsid w:val="00747710"/>
    <w:rsid w:val="00747E84"/>
    <w:rsid w:val="007501F8"/>
    <w:rsid w:val="00750ADF"/>
    <w:rsid w:val="00753357"/>
    <w:rsid w:val="00755256"/>
    <w:rsid w:val="007552CC"/>
    <w:rsid w:val="00755907"/>
    <w:rsid w:val="007562DA"/>
    <w:rsid w:val="00756AC2"/>
    <w:rsid w:val="0075723C"/>
    <w:rsid w:val="0075756B"/>
    <w:rsid w:val="00757C70"/>
    <w:rsid w:val="0076059A"/>
    <w:rsid w:val="007627D2"/>
    <w:rsid w:val="00762C7C"/>
    <w:rsid w:val="00762FBE"/>
    <w:rsid w:val="007634A9"/>
    <w:rsid w:val="0076356B"/>
    <w:rsid w:val="007638D2"/>
    <w:rsid w:val="00764032"/>
    <w:rsid w:val="00764CCB"/>
    <w:rsid w:val="007651EA"/>
    <w:rsid w:val="007664E4"/>
    <w:rsid w:val="00766A7A"/>
    <w:rsid w:val="00770DC8"/>
    <w:rsid w:val="00771BAB"/>
    <w:rsid w:val="00771C54"/>
    <w:rsid w:val="007740BD"/>
    <w:rsid w:val="007747BE"/>
    <w:rsid w:val="00775886"/>
    <w:rsid w:val="007768DF"/>
    <w:rsid w:val="007768FB"/>
    <w:rsid w:val="00776B35"/>
    <w:rsid w:val="00776F99"/>
    <w:rsid w:val="00777C67"/>
    <w:rsid w:val="007802AD"/>
    <w:rsid w:val="0078047F"/>
    <w:rsid w:val="00780E29"/>
    <w:rsid w:val="00781203"/>
    <w:rsid w:val="00781312"/>
    <w:rsid w:val="00781F73"/>
    <w:rsid w:val="00782FF3"/>
    <w:rsid w:val="00783189"/>
    <w:rsid w:val="007845E1"/>
    <w:rsid w:val="00784ACA"/>
    <w:rsid w:val="00784C55"/>
    <w:rsid w:val="00785927"/>
    <w:rsid w:val="00785982"/>
    <w:rsid w:val="00785B2E"/>
    <w:rsid w:val="00787686"/>
    <w:rsid w:val="0078790A"/>
    <w:rsid w:val="00787E50"/>
    <w:rsid w:val="0079063F"/>
    <w:rsid w:val="00793D9F"/>
    <w:rsid w:val="00795EF2"/>
    <w:rsid w:val="00796173"/>
    <w:rsid w:val="007968B8"/>
    <w:rsid w:val="00796B1B"/>
    <w:rsid w:val="007A0B2C"/>
    <w:rsid w:val="007A0FEC"/>
    <w:rsid w:val="007A12C9"/>
    <w:rsid w:val="007A17BB"/>
    <w:rsid w:val="007A272C"/>
    <w:rsid w:val="007A2A99"/>
    <w:rsid w:val="007A2B3E"/>
    <w:rsid w:val="007A2EE6"/>
    <w:rsid w:val="007A584C"/>
    <w:rsid w:val="007A6EEF"/>
    <w:rsid w:val="007A6F1E"/>
    <w:rsid w:val="007A71AC"/>
    <w:rsid w:val="007A7AF1"/>
    <w:rsid w:val="007B18D0"/>
    <w:rsid w:val="007B1F3E"/>
    <w:rsid w:val="007B21AB"/>
    <w:rsid w:val="007B2E9D"/>
    <w:rsid w:val="007B5E8E"/>
    <w:rsid w:val="007B6843"/>
    <w:rsid w:val="007B6F23"/>
    <w:rsid w:val="007C0A36"/>
    <w:rsid w:val="007C0B6B"/>
    <w:rsid w:val="007C0D75"/>
    <w:rsid w:val="007C126B"/>
    <w:rsid w:val="007C13B8"/>
    <w:rsid w:val="007C2617"/>
    <w:rsid w:val="007C2FE3"/>
    <w:rsid w:val="007C3072"/>
    <w:rsid w:val="007C38C6"/>
    <w:rsid w:val="007C4D6B"/>
    <w:rsid w:val="007C4FEE"/>
    <w:rsid w:val="007C5CF7"/>
    <w:rsid w:val="007C68B5"/>
    <w:rsid w:val="007C711E"/>
    <w:rsid w:val="007C79A2"/>
    <w:rsid w:val="007D1457"/>
    <w:rsid w:val="007D1D5D"/>
    <w:rsid w:val="007D2511"/>
    <w:rsid w:val="007D354A"/>
    <w:rsid w:val="007D41D8"/>
    <w:rsid w:val="007D4FDA"/>
    <w:rsid w:val="007D5AD8"/>
    <w:rsid w:val="007D60FD"/>
    <w:rsid w:val="007D6269"/>
    <w:rsid w:val="007D62F3"/>
    <w:rsid w:val="007D6425"/>
    <w:rsid w:val="007D7696"/>
    <w:rsid w:val="007E01D5"/>
    <w:rsid w:val="007E120E"/>
    <w:rsid w:val="007E48CF"/>
    <w:rsid w:val="007F00FF"/>
    <w:rsid w:val="007F035B"/>
    <w:rsid w:val="007F08AC"/>
    <w:rsid w:val="007F1946"/>
    <w:rsid w:val="007F2D88"/>
    <w:rsid w:val="007F31B2"/>
    <w:rsid w:val="007F34B6"/>
    <w:rsid w:val="007F352D"/>
    <w:rsid w:val="007F446E"/>
    <w:rsid w:val="007F497E"/>
    <w:rsid w:val="007F4D90"/>
    <w:rsid w:val="007F4F6D"/>
    <w:rsid w:val="007F549E"/>
    <w:rsid w:val="007F607A"/>
    <w:rsid w:val="007F6762"/>
    <w:rsid w:val="007F6FB1"/>
    <w:rsid w:val="007F71DF"/>
    <w:rsid w:val="007F7D76"/>
    <w:rsid w:val="0080076A"/>
    <w:rsid w:val="0080132D"/>
    <w:rsid w:val="00801EB3"/>
    <w:rsid w:val="00803052"/>
    <w:rsid w:val="008033C2"/>
    <w:rsid w:val="0080342B"/>
    <w:rsid w:val="00803AF3"/>
    <w:rsid w:val="00803DB8"/>
    <w:rsid w:val="00804AA4"/>
    <w:rsid w:val="00805FBE"/>
    <w:rsid w:val="00806A19"/>
    <w:rsid w:val="00806A3A"/>
    <w:rsid w:val="008074BD"/>
    <w:rsid w:val="00810570"/>
    <w:rsid w:val="00812232"/>
    <w:rsid w:val="00812AA1"/>
    <w:rsid w:val="008131FA"/>
    <w:rsid w:val="008133C0"/>
    <w:rsid w:val="00814A3A"/>
    <w:rsid w:val="00815A3E"/>
    <w:rsid w:val="008164E8"/>
    <w:rsid w:val="008177EE"/>
    <w:rsid w:val="00820BED"/>
    <w:rsid w:val="00821692"/>
    <w:rsid w:val="00821B54"/>
    <w:rsid w:val="00822091"/>
    <w:rsid w:val="00822725"/>
    <w:rsid w:val="00822A6D"/>
    <w:rsid w:val="00823311"/>
    <w:rsid w:val="00823C69"/>
    <w:rsid w:val="008246E3"/>
    <w:rsid w:val="008257A3"/>
    <w:rsid w:val="008259CF"/>
    <w:rsid w:val="00825E35"/>
    <w:rsid w:val="0082711E"/>
    <w:rsid w:val="00827686"/>
    <w:rsid w:val="00827EC4"/>
    <w:rsid w:val="00830CC4"/>
    <w:rsid w:val="0083168B"/>
    <w:rsid w:val="00831D33"/>
    <w:rsid w:val="00832D88"/>
    <w:rsid w:val="00832F6E"/>
    <w:rsid w:val="0083338D"/>
    <w:rsid w:val="00833722"/>
    <w:rsid w:val="00833FB6"/>
    <w:rsid w:val="00834BC3"/>
    <w:rsid w:val="00842FE7"/>
    <w:rsid w:val="00844277"/>
    <w:rsid w:val="00844434"/>
    <w:rsid w:val="00844F3B"/>
    <w:rsid w:val="00844F93"/>
    <w:rsid w:val="008455EF"/>
    <w:rsid w:val="00845891"/>
    <w:rsid w:val="0084695A"/>
    <w:rsid w:val="00846E11"/>
    <w:rsid w:val="00850E16"/>
    <w:rsid w:val="00852018"/>
    <w:rsid w:val="00852226"/>
    <w:rsid w:val="008543E8"/>
    <w:rsid w:val="00856121"/>
    <w:rsid w:val="00860AF0"/>
    <w:rsid w:val="008618B2"/>
    <w:rsid w:val="008621D2"/>
    <w:rsid w:val="008626CE"/>
    <w:rsid w:val="00862760"/>
    <w:rsid w:val="00862944"/>
    <w:rsid w:val="00864655"/>
    <w:rsid w:val="00865A5E"/>
    <w:rsid w:val="00867A25"/>
    <w:rsid w:val="008700BA"/>
    <w:rsid w:val="008729E3"/>
    <w:rsid w:val="00873666"/>
    <w:rsid w:val="0087426E"/>
    <w:rsid w:val="00874736"/>
    <w:rsid w:val="008748B4"/>
    <w:rsid w:val="008751F6"/>
    <w:rsid w:val="00875CD5"/>
    <w:rsid w:val="00876854"/>
    <w:rsid w:val="00876986"/>
    <w:rsid w:val="008769F5"/>
    <w:rsid w:val="008804BC"/>
    <w:rsid w:val="00880D1A"/>
    <w:rsid w:val="00880D91"/>
    <w:rsid w:val="00880FBC"/>
    <w:rsid w:val="00881D81"/>
    <w:rsid w:val="00881E2C"/>
    <w:rsid w:val="00882F2B"/>
    <w:rsid w:val="00883566"/>
    <w:rsid w:val="008849FF"/>
    <w:rsid w:val="00884ED9"/>
    <w:rsid w:val="008859AC"/>
    <w:rsid w:val="00885D1E"/>
    <w:rsid w:val="008869C8"/>
    <w:rsid w:val="00886AC3"/>
    <w:rsid w:val="00887B14"/>
    <w:rsid w:val="00892D3A"/>
    <w:rsid w:val="00896574"/>
    <w:rsid w:val="008979C1"/>
    <w:rsid w:val="008A0025"/>
    <w:rsid w:val="008A2094"/>
    <w:rsid w:val="008A2249"/>
    <w:rsid w:val="008A337D"/>
    <w:rsid w:val="008A338C"/>
    <w:rsid w:val="008A37BA"/>
    <w:rsid w:val="008A4178"/>
    <w:rsid w:val="008A4E18"/>
    <w:rsid w:val="008A571F"/>
    <w:rsid w:val="008A64C1"/>
    <w:rsid w:val="008A64F4"/>
    <w:rsid w:val="008A674D"/>
    <w:rsid w:val="008A78EC"/>
    <w:rsid w:val="008A7991"/>
    <w:rsid w:val="008A7C07"/>
    <w:rsid w:val="008B0E67"/>
    <w:rsid w:val="008B11C9"/>
    <w:rsid w:val="008B1283"/>
    <w:rsid w:val="008B155F"/>
    <w:rsid w:val="008B1863"/>
    <w:rsid w:val="008B1BC6"/>
    <w:rsid w:val="008B2887"/>
    <w:rsid w:val="008B6B71"/>
    <w:rsid w:val="008C0158"/>
    <w:rsid w:val="008C174F"/>
    <w:rsid w:val="008C3F3A"/>
    <w:rsid w:val="008C4902"/>
    <w:rsid w:val="008C5042"/>
    <w:rsid w:val="008C52D6"/>
    <w:rsid w:val="008C544B"/>
    <w:rsid w:val="008D1581"/>
    <w:rsid w:val="008D1BAD"/>
    <w:rsid w:val="008D1C55"/>
    <w:rsid w:val="008D33E2"/>
    <w:rsid w:val="008D3ED4"/>
    <w:rsid w:val="008D4019"/>
    <w:rsid w:val="008D51F3"/>
    <w:rsid w:val="008D76EA"/>
    <w:rsid w:val="008E051D"/>
    <w:rsid w:val="008E0F34"/>
    <w:rsid w:val="008E1E03"/>
    <w:rsid w:val="008E2B3B"/>
    <w:rsid w:val="008E3DE4"/>
    <w:rsid w:val="008E4054"/>
    <w:rsid w:val="008E4A0D"/>
    <w:rsid w:val="008E5AD7"/>
    <w:rsid w:val="008E5FB4"/>
    <w:rsid w:val="008E7142"/>
    <w:rsid w:val="008F093F"/>
    <w:rsid w:val="008F1B64"/>
    <w:rsid w:val="008F2A12"/>
    <w:rsid w:val="008F431C"/>
    <w:rsid w:val="008F43B7"/>
    <w:rsid w:val="008F4901"/>
    <w:rsid w:val="008F5289"/>
    <w:rsid w:val="008F53F8"/>
    <w:rsid w:val="008F5430"/>
    <w:rsid w:val="008F5586"/>
    <w:rsid w:val="008F6AD8"/>
    <w:rsid w:val="008F79E8"/>
    <w:rsid w:val="0090108A"/>
    <w:rsid w:val="00901219"/>
    <w:rsid w:val="00901BA6"/>
    <w:rsid w:val="00903DC6"/>
    <w:rsid w:val="009042CC"/>
    <w:rsid w:val="00904571"/>
    <w:rsid w:val="00906134"/>
    <w:rsid w:val="00907160"/>
    <w:rsid w:val="009076A8"/>
    <w:rsid w:val="00907EF2"/>
    <w:rsid w:val="00910D95"/>
    <w:rsid w:val="009127A4"/>
    <w:rsid w:val="00912AE9"/>
    <w:rsid w:val="00913D5F"/>
    <w:rsid w:val="00914A3B"/>
    <w:rsid w:val="009159B2"/>
    <w:rsid w:val="00915E2E"/>
    <w:rsid w:val="0091695C"/>
    <w:rsid w:val="00916A3B"/>
    <w:rsid w:val="009179D3"/>
    <w:rsid w:val="00917B96"/>
    <w:rsid w:val="00920BBD"/>
    <w:rsid w:val="00921232"/>
    <w:rsid w:val="00921D13"/>
    <w:rsid w:val="00922BB4"/>
    <w:rsid w:val="00925876"/>
    <w:rsid w:val="0092646E"/>
    <w:rsid w:val="009310B5"/>
    <w:rsid w:val="00931611"/>
    <w:rsid w:val="009329AE"/>
    <w:rsid w:val="00933C53"/>
    <w:rsid w:val="00934C83"/>
    <w:rsid w:val="009369AE"/>
    <w:rsid w:val="009428F3"/>
    <w:rsid w:val="0094439D"/>
    <w:rsid w:val="00944AFA"/>
    <w:rsid w:val="00944CA5"/>
    <w:rsid w:val="00945650"/>
    <w:rsid w:val="00945FE2"/>
    <w:rsid w:val="0094621D"/>
    <w:rsid w:val="00946F66"/>
    <w:rsid w:val="00950727"/>
    <w:rsid w:val="009508E4"/>
    <w:rsid w:val="00951FDB"/>
    <w:rsid w:val="009522DA"/>
    <w:rsid w:val="00953E02"/>
    <w:rsid w:val="00954323"/>
    <w:rsid w:val="00954BC2"/>
    <w:rsid w:val="00955C98"/>
    <w:rsid w:val="009567B8"/>
    <w:rsid w:val="00957E7E"/>
    <w:rsid w:val="00960D34"/>
    <w:rsid w:val="009611D2"/>
    <w:rsid w:val="00961790"/>
    <w:rsid w:val="0096202E"/>
    <w:rsid w:val="009621A0"/>
    <w:rsid w:val="00962BC2"/>
    <w:rsid w:val="00963D5E"/>
    <w:rsid w:val="00964224"/>
    <w:rsid w:val="00965CB6"/>
    <w:rsid w:val="0096696A"/>
    <w:rsid w:val="00966F54"/>
    <w:rsid w:val="00967201"/>
    <w:rsid w:val="00967C74"/>
    <w:rsid w:val="00970E2D"/>
    <w:rsid w:val="00971FDA"/>
    <w:rsid w:val="009722A8"/>
    <w:rsid w:val="00972548"/>
    <w:rsid w:val="009728FF"/>
    <w:rsid w:val="00972C83"/>
    <w:rsid w:val="009738E9"/>
    <w:rsid w:val="00974888"/>
    <w:rsid w:val="00974B47"/>
    <w:rsid w:val="00974D53"/>
    <w:rsid w:val="00974D5D"/>
    <w:rsid w:val="00975DF9"/>
    <w:rsid w:val="009760C4"/>
    <w:rsid w:val="00976E27"/>
    <w:rsid w:val="009772A5"/>
    <w:rsid w:val="00977550"/>
    <w:rsid w:val="00980018"/>
    <w:rsid w:val="00980B5D"/>
    <w:rsid w:val="00981173"/>
    <w:rsid w:val="00981A75"/>
    <w:rsid w:val="00981F83"/>
    <w:rsid w:val="009841A8"/>
    <w:rsid w:val="00985D39"/>
    <w:rsid w:val="009868BE"/>
    <w:rsid w:val="00986B64"/>
    <w:rsid w:val="00986EFA"/>
    <w:rsid w:val="009876A4"/>
    <w:rsid w:val="00990725"/>
    <w:rsid w:val="00990E72"/>
    <w:rsid w:val="009917E9"/>
    <w:rsid w:val="00992416"/>
    <w:rsid w:val="00992B8F"/>
    <w:rsid w:val="00993789"/>
    <w:rsid w:val="00994B4C"/>
    <w:rsid w:val="00994F61"/>
    <w:rsid w:val="00996057"/>
    <w:rsid w:val="00996104"/>
    <w:rsid w:val="00996394"/>
    <w:rsid w:val="00996AC2"/>
    <w:rsid w:val="00996C89"/>
    <w:rsid w:val="00996CB7"/>
    <w:rsid w:val="009979B9"/>
    <w:rsid w:val="009A03C7"/>
    <w:rsid w:val="009A0703"/>
    <w:rsid w:val="009A1399"/>
    <w:rsid w:val="009A22FD"/>
    <w:rsid w:val="009A2ED6"/>
    <w:rsid w:val="009A31E7"/>
    <w:rsid w:val="009A31F2"/>
    <w:rsid w:val="009A4B2A"/>
    <w:rsid w:val="009A546A"/>
    <w:rsid w:val="009A621C"/>
    <w:rsid w:val="009A6677"/>
    <w:rsid w:val="009A6C66"/>
    <w:rsid w:val="009A6E37"/>
    <w:rsid w:val="009A6EF9"/>
    <w:rsid w:val="009A7BBC"/>
    <w:rsid w:val="009B1062"/>
    <w:rsid w:val="009B16BC"/>
    <w:rsid w:val="009B2A11"/>
    <w:rsid w:val="009B3BA6"/>
    <w:rsid w:val="009B4547"/>
    <w:rsid w:val="009B5581"/>
    <w:rsid w:val="009B5940"/>
    <w:rsid w:val="009B63ED"/>
    <w:rsid w:val="009B710D"/>
    <w:rsid w:val="009C00F0"/>
    <w:rsid w:val="009C3862"/>
    <w:rsid w:val="009C4171"/>
    <w:rsid w:val="009C475C"/>
    <w:rsid w:val="009C5878"/>
    <w:rsid w:val="009C60A5"/>
    <w:rsid w:val="009C75C9"/>
    <w:rsid w:val="009C7BED"/>
    <w:rsid w:val="009C7E67"/>
    <w:rsid w:val="009D1492"/>
    <w:rsid w:val="009D169E"/>
    <w:rsid w:val="009D17E7"/>
    <w:rsid w:val="009D2525"/>
    <w:rsid w:val="009D2602"/>
    <w:rsid w:val="009D2D90"/>
    <w:rsid w:val="009D3234"/>
    <w:rsid w:val="009D346D"/>
    <w:rsid w:val="009D41B7"/>
    <w:rsid w:val="009D521C"/>
    <w:rsid w:val="009D5CA7"/>
    <w:rsid w:val="009D5DDF"/>
    <w:rsid w:val="009D65CD"/>
    <w:rsid w:val="009D6DA9"/>
    <w:rsid w:val="009D6E2E"/>
    <w:rsid w:val="009D7298"/>
    <w:rsid w:val="009E03C7"/>
    <w:rsid w:val="009E12B5"/>
    <w:rsid w:val="009E3C1C"/>
    <w:rsid w:val="009E3F6F"/>
    <w:rsid w:val="009E6ACB"/>
    <w:rsid w:val="009F0BDC"/>
    <w:rsid w:val="009F1043"/>
    <w:rsid w:val="009F29C1"/>
    <w:rsid w:val="009F2D78"/>
    <w:rsid w:val="009F36CA"/>
    <w:rsid w:val="009F4FE2"/>
    <w:rsid w:val="009F58F9"/>
    <w:rsid w:val="009F5C08"/>
    <w:rsid w:val="009F6167"/>
    <w:rsid w:val="009F61F9"/>
    <w:rsid w:val="009F752A"/>
    <w:rsid w:val="00A003BE"/>
    <w:rsid w:val="00A00EE1"/>
    <w:rsid w:val="00A022AB"/>
    <w:rsid w:val="00A02B33"/>
    <w:rsid w:val="00A03435"/>
    <w:rsid w:val="00A03567"/>
    <w:rsid w:val="00A0385F"/>
    <w:rsid w:val="00A06C2D"/>
    <w:rsid w:val="00A079D0"/>
    <w:rsid w:val="00A11132"/>
    <w:rsid w:val="00A11756"/>
    <w:rsid w:val="00A11969"/>
    <w:rsid w:val="00A12DE8"/>
    <w:rsid w:val="00A157B9"/>
    <w:rsid w:val="00A158FB"/>
    <w:rsid w:val="00A16077"/>
    <w:rsid w:val="00A1712E"/>
    <w:rsid w:val="00A17A2A"/>
    <w:rsid w:val="00A17F2D"/>
    <w:rsid w:val="00A20667"/>
    <w:rsid w:val="00A20CC0"/>
    <w:rsid w:val="00A21D40"/>
    <w:rsid w:val="00A22348"/>
    <w:rsid w:val="00A2313B"/>
    <w:rsid w:val="00A23A20"/>
    <w:rsid w:val="00A243D6"/>
    <w:rsid w:val="00A24C62"/>
    <w:rsid w:val="00A254EC"/>
    <w:rsid w:val="00A25F51"/>
    <w:rsid w:val="00A26182"/>
    <w:rsid w:val="00A30382"/>
    <w:rsid w:val="00A30CEC"/>
    <w:rsid w:val="00A3188E"/>
    <w:rsid w:val="00A32453"/>
    <w:rsid w:val="00A32604"/>
    <w:rsid w:val="00A32EF3"/>
    <w:rsid w:val="00A338B8"/>
    <w:rsid w:val="00A33959"/>
    <w:rsid w:val="00A339D2"/>
    <w:rsid w:val="00A35312"/>
    <w:rsid w:val="00A354C8"/>
    <w:rsid w:val="00A407E6"/>
    <w:rsid w:val="00A40E00"/>
    <w:rsid w:val="00A417AE"/>
    <w:rsid w:val="00A43345"/>
    <w:rsid w:val="00A447E6"/>
    <w:rsid w:val="00A463E3"/>
    <w:rsid w:val="00A50AD6"/>
    <w:rsid w:val="00A50D0F"/>
    <w:rsid w:val="00A50E2B"/>
    <w:rsid w:val="00A51495"/>
    <w:rsid w:val="00A54097"/>
    <w:rsid w:val="00A54DAA"/>
    <w:rsid w:val="00A55728"/>
    <w:rsid w:val="00A57661"/>
    <w:rsid w:val="00A60E34"/>
    <w:rsid w:val="00A61406"/>
    <w:rsid w:val="00A62074"/>
    <w:rsid w:val="00A62606"/>
    <w:rsid w:val="00A62EA7"/>
    <w:rsid w:val="00A630FF"/>
    <w:rsid w:val="00A641AC"/>
    <w:rsid w:val="00A64516"/>
    <w:rsid w:val="00A6459E"/>
    <w:rsid w:val="00A64686"/>
    <w:rsid w:val="00A64CAE"/>
    <w:rsid w:val="00A6578C"/>
    <w:rsid w:val="00A6605D"/>
    <w:rsid w:val="00A708CF"/>
    <w:rsid w:val="00A71A0A"/>
    <w:rsid w:val="00A72227"/>
    <w:rsid w:val="00A72CC1"/>
    <w:rsid w:val="00A73E12"/>
    <w:rsid w:val="00A748F2"/>
    <w:rsid w:val="00A74939"/>
    <w:rsid w:val="00A76AED"/>
    <w:rsid w:val="00A77B52"/>
    <w:rsid w:val="00A77BE7"/>
    <w:rsid w:val="00A80044"/>
    <w:rsid w:val="00A81845"/>
    <w:rsid w:val="00A8271D"/>
    <w:rsid w:val="00A82B34"/>
    <w:rsid w:val="00A830A8"/>
    <w:rsid w:val="00A83611"/>
    <w:rsid w:val="00A839A7"/>
    <w:rsid w:val="00A840F8"/>
    <w:rsid w:val="00A84B21"/>
    <w:rsid w:val="00A8548B"/>
    <w:rsid w:val="00A8580C"/>
    <w:rsid w:val="00A85A45"/>
    <w:rsid w:val="00A85F3E"/>
    <w:rsid w:val="00A86A92"/>
    <w:rsid w:val="00A86CEB"/>
    <w:rsid w:val="00A90AA5"/>
    <w:rsid w:val="00A912BA"/>
    <w:rsid w:val="00A924F3"/>
    <w:rsid w:val="00A92AF0"/>
    <w:rsid w:val="00A94369"/>
    <w:rsid w:val="00A97923"/>
    <w:rsid w:val="00AA0E31"/>
    <w:rsid w:val="00AA150D"/>
    <w:rsid w:val="00AA1803"/>
    <w:rsid w:val="00AA20EA"/>
    <w:rsid w:val="00AA446F"/>
    <w:rsid w:val="00AA46FF"/>
    <w:rsid w:val="00AA503F"/>
    <w:rsid w:val="00AA59A6"/>
    <w:rsid w:val="00AA64C3"/>
    <w:rsid w:val="00AA739B"/>
    <w:rsid w:val="00AB0361"/>
    <w:rsid w:val="00AB0D80"/>
    <w:rsid w:val="00AB16D9"/>
    <w:rsid w:val="00AB1C49"/>
    <w:rsid w:val="00AB1FC8"/>
    <w:rsid w:val="00AB284D"/>
    <w:rsid w:val="00AB2F02"/>
    <w:rsid w:val="00AB304E"/>
    <w:rsid w:val="00AB52C3"/>
    <w:rsid w:val="00AB66EF"/>
    <w:rsid w:val="00AB6C17"/>
    <w:rsid w:val="00AC0A9D"/>
    <w:rsid w:val="00AC0C9E"/>
    <w:rsid w:val="00AC1E68"/>
    <w:rsid w:val="00AC20C0"/>
    <w:rsid w:val="00AC2876"/>
    <w:rsid w:val="00AC3349"/>
    <w:rsid w:val="00AC33C8"/>
    <w:rsid w:val="00AC3ADF"/>
    <w:rsid w:val="00AC449A"/>
    <w:rsid w:val="00AC4C13"/>
    <w:rsid w:val="00AC4C74"/>
    <w:rsid w:val="00AC4CD2"/>
    <w:rsid w:val="00AC5D5B"/>
    <w:rsid w:val="00AC7BE1"/>
    <w:rsid w:val="00AD02D9"/>
    <w:rsid w:val="00AD059B"/>
    <w:rsid w:val="00AD102A"/>
    <w:rsid w:val="00AD1502"/>
    <w:rsid w:val="00AD1796"/>
    <w:rsid w:val="00AD1974"/>
    <w:rsid w:val="00AD2353"/>
    <w:rsid w:val="00AD239A"/>
    <w:rsid w:val="00AD26D4"/>
    <w:rsid w:val="00AD3102"/>
    <w:rsid w:val="00AD3EDC"/>
    <w:rsid w:val="00AD4253"/>
    <w:rsid w:val="00AD4BF1"/>
    <w:rsid w:val="00AD505E"/>
    <w:rsid w:val="00AD5CCC"/>
    <w:rsid w:val="00AD666A"/>
    <w:rsid w:val="00AD6CC5"/>
    <w:rsid w:val="00AD713A"/>
    <w:rsid w:val="00AD7E0B"/>
    <w:rsid w:val="00AE0E58"/>
    <w:rsid w:val="00AE4449"/>
    <w:rsid w:val="00AE594A"/>
    <w:rsid w:val="00AF0189"/>
    <w:rsid w:val="00AF061D"/>
    <w:rsid w:val="00AF12CE"/>
    <w:rsid w:val="00AF3747"/>
    <w:rsid w:val="00AF3FE0"/>
    <w:rsid w:val="00AF45EB"/>
    <w:rsid w:val="00AF4794"/>
    <w:rsid w:val="00AF4CAC"/>
    <w:rsid w:val="00AF5E35"/>
    <w:rsid w:val="00AF695E"/>
    <w:rsid w:val="00AF7191"/>
    <w:rsid w:val="00AF763C"/>
    <w:rsid w:val="00AF7C74"/>
    <w:rsid w:val="00B001EB"/>
    <w:rsid w:val="00B004D7"/>
    <w:rsid w:val="00B00586"/>
    <w:rsid w:val="00B00734"/>
    <w:rsid w:val="00B00972"/>
    <w:rsid w:val="00B0098B"/>
    <w:rsid w:val="00B0271B"/>
    <w:rsid w:val="00B041BF"/>
    <w:rsid w:val="00B05BB5"/>
    <w:rsid w:val="00B06B70"/>
    <w:rsid w:val="00B11BE7"/>
    <w:rsid w:val="00B14115"/>
    <w:rsid w:val="00B16A33"/>
    <w:rsid w:val="00B16B4C"/>
    <w:rsid w:val="00B1750E"/>
    <w:rsid w:val="00B17AC0"/>
    <w:rsid w:val="00B17B7B"/>
    <w:rsid w:val="00B17D41"/>
    <w:rsid w:val="00B21333"/>
    <w:rsid w:val="00B231AF"/>
    <w:rsid w:val="00B24AD9"/>
    <w:rsid w:val="00B25179"/>
    <w:rsid w:val="00B25959"/>
    <w:rsid w:val="00B267CA"/>
    <w:rsid w:val="00B31519"/>
    <w:rsid w:val="00B31A1E"/>
    <w:rsid w:val="00B32A7C"/>
    <w:rsid w:val="00B3572E"/>
    <w:rsid w:val="00B35D40"/>
    <w:rsid w:val="00B35D77"/>
    <w:rsid w:val="00B36AE7"/>
    <w:rsid w:val="00B40734"/>
    <w:rsid w:val="00B40C90"/>
    <w:rsid w:val="00B41928"/>
    <w:rsid w:val="00B41FAA"/>
    <w:rsid w:val="00B44EFF"/>
    <w:rsid w:val="00B457DC"/>
    <w:rsid w:val="00B46F12"/>
    <w:rsid w:val="00B5134D"/>
    <w:rsid w:val="00B516F5"/>
    <w:rsid w:val="00B5413B"/>
    <w:rsid w:val="00B54341"/>
    <w:rsid w:val="00B559F2"/>
    <w:rsid w:val="00B569EF"/>
    <w:rsid w:val="00B57130"/>
    <w:rsid w:val="00B57816"/>
    <w:rsid w:val="00B57D82"/>
    <w:rsid w:val="00B6087C"/>
    <w:rsid w:val="00B60E4E"/>
    <w:rsid w:val="00B61973"/>
    <w:rsid w:val="00B61ED6"/>
    <w:rsid w:val="00B62E41"/>
    <w:rsid w:val="00B6403E"/>
    <w:rsid w:val="00B6451F"/>
    <w:rsid w:val="00B65D1D"/>
    <w:rsid w:val="00B65E5A"/>
    <w:rsid w:val="00B66C2A"/>
    <w:rsid w:val="00B6741C"/>
    <w:rsid w:val="00B70020"/>
    <w:rsid w:val="00B70AD6"/>
    <w:rsid w:val="00B710C6"/>
    <w:rsid w:val="00B71940"/>
    <w:rsid w:val="00B72D36"/>
    <w:rsid w:val="00B73342"/>
    <w:rsid w:val="00B735E5"/>
    <w:rsid w:val="00B743E8"/>
    <w:rsid w:val="00B75FEC"/>
    <w:rsid w:val="00B76239"/>
    <w:rsid w:val="00B76DAD"/>
    <w:rsid w:val="00B775F5"/>
    <w:rsid w:val="00B808E4"/>
    <w:rsid w:val="00B810C9"/>
    <w:rsid w:val="00B81A7D"/>
    <w:rsid w:val="00B823A3"/>
    <w:rsid w:val="00B83729"/>
    <w:rsid w:val="00B839FB"/>
    <w:rsid w:val="00B83DFF"/>
    <w:rsid w:val="00B84A9F"/>
    <w:rsid w:val="00B85C12"/>
    <w:rsid w:val="00B8620B"/>
    <w:rsid w:val="00B875EC"/>
    <w:rsid w:val="00B909F2"/>
    <w:rsid w:val="00B928DE"/>
    <w:rsid w:val="00B92912"/>
    <w:rsid w:val="00B92BEA"/>
    <w:rsid w:val="00B934CF"/>
    <w:rsid w:val="00B93F58"/>
    <w:rsid w:val="00B95605"/>
    <w:rsid w:val="00B968AA"/>
    <w:rsid w:val="00B96B6A"/>
    <w:rsid w:val="00BA0943"/>
    <w:rsid w:val="00BA0C81"/>
    <w:rsid w:val="00BA1F04"/>
    <w:rsid w:val="00BA21E1"/>
    <w:rsid w:val="00BA23ED"/>
    <w:rsid w:val="00BA423F"/>
    <w:rsid w:val="00BA5449"/>
    <w:rsid w:val="00BA6160"/>
    <w:rsid w:val="00BA64E8"/>
    <w:rsid w:val="00BA6512"/>
    <w:rsid w:val="00BA75BB"/>
    <w:rsid w:val="00BA7CD8"/>
    <w:rsid w:val="00BB0343"/>
    <w:rsid w:val="00BB09F8"/>
    <w:rsid w:val="00BB0DDB"/>
    <w:rsid w:val="00BB0F13"/>
    <w:rsid w:val="00BB235B"/>
    <w:rsid w:val="00BB27EB"/>
    <w:rsid w:val="00BB344E"/>
    <w:rsid w:val="00BB3CBD"/>
    <w:rsid w:val="00BB458D"/>
    <w:rsid w:val="00BB5CDE"/>
    <w:rsid w:val="00BB6000"/>
    <w:rsid w:val="00BB600D"/>
    <w:rsid w:val="00BB60D6"/>
    <w:rsid w:val="00BB72F4"/>
    <w:rsid w:val="00BB7D5B"/>
    <w:rsid w:val="00BC0BB3"/>
    <w:rsid w:val="00BC0E8D"/>
    <w:rsid w:val="00BC10BC"/>
    <w:rsid w:val="00BC17C3"/>
    <w:rsid w:val="00BC23FB"/>
    <w:rsid w:val="00BC2458"/>
    <w:rsid w:val="00BC6254"/>
    <w:rsid w:val="00BC6809"/>
    <w:rsid w:val="00BC7CB3"/>
    <w:rsid w:val="00BD0358"/>
    <w:rsid w:val="00BD05FC"/>
    <w:rsid w:val="00BD2B8D"/>
    <w:rsid w:val="00BD3834"/>
    <w:rsid w:val="00BD5923"/>
    <w:rsid w:val="00BD6233"/>
    <w:rsid w:val="00BD6750"/>
    <w:rsid w:val="00BD7018"/>
    <w:rsid w:val="00BD77FB"/>
    <w:rsid w:val="00BD7A6B"/>
    <w:rsid w:val="00BD7D58"/>
    <w:rsid w:val="00BD7DD0"/>
    <w:rsid w:val="00BE0493"/>
    <w:rsid w:val="00BE05DF"/>
    <w:rsid w:val="00BF4442"/>
    <w:rsid w:val="00BF4676"/>
    <w:rsid w:val="00BF487A"/>
    <w:rsid w:val="00BF4D62"/>
    <w:rsid w:val="00BF5642"/>
    <w:rsid w:val="00BF640F"/>
    <w:rsid w:val="00BF7129"/>
    <w:rsid w:val="00C00F9E"/>
    <w:rsid w:val="00C01898"/>
    <w:rsid w:val="00C033E7"/>
    <w:rsid w:val="00C03558"/>
    <w:rsid w:val="00C04166"/>
    <w:rsid w:val="00C0582B"/>
    <w:rsid w:val="00C07DF4"/>
    <w:rsid w:val="00C10836"/>
    <w:rsid w:val="00C11FD0"/>
    <w:rsid w:val="00C122BA"/>
    <w:rsid w:val="00C12986"/>
    <w:rsid w:val="00C12D78"/>
    <w:rsid w:val="00C14885"/>
    <w:rsid w:val="00C151BA"/>
    <w:rsid w:val="00C15234"/>
    <w:rsid w:val="00C15A52"/>
    <w:rsid w:val="00C15E83"/>
    <w:rsid w:val="00C1632D"/>
    <w:rsid w:val="00C170C0"/>
    <w:rsid w:val="00C17DE9"/>
    <w:rsid w:val="00C204A6"/>
    <w:rsid w:val="00C2197D"/>
    <w:rsid w:val="00C22DAC"/>
    <w:rsid w:val="00C2352A"/>
    <w:rsid w:val="00C23639"/>
    <w:rsid w:val="00C23BD1"/>
    <w:rsid w:val="00C26AD2"/>
    <w:rsid w:val="00C300E4"/>
    <w:rsid w:val="00C303A9"/>
    <w:rsid w:val="00C303F0"/>
    <w:rsid w:val="00C306A7"/>
    <w:rsid w:val="00C30CD3"/>
    <w:rsid w:val="00C310C0"/>
    <w:rsid w:val="00C31569"/>
    <w:rsid w:val="00C31905"/>
    <w:rsid w:val="00C31AF7"/>
    <w:rsid w:val="00C31D0D"/>
    <w:rsid w:val="00C320C2"/>
    <w:rsid w:val="00C33CFA"/>
    <w:rsid w:val="00C344E9"/>
    <w:rsid w:val="00C35F90"/>
    <w:rsid w:val="00C360CC"/>
    <w:rsid w:val="00C36BFD"/>
    <w:rsid w:val="00C37C60"/>
    <w:rsid w:val="00C42588"/>
    <w:rsid w:val="00C443EA"/>
    <w:rsid w:val="00C449C8"/>
    <w:rsid w:val="00C451D8"/>
    <w:rsid w:val="00C4636A"/>
    <w:rsid w:val="00C4663F"/>
    <w:rsid w:val="00C51EEC"/>
    <w:rsid w:val="00C5303D"/>
    <w:rsid w:val="00C531B0"/>
    <w:rsid w:val="00C53328"/>
    <w:rsid w:val="00C53BC4"/>
    <w:rsid w:val="00C55A51"/>
    <w:rsid w:val="00C55A71"/>
    <w:rsid w:val="00C56A8D"/>
    <w:rsid w:val="00C60391"/>
    <w:rsid w:val="00C6061D"/>
    <w:rsid w:val="00C608B8"/>
    <w:rsid w:val="00C610FD"/>
    <w:rsid w:val="00C632AD"/>
    <w:rsid w:val="00C6348B"/>
    <w:rsid w:val="00C63620"/>
    <w:rsid w:val="00C667A8"/>
    <w:rsid w:val="00C66BC5"/>
    <w:rsid w:val="00C67434"/>
    <w:rsid w:val="00C70077"/>
    <w:rsid w:val="00C704AA"/>
    <w:rsid w:val="00C704C7"/>
    <w:rsid w:val="00C71652"/>
    <w:rsid w:val="00C7184D"/>
    <w:rsid w:val="00C722CA"/>
    <w:rsid w:val="00C72DC0"/>
    <w:rsid w:val="00C76535"/>
    <w:rsid w:val="00C76AC4"/>
    <w:rsid w:val="00C779B2"/>
    <w:rsid w:val="00C77F54"/>
    <w:rsid w:val="00C80798"/>
    <w:rsid w:val="00C818BD"/>
    <w:rsid w:val="00C81B55"/>
    <w:rsid w:val="00C822E1"/>
    <w:rsid w:val="00C82687"/>
    <w:rsid w:val="00C82A5B"/>
    <w:rsid w:val="00C84DE1"/>
    <w:rsid w:val="00C8517B"/>
    <w:rsid w:val="00C85CAB"/>
    <w:rsid w:val="00C85F05"/>
    <w:rsid w:val="00C865A9"/>
    <w:rsid w:val="00C866EA"/>
    <w:rsid w:val="00C872A0"/>
    <w:rsid w:val="00C90EE5"/>
    <w:rsid w:val="00C93677"/>
    <w:rsid w:val="00C94FA3"/>
    <w:rsid w:val="00C9503B"/>
    <w:rsid w:val="00C9589E"/>
    <w:rsid w:val="00C95F1F"/>
    <w:rsid w:val="00C95FC8"/>
    <w:rsid w:val="00C97809"/>
    <w:rsid w:val="00C97DDC"/>
    <w:rsid w:val="00CA0A89"/>
    <w:rsid w:val="00CA1905"/>
    <w:rsid w:val="00CA2E36"/>
    <w:rsid w:val="00CA396C"/>
    <w:rsid w:val="00CA3D17"/>
    <w:rsid w:val="00CA5380"/>
    <w:rsid w:val="00CA59A4"/>
    <w:rsid w:val="00CB04A3"/>
    <w:rsid w:val="00CB0B25"/>
    <w:rsid w:val="00CB1B3B"/>
    <w:rsid w:val="00CB1E27"/>
    <w:rsid w:val="00CB28CD"/>
    <w:rsid w:val="00CB408A"/>
    <w:rsid w:val="00CB5257"/>
    <w:rsid w:val="00CB52E3"/>
    <w:rsid w:val="00CB540B"/>
    <w:rsid w:val="00CC014E"/>
    <w:rsid w:val="00CC1054"/>
    <w:rsid w:val="00CC165B"/>
    <w:rsid w:val="00CC22A8"/>
    <w:rsid w:val="00CC2AF5"/>
    <w:rsid w:val="00CC4104"/>
    <w:rsid w:val="00CC665E"/>
    <w:rsid w:val="00CC6E87"/>
    <w:rsid w:val="00CC79E0"/>
    <w:rsid w:val="00CC7D92"/>
    <w:rsid w:val="00CD00D0"/>
    <w:rsid w:val="00CD059B"/>
    <w:rsid w:val="00CD1748"/>
    <w:rsid w:val="00CD251B"/>
    <w:rsid w:val="00CD25B8"/>
    <w:rsid w:val="00CD2B4A"/>
    <w:rsid w:val="00CD5E06"/>
    <w:rsid w:val="00CD65C3"/>
    <w:rsid w:val="00CD670F"/>
    <w:rsid w:val="00CE0290"/>
    <w:rsid w:val="00CE0BF0"/>
    <w:rsid w:val="00CE0EF4"/>
    <w:rsid w:val="00CE0FA9"/>
    <w:rsid w:val="00CE1258"/>
    <w:rsid w:val="00CE2BEB"/>
    <w:rsid w:val="00CE3842"/>
    <w:rsid w:val="00CE4800"/>
    <w:rsid w:val="00CE51EE"/>
    <w:rsid w:val="00CE57AA"/>
    <w:rsid w:val="00CE76CA"/>
    <w:rsid w:val="00CE7BF3"/>
    <w:rsid w:val="00CE7F54"/>
    <w:rsid w:val="00CF0288"/>
    <w:rsid w:val="00CF0BB6"/>
    <w:rsid w:val="00CF24D0"/>
    <w:rsid w:val="00CF2BA3"/>
    <w:rsid w:val="00CF3423"/>
    <w:rsid w:val="00CF4C38"/>
    <w:rsid w:val="00CF7D79"/>
    <w:rsid w:val="00D00330"/>
    <w:rsid w:val="00D0089D"/>
    <w:rsid w:val="00D00FD6"/>
    <w:rsid w:val="00D012B0"/>
    <w:rsid w:val="00D027E6"/>
    <w:rsid w:val="00D02E83"/>
    <w:rsid w:val="00D03079"/>
    <w:rsid w:val="00D03616"/>
    <w:rsid w:val="00D03F7E"/>
    <w:rsid w:val="00D05841"/>
    <w:rsid w:val="00D05C27"/>
    <w:rsid w:val="00D05D30"/>
    <w:rsid w:val="00D05F8E"/>
    <w:rsid w:val="00D07BB7"/>
    <w:rsid w:val="00D10BDF"/>
    <w:rsid w:val="00D10E75"/>
    <w:rsid w:val="00D110CF"/>
    <w:rsid w:val="00D1186B"/>
    <w:rsid w:val="00D11C10"/>
    <w:rsid w:val="00D12DCB"/>
    <w:rsid w:val="00D130D0"/>
    <w:rsid w:val="00D132FA"/>
    <w:rsid w:val="00D144D9"/>
    <w:rsid w:val="00D1582D"/>
    <w:rsid w:val="00D15D33"/>
    <w:rsid w:val="00D1749C"/>
    <w:rsid w:val="00D202A1"/>
    <w:rsid w:val="00D20CE3"/>
    <w:rsid w:val="00D214C1"/>
    <w:rsid w:val="00D21B7D"/>
    <w:rsid w:val="00D228CE"/>
    <w:rsid w:val="00D23477"/>
    <w:rsid w:val="00D23754"/>
    <w:rsid w:val="00D24728"/>
    <w:rsid w:val="00D25027"/>
    <w:rsid w:val="00D254BA"/>
    <w:rsid w:val="00D256CC"/>
    <w:rsid w:val="00D2585B"/>
    <w:rsid w:val="00D26719"/>
    <w:rsid w:val="00D305E7"/>
    <w:rsid w:val="00D31519"/>
    <w:rsid w:val="00D31BA4"/>
    <w:rsid w:val="00D31E7C"/>
    <w:rsid w:val="00D323FA"/>
    <w:rsid w:val="00D32C28"/>
    <w:rsid w:val="00D3428F"/>
    <w:rsid w:val="00D344EC"/>
    <w:rsid w:val="00D3493F"/>
    <w:rsid w:val="00D34D18"/>
    <w:rsid w:val="00D35071"/>
    <w:rsid w:val="00D356C6"/>
    <w:rsid w:val="00D37B8F"/>
    <w:rsid w:val="00D37D8A"/>
    <w:rsid w:val="00D40574"/>
    <w:rsid w:val="00D41A52"/>
    <w:rsid w:val="00D41B13"/>
    <w:rsid w:val="00D44789"/>
    <w:rsid w:val="00D46800"/>
    <w:rsid w:val="00D46C7E"/>
    <w:rsid w:val="00D46D6E"/>
    <w:rsid w:val="00D4786B"/>
    <w:rsid w:val="00D47927"/>
    <w:rsid w:val="00D50B41"/>
    <w:rsid w:val="00D50E0E"/>
    <w:rsid w:val="00D51662"/>
    <w:rsid w:val="00D519B7"/>
    <w:rsid w:val="00D51D7E"/>
    <w:rsid w:val="00D54C49"/>
    <w:rsid w:val="00D55598"/>
    <w:rsid w:val="00D557BF"/>
    <w:rsid w:val="00D56517"/>
    <w:rsid w:val="00D571B4"/>
    <w:rsid w:val="00D60C9C"/>
    <w:rsid w:val="00D61756"/>
    <w:rsid w:val="00D6289E"/>
    <w:rsid w:val="00D6337A"/>
    <w:rsid w:val="00D63C8B"/>
    <w:rsid w:val="00D63CFD"/>
    <w:rsid w:val="00D63D42"/>
    <w:rsid w:val="00D641D6"/>
    <w:rsid w:val="00D65888"/>
    <w:rsid w:val="00D66301"/>
    <w:rsid w:val="00D701DD"/>
    <w:rsid w:val="00D70B1F"/>
    <w:rsid w:val="00D717AD"/>
    <w:rsid w:val="00D72659"/>
    <w:rsid w:val="00D72C6E"/>
    <w:rsid w:val="00D72DDD"/>
    <w:rsid w:val="00D7419B"/>
    <w:rsid w:val="00D742B5"/>
    <w:rsid w:val="00D7654E"/>
    <w:rsid w:val="00D77197"/>
    <w:rsid w:val="00D80209"/>
    <w:rsid w:val="00D8047B"/>
    <w:rsid w:val="00D809B8"/>
    <w:rsid w:val="00D81445"/>
    <w:rsid w:val="00D82509"/>
    <w:rsid w:val="00D825EA"/>
    <w:rsid w:val="00D82A17"/>
    <w:rsid w:val="00D83995"/>
    <w:rsid w:val="00D83CC0"/>
    <w:rsid w:val="00D83D8F"/>
    <w:rsid w:val="00D84607"/>
    <w:rsid w:val="00D84901"/>
    <w:rsid w:val="00D86250"/>
    <w:rsid w:val="00D8651C"/>
    <w:rsid w:val="00D86879"/>
    <w:rsid w:val="00D8723F"/>
    <w:rsid w:val="00D87EFC"/>
    <w:rsid w:val="00D91654"/>
    <w:rsid w:val="00D93CB3"/>
    <w:rsid w:val="00D95665"/>
    <w:rsid w:val="00D95F39"/>
    <w:rsid w:val="00D96D6A"/>
    <w:rsid w:val="00D96F97"/>
    <w:rsid w:val="00D97421"/>
    <w:rsid w:val="00D97481"/>
    <w:rsid w:val="00D97C66"/>
    <w:rsid w:val="00DA10A4"/>
    <w:rsid w:val="00DA1B90"/>
    <w:rsid w:val="00DA2C15"/>
    <w:rsid w:val="00DA42B5"/>
    <w:rsid w:val="00DA52F5"/>
    <w:rsid w:val="00DA5B20"/>
    <w:rsid w:val="00DA6616"/>
    <w:rsid w:val="00DA70B4"/>
    <w:rsid w:val="00DA73B9"/>
    <w:rsid w:val="00DA78F5"/>
    <w:rsid w:val="00DB0CC6"/>
    <w:rsid w:val="00DB278E"/>
    <w:rsid w:val="00DB2DE8"/>
    <w:rsid w:val="00DB32BF"/>
    <w:rsid w:val="00DB3ABE"/>
    <w:rsid w:val="00DB5B03"/>
    <w:rsid w:val="00DB6078"/>
    <w:rsid w:val="00DB63A4"/>
    <w:rsid w:val="00DB76D9"/>
    <w:rsid w:val="00DB7A60"/>
    <w:rsid w:val="00DC0E99"/>
    <w:rsid w:val="00DC162F"/>
    <w:rsid w:val="00DC2E09"/>
    <w:rsid w:val="00DC330A"/>
    <w:rsid w:val="00DC4922"/>
    <w:rsid w:val="00DC4A62"/>
    <w:rsid w:val="00DC6559"/>
    <w:rsid w:val="00DC6563"/>
    <w:rsid w:val="00DC6A5E"/>
    <w:rsid w:val="00DC7221"/>
    <w:rsid w:val="00DD0F62"/>
    <w:rsid w:val="00DD20B7"/>
    <w:rsid w:val="00DD233A"/>
    <w:rsid w:val="00DD254F"/>
    <w:rsid w:val="00DD26AA"/>
    <w:rsid w:val="00DD2820"/>
    <w:rsid w:val="00DD2851"/>
    <w:rsid w:val="00DD54CA"/>
    <w:rsid w:val="00DD57EB"/>
    <w:rsid w:val="00DD5DE3"/>
    <w:rsid w:val="00DD5F50"/>
    <w:rsid w:val="00DD6367"/>
    <w:rsid w:val="00DD7206"/>
    <w:rsid w:val="00DD7D54"/>
    <w:rsid w:val="00DE04F8"/>
    <w:rsid w:val="00DE069B"/>
    <w:rsid w:val="00DE096C"/>
    <w:rsid w:val="00DE0FD5"/>
    <w:rsid w:val="00DE1FFC"/>
    <w:rsid w:val="00DE2D03"/>
    <w:rsid w:val="00DE368D"/>
    <w:rsid w:val="00DE38DF"/>
    <w:rsid w:val="00DE3B47"/>
    <w:rsid w:val="00DE3D20"/>
    <w:rsid w:val="00DE4028"/>
    <w:rsid w:val="00DE43D9"/>
    <w:rsid w:val="00DE6CFB"/>
    <w:rsid w:val="00DE7017"/>
    <w:rsid w:val="00DE76B9"/>
    <w:rsid w:val="00DE788A"/>
    <w:rsid w:val="00DF0540"/>
    <w:rsid w:val="00DF1356"/>
    <w:rsid w:val="00DF4334"/>
    <w:rsid w:val="00DF505B"/>
    <w:rsid w:val="00DF631B"/>
    <w:rsid w:val="00DF78FB"/>
    <w:rsid w:val="00E005BB"/>
    <w:rsid w:val="00E006CC"/>
    <w:rsid w:val="00E00849"/>
    <w:rsid w:val="00E019D5"/>
    <w:rsid w:val="00E02095"/>
    <w:rsid w:val="00E02ED7"/>
    <w:rsid w:val="00E03A7B"/>
    <w:rsid w:val="00E05350"/>
    <w:rsid w:val="00E05851"/>
    <w:rsid w:val="00E05AD0"/>
    <w:rsid w:val="00E1198D"/>
    <w:rsid w:val="00E11AAF"/>
    <w:rsid w:val="00E11CE3"/>
    <w:rsid w:val="00E11F9C"/>
    <w:rsid w:val="00E125C6"/>
    <w:rsid w:val="00E14F90"/>
    <w:rsid w:val="00E15A10"/>
    <w:rsid w:val="00E162B6"/>
    <w:rsid w:val="00E1739F"/>
    <w:rsid w:val="00E1762B"/>
    <w:rsid w:val="00E179DC"/>
    <w:rsid w:val="00E20610"/>
    <w:rsid w:val="00E22DC4"/>
    <w:rsid w:val="00E24AAC"/>
    <w:rsid w:val="00E258BC"/>
    <w:rsid w:val="00E25EE0"/>
    <w:rsid w:val="00E25FA3"/>
    <w:rsid w:val="00E262CB"/>
    <w:rsid w:val="00E26C24"/>
    <w:rsid w:val="00E30C19"/>
    <w:rsid w:val="00E3116D"/>
    <w:rsid w:val="00E33967"/>
    <w:rsid w:val="00E34DA2"/>
    <w:rsid w:val="00E35E8A"/>
    <w:rsid w:val="00E368C9"/>
    <w:rsid w:val="00E37663"/>
    <w:rsid w:val="00E3787C"/>
    <w:rsid w:val="00E37E61"/>
    <w:rsid w:val="00E40464"/>
    <w:rsid w:val="00E43E68"/>
    <w:rsid w:val="00E44556"/>
    <w:rsid w:val="00E44D46"/>
    <w:rsid w:val="00E454E2"/>
    <w:rsid w:val="00E458FF"/>
    <w:rsid w:val="00E46472"/>
    <w:rsid w:val="00E46890"/>
    <w:rsid w:val="00E46E66"/>
    <w:rsid w:val="00E4787F"/>
    <w:rsid w:val="00E50592"/>
    <w:rsid w:val="00E50A96"/>
    <w:rsid w:val="00E50ECC"/>
    <w:rsid w:val="00E523AE"/>
    <w:rsid w:val="00E52E82"/>
    <w:rsid w:val="00E52F76"/>
    <w:rsid w:val="00E537FF"/>
    <w:rsid w:val="00E556FA"/>
    <w:rsid w:val="00E557C1"/>
    <w:rsid w:val="00E565FB"/>
    <w:rsid w:val="00E56885"/>
    <w:rsid w:val="00E56AC9"/>
    <w:rsid w:val="00E577BF"/>
    <w:rsid w:val="00E60DC6"/>
    <w:rsid w:val="00E61319"/>
    <w:rsid w:val="00E62717"/>
    <w:rsid w:val="00E65DDE"/>
    <w:rsid w:val="00E66007"/>
    <w:rsid w:val="00E669C4"/>
    <w:rsid w:val="00E66EAD"/>
    <w:rsid w:val="00E6740C"/>
    <w:rsid w:val="00E7030A"/>
    <w:rsid w:val="00E70DF0"/>
    <w:rsid w:val="00E70E21"/>
    <w:rsid w:val="00E70FCB"/>
    <w:rsid w:val="00E71027"/>
    <w:rsid w:val="00E71691"/>
    <w:rsid w:val="00E71D99"/>
    <w:rsid w:val="00E71FB7"/>
    <w:rsid w:val="00E71FF9"/>
    <w:rsid w:val="00E72466"/>
    <w:rsid w:val="00E725B6"/>
    <w:rsid w:val="00E72ED0"/>
    <w:rsid w:val="00E75240"/>
    <w:rsid w:val="00E759AB"/>
    <w:rsid w:val="00E75ACD"/>
    <w:rsid w:val="00E76ADF"/>
    <w:rsid w:val="00E81AA1"/>
    <w:rsid w:val="00E821BF"/>
    <w:rsid w:val="00E835E9"/>
    <w:rsid w:val="00E840AA"/>
    <w:rsid w:val="00E85252"/>
    <w:rsid w:val="00E8536F"/>
    <w:rsid w:val="00E85665"/>
    <w:rsid w:val="00E858C0"/>
    <w:rsid w:val="00E8692D"/>
    <w:rsid w:val="00E87299"/>
    <w:rsid w:val="00E909DF"/>
    <w:rsid w:val="00E90EE0"/>
    <w:rsid w:val="00E92647"/>
    <w:rsid w:val="00E940B0"/>
    <w:rsid w:val="00E950BC"/>
    <w:rsid w:val="00E95510"/>
    <w:rsid w:val="00E95FC7"/>
    <w:rsid w:val="00EA0B59"/>
    <w:rsid w:val="00EA120A"/>
    <w:rsid w:val="00EA1480"/>
    <w:rsid w:val="00EA2ABA"/>
    <w:rsid w:val="00EA2E7A"/>
    <w:rsid w:val="00EA2FF6"/>
    <w:rsid w:val="00EA34A5"/>
    <w:rsid w:val="00EA3BAC"/>
    <w:rsid w:val="00EA4B05"/>
    <w:rsid w:val="00EA5046"/>
    <w:rsid w:val="00EA546C"/>
    <w:rsid w:val="00EA5653"/>
    <w:rsid w:val="00EA5B26"/>
    <w:rsid w:val="00EA5B42"/>
    <w:rsid w:val="00EA63A7"/>
    <w:rsid w:val="00EA70FF"/>
    <w:rsid w:val="00EA7911"/>
    <w:rsid w:val="00EA7C36"/>
    <w:rsid w:val="00EB11A1"/>
    <w:rsid w:val="00EB1EB7"/>
    <w:rsid w:val="00EB264B"/>
    <w:rsid w:val="00EB30C9"/>
    <w:rsid w:val="00EB31F4"/>
    <w:rsid w:val="00EB37BB"/>
    <w:rsid w:val="00EB4370"/>
    <w:rsid w:val="00EB5A71"/>
    <w:rsid w:val="00EB6D36"/>
    <w:rsid w:val="00EC0703"/>
    <w:rsid w:val="00EC119E"/>
    <w:rsid w:val="00EC26B0"/>
    <w:rsid w:val="00EC3897"/>
    <w:rsid w:val="00EC3E42"/>
    <w:rsid w:val="00EC3E4C"/>
    <w:rsid w:val="00EC4745"/>
    <w:rsid w:val="00EC4FED"/>
    <w:rsid w:val="00EC5A36"/>
    <w:rsid w:val="00EC68BE"/>
    <w:rsid w:val="00EC6B24"/>
    <w:rsid w:val="00EC7073"/>
    <w:rsid w:val="00EC713A"/>
    <w:rsid w:val="00EC7600"/>
    <w:rsid w:val="00ED0FEB"/>
    <w:rsid w:val="00ED3388"/>
    <w:rsid w:val="00ED440C"/>
    <w:rsid w:val="00EE15CE"/>
    <w:rsid w:val="00EE1C69"/>
    <w:rsid w:val="00EE2BC4"/>
    <w:rsid w:val="00EE3379"/>
    <w:rsid w:val="00EE52D6"/>
    <w:rsid w:val="00EE5C12"/>
    <w:rsid w:val="00EE60A8"/>
    <w:rsid w:val="00EE6C9E"/>
    <w:rsid w:val="00EE77F7"/>
    <w:rsid w:val="00EE7DB4"/>
    <w:rsid w:val="00EF0435"/>
    <w:rsid w:val="00EF11AE"/>
    <w:rsid w:val="00EF1969"/>
    <w:rsid w:val="00EF2589"/>
    <w:rsid w:val="00EF25EC"/>
    <w:rsid w:val="00EF34B9"/>
    <w:rsid w:val="00EF383F"/>
    <w:rsid w:val="00EF4D92"/>
    <w:rsid w:val="00EF5378"/>
    <w:rsid w:val="00EF573C"/>
    <w:rsid w:val="00EF6541"/>
    <w:rsid w:val="00EF6550"/>
    <w:rsid w:val="00F01B98"/>
    <w:rsid w:val="00F02B7B"/>
    <w:rsid w:val="00F04175"/>
    <w:rsid w:val="00F05FA0"/>
    <w:rsid w:val="00F0678A"/>
    <w:rsid w:val="00F074BF"/>
    <w:rsid w:val="00F077A8"/>
    <w:rsid w:val="00F07B5E"/>
    <w:rsid w:val="00F102CD"/>
    <w:rsid w:val="00F1048B"/>
    <w:rsid w:val="00F10951"/>
    <w:rsid w:val="00F10B61"/>
    <w:rsid w:val="00F132A8"/>
    <w:rsid w:val="00F13531"/>
    <w:rsid w:val="00F1394D"/>
    <w:rsid w:val="00F142FD"/>
    <w:rsid w:val="00F15947"/>
    <w:rsid w:val="00F16B96"/>
    <w:rsid w:val="00F177C2"/>
    <w:rsid w:val="00F201B9"/>
    <w:rsid w:val="00F218B7"/>
    <w:rsid w:val="00F21A48"/>
    <w:rsid w:val="00F244D7"/>
    <w:rsid w:val="00F24E6F"/>
    <w:rsid w:val="00F2509D"/>
    <w:rsid w:val="00F250C0"/>
    <w:rsid w:val="00F25928"/>
    <w:rsid w:val="00F25BBC"/>
    <w:rsid w:val="00F26294"/>
    <w:rsid w:val="00F31BDD"/>
    <w:rsid w:val="00F33550"/>
    <w:rsid w:val="00F338E7"/>
    <w:rsid w:val="00F33973"/>
    <w:rsid w:val="00F35CF7"/>
    <w:rsid w:val="00F35F68"/>
    <w:rsid w:val="00F3765A"/>
    <w:rsid w:val="00F40413"/>
    <w:rsid w:val="00F40E31"/>
    <w:rsid w:val="00F426C1"/>
    <w:rsid w:val="00F42E3D"/>
    <w:rsid w:val="00F43B23"/>
    <w:rsid w:val="00F43D77"/>
    <w:rsid w:val="00F5030C"/>
    <w:rsid w:val="00F52C95"/>
    <w:rsid w:val="00F5367B"/>
    <w:rsid w:val="00F5387B"/>
    <w:rsid w:val="00F5467E"/>
    <w:rsid w:val="00F54BA5"/>
    <w:rsid w:val="00F54BE0"/>
    <w:rsid w:val="00F54FF0"/>
    <w:rsid w:val="00F57CFE"/>
    <w:rsid w:val="00F60713"/>
    <w:rsid w:val="00F60A49"/>
    <w:rsid w:val="00F60F45"/>
    <w:rsid w:val="00F63864"/>
    <w:rsid w:val="00F6407E"/>
    <w:rsid w:val="00F66B86"/>
    <w:rsid w:val="00F66D2D"/>
    <w:rsid w:val="00F67394"/>
    <w:rsid w:val="00F71596"/>
    <w:rsid w:val="00F7180B"/>
    <w:rsid w:val="00F7399D"/>
    <w:rsid w:val="00F73E5E"/>
    <w:rsid w:val="00F74390"/>
    <w:rsid w:val="00F74C40"/>
    <w:rsid w:val="00F76033"/>
    <w:rsid w:val="00F7618B"/>
    <w:rsid w:val="00F7699A"/>
    <w:rsid w:val="00F8252F"/>
    <w:rsid w:val="00F8391F"/>
    <w:rsid w:val="00F83B13"/>
    <w:rsid w:val="00F84339"/>
    <w:rsid w:val="00F846A9"/>
    <w:rsid w:val="00F8554C"/>
    <w:rsid w:val="00F856E9"/>
    <w:rsid w:val="00F85F2D"/>
    <w:rsid w:val="00F862D0"/>
    <w:rsid w:val="00F86355"/>
    <w:rsid w:val="00F869A4"/>
    <w:rsid w:val="00F86D4B"/>
    <w:rsid w:val="00F873E4"/>
    <w:rsid w:val="00F90909"/>
    <w:rsid w:val="00F93B5C"/>
    <w:rsid w:val="00F94116"/>
    <w:rsid w:val="00F95126"/>
    <w:rsid w:val="00F95B7B"/>
    <w:rsid w:val="00F95D6A"/>
    <w:rsid w:val="00F962F3"/>
    <w:rsid w:val="00F96371"/>
    <w:rsid w:val="00F96718"/>
    <w:rsid w:val="00FA04AD"/>
    <w:rsid w:val="00FA1661"/>
    <w:rsid w:val="00FA19BC"/>
    <w:rsid w:val="00FA19CC"/>
    <w:rsid w:val="00FA1DC6"/>
    <w:rsid w:val="00FA2035"/>
    <w:rsid w:val="00FA296B"/>
    <w:rsid w:val="00FA2C37"/>
    <w:rsid w:val="00FA2EDB"/>
    <w:rsid w:val="00FA41CF"/>
    <w:rsid w:val="00FA467D"/>
    <w:rsid w:val="00FA48ED"/>
    <w:rsid w:val="00FA69A5"/>
    <w:rsid w:val="00FA6B86"/>
    <w:rsid w:val="00FA759D"/>
    <w:rsid w:val="00FB01DD"/>
    <w:rsid w:val="00FB2C32"/>
    <w:rsid w:val="00FB37FF"/>
    <w:rsid w:val="00FB5436"/>
    <w:rsid w:val="00FB57A6"/>
    <w:rsid w:val="00FB5905"/>
    <w:rsid w:val="00FC0D89"/>
    <w:rsid w:val="00FC0FA3"/>
    <w:rsid w:val="00FC1E77"/>
    <w:rsid w:val="00FC41C1"/>
    <w:rsid w:val="00FC4360"/>
    <w:rsid w:val="00FC6328"/>
    <w:rsid w:val="00FC6FB3"/>
    <w:rsid w:val="00FC7868"/>
    <w:rsid w:val="00FD0B7B"/>
    <w:rsid w:val="00FD1787"/>
    <w:rsid w:val="00FD20F9"/>
    <w:rsid w:val="00FD2772"/>
    <w:rsid w:val="00FD2D19"/>
    <w:rsid w:val="00FD31FF"/>
    <w:rsid w:val="00FE00B5"/>
    <w:rsid w:val="00FE027F"/>
    <w:rsid w:val="00FE2EE5"/>
    <w:rsid w:val="00FE32C0"/>
    <w:rsid w:val="00FE6F63"/>
    <w:rsid w:val="00FE7173"/>
    <w:rsid w:val="00FE71B9"/>
    <w:rsid w:val="00FE7332"/>
    <w:rsid w:val="00FE76F1"/>
    <w:rsid w:val="00FF01BC"/>
    <w:rsid w:val="00FF15AD"/>
    <w:rsid w:val="00FF1BB7"/>
    <w:rsid w:val="00FF2778"/>
    <w:rsid w:val="00FF2BC5"/>
    <w:rsid w:val="00FF3188"/>
    <w:rsid w:val="00FF4AE2"/>
    <w:rsid w:val="00FF50FC"/>
    <w:rsid w:val="00FF5ED9"/>
    <w:rsid w:val="00FF6828"/>
    <w:rsid w:val="00FF7058"/>
    <w:rsid w:val="00FF738C"/>
    <w:rsid w:val="00FF7B28"/>
    <w:rsid w:val="00FF7DEE"/>
    <w:rsid w:val="040FC960"/>
    <w:rsid w:val="06A56F0A"/>
    <w:rsid w:val="076EF0F2"/>
    <w:rsid w:val="0802E33D"/>
    <w:rsid w:val="086117DA"/>
    <w:rsid w:val="09747DD5"/>
    <w:rsid w:val="0AA64DFD"/>
    <w:rsid w:val="0AA69012"/>
    <w:rsid w:val="0AD2B3E9"/>
    <w:rsid w:val="0B26FFF4"/>
    <w:rsid w:val="0B923BD2"/>
    <w:rsid w:val="0C44A2E3"/>
    <w:rsid w:val="0C6343DA"/>
    <w:rsid w:val="0DDAC011"/>
    <w:rsid w:val="108980D0"/>
    <w:rsid w:val="1431EA5D"/>
    <w:rsid w:val="192B047F"/>
    <w:rsid w:val="1AAF8E60"/>
    <w:rsid w:val="1E202D81"/>
    <w:rsid w:val="1FDDB010"/>
    <w:rsid w:val="21911939"/>
    <w:rsid w:val="25B39086"/>
    <w:rsid w:val="28126B39"/>
    <w:rsid w:val="2A5FD0BF"/>
    <w:rsid w:val="2C066782"/>
    <w:rsid w:val="2CAEB1C2"/>
    <w:rsid w:val="2D1992C4"/>
    <w:rsid w:val="2D38C81E"/>
    <w:rsid w:val="3585DE98"/>
    <w:rsid w:val="3CAED23C"/>
    <w:rsid w:val="3D06B5C7"/>
    <w:rsid w:val="47F48393"/>
    <w:rsid w:val="4AEE0B07"/>
    <w:rsid w:val="4C81C138"/>
    <w:rsid w:val="51AB4A70"/>
    <w:rsid w:val="53B53564"/>
    <w:rsid w:val="5B040F21"/>
    <w:rsid w:val="5C8FD1C1"/>
    <w:rsid w:val="5FDEDD2C"/>
    <w:rsid w:val="60A3B835"/>
    <w:rsid w:val="67080C45"/>
    <w:rsid w:val="67AD3996"/>
    <w:rsid w:val="68940570"/>
    <w:rsid w:val="6B29F41E"/>
    <w:rsid w:val="6E744378"/>
    <w:rsid w:val="6F6E3DD7"/>
    <w:rsid w:val="70F53931"/>
    <w:rsid w:val="726E58AB"/>
    <w:rsid w:val="74B728FD"/>
    <w:rsid w:val="74C91ADB"/>
    <w:rsid w:val="79182405"/>
    <w:rsid w:val="7A8995D4"/>
    <w:rsid w:val="7D5FC396"/>
    <w:rsid w:val="7E73F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A9C4715A-B9B1-4DEC-AF6F-5104D5B0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5C22D9"/>
    <w:pPr>
      <w:keepNext/>
      <w:keepLines/>
      <w:widowControl/>
      <w:autoSpaceDE/>
      <w:autoSpaceDN/>
      <w:adjustRightInd/>
      <w:spacing w:before="480" w:line="276" w:lineRule="auto"/>
      <w:outlineLvl w:val="0"/>
    </w:pPr>
    <w:rPr>
      <w:b/>
      <w:bCs/>
      <w:iCs/>
      <w:color w:val="000000" w:themeColor="text1"/>
      <w:sz w:val="48"/>
      <w:szCs w:val="4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1362E"/>
    <w:pPr>
      <w:keepNext/>
      <w:keepLines/>
      <w:numPr>
        <w:numId w:val="9"/>
      </w:numPr>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A16077"/>
    <w:pPr>
      <w:keepNext/>
      <w:keepLines/>
      <w:spacing w:before="40"/>
      <w:outlineLvl w:val="3"/>
    </w:pPr>
    <w:rPr>
      <w:rFonts w:eastAsiaTheme="majorEastAsia" w:cstheme="majorBidi"/>
      <w:b/>
      <w:iCs/>
      <w:sz w:val="28"/>
      <w:szCs w:val="28"/>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22D9"/>
    <w:rPr>
      <w:b/>
      <w:bCs/>
      <w:iCs/>
      <w:color w:val="000000" w:themeColor="text1"/>
      <w:sz w:val="48"/>
      <w:szCs w:val="4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1362E"/>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A16077"/>
    <w:rPr>
      <w:rFonts w:eastAsiaTheme="majorEastAsia" w:cstheme="majorBidi"/>
      <w:b/>
      <w:iCs/>
      <w:sz w:val="28"/>
      <w:szCs w:val="28"/>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character" w:customStyle="1" w:styleId="cf01">
    <w:name w:val="cf01"/>
    <w:basedOn w:val="DefaultParagraphFont"/>
    <w:rsid w:val="00996CB7"/>
    <w:rPr>
      <w:rFonts w:ascii="Segoe UI" w:hAnsi="Segoe UI" w:cs="Segoe UI" w:hint="default"/>
      <w:sz w:val="18"/>
      <w:szCs w:val="18"/>
    </w:rPr>
  </w:style>
  <w:style w:type="table" w:customStyle="1" w:styleId="GridTable41">
    <w:name w:val="Grid Table 41"/>
    <w:basedOn w:val="TableNormal"/>
    <w:next w:val="GridTable4"/>
    <w:uiPriority w:val="49"/>
    <w:rsid w:val="006F48BE"/>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Mention">
    <w:name w:val="Mention"/>
    <w:basedOn w:val="DefaultParagraphFont"/>
    <w:uiPriority w:val="99"/>
    <w:unhideWhenUsed/>
    <w:rsid w:val="005B38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C022DC1AB2B4CB8F9C42E55EA0D60" ma:contentTypeVersion="4" ma:contentTypeDescription="Create a new document." ma:contentTypeScope="" ma:versionID="5119628898d10db6220941a51c1af87a">
  <xsd:schema xmlns:xsd="http://www.w3.org/2001/XMLSchema" xmlns:xs="http://www.w3.org/2001/XMLSchema" xmlns:p="http://schemas.microsoft.com/office/2006/metadata/properties" xmlns:ns2="493bf9eb-dc93-4c32-824c-d26b0ef11370" targetNamespace="http://schemas.microsoft.com/office/2006/metadata/properties" ma:root="true" ma:fieldsID="588c09f33e72a4d0ba8cbe8991ba5b7f" ns2:_="">
    <xsd:import namespace="493bf9eb-dc93-4c32-824c-d26b0ef113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bf9eb-dc93-4c32-824c-d26b0ef11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EFD6C-B5D7-4EF9-A84F-1393430AF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bf9eb-dc93-4c32-824c-d26b0ef11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6AE67-DA4F-4378-AAC7-5BB6F302C3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customXml/itemProps4.xml><?xml version="1.0" encoding="utf-8"?>
<ds:datastoreItem xmlns:ds="http://schemas.openxmlformats.org/officeDocument/2006/customXml" ds:itemID="{92AB4975-9702-47FF-B68F-96850AD79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3800</Words>
  <Characters>21455</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25205</CharactersWithSpaces>
  <SharedDoc>false</SharedDoc>
  <HLinks>
    <vt:vector size="60" baseType="variant">
      <vt:variant>
        <vt:i4>1900607</vt:i4>
      </vt:variant>
      <vt:variant>
        <vt:i4>56</vt:i4>
      </vt:variant>
      <vt:variant>
        <vt:i4>0</vt:i4>
      </vt:variant>
      <vt:variant>
        <vt:i4>5</vt:i4>
      </vt:variant>
      <vt:variant>
        <vt:lpwstr/>
      </vt:variant>
      <vt:variant>
        <vt:lpwstr>_Toc119418672</vt:lpwstr>
      </vt:variant>
      <vt:variant>
        <vt:i4>1900607</vt:i4>
      </vt:variant>
      <vt:variant>
        <vt:i4>50</vt:i4>
      </vt:variant>
      <vt:variant>
        <vt:i4>0</vt:i4>
      </vt:variant>
      <vt:variant>
        <vt:i4>5</vt:i4>
      </vt:variant>
      <vt:variant>
        <vt:lpwstr/>
      </vt:variant>
      <vt:variant>
        <vt:lpwstr>_Toc119418671</vt:lpwstr>
      </vt:variant>
      <vt:variant>
        <vt:i4>1900607</vt:i4>
      </vt:variant>
      <vt:variant>
        <vt:i4>44</vt:i4>
      </vt:variant>
      <vt:variant>
        <vt:i4>0</vt:i4>
      </vt:variant>
      <vt:variant>
        <vt:i4>5</vt:i4>
      </vt:variant>
      <vt:variant>
        <vt:lpwstr/>
      </vt:variant>
      <vt:variant>
        <vt:lpwstr>_Toc119418670</vt:lpwstr>
      </vt:variant>
      <vt:variant>
        <vt:i4>1835071</vt:i4>
      </vt:variant>
      <vt:variant>
        <vt:i4>38</vt:i4>
      </vt:variant>
      <vt:variant>
        <vt:i4>0</vt:i4>
      </vt:variant>
      <vt:variant>
        <vt:i4>5</vt:i4>
      </vt:variant>
      <vt:variant>
        <vt:lpwstr/>
      </vt:variant>
      <vt:variant>
        <vt:lpwstr>_Toc119418669</vt:lpwstr>
      </vt:variant>
      <vt:variant>
        <vt:i4>1835071</vt:i4>
      </vt:variant>
      <vt:variant>
        <vt:i4>32</vt:i4>
      </vt:variant>
      <vt:variant>
        <vt:i4>0</vt:i4>
      </vt:variant>
      <vt:variant>
        <vt:i4>5</vt:i4>
      </vt:variant>
      <vt:variant>
        <vt:lpwstr/>
      </vt:variant>
      <vt:variant>
        <vt:lpwstr>_Toc119418668</vt:lpwstr>
      </vt:variant>
      <vt:variant>
        <vt:i4>1835071</vt:i4>
      </vt:variant>
      <vt:variant>
        <vt:i4>26</vt:i4>
      </vt:variant>
      <vt:variant>
        <vt:i4>0</vt:i4>
      </vt:variant>
      <vt:variant>
        <vt:i4>5</vt:i4>
      </vt:variant>
      <vt:variant>
        <vt:lpwstr/>
      </vt:variant>
      <vt:variant>
        <vt:lpwstr>_Toc119418667</vt:lpwstr>
      </vt:variant>
      <vt:variant>
        <vt:i4>1835071</vt:i4>
      </vt:variant>
      <vt:variant>
        <vt:i4>20</vt:i4>
      </vt:variant>
      <vt:variant>
        <vt:i4>0</vt:i4>
      </vt:variant>
      <vt:variant>
        <vt:i4>5</vt:i4>
      </vt:variant>
      <vt:variant>
        <vt:lpwstr/>
      </vt:variant>
      <vt:variant>
        <vt:lpwstr>_Toc119418666</vt:lpwstr>
      </vt:variant>
      <vt:variant>
        <vt:i4>1835071</vt:i4>
      </vt:variant>
      <vt:variant>
        <vt:i4>14</vt:i4>
      </vt:variant>
      <vt:variant>
        <vt:i4>0</vt:i4>
      </vt:variant>
      <vt:variant>
        <vt:i4>5</vt:i4>
      </vt:variant>
      <vt:variant>
        <vt:lpwstr/>
      </vt:variant>
      <vt:variant>
        <vt:lpwstr>_Toc119418665</vt:lpwstr>
      </vt:variant>
      <vt:variant>
        <vt:i4>1835071</vt:i4>
      </vt:variant>
      <vt:variant>
        <vt:i4>8</vt:i4>
      </vt:variant>
      <vt:variant>
        <vt:i4>0</vt:i4>
      </vt:variant>
      <vt:variant>
        <vt:i4>5</vt:i4>
      </vt:variant>
      <vt:variant>
        <vt:lpwstr/>
      </vt:variant>
      <vt:variant>
        <vt:lpwstr>_Toc119418664</vt:lpwstr>
      </vt:variant>
      <vt:variant>
        <vt:i4>1835071</vt:i4>
      </vt:variant>
      <vt:variant>
        <vt:i4>2</vt:i4>
      </vt:variant>
      <vt:variant>
        <vt:i4>0</vt:i4>
      </vt:variant>
      <vt:variant>
        <vt:i4>5</vt:i4>
      </vt:variant>
      <vt:variant>
        <vt:lpwstr/>
      </vt:variant>
      <vt:variant>
        <vt:lpwstr>_Toc119418663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dgibbs</dc:creator>
  <cp:keywords/>
  <cp:lastModifiedBy>Tanner, Paul - OSHA</cp:lastModifiedBy>
  <cp:revision>2</cp:revision>
  <cp:lastPrinted>2025-03-04T21:16:00Z</cp:lastPrinted>
  <dcterms:created xsi:type="dcterms:W3CDTF">2025-06-11T15:22:00Z</dcterms:created>
  <dcterms:modified xsi:type="dcterms:W3CDTF">2025-06-11T15:22:00Z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0x01010009CC022DC1AB2B4CB8F9C42E55EA0D60</vt:lpwstr>
  </property>
</Properties>
</file>