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517463E4" w:rsidR="000A134A" w:rsidRPr="001C1E47" w:rsidRDefault="002511E9" w:rsidP="00AC2A38">
      <w:pPr>
        <w:pStyle w:val="Heading1"/>
      </w:pPr>
      <w:bookmarkStart w:id="0" w:name="_Toc118900169"/>
      <w:bookmarkStart w:id="1" w:name="_Toc118905008"/>
      <w:r w:rsidRPr="001C1E47">
        <w:rPr>
          <w:iCs/>
        </w:rPr>
        <w:t>FY 2</w:t>
      </w:r>
      <w:r w:rsidR="00BD0358">
        <w:rPr>
          <w:iCs/>
        </w:rPr>
        <w:t>0</w:t>
      </w:r>
      <w:r w:rsidR="003C261F" w:rsidRPr="00B30C01">
        <w:rPr>
          <w:iCs/>
        </w:rPr>
        <w:t>24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AC2A38">
      <w:pPr>
        <w:widowControl/>
        <w:autoSpaceDE/>
        <w:autoSpaceDN/>
        <w:adjustRightInd/>
        <w:rPr>
          <w:rFonts w:cs="Calibri"/>
          <w:bCs/>
          <w:iCs/>
        </w:rPr>
      </w:pPr>
    </w:p>
    <w:p w14:paraId="2681F091" w14:textId="3220D706" w:rsidR="000A134A" w:rsidRPr="001C1E47" w:rsidRDefault="000A134A" w:rsidP="001E1E28">
      <w:pPr>
        <w:widowControl/>
        <w:autoSpaceDE/>
        <w:autoSpaceDN/>
        <w:adjustRightInd/>
        <w:jc w:val="center"/>
        <w:rPr>
          <w:rFonts w:cs="Calibri"/>
        </w:rPr>
      </w:pPr>
    </w:p>
    <w:p w14:paraId="61F6BBD2" w14:textId="77777777" w:rsidR="000A134A" w:rsidRPr="001C1E47" w:rsidRDefault="000A134A" w:rsidP="00AC2A38">
      <w:pPr>
        <w:widowControl/>
        <w:autoSpaceDE/>
        <w:autoSpaceDN/>
        <w:adjustRightInd/>
        <w:rPr>
          <w:rFonts w:cs="Calibri"/>
          <w:b/>
        </w:rPr>
      </w:pPr>
    </w:p>
    <w:p w14:paraId="51905CA0" w14:textId="31390C43" w:rsidR="000A134A" w:rsidRPr="00B30C01" w:rsidRDefault="00B30C01" w:rsidP="00AC2A38">
      <w:pPr>
        <w:widowControl/>
        <w:autoSpaceDE/>
        <w:autoSpaceDN/>
        <w:adjustRightInd/>
        <w:rPr>
          <w:rFonts w:cs="Calibri"/>
          <w:b/>
        </w:rPr>
      </w:pPr>
      <w:r w:rsidRPr="00B30C01">
        <w:rPr>
          <w:rFonts w:cs="Calibri"/>
          <w:b/>
        </w:rPr>
        <w:t>Maryland Occupational Safety and Health (MOSH)</w:t>
      </w:r>
    </w:p>
    <w:p w14:paraId="2A3E5133" w14:textId="77777777" w:rsidR="000A134A" w:rsidRPr="001C1E47" w:rsidRDefault="000A134A" w:rsidP="00AC2A38">
      <w:pPr>
        <w:widowControl/>
        <w:autoSpaceDE/>
        <w:autoSpaceDN/>
        <w:adjustRightInd/>
        <w:rPr>
          <w:rFonts w:cs="Calibri"/>
          <w:bCs/>
        </w:rPr>
      </w:pPr>
    </w:p>
    <w:p w14:paraId="33BDDAA9" w14:textId="28E4D245" w:rsidR="000A134A" w:rsidRPr="001C1E47" w:rsidRDefault="00B30C01" w:rsidP="00AC2A38">
      <w:pPr>
        <w:widowControl/>
        <w:autoSpaceDE/>
        <w:autoSpaceDN/>
        <w:adjustRightInd/>
        <w:rPr>
          <w:rFonts w:cs="Calibri"/>
          <w:bCs/>
        </w:rPr>
      </w:pPr>
      <w:r w:rsidRPr="00722D0E">
        <w:rPr>
          <w:rFonts w:asciiTheme="minorHAnsi" w:hAnsiTheme="minorHAnsi" w:cstheme="minorHAnsi"/>
          <w:b/>
          <w:noProof/>
          <w:color w:val="0070C0"/>
        </w:rPr>
        <w:drawing>
          <wp:inline distT="0" distB="0" distL="0" distR="0" wp14:anchorId="6D636D44" wp14:editId="1A63BF7E">
            <wp:extent cx="1511219" cy="1581297"/>
            <wp:effectExtent l="0" t="0" r="0" b="0"/>
            <wp:docPr id="5" name="image1.png" descr="Maryland State Seal"/>
            <wp:cNvGraphicFramePr/>
            <a:graphic xmlns:a="http://schemas.openxmlformats.org/drawingml/2006/main">
              <a:graphicData uri="http://schemas.openxmlformats.org/drawingml/2006/picture">
                <pic:pic xmlns:pic="http://schemas.openxmlformats.org/drawingml/2006/picture">
                  <pic:nvPicPr>
                    <pic:cNvPr id="0" name="image1.png" descr="Maryland State Seal"/>
                    <pic:cNvPicPr preferRelativeResize="0"/>
                  </pic:nvPicPr>
                  <pic:blipFill>
                    <a:blip r:embed="rId8"/>
                    <a:srcRect/>
                    <a:stretch>
                      <a:fillRect/>
                    </a:stretch>
                  </pic:blipFill>
                  <pic:spPr>
                    <a:xfrm>
                      <a:off x="0" y="0"/>
                      <a:ext cx="1511219" cy="1581297"/>
                    </a:xfrm>
                    <a:prstGeom prst="rect">
                      <a:avLst/>
                    </a:prstGeom>
                    <a:ln/>
                  </pic:spPr>
                </pic:pic>
              </a:graphicData>
            </a:graphic>
          </wp:inline>
        </w:drawing>
      </w:r>
    </w:p>
    <w:p w14:paraId="0E828210" w14:textId="77777777" w:rsidR="000A134A" w:rsidRPr="001C1E47" w:rsidRDefault="000A134A" w:rsidP="00AC2A38">
      <w:pPr>
        <w:widowControl/>
        <w:autoSpaceDE/>
        <w:autoSpaceDN/>
        <w:adjustRightInd/>
        <w:rPr>
          <w:rFonts w:cs="Calibri"/>
          <w:bCs/>
        </w:rPr>
      </w:pPr>
    </w:p>
    <w:p w14:paraId="3FC46738" w14:textId="77777777" w:rsidR="000A134A" w:rsidRPr="001C1E47" w:rsidRDefault="000A134A" w:rsidP="00AC2A38">
      <w:pPr>
        <w:widowControl/>
        <w:autoSpaceDE/>
        <w:autoSpaceDN/>
        <w:adjustRightInd/>
        <w:rPr>
          <w:rFonts w:cs="Calibri"/>
          <w:b/>
        </w:rPr>
      </w:pPr>
    </w:p>
    <w:p w14:paraId="6CB8AD27" w14:textId="25226067" w:rsidR="000A134A" w:rsidRPr="001C1E47" w:rsidRDefault="000A134A" w:rsidP="00AC2A38">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B30C01">
        <w:rPr>
          <w:rFonts w:eastAsia="Batang" w:cs="Calibri"/>
          <w:b/>
          <w:sz w:val="28"/>
          <w:szCs w:val="28"/>
        </w:rPr>
        <w:t>23</w:t>
      </w:r>
      <w:r w:rsidRPr="001C1E47">
        <w:rPr>
          <w:rFonts w:eastAsia="Batang" w:cs="Calibri"/>
          <w:b/>
          <w:sz w:val="28"/>
          <w:szCs w:val="28"/>
        </w:rPr>
        <w:t xml:space="preserve"> –</w:t>
      </w:r>
      <w:r w:rsidR="00882F2B" w:rsidRPr="001C1E47">
        <w:rPr>
          <w:rFonts w:eastAsia="Batang" w:cs="Calibri"/>
          <w:b/>
          <w:sz w:val="28"/>
          <w:szCs w:val="28"/>
        </w:rPr>
        <w:t xml:space="preserve"> September 30, </w:t>
      </w:r>
      <w:r w:rsidR="00882F2B" w:rsidRPr="00B30C01">
        <w:rPr>
          <w:rFonts w:eastAsia="Batang" w:cs="Calibri"/>
          <w:b/>
          <w:sz w:val="28"/>
          <w:szCs w:val="28"/>
        </w:rPr>
        <w:t>20</w:t>
      </w:r>
      <w:r w:rsidR="00B30C01" w:rsidRPr="00B30C01">
        <w:rPr>
          <w:rFonts w:eastAsia="Batang" w:cs="Calibri"/>
          <w:b/>
          <w:sz w:val="28"/>
          <w:szCs w:val="28"/>
        </w:rPr>
        <w:t>24</w:t>
      </w:r>
    </w:p>
    <w:p w14:paraId="03D79AE5" w14:textId="77777777" w:rsidR="000A134A" w:rsidRPr="001C1E47" w:rsidRDefault="000A134A" w:rsidP="001E1E28">
      <w:pPr>
        <w:widowControl/>
        <w:autoSpaceDE/>
        <w:autoSpaceDN/>
        <w:adjustRightInd/>
        <w:jc w:val="center"/>
        <w:rPr>
          <w:rFonts w:cs="Calibri"/>
        </w:rPr>
      </w:pPr>
    </w:p>
    <w:p w14:paraId="015E020F" w14:textId="77777777" w:rsidR="000A134A" w:rsidRPr="001C1E47" w:rsidRDefault="000A134A" w:rsidP="00AC2A38">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AC2A38">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AC2A38">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40B43CC0" w:rsidR="000A134A" w:rsidRPr="001C1E47" w:rsidRDefault="000A134A" w:rsidP="00AC2A38">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Initial Approval Date:  </w:t>
      </w:r>
      <w:r w:rsidR="00B30C01">
        <w:rPr>
          <w:rFonts w:eastAsia="Batang" w:cs="Calibri"/>
          <w:b/>
        </w:rPr>
        <w:t>July 5, 1973</w:t>
      </w:r>
    </w:p>
    <w:p w14:paraId="3062998A" w14:textId="0264ECB0" w:rsidR="000A134A" w:rsidRPr="00B30C01" w:rsidRDefault="000A134A" w:rsidP="00AC2A38">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 xml:space="preserve">Program Certification Date: </w:t>
      </w:r>
      <w:r w:rsidR="00B30C01" w:rsidRPr="00B30C01">
        <w:rPr>
          <w:rFonts w:eastAsia="Batang" w:cs="Calibri"/>
          <w:b/>
        </w:rPr>
        <w:t>February 15, 1980</w:t>
      </w:r>
    </w:p>
    <w:p w14:paraId="51A91D4F" w14:textId="75D01894" w:rsidR="000A134A" w:rsidRPr="00B30C01" w:rsidRDefault="000A134A" w:rsidP="00AC2A38">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B30C01">
        <w:rPr>
          <w:rFonts w:eastAsia="Batang" w:cs="Calibri"/>
          <w:b/>
        </w:rPr>
        <w:t xml:space="preserve">Final Approval Date: </w:t>
      </w:r>
      <w:r w:rsidR="00B30C01" w:rsidRPr="00B30C01">
        <w:rPr>
          <w:rFonts w:eastAsia="Batang" w:cs="Calibri"/>
          <w:b/>
        </w:rPr>
        <w:t>July 18, 1985</w:t>
      </w:r>
    </w:p>
    <w:p w14:paraId="5FD63D8C" w14:textId="77777777" w:rsidR="000A134A" w:rsidRPr="001C1E47" w:rsidRDefault="000A134A" w:rsidP="00AC2A38">
      <w:pPr>
        <w:widowControl/>
        <w:autoSpaceDE/>
        <w:autoSpaceDN/>
        <w:adjustRightInd/>
        <w:rPr>
          <w:rFonts w:cs="Calibri"/>
          <w:b/>
          <w:bCs/>
        </w:rPr>
      </w:pPr>
    </w:p>
    <w:p w14:paraId="3903FDED" w14:textId="77777777" w:rsidR="000A134A" w:rsidRPr="001C1E47" w:rsidRDefault="000A134A" w:rsidP="001E1E28">
      <w:pPr>
        <w:widowControl/>
        <w:autoSpaceDE/>
        <w:autoSpaceDN/>
        <w:adjustRightInd/>
        <w:jc w:val="center"/>
        <w:rPr>
          <w:rFonts w:cs="Calibri"/>
          <w:b/>
        </w:rPr>
      </w:pPr>
    </w:p>
    <w:p w14:paraId="69312D4F" w14:textId="77777777" w:rsidR="000A134A" w:rsidRPr="001C1E47" w:rsidRDefault="000A134A" w:rsidP="00AC2A38">
      <w:pPr>
        <w:widowControl/>
        <w:tabs>
          <w:tab w:val="right" w:pos="9720"/>
        </w:tabs>
        <w:autoSpaceDE/>
        <w:autoSpaceDN/>
        <w:adjustRightInd/>
        <w:rPr>
          <w:rFonts w:cs="Calibri"/>
          <w:b/>
          <w:bCs/>
        </w:rPr>
      </w:pPr>
    </w:p>
    <w:p w14:paraId="1EA42317" w14:textId="77777777" w:rsidR="000A134A" w:rsidRPr="001C1E47" w:rsidRDefault="000A134A" w:rsidP="00AC2A38">
      <w:pPr>
        <w:widowControl/>
        <w:tabs>
          <w:tab w:val="right" w:pos="9720"/>
        </w:tabs>
        <w:autoSpaceDE/>
        <w:autoSpaceDN/>
        <w:adjustRightInd/>
        <w:rPr>
          <w:rFonts w:cs="Calibri"/>
          <w:b/>
          <w:bCs/>
        </w:rPr>
      </w:pPr>
    </w:p>
    <w:p w14:paraId="19E2F8B5" w14:textId="77777777" w:rsidR="000A134A" w:rsidRPr="0061177B" w:rsidRDefault="000A134A" w:rsidP="00AC2A38">
      <w:pPr>
        <w:widowControl/>
        <w:autoSpaceDE/>
        <w:autoSpaceDN/>
        <w:adjustRightInd/>
        <w:rPr>
          <w:rFonts w:cs="Calibri"/>
          <w:bCs/>
          <w:iCs/>
        </w:rPr>
      </w:pPr>
    </w:p>
    <w:p w14:paraId="336BF8F1" w14:textId="77777777" w:rsidR="000A134A" w:rsidRPr="001C1E47" w:rsidRDefault="000A134A" w:rsidP="00AC2A38">
      <w:pPr>
        <w:widowControl/>
        <w:autoSpaceDE/>
        <w:autoSpaceDN/>
        <w:adjustRightInd/>
        <w:rPr>
          <w:rFonts w:cs="Calibri"/>
          <w:b/>
        </w:rPr>
      </w:pPr>
      <w:r w:rsidRPr="001C1E47">
        <w:rPr>
          <w:rFonts w:cs="Calibri"/>
          <w:b/>
        </w:rPr>
        <w:t>Prepared by:</w:t>
      </w:r>
    </w:p>
    <w:p w14:paraId="503A1070" w14:textId="30E5BDDF" w:rsidR="000A134A" w:rsidRPr="001C1E47" w:rsidRDefault="000A134A" w:rsidP="00AC2A38">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AC2A38">
      <w:pPr>
        <w:widowControl/>
        <w:autoSpaceDE/>
        <w:autoSpaceDN/>
        <w:adjustRightInd/>
        <w:rPr>
          <w:rFonts w:cs="Calibri"/>
          <w:b/>
        </w:rPr>
      </w:pPr>
      <w:r w:rsidRPr="001C1E47">
        <w:rPr>
          <w:rFonts w:cs="Calibri"/>
          <w:b/>
        </w:rPr>
        <w:t>Occupational Safety and Health Administration</w:t>
      </w:r>
    </w:p>
    <w:p w14:paraId="283D40DC" w14:textId="33397F1E" w:rsidR="000A134A" w:rsidRPr="001C1E47" w:rsidRDefault="00B30C01" w:rsidP="00AC2A38">
      <w:pPr>
        <w:widowControl/>
        <w:autoSpaceDE/>
        <w:autoSpaceDN/>
        <w:adjustRightInd/>
        <w:rPr>
          <w:rFonts w:cs="Calibri"/>
          <w:b/>
        </w:rPr>
      </w:pPr>
      <w:r>
        <w:rPr>
          <w:rFonts w:cs="Calibri"/>
          <w:b/>
        </w:rPr>
        <w:t>Philadelphia Region</w:t>
      </w:r>
    </w:p>
    <w:p w14:paraId="50EE0B64" w14:textId="16E0F078" w:rsidR="000A134A" w:rsidRPr="00B30C01" w:rsidRDefault="00B30C01" w:rsidP="00AC2A38">
      <w:pPr>
        <w:widowControl/>
        <w:autoSpaceDE/>
        <w:autoSpaceDN/>
        <w:adjustRightInd/>
        <w:rPr>
          <w:rFonts w:cs="Calibri"/>
          <w:b/>
        </w:rPr>
      </w:pPr>
      <w:r w:rsidRPr="00B30C01">
        <w:rPr>
          <w:rFonts w:cs="Calibri"/>
          <w:b/>
        </w:rPr>
        <w:t>Philadelphia, Pennsylvania</w:t>
      </w:r>
    </w:p>
    <w:p w14:paraId="5737E281" w14:textId="77777777" w:rsidR="000A134A" w:rsidRPr="001C1E47" w:rsidRDefault="000A134A" w:rsidP="007A71AC">
      <w:pPr>
        <w:widowControl/>
        <w:autoSpaceDE/>
        <w:autoSpaceDN/>
        <w:adjustRightInd/>
        <w:jc w:val="center"/>
        <w:rPr>
          <w:rFonts w:cs="Calibri"/>
          <w:b/>
        </w:rPr>
      </w:pPr>
    </w:p>
    <w:p w14:paraId="2A63637C" w14:textId="77777777" w:rsidR="000A134A" w:rsidRPr="001C1E47" w:rsidRDefault="000A134A" w:rsidP="007A71AC">
      <w:pPr>
        <w:widowControl/>
        <w:autoSpaceDE/>
        <w:autoSpaceDN/>
        <w:adjustRightInd/>
        <w:jc w:val="center"/>
        <w:rPr>
          <w:rFonts w:cs="Calibri"/>
          <w:b/>
        </w:rPr>
      </w:pPr>
    </w:p>
    <w:p w14:paraId="26D1C94C" w14:textId="43BCC88D" w:rsidR="00F43B23" w:rsidRDefault="000A134A" w:rsidP="004F04BA">
      <w:pPr>
        <w:widowControl/>
        <w:autoSpaceDE/>
        <w:autoSpaceDN/>
        <w:adjustRightInd/>
        <w:jc w:val="center"/>
        <w:rPr>
          <w:rFonts w:cs="Calibri"/>
          <w:b/>
          <w:sz w:val="40"/>
          <w:szCs w:val="40"/>
        </w:rPr>
      </w:pPr>
      <w:r w:rsidRPr="001C1E47">
        <w:rPr>
          <w:rFonts w:cs="Calibr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r w:rsidR="00F43B23">
        <w:rPr>
          <w:rFonts w:cs="Calibri"/>
          <w:b/>
          <w:sz w:val="40"/>
          <w:szCs w:val="40"/>
        </w:rPr>
        <w:br w:type="page"/>
      </w:r>
    </w:p>
    <w:p w14:paraId="253E64F1" w14:textId="2B430899" w:rsidR="002A6CAA" w:rsidRPr="00F43B23" w:rsidRDefault="00F43B23">
      <w:pPr>
        <w:widowControl/>
        <w:autoSpaceDE/>
        <w:autoSpaceDN/>
        <w:adjustRightInd/>
        <w:rPr>
          <w:rFonts w:cs="Calibri"/>
          <w:b/>
          <w:sz w:val="28"/>
          <w:szCs w:val="28"/>
        </w:rPr>
      </w:pPr>
      <w:r w:rsidRPr="00F43B23">
        <w:rPr>
          <w:rFonts w:cs="Calibri"/>
          <w:b/>
          <w:sz w:val="28"/>
          <w:szCs w:val="28"/>
        </w:rPr>
        <w:lastRenderedPageBreak/>
        <w:t>Table of Contents</w:t>
      </w:r>
    </w:p>
    <w:p w14:paraId="161B9969" w14:textId="30E3D50B" w:rsidR="000F63C1" w:rsidRPr="00AC2A38" w:rsidRDefault="000F63C1">
      <w:pPr>
        <w:pStyle w:val="TOC2"/>
        <w:rPr>
          <w:rFonts w:eastAsiaTheme="minorEastAsia" w:cstheme="minorBidi"/>
          <w:b/>
          <w:sz w:val="24"/>
          <w:szCs w:val="24"/>
        </w:rPr>
      </w:pPr>
      <w:r>
        <w:rPr>
          <w:noProof/>
        </w:rPr>
        <w:fldChar w:fldCharType="begin"/>
      </w:r>
      <w:r>
        <w:instrText xml:space="preserve"> TOC \o "2-3" \h \z \u \t "Level 1,1" </w:instrText>
      </w:r>
      <w:r>
        <w:rPr>
          <w:noProof/>
        </w:rPr>
        <w:fldChar w:fldCharType="separate"/>
      </w:r>
      <w:hyperlink w:anchor="_Toc119418663" w:history="1">
        <w:r w:rsidRPr="001E1E28">
          <w:rPr>
            <w:rStyle w:val="Hyperlink"/>
          </w:rPr>
          <w:t>I.</w:t>
        </w:r>
        <w:r w:rsidRPr="00AC2A38">
          <w:rPr>
            <w:rFonts w:eastAsiaTheme="minorEastAsia" w:cstheme="minorBidi"/>
            <w:b/>
            <w:sz w:val="24"/>
            <w:szCs w:val="24"/>
          </w:rPr>
          <w:tab/>
        </w:r>
        <w:r w:rsidRPr="001E1E28">
          <w:rPr>
            <w:rStyle w:val="Hyperlink"/>
          </w:rPr>
          <w:t>Executive Summary</w:t>
        </w:r>
        <w:r w:rsidR="00AC2A38">
          <w:rPr>
            <w:rStyle w:val="Hyperlink"/>
          </w:rPr>
          <w:t xml:space="preserve"> ……………………………………………………………………………………..</w:t>
        </w:r>
        <w:r w:rsidRPr="001E1E28">
          <w:rPr>
            <w:webHidden/>
          </w:rPr>
          <w:fldChar w:fldCharType="begin"/>
        </w:r>
        <w:r w:rsidRPr="001E1E28">
          <w:rPr>
            <w:webHidden/>
          </w:rPr>
          <w:instrText xml:space="preserve"> PAGEREF _Toc119418663 \h </w:instrText>
        </w:r>
        <w:r w:rsidRPr="001E1E28">
          <w:rPr>
            <w:webHidden/>
          </w:rPr>
        </w:r>
        <w:r w:rsidRPr="001E1E28">
          <w:rPr>
            <w:webHidden/>
          </w:rPr>
          <w:fldChar w:fldCharType="separate"/>
        </w:r>
        <w:r w:rsidRPr="001E1E28">
          <w:rPr>
            <w:webHidden/>
          </w:rPr>
          <w:t>3</w:t>
        </w:r>
        <w:r w:rsidRPr="001E1E28">
          <w:rPr>
            <w:webHidden/>
          </w:rPr>
          <w:fldChar w:fldCharType="end"/>
        </w:r>
      </w:hyperlink>
    </w:p>
    <w:p w14:paraId="3BD91ACD" w14:textId="5A40C84D" w:rsidR="000F63C1" w:rsidRPr="00AC2A38" w:rsidRDefault="000F63C1">
      <w:pPr>
        <w:pStyle w:val="TOC2"/>
        <w:rPr>
          <w:rFonts w:eastAsiaTheme="minorEastAsia" w:cstheme="minorBidi"/>
          <w:b/>
          <w:sz w:val="24"/>
          <w:szCs w:val="24"/>
        </w:rPr>
      </w:pPr>
      <w:hyperlink w:anchor="_Toc119418664" w:history="1">
        <w:r w:rsidRPr="001E1E28">
          <w:rPr>
            <w:rStyle w:val="Hyperlink"/>
          </w:rPr>
          <w:t>II.</w:t>
        </w:r>
        <w:r w:rsidRPr="00AC2A38">
          <w:rPr>
            <w:rFonts w:eastAsiaTheme="minorEastAsia" w:cstheme="minorBidi"/>
            <w:b/>
            <w:sz w:val="24"/>
            <w:szCs w:val="24"/>
          </w:rPr>
          <w:tab/>
        </w:r>
        <w:r w:rsidRPr="001E1E28">
          <w:rPr>
            <w:rStyle w:val="Hyperlink"/>
          </w:rPr>
          <w:t>State Plan Background</w:t>
        </w:r>
        <w:r w:rsidR="00AC2A38">
          <w:rPr>
            <w:rStyle w:val="Hyperlink"/>
          </w:rPr>
          <w:t xml:space="preserve"> </w:t>
        </w:r>
      </w:hyperlink>
      <w:r w:rsidR="00AC2A38">
        <w:t>…………………………………………………………………………………3</w:t>
      </w:r>
    </w:p>
    <w:p w14:paraId="12E60A29" w14:textId="58737F05" w:rsidR="000F63C1" w:rsidRPr="00AC2A38" w:rsidRDefault="000F63C1">
      <w:pPr>
        <w:pStyle w:val="TOC2"/>
        <w:rPr>
          <w:rFonts w:eastAsiaTheme="minorEastAsia" w:cstheme="minorBidi"/>
          <w:b/>
          <w:sz w:val="24"/>
          <w:szCs w:val="24"/>
        </w:rPr>
      </w:pPr>
      <w:hyperlink w:anchor="_Toc119418665" w:history="1">
        <w:r w:rsidRPr="001E1E28">
          <w:rPr>
            <w:rStyle w:val="Hyperlink"/>
          </w:rPr>
          <w:t>III.</w:t>
        </w:r>
        <w:r w:rsidRPr="00AC2A38">
          <w:rPr>
            <w:rFonts w:eastAsiaTheme="minorEastAsia" w:cstheme="minorBidi"/>
            <w:b/>
            <w:sz w:val="24"/>
            <w:szCs w:val="24"/>
          </w:rPr>
          <w:tab/>
        </w:r>
        <w:r w:rsidRPr="001E1E28">
          <w:rPr>
            <w:rStyle w:val="Hyperlink"/>
          </w:rPr>
          <w:t>Assessment of State Plan Progress and Performanc</w:t>
        </w:r>
        <w:r w:rsidR="00AC2A38">
          <w:rPr>
            <w:rStyle w:val="Hyperlink"/>
          </w:rPr>
          <w:t>e ………………………….</w:t>
        </w:r>
      </w:hyperlink>
      <w:r w:rsidR="00AC2A38">
        <w:t>.........</w:t>
      </w:r>
      <w:r w:rsidR="008A4D75" w:rsidRPr="001E1E28">
        <w:t>5</w:t>
      </w:r>
    </w:p>
    <w:p w14:paraId="1E2078A6" w14:textId="0F48252E" w:rsidR="000F63C1" w:rsidRPr="00AC2A38" w:rsidRDefault="000F63C1">
      <w:pPr>
        <w:pStyle w:val="TOC3"/>
        <w:tabs>
          <w:tab w:val="left" w:pos="720"/>
          <w:tab w:val="right" w:leader="dot" w:pos="9530"/>
        </w:tabs>
        <w:rPr>
          <w:rFonts w:eastAsiaTheme="minorEastAsia" w:cstheme="minorBidi"/>
          <w:noProof/>
          <w:szCs w:val="24"/>
        </w:rPr>
      </w:pPr>
      <w:hyperlink w:anchor="_Toc119418666" w:history="1">
        <w:r w:rsidRPr="001E1E28">
          <w:rPr>
            <w:rStyle w:val="Hyperlink"/>
            <w:rFonts w:ascii="Calibri" w:hAnsi="Calibri"/>
            <w:noProof/>
            <w:szCs w:val="24"/>
          </w:rPr>
          <w:t>A.</w:t>
        </w:r>
        <w:r w:rsidRPr="00AC2A38">
          <w:rPr>
            <w:rFonts w:eastAsiaTheme="minorEastAsia" w:cstheme="minorBidi"/>
            <w:noProof/>
            <w:szCs w:val="24"/>
          </w:rPr>
          <w:tab/>
        </w:r>
        <w:r w:rsidRPr="001E1E28">
          <w:rPr>
            <w:rStyle w:val="Hyperlink"/>
            <w:noProof/>
            <w:szCs w:val="24"/>
          </w:rPr>
          <w:t>Data and Methodology</w:t>
        </w:r>
      </w:hyperlink>
      <w:r w:rsidR="00155C6F">
        <w:rPr>
          <w:szCs w:val="24"/>
        </w:rPr>
        <w:t xml:space="preserve"> …………………………………………………………………………………………………...</w:t>
      </w:r>
      <w:r w:rsidR="00A07639">
        <w:rPr>
          <w:szCs w:val="24"/>
        </w:rPr>
        <w:t>.</w:t>
      </w:r>
      <w:r w:rsidR="008A4D75" w:rsidRPr="001E1E28">
        <w:rPr>
          <w:szCs w:val="24"/>
        </w:rPr>
        <w:t>5</w:t>
      </w:r>
    </w:p>
    <w:p w14:paraId="5EC14328" w14:textId="6D45E665" w:rsidR="000F63C1" w:rsidRPr="00AC2A38" w:rsidRDefault="000F63C1">
      <w:pPr>
        <w:pStyle w:val="TOC3"/>
        <w:tabs>
          <w:tab w:val="left" w:pos="720"/>
          <w:tab w:val="right" w:leader="dot" w:pos="9530"/>
        </w:tabs>
        <w:rPr>
          <w:rFonts w:eastAsiaTheme="minorEastAsia" w:cstheme="minorBidi"/>
          <w:noProof/>
          <w:szCs w:val="24"/>
        </w:rPr>
      </w:pPr>
      <w:hyperlink w:anchor="_Toc119418667" w:history="1">
        <w:r w:rsidRPr="001E1E28">
          <w:rPr>
            <w:rStyle w:val="Hyperlink"/>
            <w:rFonts w:ascii="Calibri" w:hAnsi="Calibri"/>
            <w:noProof/>
            <w:szCs w:val="24"/>
          </w:rPr>
          <w:t>B.</w:t>
        </w:r>
        <w:r w:rsidRPr="00AC2A38">
          <w:rPr>
            <w:rFonts w:eastAsiaTheme="minorEastAsia" w:cstheme="minorBidi"/>
            <w:noProof/>
            <w:szCs w:val="24"/>
          </w:rPr>
          <w:tab/>
        </w:r>
        <w:r w:rsidRPr="001E1E28">
          <w:rPr>
            <w:rStyle w:val="Hyperlink"/>
            <w:noProof/>
            <w:szCs w:val="24"/>
          </w:rPr>
          <w:t>Findings and Observations</w:t>
        </w:r>
        <w:r w:rsidRPr="001E1E28">
          <w:rPr>
            <w:noProof/>
            <w:webHidden/>
            <w:szCs w:val="24"/>
          </w:rPr>
          <w:tab/>
        </w:r>
      </w:hyperlink>
      <w:r w:rsidR="008A4D75" w:rsidRPr="001E1E28">
        <w:rPr>
          <w:szCs w:val="24"/>
        </w:rPr>
        <w:t>6</w:t>
      </w:r>
    </w:p>
    <w:p w14:paraId="373A40FB" w14:textId="44A595EC" w:rsidR="000F63C1" w:rsidRPr="00AC2A38" w:rsidRDefault="000F63C1">
      <w:pPr>
        <w:pStyle w:val="TOC3"/>
        <w:tabs>
          <w:tab w:val="left" w:pos="720"/>
          <w:tab w:val="right" w:leader="dot" w:pos="9530"/>
        </w:tabs>
        <w:rPr>
          <w:rFonts w:eastAsiaTheme="minorEastAsia" w:cstheme="minorBidi"/>
          <w:noProof/>
          <w:szCs w:val="24"/>
        </w:rPr>
      </w:pPr>
      <w:hyperlink w:anchor="_Toc119418668" w:history="1">
        <w:r w:rsidRPr="001E1E28">
          <w:rPr>
            <w:rStyle w:val="Hyperlink"/>
            <w:rFonts w:ascii="Calibri" w:hAnsi="Calibri"/>
            <w:noProof/>
            <w:szCs w:val="24"/>
          </w:rPr>
          <w:t>C.</w:t>
        </w:r>
        <w:r w:rsidRPr="00AC2A38">
          <w:rPr>
            <w:rFonts w:eastAsiaTheme="minorEastAsia" w:cstheme="minorBidi"/>
            <w:noProof/>
            <w:szCs w:val="24"/>
          </w:rPr>
          <w:tab/>
        </w:r>
        <w:r w:rsidRPr="001E1E28">
          <w:rPr>
            <w:rStyle w:val="Hyperlink"/>
            <w:noProof/>
            <w:szCs w:val="24"/>
          </w:rPr>
          <w:t>State Activity Mandated Measures (SAMM) Highlights</w:t>
        </w:r>
        <w:r w:rsidRPr="001E1E28">
          <w:rPr>
            <w:noProof/>
            <w:webHidden/>
            <w:szCs w:val="24"/>
          </w:rPr>
          <w:tab/>
        </w:r>
      </w:hyperlink>
      <w:r w:rsidR="005C4B9F" w:rsidRPr="001E1E28">
        <w:rPr>
          <w:szCs w:val="24"/>
        </w:rPr>
        <w:t>8</w:t>
      </w:r>
    </w:p>
    <w:p w14:paraId="50DBA2CB" w14:textId="466FF376" w:rsidR="000F63C1" w:rsidRPr="000A5210" w:rsidRDefault="000F63C1">
      <w:pPr>
        <w:pStyle w:val="TOC3"/>
        <w:tabs>
          <w:tab w:val="right" w:leader="dot" w:pos="9530"/>
        </w:tabs>
        <w:rPr>
          <w:rFonts w:eastAsiaTheme="minorEastAsia" w:cstheme="minorBidi"/>
          <w:noProof/>
          <w:szCs w:val="24"/>
        </w:rPr>
      </w:pPr>
      <w:hyperlink w:anchor="_Toc119418669" w:history="1">
        <w:r w:rsidRPr="000A5210">
          <w:rPr>
            <w:rStyle w:val="Hyperlink"/>
            <w:noProof/>
            <w:szCs w:val="24"/>
          </w:rPr>
          <w:t>Appendix A – New and Continued Findings and Recommendations</w:t>
        </w:r>
        <w:r w:rsidRPr="000A5210">
          <w:rPr>
            <w:noProof/>
            <w:webHidden/>
            <w:szCs w:val="24"/>
          </w:rPr>
          <w:tab/>
        </w:r>
      </w:hyperlink>
      <w:r w:rsidR="008A4D75" w:rsidRPr="000A5210">
        <w:rPr>
          <w:szCs w:val="24"/>
        </w:rPr>
        <w:t>10</w:t>
      </w:r>
    </w:p>
    <w:p w14:paraId="150115C6" w14:textId="4FDBD45A" w:rsidR="000F63C1" w:rsidRPr="000A5210" w:rsidRDefault="000F63C1">
      <w:pPr>
        <w:pStyle w:val="TOC3"/>
        <w:tabs>
          <w:tab w:val="right" w:leader="dot" w:pos="9530"/>
        </w:tabs>
        <w:rPr>
          <w:rFonts w:eastAsiaTheme="minorEastAsia" w:cstheme="minorBidi"/>
          <w:noProof/>
          <w:szCs w:val="24"/>
        </w:rPr>
      </w:pPr>
      <w:hyperlink w:anchor="_Toc119418670" w:history="1">
        <w:r w:rsidRPr="000A5210">
          <w:rPr>
            <w:rStyle w:val="Hyperlink"/>
            <w:noProof/>
            <w:szCs w:val="24"/>
          </w:rPr>
          <w:t>Appendix B – Observations Subject to Continued Monitoring</w:t>
        </w:r>
        <w:r w:rsidRPr="000A5210">
          <w:rPr>
            <w:noProof/>
            <w:webHidden/>
            <w:szCs w:val="24"/>
          </w:rPr>
          <w:tab/>
        </w:r>
      </w:hyperlink>
      <w:r w:rsidR="008A4D75" w:rsidRPr="000A5210">
        <w:rPr>
          <w:szCs w:val="24"/>
        </w:rPr>
        <w:t>12</w:t>
      </w:r>
    </w:p>
    <w:p w14:paraId="65AD001B" w14:textId="02241937" w:rsidR="000F63C1" w:rsidRPr="000A5210" w:rsidRDefault="000F63C1">
      <w:pPr>
        <w:pStyle w:val="TOC3"/>
        <w:tabs>
          <w:tab w:val="right" w:leader="dot" w:pos="9530"/>
        </w:tabs>
        <w:rPr>
          <w:rFonts w:eastAsiaTheme="minorEastAsia" w:cstheme="minorBidi"/>
          <w:noProof/>
          <w:szCs w:val="24"/>
        </w:rPr>
      </w:pPr>
      <w:hyperlink w:anchor="_Toc119418671" w:history="1">
        <w:r w:rsidRPr="000A5210">
          <w:rPr>
            <w:rStyle w:val="Hyperlink"/>
            <w:noProof/>
            <w:szCs w:val="24"/>
          </w:rPr>
          <w:t>Appendix C - Status of FY 20</w:t>
        </w:r>
        <w:r w:rsidR="009971CE" w:rsidRPr="000A5210">
          <w:rPr>
            <w:rStyle w:val="Hyperlink"/>
            <w:noProof/>
            <w:szCs w:val="24"/>
          </w:rPr>
          <w:t>23</w:t>
        </w:r>
        <w:r w:rsidRPr="000A5210">
          <w:rPr>
            <w:rStyle w:val="Hyperlink"/>
            <w:noProof/>
            <w:szCs w:val="24"/>
          </w:rPr>
          <w:t xml:space="preserve"> Findings and Recommendations</w:t>
        </w:r>
        <w:r w:rsidRPr="000A5210">
          <w:rPr>
            <w:noProof/>
            <w:webHidden/>
            <w:szCs w:val="24"/>
          </w:rPr>
          <w:tab/>
        </w:r>
      </w:hyperlink>
      <w:r w:rsidR="00A475DF" w:rsidRPr="000A5210">
        <w:rPr>
          <w:szCs w:val="24"/>
        </w:rPr>
        <w:t>1</w:t>
      </w:r>
      <w:r w:rsidR="00C628CA" w:rsidRPr="000A5210">
        <w:rPr>
          <w:szCs w:val="24"/>
        </w:rPr>
        <w:t>5</w:t>
      </w:r>
    </w:p>
    <w:p w14:paraId="38E9E7F9" w14:textId="58E8EF3E" w:rsidR="000F63C1" w:rsidRPr="000A5210" w:rsidRDefault="000F63C1">
      <w:pPr>
        <w:pStyle w:val="TOC3"/>
        <w:tabs>
          <w:tab w:val="right" w:leader="dot" w:pos="9530"/>
        </w:tabs>
        <w:rPr>
          <w:rFonts w:eastAsiaTheme="minorEastAsia" w:cstheme="minorBidi"/>
          <w:noProof/>
          <w:szCs w:val="24"/>
        </w:rPr>
      </w:pPr>
      <w:hyperlink w:anchor="_Toc119418672" w:history="1">
        <w:r w:rsidRPr="000A5210">
          <w:rPr>
            <w:rStyle w:val="Hyperlink"/>
            <w:noProof/>
            <w:szCs w:val="24"/>
          </w:rPr>
          <w:t>Appendix D – FY 20</w:t>
        </w:r>
        <w:r w:rsidR="00C75245" w:rsidRPr="000A5210">
          <w:rPr>
            <w:rStyle w:val="Hyperlink"/>
            <w:noProof/>
            <w:color w:val="auto"/>
            <w:szCs w:val="24"/>
          </w:rPr>
          <w:t>24</w:t>
        </w:r>
        <w:r w:rsidRPr="000A5210">
          <w:rPr>
            <w:rStyle w:val="Hyperlink"/>
            <w:noProof/>
            <w:szCs w:val="24"/>
          </w:rPr>
          <w:t xml:space="preserve"> State Activity Mandated Measures (SAMM) Report</w:t>
        </w:r>
        <w:r w:rsidRPr="000A5210">
          <w:rPr>
            <w:noProof/>
            <w:webHidden/>
            <w:szCs w:val="24"/>
          </w:rPr>
          <w:tab/>
        </w:r>
        <w:r w:rsidRPr="000A5210">
          <w:rPr>
            <w:noProof/>
            <w:webHidden/>
            <w:szCs w:val="24"/>
          </w:rPr>
          <w:fldChar w:fldCharType="begin"/>
        </w:r>
        <w:r w:rsidRPr="000A5210">
          <w:rPr>
            <w:noProof/>
            <w:webHidden/>
            <w:szCs w:val="24"/>
          </w:rPr>
          <w:instrText xml:space="preserve"> PAGEREF _Toc119418672 \h </w:instrText>
        </w:r>
        <w:r w:rsidRPr="000A5210">
          <w:rPr>
            <w:noProof/>
            <w:webHidden/>
            <w:szCs w:val="24"/>
          </w:rPr>
        </w:r>
        <w:r w:rsidRPr="000A5210">
          <w:rPr>
            <w:noProof/>
            <w:webHidden/>
            <w:szCs w:val="24"/>
          </w:rPr>
          <w:fldChar w:fldCharType="separate"/>
        </w:r>
        <w:r w:rsidRPr="000A5210">
          <w:rPr>
            <w:noProof/>
            <w:webHidden/>
            <w:szCs w:val="24"/>
          </w:rPr>
          <w:t>1</w:t>
        </w:r>
        <w:r w:rsidRPr="000A5210">
          <w:rPr>
            <w:noProof/>
            <w:webHidden/>
            <w:szCs w:val="24"/>
          </w:rPr>
          <w:fldChar w:fldCharType="end"/>
        </w:r>
      </w:hyperlink>
      <w:r w:rsidR="00784098" w:rsidRPr="000A5210">
        <w:rPr>
          <w:szCs w:val="24"/>
        </w:rPr>
        <w:t>7</w:t>
      </w:r>
    </w:p>
    <w:p w14:paraId="2A952C03" w14:textId="0074FEF9" w:rsidR="00B823A3" w:rsidRDefault="000F63C1" w:rsidP="000F63C1">
      <w:r>
        <w:fldChar w:fldCharType="end"/>
      </w:r>
      <w:r w:rsidR="00B823A3">
        <w:br w:type="page"/>
      </w:r>
    </w:p>
    <w:p w14:paraId="57C8B837" w14:textId="77777777" w:rsidR="000A134A" w:rsidRPr="001C1E47" w:rsidRDefault="000A134A" w:rsidP="001E1E28">
      <w:pPr>
        <w:pStyle w:val="Heading2"/>
      </w:pPr>
      <w:bookmarkStart w:id="2" w:name="_Toc338764303"/>
      <w:bookmarkStart w:id="3" w:name="_Toc118900170"/>
      <w:bookmarkStart w:id="4" w:name="_Toc118905009"/>
      <w:bookmarkStart w:id="5" w:name="_Toc119418663"/>
      <w:r w:rsidRPr="001C1E47">
        <w:t>Executive Summary</w:t>
      </w:r>
      <w:bookmarkEnd w:id="2"/>
      <w:bookmarkEnd w:id="3"/>
      <w:bookmarkEnd w:id="4"/>
      <w:bookmarkEnd w:id="5"/>
    </w:p>
    <w:p w14:paraId="4A4FF058" w14:textId="77777777" w:rsidR="000A134A" w:rsidRPr="001C1E47" w:rsidRDefault="000A134A" w:rsidP="00783189">
      <w:pPr>
        <w:widowControl/>
        <w:autoSpaceDE/>
        <w:autoSpaceDN/>
        <w:adjustRightInd/>
        <w:rPr>
          <w:rFonts w:cs="Calibri"/>
          <w:b/>
        </w:rPr>
      </w:pPr>
    </w:p>
    <w:p w14:paraId="684A8D2D" w14:textId="0C66B6E5" w:rsidR="007F3307" w:rsidRDefault="00050FEB" w:rsidP="00783189">
      <w:pPr>
        <w:rPr>
          <w:rFonts w:cs="Calibri"/>
        </w:rPr>
      </w:pPr>
      <w:r w:rsidRPr="001C1E47">
        <w:rPr>
          <w:rFonts w:cs="Calibri"/>
        </w:rPr>
        <w:t xml:space="preserve">The </w:t>
      </w:r>
      <w:r w:rsidR="00F85F2D" w:rsidRPr="001C1E47">
        <w:rPr>
          <w:rFonts w:cs="Calibri"/>
        </w:rPr>
        <w:t xml:space="preserve">primary </w:t>
      </w:r>
      <w:r w:rsidRPr="001C1E47">
        <w:rPr>
          <w:rFonts w:cs="Calibri"/>
        </w:rPr>
        <w:t xml:space="preserve">purpose of this report is to assess the State Plan’s </w:t>
      </w:r>
      <w:r w:rsidR="00F85F2D" w:rsidRPr="001C1E47">
        <w:rPr>
          <w:rFonts w:cs="Calibri"/>
        </w:rPr>
        <w:t>progress in</w:t>
      </w:r>
      <w:r w:rsidRPr="001C1E47">
        <w:rPr>
          <w:rFonts w:cs="Calibri"/>
        </w:rPr>
        <w:t xml:space="preserve"> Fiscal Year (FY) 20</w:t>
      </w:r>
      <w:r w:rsidR="007F3307">
        <w:rPr>
          <w:rFonts w:cs="Calibri"/>
        </w:rPr>
        <w:t>24</w:t>
      </w:r>
      <w:r w:rsidR="00FF7955">
        <w:rPr>
          <w:rFonts w:cs="Calibri"/>
        </w:rPr>
        <w:t xml:space="preserve"> </w:t>
      </w:r>
      <w:r w:rsidRPr="001C1E47">
        <w:rPr>
          <w:rFonts w:cs="Calibri"/>
        </w:rPr>
        <w:t xml:space="preserve">in resolving outstanding findings from </w:t>
      </w:r>
      <w:r w:rsidR="005837BD" w:rsidRPr="001C1E47">
        <w:rPr>
          <w:rFonts w:cs="Calibri"/>
        </w:rPr>
        <w:t xml:space="preserve">the </w:t>
      </w:r>
      <w:r w:rsidRPr="001C1E47">
        <w:rPr>
          <w:rFonts w:cs="Calibri"/>
        </w:rPr>
        <w:t>previous FY 20</w:t>
      </w:r>
      <w:r w:rsidR="007F3307" w:rsidRPr="007F3307">
        <w:rPr>
          <w:rFonts w:cs="Calibri"/>
        </w:rPr>
        <w:t>23</w:t>
      </w:r>
      <w:r w:rsidRPr="00210157">
        <w:rPr>
          <w:rFonts w:cs="Calibri"/>
          <w:color w:val="0070C0"/>
        </w:rPr>
        <w:t xml:space="preserve"> </w:t>
      </w:r>
      <w:r w:rsidRPr="001C1E47">
        <w:rPr>
          <w:rFonts w:cs="Calibri"/>
        </w:rPr>
        <w:t>Comprehensive F</w:t>
      </w:r>
      <w:r w:rsidR="00626033" w:rsidRPr="001C1E47">
        <w:rPr>
          <w:rFonts w:cs="Calibri"/>
        </w:rPr>
        <w:t>ederal Annual Monitoring Evaluation (F</w:t>
      </w:r>
      <w:r w:rsidRPr="001C1E47">
        <w:rPr>
          <w:rFonts w:cs="Calibri"/>
        </w:rPr>
        <w:t>AME</w:t>
      </w:r>
      <w:r w:rsidR="00626033" w:rsidRPr="001C1E47">
        <w:rPr>
          <w:rFonts w:cs="Calibri"/>
        </w:rPr>
        <w:t>)</w:t>
      </w:r>
      <w:r w:rsidRPr="001C1E47">
        <w:rPr>
          <w:rFonts w:cs="Calibri"/>
        </w:rPr>
        <w:t xml:space="preserve"> Report</w:t>
      </w:r>
      <w:r w:rsidR="007F3307">
        <w:rPr>
          <w:rFonts w:cs="Calibri"/>
        </w:rPr>
        <w:t xml:space="preserve">.  In addition, this report provides an overview of MOSH’s performance based on quarterly monitoring meetings, the FY 2024 State OSHA Annual Report (SOAR), and the FY 2024 End-of-Year (EOY) State Activity Mandated Measures (SAMM) Report. </w:t>
      </w:r>
    </w:p>
    <w:p w14:paraId="7C01B1F9" w14:textId="77777777" w:rsidR="007F3307" w:rsidRDefault="007F3307" w:rsidP="00783189">
      <w:pPr>
        <w:rPr>
          <w:rFonts w:cs="Calibri"/>
        </w:rPr>
      </w:pPr>
    </w:p>
    <w:p w14:paraId="3DF95500" w14:textId="11A76966" w:rsidR="009C650C" w:rsidRDefault="00113E2F" w:rsidP="00783189">
      <w:pPr>
        <w:rPr>
          <w:rFonts w:cs="Calibri"/>
        </w:rPr>
      </w:pPr>
      <w:r>
        <w:rPr>
          <w:rFonts w:cs="Calibri"/>
        </w:rPr>
        <w:t xml:space="preserve">MOSH covers over </w:t>
      </w:r>
      <w:r w:rsidR="0053663B">
        <w:rPr>
          <w:rFonts w:cs="Calibri"/>
        </w:rPr>
        <w:t>2.6 million workers in nearly 246,000 establishments in the state of Maryland</w:t>
      </w:r>
      <w:r w:rsidR="002C7316">
        <w:rPr>
          <w:rFonts w:cs="Calibri"/>
        </w:rPr>
        <w:t>.  MOSH remains challenged with compliance staff position vacancies and is actively recruiting to fill benchmark positions</w:t>
      </w:r>
      <w:r w:rsidR="00C60922">
        <w:rPr>
          <w:rFonts w:cs="Calibri"/>
        </w:rPr>
        <w:t xml:space="preserve">.  </w:t>
      </w:r>
      <w:r w:rsidR="002C7316" w:rsidRPr="0099194E">
        <w:rPr>
          <w:rFonts w:cs="Calibri"/>
        </w:rPr>
        <w:t xml:space="preserve">Despite staffing challenges, MOSH </w:t>
      </w:r>
      <w:r w:rsidR="00414AEA" w:rsidRPr="0099194E">
        <w:rPr>
          <w:rFonts w:cs="Calibri"/>
        </w:rPr>
        <w:t>met</w:t>
      </w:r>
      <w:r w:rsidR="00061FC2" w:rsidRPr="0099194E">
        <w:rPr>
          <w:rFonts w:cs="Calibri"/>
        </w:rPr>
        <w:t xml:space="preserve"> and</w:t>
      </w:r>
      <w:r w:rsidR="0099194E">
        <w:rPr>
          <w:rFonts w:cs="Calibri"/>
        </w:rPr>
        <w:t>/or</w:t>
      </w:r>
      <w:r w:rsidR="00061FC2" w:rsidRPr="0099194E">
        <w:rPr>
          <w:rFonts w:cs="Calibri"/>
        </w:rPr>
        <w:t xml:space="preserve"> exceed</w:t>
      </w:r>
      <w:r w:rsidR="00414AEA" w:rsidRPr="0099194E">
        <w:rPr>
          <w:rFonts w:cs="Calibri"/>
        </w:rPr>
        <w:t>ed</w:t>
      </w:r>
      <w:r w:rsidR="00061FC2" w:rsidRPr="0099194E">
        <w:rPr>
          <w:rFonts w:cs="Calibri"/>
        </w:rPr>
        <w:t xml:space="preserve"> the majority of the SAMMs.</w:t>
      </w:r>
    </w:p>
    <w:p w14:paraId="7164CE4A" w14:textId="77777777" w:rsidR="00061FC2" w:rsidRDefault="00061FC2" w:rsidP="00783189">
      <w:pPr>
        <w:rPr>
          <w:rFonts w:cs="Calibri"/>
        </w:rPr>
      </w:pPr>
    </w:p>
    <w:p w14:paraId="3CABD6D2" w14:textId="0CE8B9FE" w:rsidR="00E77B39" w:rsidRDefault="00061FC2" w:rsidP="00783189">
      <w:pPr>
        <w:rPr>
          <w:rFonts w:cs="Calibri"/>
        </w:rPr>
      </w:pPr>
      <w:r>
        <w:rPr>
          <w:rFonts w:cs="Calibri"/>
        </w:rPr>
        <w:t>During the FY 2024 evaluation period</w:t>
      </w:r>
      <w:r w:rsidR="00414AEA">
        <w:rPr>
          <w:rFonts w:cs="Calibri"/>
        </w:rPr>
        <w:t>,</w:t>
      </w:r>
      <w:r w:rsidR="009C650C">
        <w:rPr>
          <w:rFonts w:cs="Calibri"/>
        </w:rPr>
        <w:t xml:space="preserve"> </w:t>
      </w:r>
      <w:r w:rsidR="00E77B39" w:rsidRPr="00C60922">
        <w:rPr>
          <w:rFonts w:cs="Calibri"/>
        </w:rPr>
        <w:t xml:space="preserve">MOSH promulgated the first heat stress regulations on the </w:t>
      </w:r>
      <w:r w:rsidR="001E1E28">
        <w:rPr>
          <w:rFonts w:cs="Calibri"/>
        </w:rPr>
        <w:t>e</w:t>
      </w:r>
      <w:r w:rsidR="00E77B39" w:rsidRPr="00C60922">
        <w:rPr>
          <w:rFonts w:cs="Calibri"/>
        </w:rPr>
        <w:t xml:space="preserve">ast </w:t>
      </w:r>
      <w:r w:rsidR="001E1E28">
        <w:rPr>
          <w:rFonts w:cs="Calibri"/>
        </w:rPr>
        <w:t>c</w:t>
      </w:r>
      <w:r w:rsidR="00E77B39" w:rsidRPr="00C60922">
        <w:rPr>
          <w:rFonts w:cs="Calibri"/>
        </w:rPr>
        <w:t>oast covering both indoor and outdoor workers in Maryland, with the final rule effective as of September 30, 2024</w:t>
      </w:r>
      <w:r w:rsidR="00C60922">
        <w:rPr>
          <w:rFonts w:cs="Calibri"/>
        </w:rPr>
        <w:t xml:space="preserve">.  </w:t>
      </w:r>
      <w:r w:rsidR="00E77B39">
        <w:rPr>
          <w:rFonts w:cs="Calibri"/>
        </w:rPr>
        <w:t xml:space="preserve">This effort involved in-depth stakeholder engagement and intensive outreach in diverse industries across the state culminating in a standard that applies to all employees to provide equal protection from heat injury and illness.  </w:t>
      </w:r>
    </w:p>
    <w:p w14:paraId="14485D5B" w14:textId="77777777" w:rsidR="00E77B39" w:rsidRDefault="00E77B39" w:rsidP="00783189">
      <w:pPr>
        <w:rPr>
          <w:rFonts w:cs="Calibri"/>
        </w:rPr>
      </w:pPr>
    </w:p>
    <w:p w14:paraId="6E70D1BE" w14:textId="67FFDC38" w:rsidR="00A971DE" w:rsidRDefault="00E77B39" w:rsidP="00783189">
      <w:pPr>
        <w:rPr>
          <w:rFonts w:cs="Calibri"/>
        </w:rPr>
      </w:pPr>
      <w:r>
        <w:rPr>
          <w:rFonts w:cs="Calibri"/>
        </w:rPr>
        <w:t xml:space="preserve">In addition, </w:t>
      </w:r>
      <w:r w:rsidR="00061FC2">
        <w:rPr>
          <w:rFonts w:cs="Calibri"/>
        </w:rPr>
        <w:t xml:space="preserve">MOSH made progress </w:t>
      </w:r>
      <w:r w:rsidR="00414AEA">
        <w:rPr>
          <w:rFonts w:cs="Calibri"/>
        </w:rPr>
        <w:t>to</w:t>
      </w:r>
      <w:r w:rsidR="00061FC2">
        <w:rPr>
          <w:rFonts w:cs="Calibri"/>
        </w:rPr>
        <w:t xml:space="preserve"> address overdue Federal Program Changes (FPCs)</w:t>
      </w:r>
      <w:r w:rsidR="004D38FC">
        <w:rPr>
          <w:rFonts w:cs="Calibri"/>
        </w:rPr>
        <w:t xml:space="preserve">.  MOSH adopted seven of the nine outstanding FPCs from the FY 2023 comprehensive FAME.  MOSH adopted </w:t>
      </w:r>
      <w:r w:rsidR="004D38FC" w:rsidRPr="001918F3">
        <w:rPr>
          <w:rFonts w:cs="Calibri"/>
        </w:rPr>
        <w:t>two of four FPCs</w:t>
      </w:r>
      <w:r w:rsidR="004D38FC">
        <w:rPr>
          <w:rFonts w:cs="Calibri"/>
        </w:rPr>
        <w:t xml:space="preserve"> during the FY 2024 evaluation perio</w:t>
      </w:r>
      <w:r w:rsidR="004D38FC" w:rsidRPr="00C60922">
        <w:rPr>
          <w:rFonts w:cs="Calibri"/>
        </w:rPr>
        <w:t xml:space="preserve">d. </w:t>
      </w:r>
      <w:r w:rsidR="00A971DE">
        <w:rPr>
          <w:rFonts w:cs="Calibri"/>
        </w:rPr>
        <w:t xml:space="preserve"> </w:t>
      </w:r>
    </w:p>
    <w:p w14:paraId="10065BF1" w14:textId="77777777" w:rsidR="00A971DE" w:rsidRDefault="00A971DE" w:rsidP="00783189">
      <w:pPr>
        <w:rPr>
          <w:rFonts w:cs="Calibri"/>
        </w:rPr>
      </w:pPr>
    </w:p>
    <w:p w14:paraId="47E3382A" w14:textId="5EBF04CD" w:rsidR="007F3307" w:rsidRDefault="00A971DE" w:rsidP="00783189">
      <w:pPr>
        <w:rPr>
          <w:rFonts w:cs="Calibri"/>
        </w:rPr>
      </w:pPr>
      <w:r>
        <w:rPr>
          <w:rFonts w:cs="Calibri"/>
        </w:rPr>
        <w:t xml:space="preserve">With the passing of legislation, </w:t>
      </w:r>
      <w:r w:rsidR="00254D2F">
        <w:rPr>
          <w:rFonts w:cs="Calibri"/>
        </w:rPr>
        <w:t>MOSH issued a</w:t>
      </w:r>
      <w:r>
        <w:rPr>
          <w:rFonts w:cs="Calibri"/>
        </w:rPr>
        <w:t xml:space="preserve">n annual </w:t>
      </w:r>
      <w:r w:rsidR="00254D2F">
        <w:rPr>
          <w:rFonts w:cs="Calibri"/>
        </w:rPr>
        <w:t>civil penalty adjustment instruction</w:t>
      </w:r>
      <w:r>
        <w:rPr>
          <w:rFonts w:cs="Calibri"/>
        </w:rPr>
        <w:t xml:space="preserve"> effective July 1, 2024.  </w:t>
      </w:r>
      <w:r w:rsidR="00254D2F">
        <w:rPr>
          <w:rFonts w:cs="Calibri"/>
        </w:rPr>
        <w:t xml:space="preserve">The instruction adjusts MOSH’s civil penalty </w:t>
      </w:r>
      <w:r>
        <w:rPr>
          <w:rFonts w:cs="Calibri"/>
        </w:rPr>
        <w:t>structure</w:t>
      </w:r>
      <w:r w:rsidR="00254D2F">
        <w:rPr>
          <w:rFonts w:cs="Calibri"/>
        </w:rPr>
        <w:t xml:space="preserve"> </w:t>
      </w:r>
      <w:r>
        <w:rPr>
          <w:rFonts w:cs="Calibri"/>
        </w:rPr>
        <w:t xml:space="preserve">and OSHA anticipates that maximum and minimum penalty levels for the private sector to be within further review levels for FY 2025 and beyond. </w:t>
      </w:r>
      <w:r w:rsidR="0066263F">
        <w:rPr>
          <w:rFonts w:cs="Calibri"/>
        </w:rPr>
        <w:t>F</w:t>
      </w:r>
      <w:r>
        <w:rPr>
          <w:rFonts w:cs="Calibri"/>
        </w:rPr>
        <w:t>or the second consecutive year</w:t>
      </w:r>
      <w:r w:rsidR="0066263F">
        <w:rPr>
          <w:rFonts w:cs="Calibri"/>
        </w:rPr>
        <w:t>,</w:t>
      </w:r>
      <w:r>
        <w:rPr>
          <w:rFonts w:cs="Calibri"/>
        </w:rPr>
        <w:t xml:space="preserve"> MOSH exceeded its State and Local Government (SLG) inspection goal.  </w:t>
      </w:r>
    </w:p>
    <w:p w14:paraId="29EDEE3F" w14:textId="77777777" w:rsidR="0066263F" w:rsidRDefault="0066263F" w:rsidP="00783189">
      <w:pPr>
        <w:rPr>
          <w:rFonts w:cs="Calibri"/>
        </w:rPr>
      </w:pPr>
    </w:p>
    <w:p w14:paraId="3BE2C231" w14:textId="124CB29C" w:rsidR="00B9581E" w:rsidRDefault="00B9581E" w:rsidP="00783189">
      <w:pPr>
        <w:rPr>
          <w:rFonts w:cs="Calibri"/>
        </w:rPr>
      </w:pPr>
      <w:r>
        <w:rPr>
          <w:rFonts w:cs="Calibri"/>
        </w:rPr>
        <w:t xml:space="preserve">During the FY 2024 performance period, MOSH </w:t>
      </w:r>
      <w:r w:rsidR="00E13503">
        <w:rPr>
          <w:rFonts w:cs="Calibri"/>
        </w:rPr>
        <w:t xml:space="preserve">submitted a corrective action plan </w:t>
      </w:r>
      <w:r w:rsidR="00B66675">
        <w:rPr>
          <w:rFonts w:cs="Calibri"/>
        </w:rPr>
        <w:t xml:space="preserve">(CAP) </w:t>
      </w:r>
      <w:r w:rsidR="00E13503">
        <w:rPr>
          <w:rFonts w:cs="Calibri"/>
        </w:rPr>
        <w:t xml:space="preserve">to the Philadelphia Region.  </w:t>
      </w:r>
      <w:r w:rsidR="00B66675">
        <w:rPr>
          <w:rFonts w:cs="Calibri"/>
        </w:rPr>
        <w:t xml:space="preserve">It was determined that due to data discrepancies in complaint processing, informal settlement conference procedures, and OIS coding, </w:t>
      </w:r>
      <w:r w:rsidR="00E13503">
        <w:rPr>
          <w:rFonts w:cs="Calibri"/>
        </w:rPr>
        <w:t xml:space="preserve">all findings </w:t>
      </w:r>
      <w:r w:rsidR="00B66675">
        <w:rPr>
          <w:rFonts w:cs="Calibri"/>
        </w:rPr>
        <w:t xml:space="preserve">and observations will remain open and monitored throughout the fiscal year.  No new findings and observations were identified. </w:t>
      </w:r>
    </w:p>
    <w:p w14:paraId="42BD9431" w14:textId="77777777" w:rsidR="007F3307" w:rsidRDefault="007F3307" w:rsidP="00783189">
      <w:pPr>
        <w:rPr>
          <w:rFonts w:cs="Calibri"/>
        </w:rPr>
      </w:pPr>
    </w:p>
    <w:p w14:paraId="61CFE2CC" w14:textId="77777777" w:rsidR="00414AEA" w:rsidRDefault="00414AEA" w:rsidP="00783189">
      <w:pPr>
        <w:rPr>
          <w:rFonts w:cs="Calibri"/>
        </w:rPr>
      </w:pPr>
    </w:p>
    <w:p w14:paraId="67E95E6F" w14:textId="6755D6C3" w:rsidR="000A134A" w:rsidRPr="001C1E47" w:rsidRDefault="001E71BA" w:rsidP="001E1E28">
      <w:pPr>
        <w:pStyle w:val="Heading2"/>
      </w:pPr>
      <w:bookmarkStart w:id="6" w:name="_Toc118900171"/>
      <w:bookmarkStart w:id="7" w:name="_Toc118905010"/>
      <w:bookmarkStart w:id="8" w:name="_Toc119418664"/>
      <w:r w:rsidRPr="001C1E47">
        <w:t>State Plan Background</w:t>
      </w:r>
      <w:bookmarkEnd w:id="6"/>
      <w:bookmarkEnd w:id="7"/>
      <w:bookmarkEnd w:id="8"/>
    </w:p>
    <w:p w14:paraId="7ED8AA2D" w14:textId="77777777" w:rsidR="000A134A" w:rsidRPr="001C1E47" w:rsidRDefault="000A134A" w:rsidP="00783189">
      <w:pPr>
        <w:widowControl/>
        <w:autoSpaceDE/>
        <w:autoSpaceDN/>
        <w:adjustRightInd/>
        <w:rPr>
          <w:rFonts w:cs="Calibri"/>
          <w:i/>
        </w:rPr>
      </w:pPr>
    </w:p>
    <w:p w14:paraId="0586016B" w14:textId="77777777" w:rsidR="003B0361" w:rsidRPr="003B0361" w:rsidRDefault="003B0361" w:rsidP="003B0361">
      <w:pPr>
        <w:widowControl/>
        <w:autoSpaceDE/>
        <w:autoSpaceDN/>
        <w:adjustRightInd/>
        <w:contextualSpacing/>
        <w:rPr>
          <w:rFonts w:cs="Calibri"/>
          <w:bCs/>
        </w:rPr>
      </w:pPr>
      <w:r w:rsidRPr="003B0361">
        <w:rPr>
          <w:rFonts w:cs="Calibri"/>
          <w:bCs/>
        </w:rPr>
        <w:t>The Maryland Department of Labor (MDOL), Division of Labor and Industry (DLI), is the state agency designated by the governor to administer the MOSH program.  The Maryland State Plan was initially approved on July 5, 1973, pursuant to Section 18 of the Occupational Safety and Health (OSH) Act.  The State Plan was certified on February 15, 1980, and granted final approval on July 18, 1985.</w:t>
      </w:r>
    </w:p>
    <w:p w14:paraId="6F54C488" w14:textId="78E7B00F" w:rsidR="003B0361" w:rsidRPr="003B0361" w:rsidRDefault="003B0361" w:rsidP="003B0361">
      <w:pPr>
        <w:widowControl/>
        <w:autoSpaceDE/>
        <w:autoSpaceDN/>
        <w:adjustRightInd/>
        <w:contextualSpacing/>
        <w:rPr>
          <w:rFonts w:cs="Calibri"/>
          <w:bCs/>
        </w:rPr>
      </w:pPr>
      <w:r w:rsidRPr="003B0361">
        <w:rPr>
          <w:rFonts w:cs="Calibri"/>
          <w:bCs/>
        </w:rPr>
        <w:t xml:space="preserve">MOSH operates under the authority of the MOSH Act, Labor and Employment Article, Section 5-101 through 5-901.  </w:t>
      </w:r>
      <w:r>
        <w:rPr>
          <w:rFonts w:cs="Calibri"/>
          <w:bCs/>
        </w:rPr>
        <w:t xml:space="preserve">In FY 2024, </w:t>
      </w:r>
      <w:r w:rsidRPr="003B0361">
        <w:rPr>
          <w:rFonts w:cs="Calibri"/>
          <w:bCs/>
        </w:rPr>
        <w:t xml:space="preserve">MOSH operated under </w:t>
      </w:r>
      <w:r>
        <w:rPr>
          <w:rFonts w:cs="Calibri"/>
          <w:bCs/>
        </w:rPr>
        <w:t>the guidance of Secretary of Labor Portia Wu and Commissioner of the Department of Labor Devki Virk</w:t>
      </w:r>
      <w:r w:rsidRPr="003B0361">
        <w:rPr>
          <w:rFonts w:cs="Calibri"/>
          <w:bCs/>
        </w:rPr>
        <w:t xml:space="preserve">.  </w:t>
      </w:r>
      <w:r>
        <w:rPr>
          <w:rFonts w:cs="Calibri"/>
          <w:bCs/>
        </w:rPr>
        <w:t xml:space="preserve">Since July 2021, </w:t>
      </w:r>
      <w:r w:rsidRPr="003B0361">
        <w:rPr>
          <w:rFonts w:cs="Calibri"/>
          <w:bCs/>
        </w:rPr>
        <w:t xml:space="preserve">Michael Penn, Chief of Compliance, </w:t>
      </w:r>
      <w:r>
        <w:rPr>
          <w:rFonts w:cs="Calibri"/>
          <w:bCs/>
        </w:rPr>
        <w:t xml:space="preserve">has been </w:t>
      </w:r>
      <w:r w:rsidRPr="003B0361">
        <w:rPr>
          <w:rFonts w:cs="Calibri"/>
          <w:bCs/>
        </w:rPr>
        <w:t xml:space="preserve">delegated the authority to act as Assistant Commissioner until the position is filled.  MDOL is headquartered in Baltimore.  The DLI offices are in Hunt Valley.  </w:t>
      </w:r>
      <w:r w:rsidR="00C02AB0">
        <w:rPr>
          <w:rFonts w:cs="Calibri"/>
          <w:bCs/>
        </w:rPr>
        <w:t xml:space="preserve">In FY 2024, MOSH redesignated the regional boundaries of its six compliance regions to establish a region specifically for Baltimore City.  </w:t>
      </w:r>
      <w:r w:rsidRPr="003B0361">
        <w:rPr>
          <w:rFonts w:cs="Calibri"/>
          <w:bCs/>
        </w:rPr>
        <w:t xml:space="preserve">MOSH representatives are </w:t>
      </w:r>
      <w:r w:rsidR="00C02AB0">
        <w:rPr>
          <w:rFonts w:cs="Calibri"/>
          <w:bCs/>
        </w:rPr>
        <w:t xml:space="preserve">assigned to regional areas located in Easton, Hunt Valley, Hagerstown, and </w:t>
      </w:r>
      <w:r w:rsidRPr="003B0361">
        <w:rPr>
          <w:rFonts w:cs="Calibri"/>
          <w:bCs/>
        </w:rPr>
        <w:t>Upper Marlboro</w:t>
      </w:r>
      <w:r w:rsidR="00C02AB0">
        <w:rPr>
          <w:rFonts w:cs="Calibri"/>
          <w:bCs/>
        </w:rPr>
        <w:t>.</w:t>
      </w:r>
    </w:p>
    <w:p w14:paraId="17473465" w14:textId="77777777" w:rsidR="003B0361" w:rsidRDefault="003B0361" w:rsidP="00783189">
      <w:pPr>
        <w:widowControl/>
        <w:autoSpaceDE/>
        <w:autoSpaceDN/>
        <w:adjustRightInd/>
        <w:contextualSpacing/>
        <w:rPr>
          <w:rFonts w:cs="Calibri"/>
          <w:b/>
        </w:rPr>
      </w:pPr>
    </w:p>
    <w:p w14:paraId="5457AA6F" w14:textId="385F6A1A" w:rsidR="00C02AB0" w:rsidRPr="00C02AB0" w:rsidRDefault="00C02AB0" w:rsidP="00C02AB0">
      <w:pPr>
        <w:widowControl/>
        <w:autoSpaceDE/>
        <w:autoSpaceDN/>
        <w:adjustRightInd/>
        <w:contextualSpacing/>
        <w:rPr>
          <w:rFonts w:cs="Calibri"/>
          <w:bCs/>
        </w:rPr>
      </w:pPr>
      <w:r w:rsidRPr="00C02AB0">
        <w:rPr>
          <w:rFonts w:cs="Calibri"/>
          <w:bCs/>
        </w:rPr>
        <w:t xml:space="preserve">MOSH is the agency responsible for ensuring that employers provide Maryland workers with workplaces free from recognized safety and health hazards. </w:t>
      </w:r>
      <w:r>
        <w:rPr>
          <w:rFonts w:cs="Calibri"/>
          <w:bCs/>
        </w:rPr>
        <w:t xml:space="preserve"> </w:t>
      </w:r>
      <w:r w:rsidRPr="00C02AB0">
        <w:rPr>
          <w:rFonts w:cs="Calibri"/>
          <w:bCs/>
        </w:rPr>
        <w:t>MOSH covers 2.</w:t>
      </w:r>
      <w:r>
        <w:rPr>
          <w:rFonts w:cs="Calibri"/>
          <w:bCs/>
        </w:rPr>
        <w:t>6</w:t>
      </w:r>
      <w:r w:rsidRPr="00C02AB0">
        <w:rPr>
          <w:rFonts w:cs="Calibri"/>
          <w:bCs/>
        </w:rPr>
        <w:t xml:space="preserve"> million workers in nearly </w:t>
      </w:r>
      <w:r>
        <w:rPr>
          <w:rFonts w:cs="Calibri"/>
          <w:bCs/>
        </w:rPr>
        <w:t>246</w:t>
      </w:r>
      <w:r w:rsidRPr="00C02AB0">
        <w:rPr>
          <w:rFonts w:cs="Calibri"/>
          <w:bCs/>
        </w:rPr>
        <w:t xml:space="preserve">,000 businesses in the state of Maryland. </w:t>
      </w:r>
      <w:r>
        <w:rPr>
          <w:rFonts w:cs="Calibri"/>
          <w:bCs/>
        </w:rPr>
        <w:t xml:space="preserve"> </w:t>
      </w:r>
      <w:r w:rsidRPr="00C02AB0">
        <w:rPr>
          <w:rFonts w:cs="Calibri"/>
          <w:bCs/>
        </w:rPr>
        <w:t xml:space="preserve">MOSH’s Compliance Services Unit conducts occupational safety and health inspections for all SLG workplaces and private sector places of employment in the state of Maryland. </w:t>
      </w:r>
      <w:r>
        <w:rPr>
          <w:rFonts w:cs="Calibri"/>
          <w:bCs/>
        </w:rPr>
        <w:t xml:space="preserve"> </w:t>
      </w:r>
      <w:r w:rsidRPr="00C02AB0">
        <w:rPr>
          <w:rFonts w:cs="Calibri"/>
          <w:bCs/>
        </w:rPr>
        <w:t xml:space="preserve">However, MOSH does not inspect places of employment which fall under OSHA’s jurisdiction. </w:t>
      </w:r>
      <w:r>
        <w:rPr>
          <w:rFonts w:cs="Calibri"/>
          <w:bCs/>
        </w:rPr>
        <w:t xml:space="preserve"> </w:t>
      </w:r>
      <w:r w:rsidRPr="00C02AB0">
        <w:rPr>
          <w:rFonts w:cs="Calibri"/>
          <w:bCs/>
        </w:rPr>
        <w:t xml:space="preserve">OSHA’s jurisdiction includes federal workers, the United States Postal Service, private sector maritime activities (shipyard employment, marine terminals, and longshoring), and U.S. military bases. </w:t>
      </w:r>
      <w:r>
        <w:rPr>
          <w:rFonts w:cs="Calibri"/>
          <w:bCs/>
        </w:rPr>
        <w:t xml:space="preserve"> </w:t>
      </w:r>
      <w:r w:rsidRPr="00C02AB0">
        <w:rPr>
          <w:rFonts w:cs="Calibri"/>
          <w:bCs/>
        </w:rPr>
        <w:t xml:space="preserve">Additionally, MOSH’s Outreach Unit provides free training and education; and manages its cooperative programs. </w:t>
      </w:r>
    </w:p>
    <w:p w14:paraId="63FE1705" w14:textId="77777777" w:rsidR="00C02AB0" w:rsidRDefault="00C02AB0" w:rsidP="00783189">
      <w:pPr>
        <w:widowControl/>
        <w:autoSpaceDE/>
        <w:autoSpaceDN/>
        <w:adjustRightInd/>
        <w:contextualSpacing/>
        <w:rPr>
          <w:rFonts w:cs="Calibri"/>
          <w:b/>
        </w:rPr>
      </w:pPr>
    </w:p>
    <w:p w14:paraId="36CD3E07" w14:textId="66658CAD" w:rsidR="00C02AB0" w:rsidRPr="00C02AB0" w:rsidRDefault="00C02AB0" w:rsidP="00C02AB0">
      <w:pPr>
        <w:widowControl/>
        <w:autoSpaceDE/>
        <w:autoSpaceDN/>
        <w:adjustRightInd/>
        <w:contextualSpacing/>
        <w:rPr>
          <w:rFonts w:cs="Calibri"/>
          <w:bCs/>
        </w:rPr>
      </w:pPr>
      <w:r w:rsidRPr="00C02AB0">
        <w:rPr>
          <w:rFonts w:cs="Calibri"/>
          <w:bCs/>
        </w:rPr>
        <w:t xml:space="preserve">MOSH operates a private sector on-site consultation project under Section 21(d) and an SLG consultation project under Section 23(g) of the OSH Act of 1970. </w:t>
      </w:r>
      <w:r>
        <w:rPr>
          <w:rFonts w:cs="Calibri"/>
          <w:bCs/>
        </w:rPr>
        <w:t xml:space="preserve"> MOSH </w:t>
      </w:r>
      <w:r w:rsidRPr="00C02AB0">
        <w:rPr>
          <w:rFonts w:cs="Calibri"/>
          <w:bCs/>
        </w:rPr>
        <w:t>investigates whistleblower complaints made by workers who feel that they have been retaliated against by their employer for making a safety and health complaint or exercising other protected activity.</w:t>
      </w:r>
      <w:r>
        <w:rPr>
          <w:rFonts w:cs="Calibri"/>
          <w:bCs/>
        </w:rPr>
        <w:t xml:space="preserve">  FY 2024 was the last full year the MOSH Whistleblower Unit was assisted </w:t>
      </w:r>
      <w:r w:rsidR="00E82A29">
        <w:rPr>
          <w:rFonts w:cs="Calibri"/>
          <w:bCs/>
        </w:rPr>
        <w:t xml:space="preserve">by </w:t>
      </w:r>
      <w:r>
        <w:rPr>
          <w:rFonts w:cs="Calibri"/>
          <w:bCs/>
        </w:rPr>
        <w:t>wage and hour investigators</w:t>
      </w:r>
      <w:r w:rsidR="002D5A1A">
        <w:rPr>
          <w:rFonts w:cs="Calibri"/>
          <w:bCs/>
        </w:rPr>
        <w:t xml:space="preserve"> and a manager from the DLI Employment Standards Unit.  As of FY 2025, MOSH assigned seven active MOSH personnel to screen and investigate whistleblower complaints in addition to their regular duties.  </w:t>
      </w:r>
      <w:r w:rsidRPr="00C02AB0">
        <w:rPr>
          <w:rFonts w:cs="Calibri"/>
          <w:bCs/>
        </w:rPr>
        <w:t>The Research and Statistics Unit provides MOSH with statistical data on occupational fatal and nonfatal workplace injuries and illnesses</w:t>
      </w:r>
      <w:r>
        <w:rPr>
          <w:rFonts w:cs="Calibri"/>
          <w:bCs/>
        </w:rPr>
        <w:t xml:space="preserve">.  </w:t>
      </w:r>
      <w:r w:rsidRPr="00C02AB0">
        <w:rPr>
          <w:rFonts w:cs="Calibri"/>
          <w:bCs/>
        </w:rPr>
        <w:t xml:space="preserve">Industries covered by MOSH include a combination of agricultural, manufacturing, construction, transportation, and trade and service industries. </w:t>
      </w:r>
      <w:r>
        <w:rPr>
          <w:rFonts w:cs="Calibri"/>
          <w:bCs/>
        </w:rPr>
        <w:t xml:space="preserve"> </w:t>
      </w:r>
      <w:r w:rsidRPr="00C02AB0">
        <w:rPr>
          <w:rFonts w:cs="Calibri"/>
          <w:bCs/>
        </w:rPr>
        <w:t>Like OSHA, MOSH has selected certain high hazard industries on which to focus its safety and health activities through the implementation of emphasis programs.</w:t>
      </w:r>
    </w:p>
    <w:p w14:paraId="39D3F9D6" w14:textId="77777777" w:rsidR="00C02AB0" w:rsidRDefault="00C02AB0" w:rsidP="00783189">
      <w:pPr>
        <w:widowControl/>
        <w:autoSpaceDE/>
        <w:autoSpaceDN/>
        <w:adjustRightInd/>
        <w:contextualSpacing/>
        <w:rPr>
          <w:rFonts w:cs="Calibri"/>
          <w:b/>
        </w:rPr>
      </w:pPr>
    </w:p>
    <w:p w14:paraId="0FE23A6D" w14:textId="27BA4BBC" w:rsidR="00E06D6B" w:rsidRPr="00E06D6B" w:rsidRDefault="00E06D6B" w:rsidP="00E06D6B">
      <w:pPr>
        <w:widowControl/>
        <w:rPr>
          <w:rFonts w:asciiTheme="minorHAnsi" w:hAnsiTheme="minorHAnsi" w:cstheme="minorHAnsi"/>
        </w:rPr>
      </w:pPr>
      <w:r w:rsidRPr="00E06D6B">
        <w:rPr>
          <w:rFonts w:asciiTheme="minorHAnsi" w:hAnsiTheme="minorHAnsi" w:cstheme="minorHAnsi"/>
        </w:rPr>
        <w:t>As a State Plan, MOSH has the authority to promulgate standards and regulations which maybe more stringent than OSHA’s standards. MOSH has multiple standards and regulations which differ from the federal program including but not limited to: High Voltage Lines (Title 6), Fall Protection in Steel Erection (Code of MD Regulations (COMAR) 09.12.25), Tree Care and Removal (COMAR 09.12.28)</w:t>
      </w:r>
      <w:r>
        <w:rPr>
          <w:rFonts w:asciiTheme="minorHAnsi" w:hAnsiTheme="minorHAnsi" w:cstheme="minorHAnsi"/>
        </w:rPr>
        <w:t>, and Heat Illness Prevention (COMAR 09.12.32)</w:t>
      </w:r>
      <w:r w:rsidRPr="00E06D6B">
        <w:rPr>
          <w:rFonts w:asciiTheme="minorHAnsi" w:hAnsiTheme="minorHAnsi" w:cstheme="minorHAnsi"/>
        </w:rPr>
        <w:t xml:space="preserve">. </w:t>
      </w:r>
      <w:r>
        <w:rPr>
          <w:rFonts w:asciiTheme="minorHAnsi" w:hAnsiTheme="minorHAnsi" w:cstheme="minorHAnsi"/>
        </w:rPr>
        <w:t xml:space="preserve"> </w:t>
      </w:r>
      <w:r w:rsidRPr="00E06D6B">
        <w:rPr>
          <w:rFonts w:asciiTheme="minorHAnsi" w:hAnsiTheme="minorHAnsi" w:cstheme="minorHAnsi"/>
        </w:rPr>
        <w:t>MOSH also made amendments to OSHA standards that are more stringent than OSHA’s such as: Occupational Exposure to Formaldehyde (29 CFR 1910.1048), Lead in Construction Work (29 CFR 1926.62), Excavations (Requirements for Protective Systems (29 CFR 1926.652), and Steel Erection (29 CFR 1926, Subpart R).</w:t>
      </w:r>
    </w:p>
    <w:p w14:paraId="0D1F7786" w14:textId="77777777" w:rsidR="00E06D6B" w:rsidRDefault="00E06D6B" w:rsidP="00783189">
      <w:pPr>
        <w:widowControl/>
        <w:autoSpaceDE/>
        <w:autoSpaceDN/>
        <w:adjustRightInd/>
        <w:contextualSpacing/>
        <w:rPr>
          <w:rFonts w:cs="Calibri"/>
          <w:b/>
        </w:rPr>
      </w:pPr>
    </w:p>
    <w:p w14:paraId="00527B4F" w14:textId="4067FA1C" w:rsidR="00E06D6B" w:rsidRPr="00E06D6B" w:rsidRDefault="00E06D6B" w:rsidP="00E06D6B">
      <w:pPr>
        <w:widowControl/>
        <w:autoSpaceDE/>
        <w:autoSpaceDN/>
        <w:adjustRightInd/>
        <w:contextualSpacing/>
        <w:rPr>
          <w:rFonts w:cs="Calibri"/>
          <w:bCs/>
          <w:iCs/>
        </w:rPr>
      </w:pPr>
      <w:r w:rsidRPr="00E06D6B">
        <w:rPr>
          <w:rFonts w:cs="Calibri"/>
          <w:bCs/>
          <w:iCs/>
        </w:rPr>
        <w:t>Based on its FY 202</w:t>
      </w:r>
      <w:r>
        <w:rPr>
          <w:rFonts w:cs="Calibri"/>
          <w:bCs/>
          <w:iCs/>
        </w:rPr>
        <w:t>5</w:t>
      </w:r>
      <w:r w:rsidRPr="00E06D6B">
        <w:rPr>
          <w:rFonts w:cs="Calibri"/>
          <w:bCs/>
          <w:iCs/>
        </w:rPr>
        <w:t xml:space="preserve"> grant application, as of July 1, 2023, MOSH filled </w:t>
      </w:r>
      <w:r w:rsidR="006A4E15">
        <w:rPr>
          <w:rFonts w:cs="Calibri"/>
          <w:bCs/>
          <w:iCs/>
        </w:rPr>
        <w:t>81% of safety compliance officer benchmark</w:t>
      </w:r>
      <w:r w:rsidR="00BD49AB">
        <w:rPr>
          <w:rFonts w:cs="Calibri"/>
          <w:bCs/>
          <w:iCs/>
        </w:rPr>
        <w:t>s</w:t>
      </w:r>
      <w:r w:rsidR="006A4E15">
        <w:rPr>
          <w:rFonts w:cs="Calibri"/>
          <w:bCs/>
          <w:iCs/>
        </w:rPr>
        <w:t xml:space="preserve"> and 88%</w:t>
      </w:r>
      <w:r w:rsidRPr="00E06D6B">
        <w:rPr>
          <w:rFonts w:cs="Calibri"/>
          <w:bCs/>
          <w:iCs/>
        </w:rPr>
        <w:t xml:space="preserve"> of its </w:t>
      </w:r>
      <w:r w:rsidR="006A4E15">
        <w:rPr>
          <w:rFonts w:cs="Calibri"/>
          <w:bCs/>
          <w:iCs/>
        </w:rPr>
        <w:t xml:space="preserve">health </w:t>
      </w:r>
      <w:r w:rsidRPr="00E06D6B">
        <w:rPr>
          <w:rFonts w:cs="Calibri"/>
          <w:bCs/>
          <w:iCs/>
        </w:rPr>
        <w:t>compliance officer benchmark</w:t>
      </w:r>
      <w:r w:rsidR="00BD49AB">
        <w:rPr>
          <w:rFonts w:cs="Calibri"/>
          <w:bCs/>
          <w:iCs/>
        </w:rPr>
        <w:t xml:space="preserve">s.  During FY 2024, MOSH reported that it lost four safety compliance officers and one industrial hygienist, then successfully hired three new industrial hygienists. </w:t>
      </w:r>
      <w:r w:rsidR="001D24B8">
        <w:rPr>
          <w:rFonts w:cs="Calibri"/>
          <w:bCs/>
          <w:iCs/>
        </w:rPr>
        <w:t xml:space="preserve"> </w:t>
      </w:r>
      <w:r w:rsidRPr="00E06D6B">
        <w:rPr>
          <w:rFonts w:cs="Calibri"/>
          <w:bCs/>
          <w:iCs/>
        </w:rPr>
        <w:t>MOSH overmatched the $</w:t>
      </w:r>
      <w:r w:rsidR="004540FD">
        <w:rPr>
          <w:rFonts w:cs="Calibri"/>
          <w:bCs/>
          <w:iCs/>
        </w:rPr>
        <w:t>4,808,100</w:t>
      </w:r>
      <w:r w:rsidRPr="00E06D6B">
        <w:rPr>
          <w:rFonts w:cs="Calibri"/>
          <w:bCs/>
          <w:iCs/>
        </w:rPr>
        <w:t xml:space="preserve"> federal award by $</w:t>
      </w:r>
      <w:r w:rsidR="004540FD">
        <w:rPr>
          <w:rFonts w:cs="Calibri"/>
          <w:bCs/>
          <w:iCs/>
        </w:rPr>
        <w:t>3,522,302</w:t>
      </w:r>
      <w:r w:rsidRPr="00E06D6B">
        <w:rPr>
          <w:rFonts w:cs="Calibri"/>
          <w:bCs/>
          <w:iCs/>
        </w:rPr>
        <w:t xml:space="preserve"> contributing to </w:t>
      </w:r>
      <w:r w:rsidR="004540FD">
        <w:rPr>
          <w:rFonts w:cs="Calibri"/>
          <w:bCs/>
          <w:iCs/>
        </w:rPr>
        <w:t>6</w:t>
      </w:r>
      <w:r w:rsidR="00370F9D">
        <w:rPr>
          <w:rFonts w:cs="Calibri"/>
          <w:bCs/>
          <w:iCs/>
        </w:rPr>
        <w:t>3</w:t>
      </w:r>
      <w:r w:rsidRPr="00E06D6B">
        <w:rPr>
          <w:rFonts w:cs="Calibri"/>
          <w:bCs/>
          <w:iCs/>
        </w:rPr>
        <w:t>% of its funding at a state level in FY 202</w:t>
      </w:r>
      <w:r w:rsidR="004540FD">
        <w:rPr>
          <w:rFonts w:cs="Calibri"/>
          <w:bCs/>
          <w:iCs/>
        </w:rPr>
        <w:t>4</w:t>
      </w:r>
      <w:r w:rsidRPr="00E06D6B">
        <w:rPr>
          <w:rFonts w:cs="Calibri"/>
          <w:bCs/>
          <w:iCs/>
        </w:rPr>
        <w:t xml:space="preserve">. </w:t>
      </w:r>
    </w:p>
    <w:p w14:paraId="78A271DF" w14:textId="77777777" w:rsidR="003B0361" w:rsidRPr="001C1E47" w:rsidRDefault="003B0361" w:rsidP="00783189">
      <w:pPr>
        <w:widowControl/>
        <w:autoSpaceDE/>
        <w:autoSpaceDN/>
        <w:adjustRightInd/>
        <w:contextualSpacing/>
        <w:rPr>
          <w:rFonts w:cs="Calibri"/>
          <w:b/>
        </w:rPr>
      </w:pPr>
    </w:p>
    <w:p w14:paraId="68FBAFD2" w14:textId="77777777" w:rsidR="00781312" w:rsidRPr="001C1E47" w:rsidRDefault="00781312" w:rsidP="00783189">
      <w:pPr>
        <w:widowControl/>
        <w:autoSpaceDE/>
        <w:autoSpaceDN/>
        <w:adjustRightInd/>
        <w:contextualSpacing/>
        <w:rPr>
          <w:rFonts w:cs="Calibri"/>
          <w:b/>
        </w:rPr>
      </w:pPr>
      <w:r w:rsidRPr="001C1E47">
        <w:rPr>
          <w:rFonts w:cs="Calibri"/>
          <w:b/>
        </w:rPr>
        <w:t>New Issues</w:t>
      </w:r>
    </w:p>
    <w:p w14:paraId="2F91F898" w14:textId="77777777" w:rsidR="005342CC" w:rsidRDefault="005342CC" w:rsidP="00F64791">
      <w:pPr>
        <w:contextualSpacing/>
        <w:rPr>
          <w:rFonts w:cs="Calibri"/>
          <w:sz w:val="28"/>
          <w:szCs w:val="28"/>
        </w:rPr>
      </w:pPr>
    </w:p>
    <w:p w14:paraId="0558EA2C" w14:textId="38163962" w:rsidR="005342CC" w:rsidRPr="005342CC" w:rsidRDefault="005342CC" w:rsidP="005342CC">
      <w:pPr>
        <w:contextualSpacing/>
        <w:rPr>
          <w:rFonts w:cs="Calibri"/>
        </w:rPr>
      </w:pPr>
      <w:r w:rsidRPr="005342CC">
        <w:rPr>
          <w:rFonts w:cs="Calibri"/>
        </w:rPr>
        <w:t>On March 26, 2024, at approximately 1:30 a.m., the Francis Scott Key Bridge (FSKB) in Baltimore was struck by the container ship Dali, resulting in the collapse of six spans of the bridge and six worker fatalities</w:t>
      </w:r>
      <w:r>
        <w:rPr>
          <w:rFonts w:cs="Calibri"/>
        </w:rPr>
        <w:t xml:space="preserve">.  </w:t>
      </w:r>
      <w:r w:rsidRPr="005342CC">
        <w:rPr>
          <w:rFonts w:cs="Calibri"/>
        </w:rPr>
        <w:t xml:space="preserve">MOSH worked within the Unified Command involving </w:t>
      </w:r>
      <w:r w:rsidR="00A728B6">
        <w:rPr>
          <w:rFonts w:cs="Calibri"/>
        </w:rPr>
        <w:t>s</w:t>
      </w:r>
      <w:r w:rsidRPr="005342CC">
        <w:rPr>
          <w:rFonts w:cs="Calibri"/>
        </w:rPr>
        <w:t xml:space="preserve">tate and </w:t>
      </w:r>
      <w:r w:rsidR="00A728B6">
        <w:rPr>
          <w:rFonts w:cs="Calibri"/>
        </w:rPr>
        <w:t>f</w:t>
      </w:r>
      <w:r w:rsidRPr="005342CC">
        <w:rPr>
          <w:rFonts w:cs="Calibri"/>
        </w:rPr>
        <w:t xml:space="preserve">ederal </w:t>
      </w:r>
      <w:r w:rsidR="00B8050C" w:rsidRPr="005342CC">
        <w:rPr>
          <w:rFonts w:cs="Calibri"/>
        </w:rPr>
        <w:t>agencies</w:t>
      </w:r>
      <w:r w:rsidR="00B8050C">
        <w:rPr>
          <w:rFonts w:cs="Calibri"/>
        </w:rPr>
        <w:t xml:space="preserve"> and</w:t>
      </w:r>
      <w:r w:rsidRPr="005342CC">
        <w:rPr>
          <w:rFonts w:cs="Calibri"/>
        </w:rPr>
        <w:t xml:space="preserve"> worked collaboratively with OSHA</w:t>
      </w:r>
      <w:r w:rsidR="00A728B6">
        <w:rPr>
          <w:rFonts w:cs="Calibri"/>
        </w:rPr>
        <w:t xml:space="preserve">’s </w:t>
      </w:r>
      <w:r w:rsidRPr="005342CC">
        <w:rPr>
          <w:rFonts w:cs="Calibri"/>
        </w:rPr>
        <w:t>Philadelphia</w:t>
      </w:r>
      <w:r w:rsidR="00A728B6">
        <w:rPr>
          <w:rFonts w:cs="Calibri"/>
        </w:rPr>
        <w:t xml:space="preserve"> Region</w:t>
      </w:r>
      <w:r w:rsidRPr="005342CC">
        <w:rPr>
          <w:rFonts w:cs="Calibri"/>
        </w:rPr>
        <w:t xml:space="preserve"> along parallel jurisdictions.  MOSH </w:t>
      </w:r>
      <w:r w:rsidR="00A728B6">
        <w:rPr>
          <w:rFonts w:cs="Calibri"/>
        </w:rPr>
        <w:t xml:space="preserve">also </w:t>
      </w:r>
      <w:r w:rsidRPr="005342CC">
        <w:rPr>
          <w:rFonts w:cs="Calibri"/>
        </w:rPr>
        <w:t xml:space="preserve">formed a partnership with </w:t>
      </w:r>
      <w:r w:rsidR="00A728B6">
        <w:rPr>
          <w:rFonts w:cs="Calibri"/>
        </w:rPr>
        <w:t>s</w:t>
      </w:r>
      <w:r w:rsidRPr="005342CC">
        <w:rPr>
          <w:rFonts w:cs="Calibri"/>
        </w:rPr>
        <w:t xml:space="preserve">tate transportation officials and </w:t>
      </w:r>
      <w:r w:rsidR="00A728B6">
        <w:rPr>
          <w:rFonts w:cs="Calibri"/>
        </w:rPr>
        <w:t>its</w:t>
      </w:r>
      <w:r w:rsidRPr="005342CC">
        <w:rPr>
          <w:rFonts w:cs="Calibri"/>
        </w:rPr>
        <w:t xml:space="preserve"> contractors to help ensure that the unprecedented and extremely dangerous shearing of thousands of tons of steel to reopen shipping lanes was completed as safely and efficiently as possible. </w:t>
      </w:r>
    </w:p>
    <w:p w14:paraId="56DB21F3" w14:textId="77777777" w:rsidR="005342CC" w:rsidRDefault="005342CC" w:rsidP="00F64791">
      <w:pPr>
        <w:contextualSpacing/>
        <w:rPr>
          <w:rFonts w:cs="Calibri"/>
          <w:sz w:val="28"/>
          <w:szCs w:val="28"/>
        </w:rPr>
      </w:pPr>
    </w:p>
    <w:p w14:paraId="60DB9686" w14:textId="014FCBD2" w:rsidR="00F64791" w:rsidRDefault="00F64791" w:rsidP="00F64791">
      <w:pPr>
        <w:contextualSpacing/>
        <w:rPr>
          <w:rFonts w:cs="Calibri"/>
        </w:rPr>
      </w:pPr>
      <w:r>
        <w:rPr>
          <w:rFonts w:cs="Calibri"/>
        </w:rPr>
        <w:t xml:space="preserve">OSHA received two CASPAs in FY 2024.  </w:t>
      </w:r>
      <w:r w:rsidR="0097243A">
        <w:rPr>
          <w:rFonts w:cs="Calibri"/>
        </w:rPr>
        <w:t>One CASPA is still under investigation and an official determination has not yet been made.  The other C</w:t>
      </w:r>
      <w:r w:rsidR="00292F5F">
        <w:rPr>
          <w:rFonts w:cs="Calibri"/>
        </w:rPr>
        <w:t xml:space="preserve">ASPA was related to MOSH’s handling of a safety and health inspection related to bloodborne pathogens enforcement.  OSHA began its investigation of this complaint in May 2024.  OSHA’s investigation did not result in any findings or recommendations and the CASPA was closed. </w:t>
      </w:r>
    </w:p>
    <w:p w14:paraId="0ECBAABC" w14:textId="77777777" w:rsidR="00A728B6" w:rsidRDefault="00A728B6" w:rsidP="00F64791">
      <w:pPr>
        <w:contextualSpacing/>
        <w:rPr>
          <w:rFonts w:cs="Calibri"/>
        </w:rPr>
      </w:pPr>
    </w:p>
    <w:p w14:paraId="2D86BDAB" w14:textId="77777777" w:rsidR="00210C53" w:rsidRDefault="00210C53" w:rsidP="00F64791">
      <w:pPr>
        <w:contextualSpacing/>
        <w:rPr>
          <w:rFonts w:cs="Calibri"/>
        </w:rPr>
      </w:pPr>
    </w:p>
    <w:p w14:paraId="0A29FCDE" w14:textId="40051B71" w:rsidR="00054900" w:rsidRPr="00476C08" w:rsidRDefault="00054900" w:rsidP="001E1E28">
      <w:pPr>
        <w:pStyle w:val="Heading2"/>
      </w:pPr>
      <w:bookmarkStart w:id="9" w:name="_Toc118900172"/>
      <w:bookmarkStart w:id="10" w:name="_Toc118905011"/>
      <w:bookmarkStart w:id="11" w:name="_Toc119418665"/>
      <w:r w:rsidRPr="00476C08">
        <w:t xml:space="preserve">Assessment of State Plan </w:t>
      </w:r>
      <w:r w:rsidR="001E2FBB" w:rsidRPr="00476C08">
        <w:t xml:space="preserve">Progress and </w:t>
      </w:r>
      <w:r w:rsidRPr="00476C08">
        <w:t>Performance</w:t>
      </w:r>
      <w:bookmarkEnd w:id="9"/>
      <w:bookmarkEnd w:id="10"/>
      <w:bookmarkEnd w:id="11"/>
    </w:p>
    <w:p w14:paraId="07D68C5F" w14:textId="77777777" w:rsidR="00054900" w:rsidRPr="001C1E47" w:rsidRDefault="00054900" w:rsidP="00783189">
      <w:pPr>
        <w:widowControl/>
        <w:autoSpaceDE/>
        <w:autoSpaceDN/>
        <w:adjustRightInd/>
        <w:rPr>
          <w:rFonts w:cs="Calibri"/>
        </w:rPr>
      </w:pPr>
    </w:p>
    <w:p w14:paraId="4CD3C312" w14:textId="77777777" w:rsidR="000A134A" w:rsidRPr="00C53328" w:rsidRDefault="000A134A" w:rsidP="0061362E">
      <w:pPr>
        <w:pStyle w:val="Heading3"/>
      </w:pPr>
      <w:bookmarkStart w:id="12" w:name="_Toc118900173"/>
      <w:bookmarkStart w:id="13" w:name="_Toc118905012"/>
      <w:bookmarkStart w:id="14" w:name="_Toc119418666"/>
      <w:r w:rsidRPr="00C53328">
        <w:t>Data and Methodology</w:t>
      </w:r>
      <w:bookmarkEnd w:id="12"/>
      <w:bookmarkEnd w:id="13"/>
      <w:bookmarkEnd w:id="14"/>
    </w:p>
    <w:p w14:paraId="72EF69F8" w14:textId="77777777" w:rsidR="000A134A" w:rsidRPr="001C1E47" w:rsidRDefault="000A134A" w:rsidP="00783189">
      <w:pPr>
        <w:widowControl/>
        <w:autoSpaceDE/>
        <w:autoSpaceDN/>
        <w:adjustRightInd/>
        <w:ind w:left="1440"/>
        <w:rPr>
          <w:rFonts w:cs="Calibri"/>
          <w:bCs/>
        </w:rPr>
      </w:pPr>
    </w:p>
    <w:p w14:paraId="3EEE3A69" w14:textId="77777777" w:rsidR="005504BC" w:rsidRPr="001C1E47" w:rsidRDefault="000A134A" w:rsidP="00783189">
      <w:pPr>
        <w:widowControl/>
        <w:autoSpaceDE/>
        <w:autoSpaceDN/>
        <w:adjustRightInd/>
        <w:rPr>
          <w:rFonts w:cs="Calibri"/>
          <w:bCs/>
        </w:rPr>
      </w:pPr>
      <w:r w:rsidRPr="00D62D33">
        <w:rPr>
          <w:rFonts w:cs="Calibri"/>
          <w:bCs/>
        </w:rPr>
        <w:t>OSHA has established a two-year cycle for the FAME process.  This is the follow-up year</w:t>
      </w:r>
      <w:r w:rsidR="005E3EFB" w:rsidRPr="00D62D33">
        <w:rPr>
          <w:rFonts w:cs="Calibri"/>
          <w:bCs/>
        </w:rPr>
        <w:t>,</w:t>
      </w:r>
      <w:r w:rsidRPr="00D62D33">
        <w:rPr>
          <w:rFonts w:cs="Calibri"/>
          <w:bCs/>
        </w:rPr>
        <w:t xml:space="preserve"> and as such</w:t>
      </w:r>
      <w:r w:rsidR="005E3EFB" w:rsidRPr="00D62D33">
        <w:rPr>
          <w:rFonts w:cs="Calibri"/>
          <w:bCs/>
        </w:rPr>
        <w:t>,</w:t>
      </w:r>
      <w:r w:rsidRPr="00D62D33">
        <w:rPr>
          <w:rFonts w:cs="Calibri"/>
          <w:bCs/>
        </w:rPr>
        <w:t xml:space="preserve"> OSHA did not perform </w:t>
      </w:r>
      <w:r w:rsidR="00957E7E" w:rsidRPr="00D62D33">
        <w:rPr>
          <w:rFonts w:cs="Calibri"/>
          <w:bCs/>
        </w:rPr>
        <w:t>an on</w:t>
      </w:r>
      <w:r w:rsidR="00DC6559" w:rsidRPr="00D62D33">
        <w:rPr>
          <w:rFonts w:cs="Calibri"/>
          <w:bCs/>
        </w:rPr>
        <w:t>-</w:t>
      </w:r>
      <w:r w:rsidR="00957E7E" w:rsidRPr="00D62D33">
        <w:rPr>
          <w:rFonts w:cs="Calibri"/>
          <w:bCs/>
        </w:rPr>
        <w:t>site</w:t>
      </w:r>
      <w:r w:rsidRPr="00D62D33">
        <w:rPr>
          <w:rFonts w:cs="Calibri"/>
          <w:bCs/>
        </w:rPr>
        <w:t xml:space="preserve"> case file review associated with a comprehensive FAME.  This strategy allows the State Plan to focus on correcting deficiencies identified in the most recent comprehensive FAME</w:t>
      </w:r>
      <w:r w:rsidR="003A4F3E" w:rsidRPr="00D62D33">
        <w:rPr>
          <w:rFonts w:cs="Calibri"/>
          <w:bCs/>
        </w:rPr>
        <w:t>.</w:t>
      </w:r>
      <w:r w:rsidR="00733729" w:rsidRPr="00D62D33">
        <w:rPr>
          <w:rFonts w:cs="Calibri"/>
          <w:bCs/>
        </w:rPr>
        <w:t xml:space="preserve">  </w:t>
      </w:r>
      <w:r w:rsidR="005504BC" w:rsidRPr="00D62D33">
        <w:rPr>
          <w:rFonts w:cs="Calibri"/>
          <w:bCs/>
        </w:rPr>
        <w:t>The analyses and conclusions described in this report are based on information obtained from a variety of monitoring sources, including:</w:t>
      </w:r>
    </w:p>
    <w:p w14:paraId="54439AF2" w14:textId="77777777" w:rsidR="005504BC" w:rsidRPr="001C1E47" w:rsidRDefault="005504BC" w:rsidP="007A71AC">
      <w:pPr>
        <w:widowControl/>
        <w:autoSpaceDE/>
        <w:autoSpaceDN/>
        <w:adjustRightInd/>
        <w:rPr>
          <w:rFonts w:cs="Calibri"/>
          <w:bCs/>
        </w:rPr>
      </w:pPr>
    </w:p>
    <w:p w14:paraId="409C16B9" w14:textId="62BEE527" w:rsidR="005504BC" w:rsidRPr="001C1E47" w:rsidRDefault="005504BC" w:rsidP="008626CE">
      <w:pPr>
        <w:pStyle w:val="ListParagraph"/>
        <w:numPr>
          <w:ilvl w:val="0"/>
          <w:numId w:val="7"/>
        </w:numPr>
        <w:spacing w:after="0" w:line="240" w:lineRule="auto"/>
        <w:rPr>
          <w:bCs/>
        </w:rPr>
      </w:pPr>
      <w:r w:rsidRPr="001C1E47">
        <w:rPr>
          <w:bCs/>
          <w:sz w:val="24"/>
          <w:szCs w:val="24"/>
        </w:rPr>
        <w:t xml:space="preserve">State Activity Mandated Measures </w:t>
      </w:r>
      <w:r w:rsidR="00E7030A" w:rsidRPr="001C1E47">
        <w:rPr>
          <w:bCs/>
          <w:sz w:val="24"/>
          <w:szCs w:val="24"/>
        </w:rPr>
        <w:t xml:space="preserve">(SAMM) </w:t>
      </w:r>
      <w:r w:rsidRPr="001C1E47">
        <w:rPr>
          <w:bCs/>
          <w:sz w:val="24"/>
          <w:szCs w:val="24"/>
        </w:rPr>
        <w:t xml:space="preserve">Report </w:t>
      </w:r>
    </w:p>
    <w:p w14:paraId="3F2084C2" w14:textId="173A9EF0"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Information Report </w:t>
      </w:r>
      <w:r w:rsidR="00185C7D" w:rsidRPr="001C1E47">
        <w:rPr>
          <w:bCs/>
          <w:sz w:val="24"/>
          <w:szCs w:val="24"/>
        </w:rPr>
        <w:t>(SIR)</w:t>
      </w:r>
    </w:p>
    <w:p w14:paraId="5D91E03D" w14:textId="4A6359F9" w:rsidR="00FF4AE2" w:rsidRPr="001C1E47" w:rsidRDefault="00FF4AE2" w:rsidP="008626CE">
      <w:pPr>
        <w:pStyle w:val="ListParagraph"/>
        <w:numPr>
          <w:ilvl w:val="0"/>
          <w:numId w:val="7"/>
        </w:numPr>
        <w:spacing w:after="0" w:line="240" w:lineRule="auto"/>
        <w:rPr>
          <w:bCs/>
        </w:rPr>
      </w:pPr>
      <w:r w:rsidRPr="001C1E47">
        <w:rPr>
          <w:bCs/>
          <w:sz w:val="24"/>
          <w:szCs w:val="24"/>
        </w:rPr>
        <w:t xml:space="preserve">Mandated Activities Report for Consultation </w:t>
      </w:r>
      <w:r w:rsidR="00185C7D" w:rsidRPr="001C1E47">
        <w:rPr>
          <w:bCs/>
          <w:sz w:val="24"/>
          <w:szCs w:val="24"/>
        </w:rPr>
        <w:t>(MARC)</w:t>
      </w:r>
    </w:p>
    <w:p w14:paraId="4054753A" w14:textId="27FD50A2"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OSHA Annual Report </w:t>
      </w:r>
      <w:r w:rsidR="0061362E">
        <w:rPr>
          <w:bCs/>
          <w:sz w:val="24"/>
          <w:szCs w:val="24"/>
        </w:rPr>
        <w:t>(SOAR)</w:t>
      </w:r>
    </w:p>
    <w:p w14:paraId="03220F96" w14:textId="3137FC53" w:rsidR="00FF4AE2" w:rsidRPr="001C1E47" w:rsidRDefault="00FF4AE2" w:rsidP="008626CE">
      <w:pPr>
        <w:pStyle w:val="ListParagraph"/>
        <w:numPr>
          <w:ilvl w:val="0"/>
          <w:numId w:val="7"/>
        </w:numPr>
        <w:spacing w:after="0" w:line="240" w:lineRule="auto"/>
        <w:rPr>
          <w:bCs/>
        </w:rPr>
      </w:pPr>
      <w:r w:rsidRPr="001C1E47">
        <w:rPr>
          <w:bCs/>
          <w:sz w:val="24"/>
          <w:szCs w:val="24"/>
        </w:rPr>
        <w:t>State Plan Annual Performance Plan</w:t>
      </w:r>
      <w:r w:rsidR="0061362E">
        <w:rPr>
          <w:bCs/>
          <w:sz w:val="24"/>
          <w:szCs w:val="24"/>
        </w:rPr>
        <w:t xml:space="preserve"> (APP)</w:t>
      </w:r>
    </w:p>
    <w:p w14:paraId="4CBC94FB" w14:textId="77777777" w:rsidR="00FF4AE2" w:rsidRPr="001C1E47" w:rsidRDefault="00FF4AE2" w:rsidP="008626CE">
      <w:pPr>
        <w:pStyle w:val="ListParagraph"/>
        <w:numPr>
          <w:ilvl w:val="0"/>
          <w:numId w:val="7"/>
        </w:numPr>
        <w:spacing w:after="0" w:line="240" w:lineRule="auto"/>
        <w:rPr>
          <w:bCs/>
        </w:rPr>
      </w:pPr>
      <w:r w:rsidRPr="001C1E47">
        <w:rPr>
          <w:bCs/>
          <w:sz w:val="24"/>
          <w:szCs w:val="24"/>
        </w:rPr>
        <w:t xml:space="preserve">State Plan Grant </w:t>
      </w:r>
      <w:r w:rsidR="00DC6559" w:rsidRPr="001C1E47">
        <w:rPr>
          <w:bCs/>
          <w:sz w:val="24"/>
          <w:szCs w:val="24"/>
        </w:rPr>
        <w:t>A</w:t>
      </w:r>
      <w:r w:rsidRPr="001C1E47">
        <w:rPr>
          <w:bCs/>
          <w:sz w:val="24"/>
          <w:szCs w:val="24"/>
        </w:rPr>
        <w:t xml:space="preserve">pplication </w:t>
      </w:r>
    </w:p>
    <w:p w14:paraId="79AC3075" w14:textId="77777777" w:rsidR="00FF4AE2" w:rsidRPr="00210C53" w:rsidRDefault="00FF4AE2" w:rsidP="008626CE">
      <w:pPr>
        <w:pStyle w:val="ListParagraph"/>
        <w:numPr>
          <w:ilvl w:val="0"/>
          <w:numId w:val="7"/>
        </w:numPr>
        <w:spacing w:after="0" w:line="240" w:lineRule="auto"/>
        <w:rPr>
          <w:bCs/>
        </w:rPr>
      </w:pPr>
      <w:r w:rsidRPr="001C1E47">
        <w:rPr>
          <w:bCs/>
          <w:sz w:val="24"/>
          <w:szCs w:val="24"/>
        </w:rPr>
        <w:t>Quarterly monitoring meetings between OSHA and the State Plan</w:t>
      </w:r>
    </w:p>
    <w:p w14:paraId="5E6C1051" w14:textId="77777777" w:rsidR="00210C53" w:rsidRDefault="00210C53" w:rsidP="00210C53">
      <w:pPr>
        <w:rPr>
          <w:bCs/>
        </w:rPr>
      </w:pPr>
    </w:p>
    <w:p w14:paraId="2057343E" w14:textId="77777777" w:rsidR="00210C53" w:rsidRDefault="00210C53" w:rsidP="00210C53">
      <w:pPr>
        <w:rPr>
          <w:bCs/>
        </w:rPr>
      </w:pPr>
    </w:p>
    <w:p w14:paraId="73E9FDA3" w14:textId="77777777" w:rsidR="00210C53" w:rsidRDefault="00210C53" w:rsidP="00210C53">
      <w:pPr>
        <w:rPr>
          <w:bCs/>
        </w:rPr>
      </w:pPr>
    </w:p>
    <w:p w14:paraId="5DCBF017" w14:textId="77777777" w:rsidR="00783189" w:rsidRPr="0061362E" w:rsidRDefault="00783189" w:rsidP="007A71AC">
      <w:pPr>
        <w:widowControl/>
        <w:autoSpaceDE/>
        <w:autoSpaceDN/>
        <w:adjustRightInd/>
        <w:rPr>
          <w:rFonts w:cs="Calibri"/>
          <w:bCs/>
          <w:iCs/>
          <w:color w:val="0070C0"/>
        </w:rPr>
      </w:pPr>
    </w:p>
    <w:p w14:paraId="5E67DDEC" w14:textId="77777777" w:rsidR="000A134A" w:rsidRPr="001C1E47" w:rsidRDefault="000A134A" w:rsidP="0061362E">
      <w:pPr>
        <w:pStyle w:val="Heading3"/>
      </w:pPr>
      <w:bookmarkStart w:id="15" w:name="_Toc118900174"/>
      <w:bookmarkStart w:id="16" w:name="_Toc118905013"/>
      <w:bookmarkStart w:id="17" w:name="_Toc119418667"/>
      <w:r w:rsidRPr="001C1E47">
        <w:t>Findings and Observations</w:t>
      </w:r>
      <w:bookmarkEnd w:id="15"/>
      <w:bookmarkEnd w:id="16"/>
      <w:bookmarkEnd w:id="17"/>
    </w:p>
    <w:p w14:paraId="51B991F5" w14:textId="77777777" w:rsidR="000A134A" w:rsidRPr="001C1E47" w:rsidRDefault="000A134A" w:rsidP="00783189">
      <w:pPr>
        <w:widowControl/>
        <w:autoSpaceDE/>
        <w:autoSpaceDN/>
        <w:adjustRightInd/>
        <w:rPr>
          <w:rFonts w:cs="Calibri"/>
        </w:rPr>
      </w:pPr>
    </w:p>
    <w:p w14:paraId="2789CCA0" w14:textId="7C1C1912" w:rsidR="00E71FB7" w:rsidRPr="001C1E47" w:rsidRDefault="00E71FB7" w:rsidP="00E44D46">
      <w:pPr>
        <w:pStyle w:val="Heading4"/>
        <w:rPr>
          <w:b w:val="0"/>
          <w:highlight w:val="yellow"/>
        </w:rPr>
      </w:pPr>
      <w:bookmarkStart w:id="18" w:name="_Toc118900175"/>
      <w:bookmarkStart w:id="19" w:name="_Toc118905014"/>
      <w:r w:rsidRPr="001C1E47">
        <w:t>Findings</w:t>
      </w:r>
      <w:r w:rsidR="00443054" w:rsidRPr="001C1E47">
        <w:t xml:space="preserve"> (Status of Previous and New Items)</w:t>
      </w:r>
      <w:bookmarkEnd w:id="18"/>
      <w:bookmarkEnd w:id="19"/>
    </w:p>
    <w:p w14:paraId="6C7BE9F8" w14:textId="77777777" w:rsidR="00E71FB7" w:rsidRPr="001C1E47" w:rsidRDefault="00E71FB7" w:rsidP="00783189">
      <w:pPr>
        <w:widowControl/>
        <w:autoSpaceDE/>
        <w:autoSpaceDN/>
        <w:adjustRightInd/>
        <w:rPr>
          <w:rFonts w:cs="Calibri"/>
          <w:highlight w:val="yellow"/>
          <w:u w:val="single"/>
        </w:rPr>
      </w:pPr>
    </w:p>
    <w:p w14:paraId="68CBB2BF" w14:textId="0FC29F49" w:rsidR="004E505A" w:rsidRPr="002228BA" w:rsidRDefault="00FC20EA" w:rsidP="00783189">
      <w:pPr>
        <w:widowControl/>
        <w:autoSpaceDE/>
        <w:autoSpaceDN/>
        <w:adjustRightInd/>
        <w:rPr>
          <w:rFonts w:cs="Calibri"/>
        </w:rPr>
      </w:pPr>
      <w:r w:rsidRPr="00DA1EE9">
        <w:rPr>
          <w:rFonts w:cs="Calibri"/>
        </w:rPr>
        <w:t xml:space="preserve">MOSH made progress to address the previous four findings and five observations from the FY 2023 Comprehensive FAME Report.  </w:t>
      </w:r>
      <w:r w:rsidR="004E505A" w:rsidRPr="00DA1EE9">
        <w:rPr>
          <w:rFonts w:cs="Calibri"/>
        </w:rPr>
        <w:t xml:space="preserve">This follow-up FAME report contains </w:t>
      </w:r>
      <w:r w:rsidR="002228BA" w:rsidRPr="00DA1EE9">
        <w:rPr>
          <w:rFonts w:cs="Calibri"/>
        </w:rPr>
        <w:t>four</w:t>
      </w:r>
      <w:r w:rsidR="005D5383" w:rsidRPr="00DA1EE9">
        <w:rPr>
          <w:rFonts w:cs="Calibri"/>
        </w:rPr>
        <w:t xml:space="preserve"> </w:t>
      </w:r>
      <w:r w:rsidR="004767EA">
        <w:rPr>
          <w:rFonts w:cs="Calibri"/>
        </w:rPr>
        <w:t xml:space="preserve">continued </w:t>
      </w:r>
      <w:r w:rsidR="00033CB7" w:rsidRPr="00DA1EE9">
        <w:rPr>
          <w:rFonts w:cs="Calibri"/>
        </w:rPr>
        <w:t>findings and</w:t>
      </w:r>
      <w:r w:rsidR="004E505A" w:rsidRPr="00DA1EE9">
        <w:rPr>
          <w:rFonts w:cs="Calibri"/>
        </w:rPr>
        <w:t xml:space="preserve"> </w:t>
      </w:r>
      <w:r w:rsidR="002228BA" w:rsidRPr="00DA1EE9">
        <w:rPr>
          <w:rFonts w:cs="Calibri"/>
        </w:rPr>
        <w:t>five</w:t>
      </w:r>
      <w:r w:rsidR="004E505A" w:rsidRPr="00DA1EE9">
        <w:rPr>
          <w:rFonts w:cs="Calibri"/>
        </w:rPr>
        <w:t xml:space="preserve"> </w:t>
      </w:r>
      <w:r w:rsidR="004767EA">
        <w:rPr>
          <w:rFonts w:cs="Calibri"/>
        </w:rPr>
        <w:t xml:space="preserve">continued </w:t>
      </w:r>
      <w:r w:rsidR="004E505A" w:rsidRPr="00DA1EE9">
        <w:rPr>
          <w:rFonts w:cs="Calibri"/>
        </w:rPr>
        <w:t>observations</w:t>
      </w:r>
      <w:r w:rsidR="005D5383" w:rsidRPr="00DA1EE9">
        <w:rPr>
          <w:rFonts w:cs="Calibri"/>
        </w:rPr>
        <w:t xml:space="preserve">.  </w:t>
      </w:r>
      <w:r w:rsidR="00D6596A" w:rsidRPr="00DA1EE9">
        <w:rPr>
          <w:rFonts w:cs="Calibri"/>
        </w:rPr>
        <w:t>MOSH provided a corrective action plan</w:t>
      </w:r>
      <w:r w:rsidR="00636DDC">
        <w:rPr>
          <w:rFonts w:cs="Calibri"/>
        </w:rPr>
        <w:t xml:space="preserve">; </w:t>
      </w:r>
      <w:r w:rsidR="00D5463D" w:rsidRPr="00DA1EE9">
        <w:rPr>
          <w:rFonts w:cs="Calibri"/>
        </w:rPr>
        <w:t>however</w:t>
      </w:r>
      <w:r w:rsidR="00636DDC">
        <w:rPr>
          <w:rFonts w:cs="Calibri"/>
        </w:rPr>
        <w:t>,</w:t>
      </w:r>
      <w:r w:rsidR="00D5463D" w:rsidRPr="00DA1EE9">
        <w:rPr>
          <w:rFonts w:cs="Calibri"/>
        </w:rPr>
        <w:t xml:space="preserve"> the </w:t>
      </w:r>
      <w:r w:rsidRPr="00DA1EE9">
        <w:rPr>
          <w:rFonts w:cs="Calibri"/>
        </w:rPr>
        <w:t xml:space="preserve">findings were </w:t>
      </w:r>
      <w:r w:rsidR="001E7117" w:rsidRPr="00DA1EE9">
        <w:rPr>
          <w:rFonts w:cs="Calibri"/>
        </w:rPr>
        <w:t xml:space="preserve">not </w:t>
      </w:r>
      <w:r w:rsidRPr="00DA1EE9">
        <w:rPr>
          <w:rFonts w:cs="Calibri"/>
        </w:rPr>
        <w:t>completed because a case file review is necessary to verify corrective actions were taken</w:t>
      </w:r>
      <w:r w:rsidR="00D6596A" w:rsidRPr="00DA1EE9">
        <w:rPr>
          <w:rFonts w:cs="Calibri"/>
        </w:rPr>
        <w:t xml:space="preserve">.  </w:t>
      </w:r>
      <w:r w:rsidR="004E505A" w:rsidRPr="00DA1EE9">
        <w:rPr>
          <w:rFonts w:cs="Calibri"/>
        </w:rPr>
        <w:t>A</w:t>
      </w:r>
      <w:r w:rsidR="004E505A" w:rsidRPr="002228BA">
        <w:rPr>
          <w:rFonts w:cs="Calibri"/>
        </w:rPr>
        <w:t>ppendix A describes the new and continued findings and recommendations.  Appendix B describes observations subject to continued monitoring</w:t>
      </w:r>
      <w:r w:rsidR="001E4F8A" w:rsidRPr="002228BA">
        <w:rPr>
          <w:rFonts w:cs="Calibri"/>
        </w:rPr>
        <w:t xml:space="preserve"> and the related federal monitoring plan</w:t>
      </w:r>
      <w:r w:rsidR="004E505A" w:rsidRPr="002228BA">
        <w:rPr>
          <w:rFonts w:cs="Calibri"/>
        </w:rPr>
        <w:t>.  Appendix C describes the status of each FY 20</w:t>
      </w:r>
      <w:r w:rsidR="00B66C2A" w:rsidRPr="002228BA">
        <w:rPr>
          <w:rFonts w:cs="Calibri"/>
        </w:rPr>
        <w:t>2</w:t>
      </w:r>
      <w:r w:rsidR="00E35E8A" w:rsidRPr="002228BA">
        <w:rPr>
          <w:rFonts w:cs="Calibri"/>
        </w:rPr>
        <w:t>3</w:t>
      </w:r>
      <w:r w:rsidR="004E505A" w:rsidRPr="002228BA">
        <w:rPr>
          <w:rFonts w:cs="Calibri"/>
        </w:rPr>
        <w:t xml:space="preserve"> </w:t>
      </w:r>
      <w:r w:rsidR="00B66C2A" w:rsidRPr="002228BA">
        <w:rPr>
          <w:rFonts w:cs="Calibri"/>
        </w:rPr>
        <w:t xml:space="preserve">finding and </w:t>
      </w:r>
      <w:r w:rsidR="004E505A" w:rsidRPr="002228BA">
        <w:rPr>
          <w:rFonts w:cs="Calibri"/>
        </w:rPr>
        <w:t>recommendation in detail.</w:t>
      </w:r>
    </w:p>
    <w:p w14:paraId="699539B4" w14:textId="77777777" w:rsidR="004E505A" w:rsidRPr="001C1E47" w:rsidRDefault="004E505A" w:rsidP="004C0244">
      <w:pPr>
        <w:widowControl/>
        <w:autoSpaceDE/>
        <w:autoSpaceDN/>
        <w:adjustRightInd/>
        <w:jc w:val="center"/>
        <w:rPr>
          <w:rFonts w:cs="Calibri"/>
          <w:highlight w:val="yellow"/>
        </w:rPr>
      </w:pPr>
    </w:p>
    <w:p w14:paraId="1CD392F2" w14:textId="65391716" w:rsidR="005C1BFC" w:rsidRDefault="00733D36" w:rsidP="00783189">
      <w:pPr>
        <w:widowControl/>
        <w:autoSpaceDE/>
        <w:autoSpaceDN/>
        <w:adjustRightInd/>
        <w:rPr>
          <w:rFonts w:cs="Calibri"/>
          <w:b/>
          <w:bCs/>
        </w:rPr>
      </w:pPr>
      <w:r w:rsidRPr="0061362E">
        <w:rPr>
          <w:rFonts w:cs="Calibri"/>
          <w:b/>
          <w:bCs/>
        </w:rPr>
        <w:t xml:space="preserve">Completed </w:t>
      </w:r>
      <w:r w:rsidR="007C0A36" w:rsidRPr="0061362E">
        <w:rPr>
          <w:rFonts w:cs="Calibri"/>
          <w:b/>
          <w:bCs/>
        </w:rPr>
        <w:t>Findings</w:t>
      </w:r>
    </w:p>
    <w:p w14:paraId="10681E48" w14:textId="77777777" w:rsidR="00715D18" w:rsidRDefault="00715D18" w:rsidP="00783189">
      <w:pPr>
        <w:widowControl/>
        <w:autoSpaceDE/>
        <w:autoSpaceDN/>
        <w:adjustRightInd/>
        <w:rPr>
          <w:rFonts w:cs="Calibri"/>
          <w:b/>
          <w:bCs/>
        </w:rPr>
      </w:pPr>
    </w:p>
    <w:p w14:paraId="7BB91E9C" w14:textId="236CD65A" w:rsidR="007C0A36" w:rsidRDefault="00715D18" w:rsidP="00783189">
      <w:pPr>
        <w:widowControl/>
        <w:autoSpaceDE/>
        <w:autoSpaceDN/>
        <w:adjustRightInd/>
        <w:rPr>
          <w:rFonts w:cs="Calibri"/>
        </w:rPr>
      </w:pPr>
      <w:r w:rsidRPr="00E13503">
        <w:rPr>
          <w:rFonts w:cs="Calibri"/>
        </w:rPr>
        <w:t xml:space="preserve">There </w:t>
      </w:r>
      <w:r w:rsidRPr="00D62D33">
        <w:rPr>
          <w:rFonts w:cs="Calibri"/>
        </w:rPr>
        <w:t>were no completed findings</w:t>
      </w:r>
      <w:r w:rsidRPr="00E13503">
        <w:rPr>
          <w:rFonts w:cs="Calibri"/>
        </w:rPr>
        <w:t xml:space="preserve"> in FY 2024</w:t>
      </w:r>
      <w:r w:rsidR="00D62D33">
        <w:rPr>
          <w:rFonts w:cs="Calibri"/>
        </w:rPr>
        <w:t xml:space="preserve">.  </w:t>
      </w:r>
    </w:p>
    <w:p w14:paraId="4B77545A" w14:textId="77777777" w:rsidR="00D62D33" w:rsidRPr="001C1E47" w:rsidRDefault="00D62D33" w:rsidP="00783189">
      <w:pPr>
        <w:widowControl/>
        <w:autoSpaceDE/>
        <w:autoSpaceDN/>
        <w:adjustRightInd/>
        <w:rPr>
          <w:rFonts w:cs="Calibri"/>
          <w:highlight w:val="yellow"/>
          <w:u w:val="single"/>
        </w:rPr>
      </w:pPr>
    </w:p>
    <w:p w14:paraId="66699C18" w14:textId="77777777" w:rsidR="00A33959" w:rsidRPr="0061362E" w:rsidRDefault="00785B2E" w:rsidP="00783189">
      <w:pPr>
        <w:widowControl/>
        <w:autoSpaceDE/>
        <w:autoSpaceDN/>
        <w:adjustRightInd/>
        <w:rPr>
          <w:rFonts w:cs="Calibri"/>
          <w:b/>
          <w:bCs/>
          <w:i/>
        </w:rPr>
      </w:pPr>
      <w:r w:rsidRPr="0061362E">
        <w:rPr>
          <w:rFonts w:cs="Calibri"/>
          <w:b/>
          <w:bCs/>
        </w:rPr>
        <w:t xml:space="preserve">Continued </w:t>
      </w:r>
      <w:r w:rsidR="007C0A36" w:rsidRPr="0061362E">
        <w:rPr>
          <w:rFonts w:cs="Calibri"/>
          <w:b/>
          <w:bCs/>
        </w:rPr>
        <w:t>Findings</w:t>
      </w:r>
      <w:r w:rsidR="00391D6F" w:rsidRPr="0061362E">
        <w:rPr>
          <w:rFonts w:cs="Calibri"/>
          <w:b/>
          <w:bCs/>
        </w:rPr>
        <w:t xml:space="preserve"> </w:t>
      </w:r>
    </w:p>
    <w:p w14:paraId="7C96273F" w14:textId="77777777" w:rsidR="00A33959" w:rsidRPr="001C1E47" w:rsidRDefault="00A33959" w:rsidP="00783189">
      <w:pPr>
        <w:widowControl/>
        <w:tabs>
          <w:tab w:val="center" w:pos="270"/>
          <w:tab w:val="left" w:pos="360"/>
        </w:tabs>
        <w:autoSpaceDE/>
        <w:autoSpaceDN/>
        <w:adjustRightInd/>
        <w:rPr>
          <w:rFonts w:eastAsia="Calibri" w:cs="Calibri"/>
          <w:b/>
        </w:rPr>
      </w:pPr>
    </w:p>
    <w:p w14:paraId="6F72A3A7" w14:textId="0C3FF05A" w:rsidR="00A33959" w:rsidRPr="00443410" w:rsidRDefault="00A33959" w:rsidP="00783189">
      <w:pPr>
        <w:widowControl/>
        <w:tabs>
          <w:tab w:val="center" w:pos="270"/>
          <w:tab w:val="left" w:pos="360"/>
        </w:tabs>
        <w:autoSpaceDE/>
        <w:autoSpaceDN/>
        <w:adjustRightInd/>
        <w:rPr>
          <w:rFonts w:eastAsia="Calibri" w:cs="Calibri"/>
        </w:rPr>
      </w:pPr>
      <w:r w:rsidRPr="00E7507D">
        <w:rPr>
          <w:rFonts w:eastAsia="Calibri" w:cs="Calibri"/>
          <w:b/>
        </w:rPr>
        <w:t xml:space="preserve">Finding FY </w:t>
      </w:r>
      <w:r w:rsidR="007C0A36" w:rsidRPr="003B15F3">
        <w:rPr>
          <w:rFonts w:eastAsia="Calibri" w:cs="Calibri"/>
          <w:b/>
        </w:rPr>
        <w:t>20</w:t>
      </w:r>
      <w:r w:rsidR="007956EE" w:rsidRPr="003B15F3">
        <w:rPr>
          <w:rFonts w:eastAsia="Calibri" w:cs="Calibri"/>
          <w:b/>
        </w:rPr>
        <w:t>23</w:t>
      </w:r>
      <w:r w:rsidRPr="00E7507D">
        <w:rPr>
          <w:rFonts w:eastAsia="Calibri" w:cs="Calibri"/>
          <w:b/>
        </w:rPr>
        <w:t xml:space="preserve">-01: </w:t>
      </w:r>
      <w:r w:rsidR="00A90063" w:rsidRPr="00A728B6">
        <w:rPr>
          <w:rFonts w:eastAsia="Calibri" w:cs="Calibri"/>
          <w:b/>
        </w:rPr>
        <w:t>Federal Program Changes (FPCs)</w:t>
      </w:r>
      <w:r w:rsidR="0077245F" w:rsidRPr="00A728B6">
        <w:rPr>
          <w:rFonts w:eastAsia="Calibri" w:cs="Calibri"/>
          <w:b/>
        </w:rPr>
        <w:t>.</w:t>
      </w:r>
      <w:r w:rsidR="0077245F">
        <w:rPr>
          <w:rFonts w:eastAsia="Calibri" w:cs="Calibri"/>
          <w:bCs/>
        </w:rPr>
        <w:t xml:space="preserve">  </w:t>
      </w:r>
      <w:r w:rsidR="007956EE" w:rsidRPr="00443410">
        <w:rPr>
          <w:rFonts w:eastAsia="Calibri" w:cs="Calibri"/>
        </w:rPr>
        <w:t xml:space="preserve">MOSH did not </w:t>
      </w:r>
      <w:proofErr w:type="gramStart"/>
      <w:r w:rsidR="007956EE" w:rsidRPr="00443410">
        <w:rPr>
          <w:rFonts w:eastAsia="Calibri" w:cs="Calibri"/>
        </w:rPr>
        <w:t>take action</w:t>
      </w:r>
      <w:proofErr w:type="gramEnd"/>
      <w:r w:rsidR="007956EE" w:rsidRPr="00443410">
        <w:rPr>
          <w:rFonts w:eastAsia="Calibri" w:cs="Calibri"/>
        </w:rPr>
        <w:t xml:space="preserve"> on </w:t>
      </w:r>
      <w:r w:rsidR="00B8050C">
        <w:rPr>
          <w:rFonts w:eastAsia="Calibri" w:cs="Calibri"/>
        </w:rPr>
        <w:t xml:space="preserve">eight </w:t>
      </w:r>
      <w:r w:rsidR="007956EE" w:rsidRPr="00443410">
        <w:rPr>
          <w:rFonts w:eastAsia="Calibri" w:cs="Calibri"/>
        </w:rPr>
        <w:t xml:space="preserve">FPCs within the required timeframes. </w:t>
      </w:r>
    </w:p>
    <w:p w14:paraId="1BFD3508" w14:textId="77777777" w:rsidR="00A33959" w:rsidRPr="001C1E47" w:rsidRDefault="00A33959" w:rsidP="00783189">
      <w:pPr>
        <w:widowControl/>
        <w:tabs>
          <w:tab w:val="center" w:pos="270"/>
          <w:tab w:val="left" w:pos="360"/>
        </w:tabs>
        <w:autoSpaceDE/>
        <w:autoSpaceDN/>
        <w:adjustRightInd/>
        <w:rPr>
          <w:rFonts w:eastAsia="Calibri" w:cs="Calibri"/>
        </w:rPr>
      </w:pPr>
    </w:p>
    <w:p w14:paraId="50241FD3" w14:textId="3A4EA2A0" w:rsidR="00443410" w:rsidRPr="0044203D" w:rsidRDefault="00A33959" w:rsidP="00783189">
      <w:pPr>
        <w:widowControl/>
        <w:autoSpaceDE/>
        <w:autoSpaceDN/>
        <w:adjustRightInd/>
        <w:rPr>
          <w:rFonts w:eastAsia="Calibri" w:cs="Calibri"/>
        </w:rPr>
      </w:pPr>
      <w:r w:rsidRPr="001C1E47">
        <w:rPr>
          <w:rFonts w:eastAsia="Calibri" w:cs="Calibri"/>
          <w:b/>
        </w:rPr>
        <w:t>Status:</w:t>
      </w:r>
      <w:r w:rsidR="0077245F">
        <w:rPr>
          <w:rFonts w:eastAsia="Calibri" w:cs="Calibri"/>
        </w:rPr>
        <w:t xml:space="preserve">  </w:t>
      </w:r>
      <w:r w:rsidR="0097243A">
        <w:rPr>
          <w:rFonts w:eastAsia="Calibri" w:cs="Calibri"/>
        </w:rPr>
        <w:t xml:space="preserve">MOSH has not yet adopted three FPCs, those being the Field Operations Manual, Final Rule to Improve Tracking of Workplace Injuries and Illnesses, and the Process Safety Management of Highly Hazardous Chemicals.  </w:t>
      </w:r>
      <w:r w:rsidR="0077245F">
        <w:rPr>
          <w:rFonts w:eastAsia="Calibri" w:cs="Calibri"/>
        </w:rPr>
        <w:t>T</w:t>
      </w:r>
      <w:r w:rsidR="0044203D" w:rsidRPr="0044203D">
        <w:rPr>
          <w:rFonts w:eastAsia="Calibri" w:cs="Calibri"/>
        </w:rPr>
        <w:t xml:space="preserve">his finding remains open. </w:t>
      </w:r>
    </w:p>
    <w:p w14:paraId="7646D4BC" w14:textId="77777777" w:rsidR="007C0A36" w:rsidRPr="0061362E" w:rsidRDefault="007C0A36" w:rsidP="00783189">
      <w:pPr>
        <w:widowControl/>
        <w:autoSpaceDE/>
        <w:autoSpaceDN/>
        <w:adjustRightInd/>
        <w:rPr>
          <w:rFonts w:cs="Calibri"/>
          <w:b/>
          <w:color w:val="0070C0"/>
        </w:rPr>
      </w:pPr>
    </w:p>
    <w:p w14:paraId="1450E0BD" w14:textId="7EB89FEB" w:rsidR="007C0A36" w:rsidRPr="00A90063" w:rsidRDefault="000003C7" w:rsidP="00783189">
      <w:pPr>
        <w:widowControl/>
        <w:autoSpaceDE/>
        <w:autoSpaceDN/>
        <w:adjustRightInd/>
        <w:rPr>
          <w:rFonts w:cs="Calibri"/>
        </w:rPr>
      </w:pPr>
      <w:r w:rsidRPr="00DA1EE9">
        <w:rPr>
          <w:rFonts w:cs="Calibri"/>
          <w:b/>
        </w:rPr>
        <w:t>Finding 20</w:t>
      </w:r>
      <w:r w:rsidR="005A69C6" w:rsidRPr="00DA1EE9">
        <w:rPr>
          <w:rFonts w:cs="Calibri"/>
          <w:b/>
        </w:rPr>
        <w:t>23</w:t>
      </w:r>
      <w:r w:rsidR="007C0A36" w:rsidRPr="00DA1EE9">
        <w:rPr>
          <w:rFonts w:cs="Calibri"/>
          <w:b/>
        </w:rPr>
        <w:t>-0</w:t>
      </w:r>
      <w:r w:rsidR="005A69C6" w:rsidRPr="00DA1EE9">
        <w:rPr>
          <w:rFonts w:cs="Calibri"/>
          <w:b/>
        </w:rPr>
        <w:t>2</w:t>
      </w:r>
      <w:r w:rsidR="007C0A36" w:rsidRPr="00DA1EE9">
        <w:rPr>
          <w:rFonts w:cs="Calibri"/>
          <w:b/>
        </w:rPr>
        <w:t xml:space="preserve">: </w:t>
      </w:r>
      <w:bookmarkStart w:id="20" w:name="_Hlk193888984"/>
      <w:r w:rsidR="00A90063" w:rsidRPr="00A728B6">
        <w:rPr>
          <w:rFonts w:cs="Calibri"/>
          <w:b/>
        </w:rPr>
        <w:t>Complaint Enforcement.</w:t>
      </w:r>
      <w:r w:rsidR="00A90063" w:rsidRPr="00DA1EE9">
        <w:rPr>
          <w:rFonts w:cs="Calibri"/>
          <w:bCs/>
        </w:rPr>
        <w:t xml:space="preserve"> </w:t>
      </w:r>
      <w:r w:rsidR="00A728B6">
        <w:rPr>
          <w:rFonts w:cs="Calibri"/>
          <w:bCs/>
        </w:rPr>
        <w:t xml:space="preserve"> </w:t>
      </w:r>
      <w:r w:rsidR="003B15F3">
        <w:rPr>
          <w:rFonts w:cs="Calibri"/>
        </w:rPr>
        <w:t>O</w:t>
      </w:r>
      <w:r w:rsidR="005A69C6" w:rsidRPr="00DA1EE9">
        <w:rPr>
          <w:rFonts w:cs="Calibri"/>
        </w:rPr>
        <w:t>ut of the sample of 84 complaints, MOSH did not initiate enforcement action on 11 of 84 (17%) alleging serious hazards.</w:t>
      </w:r>
      <w:r w:rsidR="005A69C6" w:rsidRPr="00A90063">
        <w:rPr>
          <w:rFonts w:cs="Calibri"/>
        </w:rPr>
        <w:t xml:space="preserve"> </w:t>
      </w:r>
    </w:p>
    <w:bookmarkEnd w:id="20"/>
    <w:p w14:paraId="7DCA5D97" w14:textId="77777777" w:rsidR="007C0A36" w:rsidRPr="00A90063" w:rsidRDefault="007C0A36" w:rsidP="00783189">
      <w:pPr>
        <w:widowControl/>
        <w:autoSpaceDE/>
        <w:autoSpaceDN/>
        <w:adjustRightInd/>
        <w:rPr>
          <w:rFonts w:cs="Calibri"/>
          <w:b/>
        </w:rPr>
      </w:pPr>
    </w:p>
    <w:p w14:paraId="57756D21" w14:textId="23CFF935" w:rsidR="007C0A36" w:rsidRPr="00A90063" w:rsidRDefault="007C0A36" w:rsidP="00783189">
      <w:pPr>
        <w:widowControl/>
        <w:autoSpaceDE/>
        <w:autoSpaceDN/>
        <w:adjustRightInd/>
        <w:rPr>
          <w:rFonts w:cs="Calibri"/>
          <w:bCs/>
        </w:rPr>
      </w:pPr>
      <w:r w:rsidRPr="00A90063">
        <w:rPr>
          <w:rFonts w:cs="Calibri"/>
          <w:b/>
        </w:rPr>
        <w:t>Status</w:t>
      </w:r>
      <w:r w:rsidR="003E61A3">
        <w:rPr>
          <w:rFonts w:cs="Calibri"/>
          <w:b/>
        </w:rPr>
        <w:t xml:space="preserve">: </w:t>
      </w:r>
      <w:r w:rsidR="003E61A3">
        <w:rPr>
          <w:rFonts w:cs="Calibri"/>
          <w:bCs/>
        </w:rPr>
        <w:t>MOSH issued a procedure change for processing electronic complaints (e-</w:t>
      </w:r>
      <w:r w:rsidR="00A728B6">
        <w:rPr>
          <w:rFonts w:cs="Calibri"/>
          <w:bCs/>
        </w:rPr>
        <w:t>C</w:t>
      </w:r>
      <w:r w:rsidR="003E61A3">
        <w:rPr>
          <w:rFonts w:cs="Calibri"/>
          <w:bCs/>
        </w:rPr>
        <w:t xml:space="preserve">omplaints).  A review of e-Complaints transferred from OSHA to MOSH revealed data discrepancies. Progress on this finding will continue to be monitored each quarter and will be re-evaluated </w:t>
      </w:r>
      <w:r w:rsidR="00A90063" w:rsidRPr="00D62D33">
        <w:rPr>
          <w:rFonts w:cs="Calibri"/>
          <w:bCs/>
        </w:rPr>
        <w:t>during the FY 2025 comprehensive FAME</w:t>
      </w:r>
      <w:r w:rsidR="001B154A">
        <w:rPr>
          <w:rFonts w:cs="Calibri"/>
          <w:bCs/>
        </w:rPr>
        <w:t>.</w:t>
      </w:r>
      <w:r w:rsidR="003E61A3">
        <w:rPr>
          <w:rFonts w:cs="Calibri"/>
          <w:bCs/>
        </w:rPr>
        <w:t xml:space="preserve">  </w:t>
      </w:r>
      <w:r w:rsidR="0077245F" w:rsidRPr="001944B9">
        <w:rPr>
          <w:rFonts w:cs="Calibri"/>
          <w:bCs/>
        </w:rPr>
        <w:t>T</w:t>
      </w:r>
      <w:r w:rsidR="00A90063" w:rsidRPr="001944B9">
        <w:rPr>
          <w:rFonts w:cs="Calibri"/>
          <w:bCs/>
        </w:rPr>
        <w:t>his</w:t>
      </w:r>
      <w:r w:rsidR="00A90063" w:rsidRPr="00A90063">
        <w:rPr>
          <w:rFonts w:cs="Calibri"/>
          <w:bCs/>
        </w:rPr>
        <w:t xml:space="preserve"> finding remains open. </w:t>
      </w:r>
    </w:p>
    <w:p w14:paraId="4EE86DD1" w14:textId="77777777" w:rsidR="007C0A36" w:rsidRDefault="007C0A36" w:rsidP="00783189">
      <w:pPr>
        <w:widowControl/>
        <w:autoSpaceDE/>
        <w:autoSpaceDN/>
        <w:adjustRightInd/>
        <w:rPr>
          <w:rFonts w:cs="Calibri"/>
          <w:b/>
        </w:rPr>
      </w:pPr>
    </w:p>
    <w:p w14:paraId="23F6A22D" w14:textId="0DCD3F80" w:rsidR="00A90063" w:rsidRPr="00A90063" w:rsidRDefault="00A90063" w:rsidP="00783189">
      <w:pPr>
        <w:widowControl/>
        <w:autoSpaceDE/>
        <w:autoSpaceDN/>
        <w:adjustRightInd/>
        <w:rPr>
          <w:rFonts w:cs="Calibri"/>
          <w:bCs/>
        </w:rPr>
      </w:pPr>
      <w:r>
        <w:rPr>
          <w:rFonts w:cs="Calibri"/>
          <w:b/>
        </w:rPr>
        <w:t xml:space="preserve">Finding 2023-03: </w:t>
      </w:r>
      <w:r w:rsidR="00A728B6">
        <w:rPr>
          <w:rFonts w:cs="Calibri"/>
          <w:b/>
        </w:rPr>
        <w:t>O</w:t>
      </w:r>
      <w:r w:rsidRPr="00A728B6">
        <w:rPr>
          <w:rFonts w:cs="Calibri"/>
          <w:b/>
        </w:rPr>
        <w:t>IS Data Entry (Whistleblower Complaints)</w:t>
      </w:r>
      <w:r w:rsidR="0077245F" w:rsidRPr="00A728B6">
        <w:rPr>
          <w:rFonts w:cs="Calibri"/>
          <w:b/>
        </w:rPr>
        <w:t>.</w:t>
      </w:r>
      <w:r w:rsidR="0077245F">
        <w:rPr>
          <w:rFonts w:cs="Calibri"/>
          <w:bCs/>
        </w:rPr>
        <w:t xml:space="preserve">  </w:t>
      </w:r>
      <w:r w:rsidR="0077245F" w:rsidRPr="00685093">
        <w:rPr>
          <w:rFonts w:cs="Calibri"/>
          <w:bCs/>
        </w:rPr>
        <w:t>I</w:t>
      </w:r>
      <w:r w:rsidRPr="00685093">
        <w:rPr>
          <w:rFonts w:cs="Calibri"/>
          <w:bCs/>
        </w:rPr>
        <w:t>n FY 2023,</w:t>
      </w:r>
      <w:r>
        <w:rPr>
          <w:rFonts w:cs="Calibri"/>
          <w:bCs/>
        </w:rPr>
        <w:t xml:space="preserve"> MOSH did not record 64 of 65 (98%) administratively closed whistleblower complaints it received into OIS. </w:t>
      </w:r>
    </w:p>
    <w:p w14:paraId="04476F12" w14:textId="77777777" w:rsidR="00A90063" w:rsidRPr="001C1E47" w:rsidRDefault="00A90063" w:rsidP="00783189">
      <w:pPr>
        <w:widowControl/>
        <w:autoSpaceDE/>
        <w:autoSpaceDN/>
        <w:adjustRightInd/>
        <w:rPr>
          <w:rFonts w:cs="Calibri"/>
          <w:b/>
        </w:rPr>
      </w:pPr>
    </w:p>
    <w:p w14:paraId="60945A0B" w14:textId="05A26E25" w:rsidR="007C0A36" w:rsidRDefault="007C0A36" w:rsidP="00783189">
      <w:pPr>
        <w:widowControl/>
        <w:autoSpaceDE/>
        <w:autoSpaceDN/>
        <w:adjustRightInd/>
        <w:rPr>
          <w:rFonts w:cs="Calibri"/>
          <w:bCs/>
        </w:rPr>
      </w:pPr>
      <w:r w:rsidRPr="001C1E47">
        <w:rPr>
          <w:rFonts w:cs="Calibri"/>
          <w:b/>
        </w:rPr>
        <w:t xml:space="preserve">Status: </w:t>
      </w:r>
      <w:r w:rsidR="000F7C51">
        <w:rPr>
          <w:rFonts w:cs="Calibri"/>
          <w:bCs/>
        </w:rPr>
        <w:t xml:space="preserve">MOSH is evaluating the entry of screen-outs and complaints that do not fall under 11(c) jurisdiction </w:t>
      </w:r>
      <w:r w:rsidR="000F7C51" w:rsidRPr="008D4F13">
        <w:rPr>
          <w:rFonts w:cs="Calibri"/>
          <w:bCs/>
        </w:rPr>
        <w:t>into OIS</w:t>
      </w:r>
      <w:r w:rsidR="00C53225">
        <w:rPr>
          <w:rFonts w:cs="Calibri"/>
          <w:bCs/>
        </w:rPr>
        <w:t>.  This process will be evaluated through case file reviews during the on-site FY 202</w:t>
      </w:r>
      <w:r w:rsidR="008204DC">
        <w:rPr>
          <w:rFonts w:cs="Calibri"/>
          <w:bCs/>
        </w:rPr>
        <w:t>5</w:t>
      </w:r>
      <w:r w:rsidR="00C53225">
        <w:rPr>
          <w:rFonts w:cs="Calibri"/>
          <w:bCs/>
        </w:rPr>
        <w:t xml:space="preserve"> comprehensive FAME.  </w:t>
      </w:r>
      <w:r w:rsidR="0077245F" w:rsidRPr="008D4F13">
        <w:rPr>
          <w:rFonts w:cs="Calibri"/>
          <w:bCs/>
        </w:rPr>
        <w:t>This</w:t>
      </w:r>
      <w:r w:rsidR="0077245F">
        <w:rPr>
          <w:rFonts w:cs="Calibri"/>
          <w:bCs/>
        </w:rPr>
        <w:t xml:space="preserve"> finding remains open. </w:t>
      </w:r>
    </w:p>
    <w:p w14:paraId="63025A17" w14:textId="77777777" w:rsidR="00210C53" w:rsidRDefault="00210C53" w:rsidP="00783189">
      <w:pPr>
        <w:rPr>
          <w:rFonts w:cs="Calibri"/>
          <w:b/>
          <w:bCs/>
        </w:rPr>
      </w:pPr>
    </w:p>
    <w:p w14:paraId="2899493E" w14:textId="57FEBF6B" w:rsidR="00512339" w:rsidRPr="0077245F" w:rsidRDefault="00512339" w:rsidP="00783189">
      <w:pPr>
        <w:rPr>
          <w:rFonts w:cs="Calibri"/>
        </w:rPr>
      </w:pPr>
      <w:r w:rsidRPr="0013189E">
        <w:rPr>
          <w:rFonts w:cs="Calibri"/>
          <w:b/>
          <w:bCs/>
        </w:rPr>
        <w:t>Finding FY 20</w:t>
      </w:r>
      <w:r w:rsidR="0077245F" w:rsidRPr="0013189E">
        <w:rPr>
          <w:rFonts w:cs="Calibri"/>
          <w:b/>
          <w:bCs/>
        </w:rPr>
        <w:t>23</w:t>
      </w:r>
      <w:r w:rsidRPr="0013189E">
        <w:rPr>
          <w:rFonts w:cs="Calibri"/>
          <w:b/>
          <w:bCs/>
        </w:rPr>
        <w:t xml:space="preserve">-04: </w:t>
      </w:r>
      <w:r w:rsidR="0077245F" w:rsidRPr="00A728B6">
        <w:rPr>
          <w:rFonts w:cs="Calibri"/>
          <w:b/>
        </w:rPr>
        <w:t>OIS Data Entry (Safety and Health Complaints)</w:t>
      </w:r>
      <w:r w:rsidR="0077245F" w:rsidRPr="0013189E">
        <w:rPr>
          <w:rFonts w:cs="Calibri"/>
          <w:bCs/>
        </w:rPr>
        <w:t xml:space="preserve">.  </w:t>
      </w:r>
      <w:r w:rsidR="0077245F" w:rsidRPr="00685093">
        <w:rPr>
          <w:rFonts w:cs="Calibri"/>
          <w:bCs/>
        </w:rPr>
        <w:t>In FY 2023,</w:t>
      </w:r>
      <w:r w:rsidR="0077245F" w:rsidRPr="0013189E">
        <w:rPr>
          <w:rFonts w:cs="Calibri"/>
          <w:bCs/>
        </w:rPr>
        <w:t xml:space="preserve"> MOSH did not record at least</w:t>
      </w:r>
      <w:r w:rsidR="0077245F" w:rsidRPr="0077245F">
        <w:rPr>
          <w:rFonts w:cs="Calibri"/>
          <w:bCs/>
        </w:rPr>
        <w:t xml:space="preserve"> 692 of 1185 (58%) OSHA e-complaints, and up to 1,208 of all complaints it received into OIS. </w:t>
      </w:r>
    </w:p>
    <w:p w14:paraId="1B9B9A87" w14:textId="77777777" w:rsidR="00512339" w:rsidRPr="0077245F" w:rsidRDefault="00512339" w:rsidP="00783189">
      <w:pPr>
        <w:rPr>
          <w:rFonts w:cs="Calibri"/>
        </w:rPr>
      </w:pPr>
    </w:p>
    <w:p w14:paraId="3B840010" w14:textId="5E51DD44" w:rsidR="00512339" w:rsidRPr="006C297A" w:rsidRDefault="00512339" w:rsidP="00783189">
      <w:pPr>
        <w:rPr>
          <w:rFonts w:cs="Calibri"/>
          <w:bCs/>
          <w:i/>
          <w:strike/>
          <w:u w:val="single"/>
        </w:rPr>
      </w:pPr>
      <w:r w:rsidRPr="0077245F">
        <w:rPr>
          <w:rFonts w:cs="Calibri"/>
          <w:b/>
        </w:rPr>
        <w:t>Status:</w:t>
      </w:r>
      <w:r w:rsidRPr="0077245F">
        <w:rPr>
          <w:rFonts w:cs="Calibri"/>
        </w:rPr>
        <w:t xml:space="preserve"> </w:t>
      </w:r>
      <w:r w:rsidR="0077245F" w:rsidRPr="0077245F">
        <w:rPr>
          <w:rFonts w:cs="Calibri"/>
        </w:rPr>
        <w:t>MOSH</w:t>
      </w:r>
      <w:r w:rsidR="001E7117">
        <w:rPr>
          <w:rFonts w:cs="Calibri"/>
        </w:rPr>
        <w:t xml:space="preserve">’s </w:t>
      </w:r>
      <w:r w:rsidR="0077245F" w:rsidRPr="0077245F">
        <w:rPr>
          <w:rFonts w:cs="Calibri"/>
        </w:rPr>
        <w:t xml:space="preserve">alternative recordkeeping system </w:t>
      </w:r>
      <w:r w:rsidR="001E7117">
        <w:rPr>
          <w:rFonts w:cs="Calibri"/>
        </w:rPr>
        <w:t>will be evaluated through case file reviews during the on-site FY 202</w:t>
      </w:r>
      <w:r w:rsidR="008204DC">
        <w:rPr>
          <w:rFonts w:cs="Calibri"/>
        </w:rPr>
        <w:t>5</w:t>
      </w:r>
      <w:r w:rsidR="001E7117">
        <w:rPr>
          <w:rFonts w:cs="Calibri"/>
        </w:rPr>
        <w:t xml:space="preserve"> comprehensive FAME.</w:t>
      </w:r>
    </w:p>
    <w:p w14:paraId="5203498B" w14:textId="77777777" w:rsidR="00783189" w:rsidRPr="001C1E47" w:rsidRDefault="00783189" w:rsidP="00783189">
      <w:pPr>
        <w:widowControl/>
        <w:autoSpaceDE/>
        <w:autoSpaceDN/>
        <w:adjustRightInd/>
        <w:rPr>
          <w:rFonts w:cs="Calibri"/>
          <w:u w:val="single"/>
        </w:rPr>
      </w:pPr>
    </w:p>
    <w:p w14:paraId="63292A44" w14:textId="596E471A" w:rsidR="00443054" w:rsidRPr="0061362E" w:rsidRDefault="00443054" w:rsidP="00E44D46">
      <w:pPr>
        <w:rPr>
          <w:b/>
          <w:bCs/>
        </w:rPr>
      </w:pPr>
      <w:r w:rsidRPr="0061362E">
        <w:rPr>
          <w:b/>
          <w:bCs/>
        </w:rPr>
        <w:t xml:space="preserve">New FY </w:t>
      </w:r>
      <w:r w:rsidR="007C0A36" w:rsidRPr="0061362E">
        <w:rPr>
          <w:b/>
          <w:bCs/>
        </w:rPr>
        <w:t>20</w:t>
      </w:r>
      <w:r w:rsidR="0077245F" w:rsidRPr="003F2103">
        <w:rPr>
          <w:b/>
          <w:bCs/>
        </w:rPr>
        <w:t>24</w:t>
      </w:r>
      <w:r w:rsidR="007C0A36" w:rsidRPr="003F2103">
        <w:rPr>
          <w:b/>
          <w:bCs/>
        </w:rPr>
        <w:t xml:space="preserve"> </w:t>
      </w:r>
      <w:r w:rsidRPr="003F2103">
        <w:rPr>
          <w:b/>
          <w:bCs/>
        </w:rPr>
        <w:t>F</w:t>
      </w:r>
      <w:r w:rsidRPr="0061362E">
        <w:rPr>
          <w:b/>
          <w:bCs/>
        </w:rPr>
        <w:t>inding</w:t>
      </w:r>
      <w:r w:rsidR="0061362E">
        <w:rPr>
          <w:b/>
          <w:bCs/>
        </w:rPr>
        <w:t>s</w:t>
      </w:r>
    </w:p>
    <w:p w14:paraId="3D476B90" w14:textId="77777777" w:rsidR="00443054" w:rsidRPr="001C1E47" w:rsidRDefault="00443054" w:rsidP="00783189">
      <w:pPr>
        <w:widowControl/>
        <w:autoSpaceDE/>
        <w:autoSpaceDN/>
        <w:adjustRightInd/>
        <w:rPr>
          <w:rFonts w:cs="Calibri"/>
          <w:u w:val="single"/>
        </w:rPr>
      </w:pPr>
    </w:p>
    <w:p w14:paraId="2C590656" w14:textId="1008FBA4" w:rsidR="00490395" w:rsidRPr="003F2103" w:rsidRDefault="003F2103" w:rsidP="003F2103">
      <w:pPr>
        <w:widowControl/>
        <w:autoSpaceDE/>
        <w:autoSpaceDN/>
        <w:adjustRightInd/>
        <w:rPr>
          <w:rFonts w:cs="Calibri"/>
          <w:bCs/>
          <w:color w:val="0070C0"/>
        </w:rPr>
      </w:pPr>
      <w:r w:rsidRPr="003F2103">
        <w:rPr>
          <w:rFonts w:cs="Calibri"/>
          <w:bCs/>
        </w:rPr>
        <w:t>There were no new findings identified in FY 2024.</w:t>
      </w:r>
    </w:p>
    <w:p w14:paraId="6E54E3D0" w14:textId="77777777" w:rsidR="00443054" w:rsidRPr="001C1E47" w:rsidRDefault="00443054" w:rsidP="00783189">
      <w:pPr>
        <w:widowControl/>
        <w:autoSpaceDE/>
        <w:autoSpaceDN/>
        <w:adjustRightInd/>
        <w:rPr>
          <w:rFonts w:cs="Calibri"/>
          <w:bCs/>
          <w:highlight w:val="yellow"/>
          <w:u w:val="single"/>
        </w:rPr>
      </w:pPr>
    </w:p>
    <w:p w14:paraId="49B482D8" w14:textId="77777777" w:rsidR="00443054" w:rsidRPr="001C1E47" w:rsidRDefault="00443054" w:rsidP="00E44D46">
      <w:pPr>
        <w:pStyle w:val="Heading4"/>
        <w:rPr>
          <w:b w:val="0"/>
        </w:rPr>
      </w:pPr>
      <w:bookmarkStart w:id="21" w:name="_Toc118900176"/>
      <w:bookmarkStart w:id="22" w:name="_Toc118905015"/>
      <w:r w:rsidRPr="001C1E47">
        <w:t>Observations</w:t>
      </w:r>
      <w:bookmarkEnd w:id="21"/>
      <w:bookmarkEnd w:id="22"/>
    </w:p>
    <w:p w14:paraId="2D0C820B" w14:textId="77777777" w:rsidR="005C1BFC" w:rsidRPr="001C1E47" w:rsidRDefault="005C1BFC" w:rsidP="00783189">
      <w:pPr>
        <w:widowControl/>
        <w:autoSpaceDE/>
        <w:autoSpaceDN/>
        <w:adjustRightInd/>
        <w:rPr>
          <w:rFonts w:cs="Calibri"/>
          <w:bCs/>
          <w:highlight w:val="yellow"/>
          <w:u w:val="single"/>
        </w:rPr>
      </w:pPr>
    </w:p>
    <w:p w14:paraId="53E5B736" w14:textId="7F36F8FA" w:rsidR="00D97421" w:rsidRPr="0061362E" w:rsidRDefault="00D97421" w:rsidP="00783189">
      <w:pPr>
        <w:widowControl/>
        <w:autoSpaceDE/>
        <w:autoSpaceDN/>
        <w:adjustRightInd/>
        <w:rPr>
          <w:rFonts w:cs="Calibri"/>
          <w:b/>
          <w:bCs/>
        </w:rPr>
      </w:pPr>
      <w:r w:rsidRPr="0061362E">
        <w:rPr>
          <w:rFonts w:cs="Calibri"/>
          <w:b/>
          <w:bCs/>
        </w:rPr>
        <w:t xml:space="preserve">Closed </w:t>
      </w:r>
      <w:r w:rsidR="0061362E" w:rsidRPr="0061362E">
        <w:rPr>
          <w:rFonts w:cs="Calibri"/>
          <w:b/>
          <w:bCs/>
        </w:rPr>
        <w:t>FY 202</w:t>
      </w:r>
      <w:r w:rsidR="00C51097">
        <w:rPr>
          <w:rFonts w:cs="Calibri"/>
          <w:b/>
          <w:bCs/>
        </w:rPr>
        <w:t>3</w:t>
      </w:r>
      <w:r w:rsidR="0061362E" w:rsidRPr="0061362E">
        <w:rPr>
          <w:rFonts w:cs="Calibri"/>
          <w:b/>
          <w:bCs/>
        </w:rPr>
        <w:t xml:space="preserve"> </w:t>
      </w:r>
      <w:r w:rsidRPr="0061362E">
        <w:rPr>
          <w:rFonts w:cs="Calibri"/>
          <w:b/>
          <w:bCs/>
        </w:rPr>
        <w:t>Observation</w:t>
      </w:r>
      <w:r w:rsidR="00C51097">
        <w:rPr>
          <w:rFonts w:cs="Calibri"/>
          <w:b/>
          <w:bCs/>
        </w:rPr>
        <w:t>s</w:t>
      </w:r>
    </w:p>
    <w:p w14:paraId="2EB27CF1" w14:textId="77777777" w:rsidR="00D97421" w:rsidRPr="0061362E" w:rsidRDefault="00D97421" w:rsidP="00783189">
      <w:pPr>
        <w:widowControl/>
        <w:autoSpaceDE/>
        <w:autoSpaceDN/>
        <w:adjustRightInd/>
        <w:rPr>
          <w:rFonts w:cs="Calibri"/>
          <w:bCs/>
          <w:iCs/>
          <w:color w:val="0070C0"/>
          <w:u w:val="single"/>
        </w:rPr>
      </w:pPr>
    </w:p>
    <w:p w14:paraId="33E1A895" w14:textId="0483C57A" w:rsidR="00C51097" w:rsidRDefault="00C51097" w:rsidP="00783189">
      <w:pPr>
        <w:widowControl/>
        <w:autoSpaceDE/>
        <w:autoSpaceDN/>
        <w:adjustRightInd/>
        <w:rPr>
          <w:rFonts w:cs="Calibri"/>
          <w:bCs/>
          <w:iCs/>
        </w:rPr>
      </w:pPr>
      <w:r>
        <w:rPr>
          <w:rFonts w:cs="Calibri"/>
          <w:bCs/>
          <w:iCs/>
        </w:rPr>
        <w:t xml:space="preserve">There </w:t>
      </w:r>
      <w:r w:rsidRPr="006C297A">
        <w:rPr>
          <w:rFonts w:cs="Calibri"/>
          <w:bCs/>
          <w:iCs/>
        </w:rPr>
        <w:t xml:space="preserve">were no closed </w:t>
      </w:r>
      <w:r w:rsidR="005E47B8" w:rsidRPr="006C297A">
        <w:rPr>
          <w:rFonts w:cs="Calibri"/>
          <w:bCs/>
          <w:iCs/>
        </w:rPr>
        <w:t>observations</w:t>
      </w:r>
      <w:r w:rsidRPr="006C297A">
        <w:rPr>
          <w:rFonts w:cs="Calibri"/>
          <w:bCs/>
          <w:iCs/>
        </w:rPr>
        <w:t xml:space="preserve"> in FY 2024.</w:t>
      </w:r>
      <w:r>
        <w:rPr>
          <w:rFonts w:cs="Calibri"/>
          <w:bCs/>
          <w:iCs/>
        </w:rPr>
        <w:t xml:space="preserve"> </w:t>
      </w:r>
    </w:p>
    <w:p w14:paraId="79EBC3E3" w14:textId="77777777" w:rsidR="00C51097" w:rsidRPr="00C51097" w:rsidRDefault="00C51097" w:rsidP="00783189">
      <w:pPr>
        <w:widowControl/>
        <w:autoSpaceDE/>
        <w:autoSpaceDN/>
        <w:adjustRightInd/>
        <w:rPr>
          <w:rFonts w:cs="Calibri"/>
          <w:bCs/>
          <w:iCs/>
        </w:rPr>
      </w:pPr>
    </w:p>
    <w:p w14:paraId="661C6419" w14:textId="1D28E931" w:rsidR="00D93086" w:rsidRPr="0061362E" w:rsidRDefault="00D93086" w:rsidP="00D93086">
      <w:pPr>
        <w:widowControl/>
        <w:autoSpaceDE/>
        <w:autoSpaceDN/>
        <w:adjustRightInd/>
        <w:rPr>
          <w:rFonts w:cs="Calibri"/>
          <w:b/>
        </w:rPr>
      </w:pPr>
      <w:r w:rsidRPr="0061362E">
        <w:rPr>
          <w:rFonts w:cs="Calibri"/>
          <w:b/>
        </w:rPr>
        <w:t>Continued FY 20</w:t>
      </w:r>
      <w:r w:rsidRPr="00D93086">
        <w:rPr>
          <w:rFonts w:cs="Calibri"/>
          <w:b/>
        </w:rPr>
        <w:t>23</w:t>
      </w:r>
      <w:r w:rsidRPr="0061362E">
        <w:rPr>
          <w:rFonts w:cs="Calibri"/>
          <w:b/>
        </w:rPr>
        <w:t xml:space="preserve"> Observations</w:t>
      </w:r>
    </w:p>
    <w:p w14:paraId="58437EEE" w14:textId="77777777" w:rsidR="00D93086" w:rsidRDefault="00D93086" w:rsidP="00783189">
      <w:pPr>
        <w:widowControl/>
        <w:autoSpaceDE/>
        <w:autoSpaceDN/>
        <w:adjustRightInd/>
        <w:rPr>
          <w:rFonts w:cs="Calibri"/>
          <w:b/>
        </w:rPr>
      </w:pPr>
    </w:p>
    <w:p w14:paraId="5A68AE7E" w14:textId="1712CFF3" w:rsidR="00D97421" w:rsidRPr="00C51097" w:rsidRDefault="00034A4E" w:rsidP="00783189">
      <w:pPr>
        <w:widowControl/>
        <w:autoSpaceDE/>
        <w:autoSpaceDN/>
        <w:adjustRightInd/>
        <w:rPr>
          <w:rFonts w:cs="Calibri"/>
        </w:rPr>
      </w:pPr>
      <w:r w:rsidRPr="001C1E47">
        <w:rPr>
          <w:rFonts w:cs="Calibri"/>
          <w:b/>
        </w:rPr>
        <w:t xml:space="preserve">Observation FY </w:t>
      </w:r>
      <w:r w:rsidR="007C0A36" w:rsidRPr="00685093">
        <w:rPr>
          <w:rFonts w:cs="Calibri"/>
          <w:b/>
        </w:rPr>
        <w:t>20</w:t>
      </w:r>
      <w:r w:rsidR="00C51097" w:rsidRPr="00685093">
        <w:rPr>
          <w:rFonts w:cs="Calibri"/>
          <w:b/>
        </w:rPr>
        <w:t>23</w:t>
      </w:r>
      <w:r w:rsidRPr="001C1E47">
        <w:rPr>
          <w:rFonts w:cs="Calibri"/>
          <w:b/>
        </w:rPr>
        <w:t>-OB-0</w:t>
      </w:r>
      <w:r w:rsidR="00C51097">
        <w:rPr>
          <w:rFonts w:cs="Calibri"/>
          <w:b/>
        </w:rPr>
        <w:t>1</w:t>
      </w:r>
      <w:r w:rsidR="00733729" w:rsidRPr="001C1E47">
        <w:rPr>
          <w:rFonts w:cs="Calibri"/>
          <w:b/>
        </w:rPr>
        <w:t xml:space="preserve">: </w:t>
      </w:r>
      <w:r w:rsidR="00C51097" w:rsidRPr="00A728B6">
        <w:rPr>
          <w:rFonts w:cs="Calibri"/>
          <w:b/>
          <w:bCs/>
        </w:rPr>
        <w:t xml:space="preserve">Planned </w:t>
      </w:r>
      <w:r w:rsidR="00A728B6" w:rsidRPr="00A728B6">
        <w:rPr>
          <w:rFonts w:cs="Calibri"/>
          <w:b/>
          <w:bCs/>
        </w:rPr>
        <w:t>I</w:t>
      </w:r>
      <w:r w:rsidR="00C51097" w:rsidRPr="00A728B6">
        <w:rPr>
          <w:rFonts w:cs="Calibri"/>
          <w:b/>
          <w:bCs/>
        </w:rPr>
        <w:t>nspections</w:t>
      </w:r>
      <w:r w:rsidR="00C51097" w:rsidRPr="00C51097">
        <w:rPr>
          <w:rFonts w:cs="Calibri"/>
        </w:rPr>
        <w:t xml:space="preserve">.  </w:t>
      </w:r>
      <w:r w:rsidR="00863B3E" w:rsidRPr="00685093">
        <w:rPr>
          <w:rFonts w:cs="Calibri"/>
        </w:rPr>
        <w:t>In FY 2023,</w:t>
      </w:r>
      <w:r w:rsidR="00863B3E">
        <w:rPr>
          <w:rFonts w:cs="Calibri"/>
        </w:rPr>
        <w:t xml:space="preserve"> </w:t>
      </w:r>
      <w:r w:rsidR="00C51097" w:rsidRPr="00C51097">
        <w:rPr>
          <w:rFonts w:cs="Calibri"/>
        </w:rPr>
        <w:t xml:space="preserve">MOSH conducted 79% (1096 of 1390) of its planned safety inspections. </w:t>
      </w:r>
    </w:p>
    <w:p w14:paraId="7CFB0265" w14:textId="77777777" w:rsidR="00954BC2" w:rsidRPr="001C1E47" w:rsidRDefault="00954BC2" w:rsidP="00783189">
      <w:pPr>
        <w:widowControl/>
        <w:autoSpaceDE/>
        <w:autoSpaceDN/>
        <w:adjustRightInd/>
        <w:rPr>
          <w:rFonts w:cs="Calibri"/>
        </w:rPr>
      </w:pPr>
    </w:p>
    <w:p w14:paraId="4497C8BD" w14:textId="48A23A98" w:rsidR="00954BC2" w:rsidRPr="001C1E47" w:rsidRDefault="00954BC2" w:rsidP="00783189">
      <w:pPr>
        <w:widowControl/>
        <w:autoSpaceDE/>
        <w:autoSpaceDN/>
        <w:adjustRightInd/>
        <w:rPr>
          <w:rFonts w:cs="Calibri"/>
        </w:rPr>
      </w:pPr>
      <w:r w:rsidRPr="001C1E47">
        <w:rPr>
          <w:rFonts w:cs="Calibri"/>
          <w:b/>
        </w:rPr>
        <w:t>Status:</w:t>
      </w:r>
      <w:r w:rsidRPr="001C1E47">
        <w:rPr>
          <w:rFonts w:cs="Calibri"/>
        </w:rPr>
        <w:t xml:space="preserve">  </w:t>
      </w:r>
      <w:r w:rsidR="00C51097">
        <w:rPr>
          <w:rFonts w:cs="Calibri"/>
        </w:rPr>
        <w:t xml:space="preserve">MOSH conducted 79% (1010 of 1274) of its planned safety inspections in </w:t>
      </w:r>
      <w:r w:rsidR="00C51097" w:rsidRPr="00685093">
        <w:rPr>
          <w:rFonts w:cs="Calibri"/>
        </w:rPr>
        <w:t>FY 2024.</w:t>
      </w:r>
      <w:r w:rsidR="00C51097">
        <w:rPr>
          <w:rFonts w:cs="Calibri"/>
        </w:rPr>
        <w:t xml:space="preserve"> OSHA will continue to monitor the status of MOSH’s actual versus planned inspections. </w:t>
      </w:r>
    </w:p>
    <w:p w14:paraId="0DFCD1CE" w14:textId="77777777" w:rsidR="001E4F8A" w:rsidRPr="001C1E47" w:rsidRDefault="001E4F8A" w:rsidP="00783189">
      <w:pPr>
        <w:widowControl/>
        <w:autoSpaceDE/>
        <w:autoSpaceDN/>
        <w:adjustRightInd/>
        <w:rPr>
          <w:rFonts w:cs="Calibri"/>
          <w:bCs/>
          <w:u w:val="single"/>
        </w:rPr>
      </w:pPr>
    </w:p>
    <w:p w14:paraId="50E61ACD" w14:textId="00D31C67" w:rsidR="0090108A" w:rsidRPr="00FC4198" w:rsidRDefault="0090108A" w:rsidP="00783189">
      <w:pPr>
        <w:widowControl/>
        <w:autoSpaceDE/>
        <w:autoSpaceDN/>
        <w:adjustRightInd/>
        <w:rPr>
          <w:rFonts w:cs="Calibri"/>
          <w:bCs/>
        </w:rPr>
      </w:pPr>
      <w:r w:rsidRPr="00155C6F">
        <w:rPr>
          <w:rFonts w:cs="Calibri"/>
          <w:b/>
          <w:bCs/>
        </w:rPr>
        <w:t>O</w:t>
      </w:r>
      <w:r w:rsidRPr="00FC4198">
        <w:rPr>
          <w:rFonts w:cs="Calibri"/>
          <w:b/>
          <w:bCs/>
        </w:rPr>
        <w:t>bservation FY 20</w:t>
      </w:r>
      <w:r w:rsidR="00D93086" w:rsidRPr="00FC4198">
        <w:rPr>
          <w:rFonts w:cs="Calibri"/>
          <w:b/>
          <w:bCs/>
        </w:rPr>
        <w:t>23</w:t>
      </w:r>
      <w:r w:rsidRPr="00FC4198">
        <w:rPr>
          <w:rFonts w:cs="Calibri"/>
          <w:b/>
          <w:bCs/>
        </w:rPr>
        <w:t>-OB-0</w:t>
      </w:r>
      <w:r w:rsidR="00D93086" w:rsidRPr="00FC4198">
        <w:rPr>
          <w:rFonts w:cs="Calibri"/>
          <w:b/>
          <w:bCs/>
        </w:rPr>
        <w:t>2</w:t>
      </w:r>
      <w:r w:rsidRPr="00FC4198">
        <w:rPr>
          <w:rFonts w:cs="Calibri"/>
          <w:b/>
          <w:bCs/>
        </w:rPr>
        <w:t>:</w:t>
      </w:r>
      <w:r w:rsidRPr="00FC4198">
        <w:rPr>
          <w:rFonts w:cs="Calibri"/>
          <w:bCs/>
        </w:rPr>
        <w:t xml:space="preserve"> </w:t>
      </w:r>
      <w:r w:rsidR="00D93086" w:rsidRPr="00A728B6">
        <w:rPr>
          <w:rFonts w:cs="Calibri"/>
          <w:b/>
        </w:rPr>
        <w:t>OIS Data Entry (Fatality/Catastrophe Coding</w:t>
      </w:r>
      <w:r w:rsidR="00D93086" w:rsidRPr="00FC4198">
        <w:rPr>
          <w:rFonts w:cs="Calibri"/>
          <w:bCs/>
        </w:rPr>
        <w:t xml:space="preserve">). </w:t>
      </w:r>
      <w:r w:rsidR="00685093">
        <w:rPr>
          <w:rFonts w:cs="Calibri"/>
          <w:bCs/>
        </w:rPr>
        <w:t>S</w:t>
      </w:r>
      <w:r w:rsidR="00D93086" w:rsidRPr="00FC4198">
        <w:rPr>
          <w:rFonts w:cs="Calibri"/>
          <w:bCs/>
        </w:rPr>
        <w:t xml:space="preserve">ix of 34 (18%) cases coded with a fatality/catastrophe inspection initiating type were not initiated due to a fatality or catastrophe. </w:t>
      </w:r>
    </w:p>
    <w:p w14:paraId="269F01EA" w14:textId="77777777" w:rsidR="0090108A" w:rsidRPr="00366BA0" w:rsidRDefault="0090108A" w:rsidP="00783189">
      <w:pPr>
        <w:widowControl/>
        <w:autoSpaceDE/>
        <w:autoSpaceDN/>
        <w:adjustRightInd/>
        <w:rPr>
          <w:rFonts w:cs="Calibri"/>
          <w:bCs/>
          <w:highlight w:val="green"/>
        </w:rPr>
      </w:pPr>
    </w:p>
    <w:p w14:paraId="710EAD55" w14:textId="21C14E9A" w:rsidR="00D93086" w:rsidRPr="001C1E47" w:rsidRDefault="0090108A" w:rsidP="00D93086">
      <w:pPr>
        <w:widowControl/>
        <w:autoSpaceDE/>
        <w:autoSpaceDN/>
        <w:adjustRightInd/>
        <w:rPr>
          <w:rFonts w:cs="Calibri"/>
          <w:b/>
        </w:rPr>
      </w:pPr>
      <w:r w:rsidRPr="00E7507D">
        <w:rPr>
          <w:rFonts w:cs="Calibri"/>
          <w:b/>
          <w:bCs/>
        </w:rPr>
        <w:t>Status:</w:t>
      </w:r>
      <w:r w:rsidRPr="00E7507D">
        <w:rPr>
          <w:rFonts w:cs="Calibri"/>
          <w:bCs/>
        </w:rPr>
        <w:t xml:space="preserve"> </w:t>
      </w:r>
      <w:r w:rsidR="00D93086" w:rsidRPr="00E7507D">
        <w:rPr>
          <w:rFonts w:cs="Calibri"/>
          <w:bCs/>
        </w:rPr>
        <w:t>A</w:t>
      </w:r>
      <w:r w:rsidR="00A07639">
        <w:rPr>
          <w:rFonts w:cs="Calibri"/>
          <w:bCs/>
        </w:rPr>
        <w:t xml:space="preserve">n on-site </w:t>
      </w:r>
      <w:r w:rsidR="00D93086" w:rsidRPr="00E7507D">
        <w:rPr>
          <w:rFonts w:cs="Calibri"/>
          <w:bCs/>
        </w:rPr>
        <w:t xml:space="preserve">case file review is necessary to gather the facts needed to evaluate performance in relation to this observation.  </w:t>
      </w:r>
      <w:r w:rsidR="00FB16ED">
        <w:rPr>
          <w:rFonts w:cs="Calibri"/>
          <w:bCs/>
        </w:rPr>
        <w:t xml:space="preserve">MOSH implemented procedure change instructions with management and staff during </w:t>
      </w:r>
      <w:r w:rsidR="002E39A9">
        <w:rPr>
          <w:rFonts w:cs="Calibri"/>
          <w:bCs/>
        </w:rPr>
        <w:t xml:space="preserve">an </w:t>
      </w:r>
      <w:r w:rsidR="00685093">
        <w:rPr>
          <w:rFonts w:cs="Calibri"/>
          <w:bCs/>
        </w:rPr>
        <w:t>all-staff</w:t>
      </w:r>
      <w:r w:rsidR="00FB16ED">
        <w:rPr>
          <w:rFonts w:cs="Calibri"/>
          <w:bCs/>
        </w:rPr>
        <w:t xml:space="preserve"> meeting.  Progress on this observation will be monitored during quarterly meetings.  </w:t>
      </w:r>
      <w:r w:rsidR="00D93086" w:rsidRPr="00E7507D">
        <w:rPr>
          <w:rFonts w:cs="Calibri"/>
        </w:rPr>
        <w:t xml:space="preserve">This observation </w:t>
      </w:r>
      <w:r w:rsidR="00547012">
        <w:rPr>
          <w:rFonts w:cs="Calibri"/>
        </w:rPr>
        <w:t>is</w:t>
      </w:r>
      <w:r w:rsidR="00D93086" w:rsidRPr="00E7507D">
        <w:rPr>
          <w:rFonts w:cs="Calibri"/>
        </w:rPr>
        <w:t xml:space="preserve"> continued.</w:t>
      </w:r>
    </w:p>
    <w:p w14:paraId="0DC0C330" w14:textId="5B1C85E5" w:rsidR="00EA4B05" w:rsidRPr="001C1E47" w:rsidRDefault="00EA4B05" w:rsidP="00783189">
      <w:pPr>
        <w:widowControl/>
        <w:autoSpaceDE/>
        <w:autoSpaceDN/>
        <w:adjustRightInd/>
        <w:rPr>
          <w:rFonts w:cs="Calibri"/>
          <w:bCs/>
        </w:rPr>
      </w:pPr>
    </w:p>
    <w:p w14:paraId="7BD1095F" w14:textId="2AAF3A86" w:rsidR="00EA4B05" w:rsidRPr="00D62D33" w:rsidRDefault="00EA4B05" w:rsidP="00783189">
      <w:pPr>
        <w:widowControl/>
        <w:tabs>
          <w:tab w:val="left" w:pos="1890"/>
          <w:tab w:val="left" w:pos="2430"/>
        </w:tabs>
        <w:autoSpaceDE/>
        <w:autoSpaceDN/>
        <w:adjustRightInd/>
        <w:contextualSpacing/>
        <w:rPr>
          <w:rFonts w:cs="Calibri"/>
          <w:bCs/>
        </w:rPr>
      </w:pPr>
      <w:r w:rsidRPr="00D62D33">
        <w:rPr>
          <w:rFonts w:cs="Calibri"/>
          <w:b/>
        </w:rPr>
        <w:t>Observation FY 20</w:t>
      </w:r>
      <w:r w:rsidR="00D93086" w:rsidRPr="00D62D33">
        <w:rPr>
          <w:rFonts w:cs="Calibri"/>
          <w:b/>
        </w:rPr>
        <w:t>23-OB</w:t>
      </w:r>
      <w:r w:rsidRPr="00D62D33">
        <w:rPr>
          <w:rFonts w:cs="Calibri"/>
          <w:b/>
        </w:rPr>
        <w:t>-0</w:t>
      </w:r>
      <w:r w:rsidR="00D93086" w:rsidRPr="00D62D33">
        <w:rPr>
          <w:rFonts w:cs="Calibri"/>
          <w:b/>
        </w:rPr>
        <w:t>3</w:t>
      </w:r>
      <w:r w:rsidRPr="00D62D33">
        <w:rPr>
          <w:rFonts w:cs="Calibri"/>
          <w:b/>
        </w:rPr>
        <w:t xml:space="preserve">: </w:t>
      </w:r>
      <w:r w:rsidR="00D93086" w:rsidRPr="00A728B6">
        <w:rPr>
          <w:rFonts w:cs="Calibri"/>
          <w:b/>
        </w:rPr>
        <w:t>No Inspection/In-</w:t>
      </w:r>
      <w:r w:rsidR="00A728B6">
        <w:rPr>
          <w:rFonts w:cs="Calibri"/>
          <w:b/>
        </w:rPr>
        <w:t>C</w:t>
      </w:r>
      <w:r w:rsidR="00D93086" w:rsidRPr="00A728B6">
        <w:rPr>
          <w:rFonts w:cs="Calibri"/>
          <w:b/>
        </w:rPr>
        <w:t>ompliance.</w:t>
      </w:r>
      <w:r w:rsidR="00D93086" w:rsidRPr="00D62D33">
        <w:rPr>
          <w:rFonts w:cs="Calibri"/>
          <w:bCs/>
        </w:rPr>
        <w:t xml:space="preserve">  MOSH designated three work-related fatalities as no inspections. </w:t>
      </w:r>
    </w:p>
    <w:p w14:paraId="1D6189A9" w14:textId="77777777" w:rsidR="00EA4B05" w:rsidRPr="00366BA0" w:rsidRDefault="00EA4B05" w:rsidP="00783189">
      <w:pPr>
        <w:widowControl/>
        <w:tabs>
          <w:tab w:val="left" w:pos="1890"/>
          <w:tab w:val="left" w:pos="2430"/>
        </w:tabs>
        <w:autoSpaceDE/>
        <w:autoSpaceDN/>
        <w:adjustRightInd/>
        <w:contextualSpacing/>
        <w:rPr>
          <w:rFonts w:cs="Calibri"/>
          <w:b/>
          <w:highlight w:val="green"/>
          <w:u w:val="single"/>
        </w:rPr>
      </w:pPr>
    </w:p>
    <w:p w14:paraId="41EACD85" w14:textId="248E5939" w:rsidR="00EA4B05" w:rsidRPr="00D558FC" w:rsidRDefault="00EA4B05" w:rsidP="00783189">
      <w:pPr>
        <w:widowControl/>
        <w:autoSpaceDE/>
        <w:autoSpaceDN/>
        <w:adjustRightInd/>
        <w:rPr>
          <w:rFonts w:cs="Calibri"/>
          <w:b/>
        </w:rPr>
      </w:pPr>
      <w:r w:rsidRPr="00E7507D">
        <w:rPr>
          <w:rFonts w:cs="Calibri"/>
          <w:b/>
        </w:rPr>
        <w:t xml:space="preserve">Status: </w:t>
      </w:r>
      <w:bookmarkStart w:id="23" w:name="_Hlk192770148"/>
      <w:r w:rsidRPr="00E7507D">
        <w:rPr>
          <w:rFonts w:cs="Calibri"/>
        </w:rPr>
        <w:t>A</w:t>
      </w:r>
      <w:r w:rsidR="00A07639">
        <w:rPr>
          <w:rFonts w:cs="Calibri"/>
        </w:rPr>
        <w:t>n on-site</w:t>
      </w:r>
      <w:r w:rsidRPr="00E7507D">
        <w:rPr>
          <w:rFonts w:cs="Calibri"/>
        </w:rPr>
        <w:t xml:space="preserve"> case file review is necessary to gather the facts needed to evaluate performance in relation to this observation. </w:t>
      </w:r>
      <w:r w:rsidR="00D558FC" w:rsidRPr="00E7507D">
        <w:rPr>
          <w:rFonts w:cs="Calibri"/>
        </w:rPr>
        <w:t xml:space="preserve"> </w:t>
      </w:r>
      <w:r w:rsidRPr="00E7507D">
        <w:rPr>
          <w:rFonts w:cs="Calibri"/>
        </w:rPr>
        <w:t>This observation will be a focus of next year’s FY 20</w:t>
      </w:r>
      <w:r w:rsidR="00D558FC" w:rsidRPr="00E7507D">
        <w:rPr>
          <w:rFonts w:cs="Calibri"/>
        </w:rPr>
        <w:t>25</w:t>
      </w:r>
      <w:r w:rsidRPr="00E7507D">
        <w:rPr>
          <w:rFonts w:cs="Calibri"/>
        </w:rPr>
        <w:t xml:space="preserve"> </w:t>
      </w:r>
      <w:r w:rsidR="00D41B13" w:rsidRPr="00E7507D">
        <w:rPr>
          <w:rFonts w:cs="Calibri"/>
        </w:rPr>
        <w:t>c</w:t>
      </w:r>
      <w:r w:rsidRPr="00E7507D">
        <w:rPr>
          <w:rFonts w:cs="Calibri"/>
        </w:rPr>
        <w:t>omprehensive FAME</w:t>
      </w:r>
      <w:r w:rsidR="00EF5378" w:rsidRPr="00E7507D">
        <w:rPr>
          <w:rFonts w:cs="Calibri"/>
        </w:rPr>
        <w:t>.</w:t>
      </w:r>
      <w:r w:rsidRPr="00E7507D">
        <w:rPr>
          <w:rFonts w:cs="Calibri"/>
          <w:b/>
        </w:rPr>
        <w:t xml:space="preserve"> </w:t>
      </w:r>
      <w:r w:rsidR="00D558FC" w:rsidRPr="00E7507D">
        <w:rPr>
          <w:rFonts w:cs="Calibri"/>
          <w:b/>
        </w:rPr>
        <w:t xml:space="preserve"> </w:t>
      </w:r>
      <w:r w:rsidRPr="00E7507D">
        <w:rPr>
          <w:rFonts w:cs="Calibri"/>
        </w:rPr>
        <w:t xml:space="preserve">This observation </w:t>
      </w:r>
      <w:r w:rsidR="00547012">
        <w:rPr>
          <w:rFonts w:cs="Calibri"/>
        </w:rPr>
        <w:t xml:space="preserve">is </w:t>
      </w:r>
      <w:r w:rsidRPr="00E7507D">
        <w:rPr>
          <w:rFonts w:cs="Calibri"/>
        </w:rPr>
        <w:t>continued.</w:t>
      </w:r>
    </w:p>
    <w:bookmarkEnd w:id="23"/>
    <w:p w14:paraId="67DB38D6" w14:textId="77777777" w:rsidR="00EA4B05" w:rsidRDefault="00EA4B05" w:rsidP="00783189">
      <w:pPr>
        <w:widowControl/>
        <w:autoSpaceDE/>
        <w:autoSpaceDN/>
        <w:adjustRightInd/>
        <w:rPr>
          <w:rFonts w:cs="Calibri"/>
          <w:b/>
          <w:highlight w:val="yellow"/>
          <w:u w:val="single"/>
        </w:rPr>
      </w:pPr>
    </w:p>
    <w:p w14:paraId="19A15FA5" w14:textId="2990F6C1" w:rsidR="00D558FC" w:rsidRPr="0013189E" w:rsidRDefault="00D558FC" w:rsidP="00D558FC">
      <w:pPr>
        <w:widowControl/>
        <w:autoSpaceDE/>
        <w:autoSpaceDN/>
        <w:adjustRightInd/>
        <w:rPr>
          <w:rFonts w:cs="Calibri"/>
          <w:bCs/>
        </w:rPr>
      </w:pPr>
      <w:r w:rsidRPr="0013189E">
        <w:rPr>
          <w:rFonts w:cs="Calibri"/>
          <w:b/>
        </w:rPr>
        <w:t xml:space="preserve">Observation FY 2023-OB-04: </w:t>
      </w:r>
      <w:r w:rsidRPr="00A728B6">
        <w:rPr>
          <w:rFonts w:cs="Calibri"/>
          <w:b/>
        </w:rPr>
        <w:t>Informal Settlement Procedures.</w:t>
      </w:r>
      <w:r w:rsidRPr="0013189E">
        <w:rPr>
          <w:rFonts w:cs="Calibri"/>
          <w:bCs/>
        </w:rPr>
        <w:t xml:space="preserve">  </w:t>
      </w:r>
      <w:r w:rsidR="00685093">
        <w:rPr>
          <w:rFonts w:cs="Calibri"/>
          <w:bCs/>
        </w:rPr>
        <w:t>I</w:t>
      </w:r>
      <w:r w:rsidR="00345B01">
        <w:rPr>
          <w:rFonts w:cs="Calibri"/>
          <w:bCs/>
        </w:rPr>
        <w:t>n</w:t>
      </w:r>
      <w:r w:rsidRPr="0013189E">
        <w:rPr>
          <w:rFonts w:cs="Calibri"/>
          <w:bCs/>
        </w:rPr>
        <w:t xml:space="preserve"> 29 of 57 (51%) of case files with informal conferences, </w:t>
      </w:r>
      <w:r w:rsidRPr="0013189E">
        <w:rPr>
          <w:rFonts w:cs="Calibri"/>
          <w:bCs/>
          <w:iCs/>
        </w:rPr>
        <w:t xml:space="preserve">MOSH either held the informal conference or settled the case with an informal settlement outside of the 15 working day contest period </w:t>
      </w:r>
      <w:r w:rsidRPr="0013189E">
        <w:rPr>
          <w:rFonts w:cs="Calibri"/>
          <w:bCs/>
        </w:rPr>
        <w:t>and did not identify the disposition of the case as a formally settled contest.</w:t>
      </w:r>
    </w:p>
    <w:p w14:paraId="52D83A30" w14:textId="77777777" w:rsidR="00D558FC" w:rsidRPr="00366BA0" w:rsidRDefault="00D558FC" w:rsidP="00D558FC">
      <w:pPr>
        <w:widowControl/>
        <w:autoSpaceDE/>
        <w:autoSpaceDN/>
        <w:adjustRightInd/>
        <w:rPr>
          <w:rFonts w:cs="Calibri"/>
          <w:bCs/>
          <w:highlight w:val="green"/>
        </w:rPr>
      </w:pPr>
    </w:p>
    <w:p w14:paraId="52F42DA9" w14:textId="2431402E" w:rsidR="00D558FC" w:rsidRPr="00D558FC" w:rsidRDefault="00D558FC" w:rsidP="00D558FC">
      <w:pPr>
        <w:widowControl/>
        <w:autoSpaceDE/>
        <w:autoSpaceDN/>
        <w:adjustRightInd/>
        <w:rPr>
          <w:rFonts w:cs="Calibri"/>
          <w:b/>
        </w:rPr>
      </w:pPr>
      <w:r w:rsidRPr="008D4F13">
        <w:rPr>
          <w:rFonts w:cs="Calibri"/>
          <w:b/>
        </w:rPr>
        <w:t xml:space="preserve">Status: </w:t>
      </w:r>
      <w:r w:rsidRPr="008D4F13">
        <w:rPr>
          <w:rFonts w:cs="Calibri"/>
        </w:rPr>
        <w:t>A</w:t>
      </w:r>
      <w:r w:rsidR="00A07639">
        <w:rPr>
          <w:rFonts w:cs="Calibri"/>
        </w:rPr>
        <w:t>n on-site</w:t>
      </w:r>
      <w:r w:rsidRPr="008D4F13">
        <w:rPr>
          <w:rFonts w:cs="Calibri"/>
        </w:rPr>
        <w:t xml:space="preserve"> case file review is necessary to gather the facts needed to evaluate performance in relation to this observation.  This observation will be a focus of next year’s 2025 comprehensive FAME.</w:t>
      </w:r>
      <w:r w:rsidRPr="008D4F13">
        <w:rPr>
          <w:rFonts w:cs="Calibri"/>
          <w:b/>
        </w:rPr>
        <w:t xml:space="preserve">  </w:t>
      </w:r>
      <w:r w:rsidRPr="008D4F13">
        <w:rPr>
          <w:rFonts w:cs="Calibri"/>
        </w:rPr>
        <w:t xml:space="preserve">This observation </w:t>
      </w:r>
      <w:r w:rsidR="00547012">
        <w:rPr>
          <w:rFonts w:cs="Calibri"/>
        </w:rPr>
        <w:t xml:space="preserve">is </w:t>
      </w:r>
      <w:r w:rsidRPr="008D4F13">
        <w:rPr>
          <w:rFonts w:cs="Calibri"/>
        </w:rPr>
        <w:t>continued.</w:t>
      </w:r>
    </w:p>
    <w:p w14:paraId="6136EBD7" w14:textId="7C88925E" w:rsidR="00D558FC" w:rsidRDefault="00D558FC" w:rsidP="00D558FC">
      <w:pPr>
        <w:widowControl/>
        <w:autoSpaceDE/>
        <w:autoSpaceDN/>
        <w:adjustRightInd/>
        <w:rPr>
          <w:rFonts w:cs="Calibri"/>
          <w:bCs/>
        </w:rPr>
      </w:pPr>
    </w:p>
    <w:p w14:paraId="03734046" w14:textId="0A42A2C6" w:rsidR="00D558FC" w:rsidRDefault="00D558FC" w:rsidP="00D558FC">
      <w:pPr>
        <w:widowControl/>
        <w:autoSpaceDE/>
        <w:autoSpaceDN/>
        <w:adjustRightInd/>
        <w:rPr>
          <w:rFonts w:cs="Calibri"/>
          <w:bCs/>
        </w:rPr>
      </w:pPr>
      <w:r>
        <w:rPr>
          <w:rFonts w:cs="Calibri"/>
          <w:b/>
        </w:rPr>
        <w:t>Observation FY 2023-OB-05</w:t>
      </w:r>
      <w:r w:rsidRPr="00A728B6">
        <w:rPr>
          <w:rFonts w:cs="Calibri"/>
          <w:b/>
        </w:rPr>
        <w:t>:  Whistleblower Case File Documentation</w:t>
      </w:r>
      <w:r>
        <w:rPr>
          <w:rFonts w:cs="Calibri"/>
          <w:bCs/>
        </w:rPr>
        <w:t xml:space="preserve">. </w:t>
      </w:r>
      <w:r w:rsidR="00685093">
        <w:rPr>
          <w:rFonts w:cs="Calibri"/>
          <w:bCs/>
        </w:rPr>
        <w:t>F</w:t>
      </w:r>
      <w:r>
        <w:rPr>
          <w:rFonts w:cs="Calibri"/>
          <w:bCs/>
        </w:rPr>
        <w:t xml:space="preserve">our of 10 (40%) docketed Whistleblower case files lacked </w:t>
      </w:r>
      <w:r w:rsidR="00B642DA">
        <w:rPr>
          <w:rFonts w:cs="Calibri"/>
          <w:bCs/>
        </w:rPr>
        <w:t xml:space="preserve">Designation of Representative </w:t>
      </w:r>
      <w:r w:rsidR="001B154A">
        <w:rPr>
          <w:rFonts w:cs="Calibri"/>
          <w:bCs/>
        </w:rPr>
        <w:t>(</w:t>
      </w:r>
      <w:r>
        <w:rPr>
          <w:rFonts w:cs="Calibri"/>
          <w:bCs/>
        </w:rPr>
        <w:t>DOR</w:t>
      </w:r>
      <w:r w:rsidR="001B154A">
        <w:rPr>
          <w:rFonts w:cs="Calibri"/>
          <w:bCs/>
        </w:rPr>
        <w:t>)</w:t>
      </w:r>
      <w:r>
        <w:rPr>
          <w:rFonts w:cs="Calibri"/>
          <w:bCs/>
        </w:rPr>
        <w:t xml:space="preserve"> documentation.</w:t>
      </w:r>
    </w:p>
    <w:p w14:paraId="75E852D2" w14:textId="77777777" w:rsidR="00D558FC" w:rsidRDefault="00D558FC" w:rsidP="00D558FC">
      <w:pPr>
        <w:widowControl/>
        <w:autoSpaceDE/>
        <w:autoSpaceDN/>
        <w:adjustRightInd/>
        <w:rPr>
          <w:rFonts w:cs="Calibri"/>
          <w:bCs/>
        </w:rPr>
      </w:pPr>
    </w:p>
    <w:p w14:paraId="597CD3EE" w14:textId="20855F26" w:rsidR="00D558FC" w:rsidRPr="00D558FC" w:rsidRDefault="00D558FC" w:rsidP="00D558FC">
      <w:pPr>
        <w:widowControl/>
        <w:autoSpaceDE/>
        <w:autoSpaceDN/>
        <w:adjustRightInd/>
        <w:rPr>
          <w:rFonts w:cs="Calibri"/>
          <w:bCs/>
        </w:rPr>
      </w:pPr>
      <w:r>
        <w:rPr>
          <w:rFonts w:cs="Calibri"/>
          <w:b/>
        </w:rPr>
        <w:t xml:space="preserve">Status: </w:t>
      </w:r>
      <w:r w:rsidRPr="00D558FC">
        <w:rPr>
          <w:rFonts w:cs="Calibri"/>
          <w:bCs/>
          <w:iCs/>
        </w:rPr>
        <w:t>OSHA will conduct a review of Whistleblower case files to determine if the required documentation is present</w:t>
      </w:r>
      <w:r>
        <w:rPr>
          <w:rFonts w:cs="Calibri"/>
          <w:bCs/>
          <w:iCs/>
        </w:rPr>
        <w:t xml:space="preserve">. </w:t>
      </w:r>
      <w:r w:rsidR="00A07639" w:rsidRPr="008D4F13">
        <w:rPr>
          <w:rFonts w:cs="Calibri"/>
        </w:rPr>
        <w:t>This observation will be a focus of next year’s 2025 comprehensive FAME.</w:t>
      </w:r>
      <w:r w:rsidR="00A07639" w:rsidRPr="008D4F13">
        <w:rPr>
          <w:rFonts w:cs="Calibri"/>
          <w:b/>
        </w:rPr>
        <w:t xml:space="preserve">  </w:t>
      </w:r>
      <w:r>
        <w:rPr>
          <w:rFonts w:cs="Calibri"/>
          <w:bCs/>
          <w:iCs/>
        </w:rPr>
        <w:t xml:space="preserve"> This observation </w:t>
      </w:r>
      <w:r w:rsidR="00547012">
        <w:rPr>
          <w:rFonts w:cs="Calibri"/>
          <w:bCs/>
          <w:iCs/>
        </w:rPr>
        <w:t xml:space="preserve">is </w:t>
      </w:r>
      <w:r>
        <w:rPr>
          <w:rFonts w:cs="Calibri"/>
          <w:bCs/>
          <w:iCs/>
        </w:rPr>
        <w:t xml:space="preserve">continued. </w:t>
      </w:r>
    </w:p>
    <w:p w14:paraId="2E15585E" w14:textId="77777777" w:rsidR="00D558FC" w:rsidRPr="001C1E47" w:rsidRDefault="00D558FC" w:rsidP="00783189">
      <w:pPr>
        <w:widowControl/>
        <w:autoSpaceDE/>
        <w:autoSpaceDN/>
        <w:adjustRightInd/>
        <w:rPr>
          <w:rFonts w:cs="Calibri"/>
          <w:b/>
          <w:highlight w:val="yellow"/>
          <w:u w:val="single"/>
        </w:rPr>
      </w:pPr>
    </w:p>
    <w:p w14:paraId="60205B8E" w14:textId="2E1A0194" w:rsidR="006672E3" w:rsidRPr="0061362E" w:rsidRDefault="00443054" w:rsidP="00783189">
      <w:pPr>
        <w:widowControl/>
        <w:autoSpaceDE/>
        <w:autoSpaceDN/>
        <w:adjustRightInd/>
        <w:rPr>
          <w:rFonts w:cs="Calibri"/>
          <w:b/>
          <w:bCs/>
        </w:rPr>
      </w:pPr>
      <w:r w:rsidRPr="0061362E">
        <w:rPr>
          <w:rFonts w:cs="Calibri"/>
          <w:b/>
          <w:bCs/>
        </w:rPr>
        <w:t>New FY 20</w:t>
      </w:r>
      <w:r w:rsidR="00D558FC" w:rsidRPr="00D558FC">
        <w:rPr>
          <w:rFonts w:cs="Calibri"/>
          <w:b/>
          <w:bCs/>
        </w:rPr>
        <w:t>24</w:t>
      </w:r>
      <w:r w:rsidRPr="00D558FC">
        <w:rPr>
          <w:rFonts w:cs="Calibri"/>
          <w:b/>
          <w:bCs/>
        </w:rPr>
        <w:t xml:space="preserve"> </w:t>
      </w:r>
      <w:r w:rsidR="006672E3" w:rsidRPr="0061362E">
        <w:rPr>
          <w:rFonts w:cs="Calibri"/>
          <w:b/>
          <w:bCs/>
        </w:rPr>
        <w:t>Observations</w:t>
      </w:r>
    </w:p>
    <w:p w14:paraId="5465536A" w14:textId="77777777" w:rsidR="006672E3" w:rsidRPr="001C1E47" w:rsidRDefault="006672E3" w:rsidP="00783189">
      <w:pPr>
        <w:widowControl/>
        <w:autoSpaceDE/>
        <w:autoSpaceDN/>
        <w:adjustRightInd/>
        <w:rPr>
          <w:rFonts w:cs="Calibri"/>
          <w:highlight w:val="yellow"/>
          <w:u w:val="single"/>
        </w:rPr>
      </w:pPr>
    </w:p>
    <w:p w14:paraId="4E3DFAE0" w14:textId="3F4FDA53" w:rsidR="00EF5378" w:rsidRPr="00D558FC" w:rsidRDefault="00D558FC" w:rsidP="00783189">
      <w:pPr>
        <w:widowControl/>
        <w:autoSpaceDE/>
        <w:autoSpaceDN/>
        <w:adjustRightInd/>
        <w:rPr>
          <w:rFonts w:cs="Calibri"/>
          <w:iCs/>
        </w:rPr>
      </w:pPr>
      <w:r w:rsidRPr="00D558FC">
        <w:rPr>
          <w:rFonts w:cs="Calibri"/>
          <w:iCs/>
        </w:rPr>
        <w:t>There were no new observations identified in FY 2024.</w:t>
      </w:r>
    </w:p>
    <w:p w14:paraId="3ACE3665" w14:textId="77777777" w:rsidR="00EF5378" w:rsidRPr="001C1E47" w:rsidRDefault="00EF5378" w:rsidP="00783189">
      <w:pPr>
        <w:widowControl/>
        <w:autoSpaceDE/>
        <w:autoSpaceDN/>
        <w:adjustRightInd/>
        <w:rPr>
          <w:rFonts w:cs="Calibri"/>
          <w:i/>
          <w:highlight w:val="yellow"/>
          <w:u w:val="single"/>
        </w:rPr>
      </w:pPr>
    </w:p>
    <w:p w14:paraId="3B828F9D" w14:textId="6C45BA5D" w:rsidR="00F132A8" w:rsidRPr="0061362E" w:rsidRDefault="00F132A8" w:rsidP="0061362E">
      <w:pPr>
        <w:pStyle w:val="Heading3"/>
      </w:pPr>
      <w:bookmarkStart w:id="24" w:name="_Toc118900177"/>
      <w:bookmarkStart w:id="25" w:name="_Toc118905016"/>
      <w:bookmarkStart w:id="26" w:name="_Toc119418668"/>
      <w:r w:rsidRPr="0061362E">
        <w:t>State Activity Mandated Measures (SAMM)</w:t>
      </w:r>
      <w:r w:rsidR="00A243D6" w:rsidRPr="0061362E">
        <w:t xml:space="preserve"> Highlights</w:t>
      </w:r>
      <w:bookmarkEnd w:id="24"/>
      <w:bookmarkEnd w:id="25"/>
      <w:bookmarkEnd w:id="26"/>
    </w:p>
    <w:p w14:paraId="1ACC4DE2" w14:textId="77777777" w:rsidR="00F132A8" w:rsidRPr="001C1E47" w:rsidRDefault="00F132A8" w:rsidP="00783189">
      <w:pPr>
        <w:widowControl/>
        <w:autoSpaceDE/>
        <w:autoSpaceDN/>
        <w:adjustRightInd/>
        <w:ind w:left="720"/>
        <w:contextualSpacing/>
        <w:rPr>
          <w:rFonts w:cs="Calibri"/>
          <w:sz w:val="28"/>
          <w:szCs w:val="28"/>
        </w:rPr>
      </w:pPr>
    </w:p>
    <w:p w14:paraId="502774D6" w14:textId="03749E31" w:rsidR="002966F6" w:rsidRDefault="00EC7600" w:rsidP="002966F6">
      <w:pPr>
        <w:widowControl/>
        <w:autoSpaceDE/>
        <w:adjustRightInd/>
        <w:rPr>
          <w:rFonts w:cs="Calibri"/>
        </w:rPr>
      </w:pPr>
      <w:r w:rsidRPr="001C1E47">
        <w:rPr>
          <w:rFonts w:cs="Calibri"/>
        </w:rPr>
        <w:t xml:space="preserve">Each SAMM has an agreed upon </w:t>
      </w:r>
      <w:r w:rsidR="00D7654E" w:rsidRPr="001C1E47">
        <w:rPr>
          <w:rFonts w:cs="Calibri"/>
        </w:rPr>
        <w:t>FRL</w:t>
      </w:r>
      <w:r w:rsidRPr="001C1E47">
        <w:rPr>
          <w:rFonts w:cs="Calibri"/>
        </w:rPr>
        <w:t xml:space="preserve"> which can be either a single number, 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9102EE">
        <w:rPr>
          <w:rFonts w:cs="Calibri"/>
        </w:rPr>
        <w:t>24</w:t>
      </w:r>
      <w:r w:rsidR="005D1F76" w:rsidRPr="001C1E47">
        <w:rPr>
          <w:rFonts w:cs="Calibri"/>
        </w:rPr>
        <w:t xml:space="preserve"> State Activity Mandated Measures (SAMM) Report and includes the FRLs for each measure. </w:t>
      </w:r>
    </w:p>
    <w:p w14:paraId="54437366" w14:textId="77777777" w:rsidR="00C13F42" w:rsidRDefault="00C13F42" w:rsidP="002966F6">
      <w:pPr>
        <w:widowControl/>
        <w:autoSpaceDE/>
        <w:adjustRightInd/>
        <w:rPr>
          <w:rFonts w:cs="Calibri"/>
        </w:rPr>
      </w:pPr>
    </w:p>
    <w:p w14:paraId="19ADA7AF" w14:textId="77777777" w:rsidR="00AD768E" w:rsidRPr="00AD768E" w:rsidRDefault="00AD768E" w:rsidP="00AD768E">
      <w:pPr>
        <w:widowControl/>
        <w:autoSpaceDE/>
        <w:adjustRightInd/>
        <w:rPr>
          <w:rFonts w:cs="Calibri"/>
        </w:rPr>
      </w:pPr>
      <w:r w:rsidRPr="00AD768E">
        <w:rPr>
          <w:rFonts w:cs="Calibri"/>
        </w:rPr>
        <w:t xml:space="preserve">The Whistleblower associated SAMMs (#’s 14, 15, and 16) are not being reported for FY 2024 due to the transition of whistleblower data from the Whistleblower Application in OITSS to the Whistleblower module in OIS. </w:t>
      </w:r>
    </w:p>
    <w:p w14:paraId="6CB717A5" w14:textId="77777777" w:rsidR="00AD768E" w:rsidRDefault="00AD768E" w:rsidP="002966F6">
      <w:pPr>
        <w:widowControl/>
        <w:autoSpaceDE/>
        <w:adjustRightInd/>
        <w:rPr>
          <w:rFonts w:cs="Calibri"/>
        </w:rPr>
      </w:pPr>
    </w:p>
    <w:p w14:paraId="647ABA69" w14:textId="1D660DD2" w:rsidR="00C13F42" w:rsidRDefault="004660EE" w:rsidP="002966F6">
      <w:pPr>
        <w:widowControl/>
        <w:autoSpaceDE/>
        <w:adjustRightInd/>
        <w:rPr>
          <w:rFonts w:cs="Calibri"/>
        </w:rPr>
      </w:pPr>
      <w:r>
        <w:rPr>
          <w:rFonts w:cs="Calibri"/>
        </w:rPr>
        <w:t xml:space="preserve">While MOSH did not </w:t>
      </w:r>
      <w:r w:rsidRPr="00E37FD2">
        <w:rPr>
          <w:rFonts w:cs="Calibri"/>
        </w:rPr>
        <w:t xml:space="preserve">meet </w:t>
      </w:r>
      <w:r w:rsidR="00E37FD2" w:rsidRPr="00376F2C">
        <w:rPr>
          <w:rFonts w:cs="Calibri"/>
        </w:rPr>
        <w:t>two</w:t>
      </w:r>
      <w:r w:rsidRPr="00D62D33">
        <w:rPr>
          <w:rFonts w:cs="Calibri"/>
        </w:rPr>
        <w:t xml:space="preserve"> FRLs</w:t>
      </w:r>
      <w:r w:rsidR="00D62D33">
        <w:rPr>
          <w:rFonts w:cs="Calibri"/>
        </w:rPr>
        <w:t xml:space="preserve">, </w:t>
      </w:r>
      <w:r>
        <w:rPr>
          <w:rFonts w:cs="Calibri"/>
        </w:rPr>
        <w:t xml:space="preserve">MOSH either met or exceeded the remaining FRLs.  MOSH met eight SAMMs and exceeded an additional eight. </w:t>
      </w:r>
    </w:p>
    <w:p w14:paraId="44A3AB01" w14:textId="77777777" w:rsidR="002966F6" w:rsidRDefault="002966F6" w:rsidP="00783189">
      <w:pPr>
        <w:widowControl/>
        <w:autoSpaceDE/>
        <w:adjustRightInd/>
        <w:rPr>
          <w:rFonts w:cs="Calibri"/>
        </w:rPr>
      </w:pPr>
    </w:p>
    <w:p w14:paraId="75AF2501" w14:textId="36FA8A98" w:rsidR="00EC7600" w:rsidRPr="001C1E47" w:rsidRDefault="00EC7600" w:rsidP="00783189">
      <w:pPr>
        <w:widowControl/>
        <w:autoSpaceDE/>
        <w:adjustRightInd/>
        <w:rPr>
          <w:rFonts w:cs="Calibri"/>
        </w:rPr>
      </w:pPr>
      <w:r w:rsidRPr="001C1E47">
        <w:rPr>
          <w:rFonts w:cs="Calibri"/>
        </w:rPr>
        <w:t>The State Plan was outside the FRL on the following SAMMs:</w:t>
      </w:r>
    </w:p>
    <w:p w14:paraId="5B2B946B" w14:textId="77777777" w:rsidR="00A02B33" w:rsidRPr="001C1E47" w:rsidRDefault="00A02B33" w:rsidP="00783189">
      <w:pPr>
        <w:widowControl/>
        <w:autoSpaceDE/>
        <w:adjustRightInd/>
        <w:rPr>
          <w:rFonts w:cs="Calibri"/>
          <w:b/>
          <w:u w:val="single"/>
        </w:rPr>
      </w:pPr>
    </w:p>
    <w:p w14:paraId="31E9ACDB" w14:textId="70183A1D" w:rsidR="00EC7600" w:rsidRPr="00B936D5" w:rsidRDefault="00EC7600" w:rsidP="00783189">
      <w:pPr>
        <w:widowControl/>
        <w:autoSpaceDE/>
        <w:adjustRightInd/>
        <w:rPr>
          <w:rFonts w:cs="Calibri"/>
          <w:b/>
        </w:rPr>
      </w:pPr>
      <w:r w:rsidRPr="00B936D5">
        <w:rPr>
          <w:rFonts w:cs="Calibri"/>
          <w:b/>
        </w:rPr>
        <w:t xml:space="preserve">SAMM </w:t>
      </w:r>
      <w:r w:rsidR="00F6538B" w:rsidRPr="00B936D5">
        <w:rPr>
          <w:rFonts w:cs="Calibri"/>
          <w:b/>
        </w:rPr>
        <w:t>7a</w:t>
      </w:r>
      <w:r w:rsidRPr="00B936D5">
        <w:rPr>
          <w:rFonts w:cs="Calibri"/>
          <w:b/>
        </w:rPr>
        <w:t xml:space="preserve"> – </w:t>
      </w:r>
      <w:r w:rsidR="00F6538B" w:rsidRPr="00B936D5">
        <w:rPr>
          <w:rFonts w:cs="Calibri"/>
          <w:b/>
        </w:rPr>
        <w:t>Planned v. Actual Inspections (Safety)</w:t>
      </w:r>
    </w:p>
    <w:p w14:paraId="6C991B2F" w14:textId="77777777" w:rsidR="00EC7600" w:rsidRPr="00B936D5" w:rsidRDefault="00EC7600" w:rsidP="00783189">
      <w:pPr>
        <w:widowControl/>
        <w:autoSpaceDE/>
        <w:adjustRightInd/>
        <w:rPr>
          <w:rFonts w:cs="Calibri"/>
        </w:rPr>
      </w:pPr>
    </w:p>
    <w:p w14:paraId="48B4BACE" w14:textId="7937615F" w:rsidR="00EC7600" w:rsidRPr="00B936D5" w:rsidRDefault="005D1F76" w:rsidP="00783189">
      <w:pPr>
        <w:widowControl/>
        <w:autoSpaceDE/>
        <w:adjustRightInd/>
        <w:rPr>
          <w:rFonts w:cs="Calibri"/>
        </w:rPr>
      </w:pPr>
      <w:r w:rsidRPr="00C628CA">
        <w:rPr>
          <w:rFonts w:cs="Calibri"/>
          <w:b/>
          <w:bCs/>
        </w:rPr>
        <w:t xml:space="preserve">Discussion of </w:t>
      </w:r>
      <w:r w:rsidR="003F2E2D" w:rsidRPr="00C628CA">
        <w:rPr>
          <w:rFonts w:cs="Calibri"/>
          <w:b/>
          <w:bCs/>
        </w:rPr>
        <w:t>State</w:t>
      </w:r>
      <w:r w:rsidR="00391D6F" w:rsidRPr="00C628CA">
        <w:rPr>
          <w:rFonts w:cs="Calibri"/>
          <w:b/>
          <w:bCs/>
        </w:rPr>
        <w:t xml:space="preserve"> Plan </w:t>
      </w:r>
      <w:r w:rsidR="00476C08" w:rsidRPr="00C628CA">
        <w:rPr>
          <w:rFonts w:cs="Calibri"/>
          <w:b/>
          <w:bCs/>
        </w:rPr>
        <w:t>D</w:t>
      </w:r>
      <w:r w:rsidR="00EC7600" w:rsidRPr="00C628CA">
        <w:rPr>
          <w:rFonts w:cs="Calibri"/>
          <w:b/>
          <w:bCs/>
        </w:rPr>
        <w:t>ata and FRL</w:t>
      </w:r>
      <w:r w:rsidRPr="00C628CA">
        <w:rPr>
          <w:rFonts w:cs="Calibri"/>
          <w:b/>
          <w:bCs/>
        </w:rPr>
        <w:t>:</w:t>
      </w:r>
      <w:r w:rsidR="00EC7600" w:rsidRPr="00B936D5">
        <w:rPr>
          <w:rFonts w:cs="Calibri"/>
        </w:rPr>
        <w:t xml:space="preserve"> The FRL for p</w:t>
      </w:r>
      <w:r w:rsidR="00F6538B" w:rsidRPr="00B936D5">
        <w:rPr>
          <w:rFonts w:cs="Calibri"/>
        </w:rPr>
        <w:t>lanned vs. actual</w:t>
      </w:r>
      <w:r w:rsidR="00EC7600" w:rsidRPr="00B936D5">
        <w:rPr>
          <w:rFonts w:cs="Calibri"/>
        </w:rPr>
        <w:t xml:space="preserve"> safety inspections is +/- </w:t>
      </w:r>
      <w:r w:rsidR="00F6538B" w:rsidRPr="00B936D5">
        <w:rPr>
          <w:rFonts w:cs="Calibri"/>
        </w:rPr>
        <w:t>5</w:t>
      </w:r>
      <w:r w:rsidR="00EC7600" w:rsidRPr="00B936D5">
        <w:rPr>
          <w:rFonts w:cs="Calibri"/>
        </w:rPr>
        <w:t xml:space="preserve">% </w:t>
      </w:r>
      <w:r w:rsidR="00F6538B" w:rsidRPr="00B936D5">
        <w:rPr>
          <w:rFonts w:cs="Calibri"/>
        </w:rPr>
        <w:t>of the negotiated 1,274 safety inspections which provides a range of 1,210 to 1,338 safety inspections.  MOSH conducted 1,010, falling below the FRL.</w:t>
      </w:r>
    </w:p>
    <w:p w14:paraId="586F5DDB" w14:textId="77777777" w:rsidR="00EC7600" w:rsidRPr="00B936D5" w:rsidRDefault="00EC7600" w:rsidP="00783189">
      <w:pPr>
        <w:widowControl/>
        <w:autoSpaceDE/>
        <w:adjustRightInd/>
        <w:rPr>
          <w:rFonts w:cs="Calibri"/>
        </w:rPr>
      </w:pPr>
    </w:p>
    <w:p w14:paraId="3D28D690" w14:textId="2775F1AE" w:rsidR="00B936D5" w:rsidRDefault="00EC7600" w:rsidP="007A71AC">
      <w:pPr>
        <w:widowControl/>
        <w:autoSpaceDE/>
        <w:autoSpaceDN/>
        <w:adjustRightInd/>
        <w:rPr>
          <w:rFonts w:cs="Calibri"/>
        </w:rPr>
      </w:pPr>
      <w:r w:rsidRPr="00C628CA">
        <w:rPr>
          <w:rFonts w:cs="Calibri"/>
          <w:b/>
          <w:bCs/>
        </w:rPr>
        <w:t>Explanation</w:t>
      </w:r>
      <w:r w:rsidR="005D1F76" w:rsidRPr="00C628CA">
        <w:rPr>
          <w:rFonts w:cs="Calibri"/>
          <w:b/>
          <w:bCs/>
        </w:rPr>
        <w:t>:</w:t>
      </w:r>
      <w:r w:rsidRPr="00B936D5">
        <w:rPr>
          <w:rFonts w:cs="Calibri"/>
        </w:rPr>
        <w:t xml:space="preserve"> </w:t>
      </w:r>
      <w:r w:rsidR="00F6538B" w:rsidRPr="00B936D5">
        <w:rPr>
          <w:rFonts w:cs="Calibri"/>
        </w:rPr>
        <w:t xml:space="preserve">MOSH has fallen below the FRL and has not met the number of planned safety inspections since 2018. </w:t>
      </w:r>
      <w:r w:rsidR="00863B3E" w:rsidRPr="00863B3E">
        <w:rPr>
          <w:rFonts w:cs="Calibri"/>
        </w:rPr>
        <w:t xml:space="preserve">OSHA recognizes the potential impact caused by reducing the fiscal year 2024 State Plan 23(g) grant during the last quarter of the fiscal year. In addition, at the start of FY 2025, OSHA implemented a new set of SAMMs using a FRL of -20% of the negotiated number for inspections. Even though these SAMMs were not in effect for FY 2024, it is notable that </w:t>
      </w:r>
      <w:r w:rsidR="00863B3E">
        <w:rPr>
          <w:rFonts w:cs="Calibri"/>
        </w:rPr>
        <w:t>MOSH’s</w:t>
      </w:r>
      <w:r w:rsidR="00863B3E" w:rsidRPr="00863B3E">
        <w:rPr>
          <w:rFonts w:cs="Calibri"/>
        </w:rPr>
        <w:t xml:space="preserve"> </w:t>
      </w:r>
      <w:r w:rsidR="00863B3E">
        <w:rPr>
          <w:rFonts w:cs="Calibri"/>
        </w:rPr>
        <w:t>1,010 safety</w:t>
      </w:r>
      <w:r w:rsidR="00863B3E" w:rsidRPr="00863B3E">
        <w:rPr>
          <w:rFonts w:cs="Calibri"/>
        </w:rPr>
        <w:t xml:space="preserve"> inspections would have been </w:t>
      </w:r>
      <w:r w:rsidR="00863B3E">
        <w:rPr>
          <w:rFonts w:cs="Calibri"/>
        </w:rPr>
        <w:t>just barely below the</w:t>
      </w:r>
      <w:r w:rsidR="00863B3E" w:rsidRPr="00863B3E">
        <w:rPr>
          <w:rFonts w:cs="Calibri"/>
        </w:rPr>
        <w:t xml:space="preserve"> FRL of </w:t>
      </w:r>
      <w:r w:rsidR="00863B3E">
        <w:rPr>
          <w:rFonts w:cs="Calibri"/>
        </w:rPr>
        <w:t>1,019</w:t>
      </w:r>
      <w:r w:rsidR="00863B3E" w:rsidRPr="00863B3E">
        <w:rPr>
          <w:rFonts w:cs="Calibri"/>
        </w:rPr>
        <w:t xml:space="preserve"> under this new set of measures. </w:t>
      </w:r>
      <w:r w:rsidR="00863B3E">
        <w:rPr>
          <w:rFonts w:cs="Calibri"/>
        </w:rPr>
        <w:t xml:space="preserve">OSHA will continue monitoring under the associated observation. </w:t>
      </w:r>
    </w:p>
    <w:p w14:paraId="1D42550F" w14:textId="77777777" w:rsidR="00E44A97" w:rsidRDefault="00E44A97" w:rsidP="007A71AC">
      <w:pPr>
        <w:widowControl/>
        <w:autoSpaceDE/>
        <w:autoSpaceDN/>
        <w:adjustRightInd/>
        <w:rPr>
          <w:rFonts w:cs="Calibri"/>
        </w:rPr>
      </w:pPr>
    </w:p>
    <w:p w14:paraId="43B1D788" w14:textId="30DEA5A0" w:rsidR="00B936D5" w:rsidRDefault="00B936D5" w:rsidP="007A71AC">
      <w:pPr>
        <w:widowControl/>
        <w:autoSpaceDE/>
        <w:autoSpaceDN/>
        <w:adjustRightInd/>
        <w:rPr>
          <w:rFonts w:cs="Calibri"/>
          <w:b/>
          <w:bCs/>
        </w:rPr>
      </w:pPr>
      <w:r>
        <w:rPr>
          <w:rFonts w:cs="Calibri"/>
          <w:b/>
          <w:bCs/>
        </w:rPr>
        <w:t xml:space="preserve">SAMM </w:t>
      </w:r>
      <w:r w:rsidR="000C486E">
        <w:rPr>
          <w:rFonts w:cs="Calibri"/>
          <w:b/>
          <w:bCs/>
        </w:rPr>
        <w:t>8 -</w:t>
      </w:r>
      <w:r>
        <w:rPr>
          <w:rFonts w:cs="Calibri"/>
          <w:b/>
          <w:bCs/>
        </w:rPr>
        <w:t xml:space="preserve"> </w:t>
      </w:r>
      <w:r w:rsidR="0011482F">
        <w:rPr>
          <w:rFonts w:cs="Calibri"/>
          <w:b/>
          <w:bCs/>
        </w:rPr>
        <w:t>Average Current</w:t>
      </w:r>
      <w:r>
        <w:rPr>
          <w:rFonts w:cs="Calibri"/>
          <w:b/>
          <w:bCs/>
        </w:rPr>
        <w:t xml:space="preserve"> Serious Penalty in Private Sector</w:t>
      </w:r>
    </w:p>
    <w:p w14:paraId="3F3F0C75" w14:textId="77777777" w:rsidR="00B936D5" w:rsidRDefault="00B936D5" w:rsidP="007A71AC">
      <w:pPr>
        <w:widowControl/>
        <w:autoSpaceDE/>
        <w:autoSpaceDN/>
        <w:adjustRightInd/>
        <w:rPr>
          <w:rFonts w:cs="Calibri"/>
          <w:b/>
          <w:bCs/>
        </w:rPr>
      </w:pPr>
    </w:p>
    <w:p w14:paraId="34FEF82C" w14:textId="69B53C7F" w:rsidR="00B936D5" w:rsidRDefault="00B936D5" w:rsidP="007A71AC">
      <w:pPr>
        <w:widowControl/>
        <w:autoSpaceDE/>
        <w:autoSpaceDN/>
        <w:adjustRightInd/>
        <w:rPr>
          <w:rFonts w:cs="Calibri"/>
        </w:rPr>
      </w:pPr>
      <w:r w:rsidRPr="00C628CA">
        <w:rPr>
          <w:rFonts w:cs="Calibri"/>
          <w:b/>
          <w:bCs/>
        </w:rPr>
        <w:t>Discussion of State Plan Data and FRL:</w:t>
      </w:r>
      <w:r>
        <w:rPr>
          <w:rFonts w:cs="Calibri"/>
        </w:rPr>
        <w:t xml:space="preserve"> Average current serious penalty in </w:t>
      </w:r>
      <w:r w:rsidR="00C628CA">
        <w:rPr>
          <w:rFonts w:cs="Calibri"/>
        </w:rPr>
        <w:t xml:space="preserve">the </w:t>
      </w:r>
      <w:r>
        <w:rPr>
          <w:rFonts w:cs="Calibri"/>
        </w:rPr>
        <w:t>private sector is separated into five categories based on the number of workers at the site.  The FRL for each category is set at +/-25% of the three-year national average.  The three-year national average for one to greater than 250 workers is $3,793.81, providing an FRL of $2,845.36 to $4,742.27.  In FY 2024, MOSH’s average current serious penalty for one to greater than 250 workers was $897.</w:t>
      </w:r>
      <w:r w:rsidR="009B600B">
        <w:rPr>
          <w:rFonts w:cs="Calibri"/>
        </w:rPr>
        <w:t>40.</w:t>
      </w:r>
      <w:r w:rsidR="000C486E">
        <w:rPr>
          <w:rFonts w:cs="Calibri"/>
        </w:rPr>
        <w:t xml:space="preserve">  MOSH’s average current serious penalty in the private sector for each of the other categories was also below the FRL.  MOSH’s penalties in relation to the FRL for each category is provided in Appendix D under SAMM #8.</w:t>
      </w:r>
      <w:r w:rsidR="00FF6EB3">
        <w:rPr>
          <w:rFonts w:cs="Calibri"/>
        </w:rPr>
        <w:t xml:space="preserve">  Although MOSH’s penalties are significantly lower than the national average, SAMM #12 clarifies that it maintained 83.03% of its penalties</w:t>
      </w:r>
      <w:r w:rsidR="001D24B8">
        <w:rPr>
          <w:rFonts w:cs="Calibri"/>
        </w:rPr>
        <w:t xml:space="preserve"> – </w:t>
      </w:r>
      <w:r w:rsidR="00FF6EB3">
        <w:rPr>
          <w:rFonts w:cs="Calibri"/>
        </w:rPr>
        <w:t xml:space="preserve">more than the FRL (+/-15% of the three-year national average of 60.19% to 81.44%). </w:t>
      </w:r>
    </w:p>
    <w:p w14:paraId="77CCE2AC" w14:textId="77777777" w:rsidR="000C486E" w:rsidRDefault="000C486E" w:rsidP="007A71AC">
      <w:pPr>
        <w:widowControl/>
        <w:autoSpaceDE/>
        <w:autoSpaceDN/>
        <w:adjustRightInd/>
        <w:rPr>
          <w:rFonts w:cs="Calibri"/>
        </w:rPr>
      </w:pPr>
    </w:p>
    <w:p w14:paraId="4DD4CBB7" w14:textId="4E5D96C5" w:rsidR="000C486E" w:rsidRPr="001D24B8" w:rsidRDefault="000C486E" w:rsidP="007A71AC">
      <w:pPr>
        <w:widowControl/>
        <w:autoSpaceDE/>
        <w:autoSpaceDN/>
        <w:adjustRightInd/>
        <w:sectPr w:rsidR="000C486E" w:rsidRPr="001D24B8" w:rsidSect="00712953">
          <w:footerReference w:type="default" r:id="rId10"/>
          <w:footerReference w:type="first" r:id="rId11"/>
          <w:pgSz w:w="12240" w:h="15840"/>
          <w:pgMar w:top="1440" w:right="1170" w:bottom="1260" w:left="1440" w:header="720" w:footer="526" w:gutter="0"/>
          <w:pgNumType w:start="1"/>
          <w:cols w:space="720"/>
          <w:titlePg/>
          <w:docGrid w:linePitch="360"/>
        </w:sectPr>
      </w:pPr>
      <w:r w:rsidRPr="00C628CA">
        <w:rPr>
          <w:rFonts w:cs="Calibri"/>
          <w:b/>
          <w:bCs/>
        </w:rPr>
        <w:t>Explanation:</w:t>
      </w:r>
      <w:r w:rsidR="007F6510">
        <w:rPr>
          <w:rFonts w:cs="Calibri"/>
        </w:rPr>
        <w:t xml:space="preserve"> </w:t>
      </w:r>
      <w:bookmarkStart w:id="27" w:name="_Hlk192840838"/>
      <w:r w:rsidR="005562AD">
        <w:rPr>
          <w:rFonts w:cs="Calibri"/>
        </w:rPr>
        <w:t xml:space="preserve">MOSH issued Instruction Number 24-8 on July 1, 2024. </w:t>
      </w:r>
      <w:r w:rsidR="009B600B">
        <w:rPr>
          <w:rFonts w:cs="Calibri"/>
        </w:rPr>
        <w:t xml:space="preserve"> </w:t>
      </w:r>
      <w:r w:rsidR="005562AD">
        <w:rPr>
          <w:rFonts w:cs="Calibri"/>
        </w:rPr>
        <w:t xml:space="preserve">The instruction adjusts MOSH’s civil penalty adjustment process to mirror OSHA’s. </w:t>
      </w:r>
      <w:r w:rsidR="009B600B">
        <w:rPr>
          <w:rFonts w:cs="Calibri"/>
        </w:rPr>
        <w:t xml:space="preserve"> </w:t>
      </w:r>
      <w:r w:rsidR="005562AD">
        <w:rPr>
          <w:rFonts w:cs="Calibri"/>
        </w:rPr>
        <w:t xml:space="preserve">Beginning on January 1, 2025, </w:t>
      </w:r>
      <w:bookmarkEnd w:id="27"/>
      <w:r w:rsidR="005562AD">
        <w:t xml:space="preserve">the Commissioner of Labor will annually increase the maximum and minimum willful civil penalties by the calendar year percentage increase in the Consumer Price Index for All Urban Consumers (CPI-U) or a successor index, effective </w:t>
      </w:r>
      <w:proofErr w:type="gramStart"/>
      <w:r w:rsidR="005562AD">
        <w:t>on</w:t>
      </w:r>
      <w:proofErr w:type="gramEnd"/>
      <w:r w:rsidR="005562AD">
        <w:t xml:space="preserve"> July 15</w:t>
      </w:r>
      <w:r w:rsidR="001D24B8" w:rsidRPr="001D24B8">
        <w:rPr>
          <w:vertAlign w:val="superscript"/>
        </w:rPr>
        <w:t>th</w:t>
      </w:r>
      <w:r w:rsidR="005562AD">
        <w:t>of each year</w:t>
      </w:r>
      <w:r w:rsidR="009B600B">
        <w:t xml:space="preserve">.  As such, OSHA expects that MOSH’s average current serious penalty in each of the categories to be corrected with the passing of legislature. </w:t>
      </w:r>
    </w:p>
    <w:p w14:paraId="516D3ECD" w14:textId="77777777" w:rsidR="00B6741C" w:rsidRPr="0002572C" w:rsidRDefault="00B6741C" w:rsidP="000F63C1">
      <w:pPr>
        <w:pStyle w:val="Heading3"/>
        <w:numPr>
          <w:ilvl w:val="0"/>
          <w:numId w:val="0"/>
        </w:numPr>
      </w:pPr>
      <w:bookmarkStart w:id="28" w:name="_Toc118905017"/>
      <w:bookmarkStart w:id="29" w:name="_Toc119418669"/>
      <w:r w:rsidRPr="0002572C">
        <w:t>Appendix A – New and Continued Findings and Recommendations</w:t>
      </w:r>
      <w:bookmarkEnd w:id="28"/>
      <w:bookmarkEnd w:id="29"/>
    </w:p>
    <w:p w14:paraId="670F195C" w14:textId="565D2E0B" w:rsidR="00B6741C" w:rsidRDefault="0091661C" w:rsidP="00B6741C">
      <w:r>
        <w:t>MOSH</w:t>
      </w:r>
      <w:r w:rsidR="00B6741C" w:rsidRPr="00476C08">
        <w:rPr>
          <w:color w:val="0070C0"/>
        </w:rPr>
        <w:t xml:space="preserve"> </w:t>
      </w:r>
      <w:r w:rsidR="001D24B8">
        <w:t xml:space="preserve">FY 2024 </w:t>
      </w:r>
      <w:r w:rsidR="00B6741C">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35"/>
        <w:gridCol w:w="4892"/>
        <w:gridCol w:w="4700"/>
        <w:gridCol w:w="1843"/>
      </w:tblGrid>
      <w:tr w:rsidR="00185C7D" w:rsidRPr="001C1E47" w14:paraId="0F6BB42C" w14:textId="77777777" w:rsidTr="007B11D5">
        <w:trPr>
          <w:trHeight w:val="350"/>
        </w:trPr>
        <w:tc>
          <w:tcPr>
            <w:tcW w:w="1435" w:type="dxa"/>
          </w:tcPr>
          <w:p w14:paraId="1F333F67" w14:textId="3908954C" w:rsidR="000A134A" w:rsidRPr="001C1E47" w:rsidRDefault="000A134A" w:rsidP="007A71AC">
            <w:pPr>
              <w:widowControl/>
              <w:autoSpaceDE/>
              <w:autoSpaceDN/>
              <w:adjustRightInd/>
              <w:jc w:val="center"/>
              <w:rPr>
                <w:rFonts w:cs="Calibri"/>
                <w:b/>
              </w:rPr>
            </w:pPr>
            <w:r w:rsidRPr="001C1E47">
              <w:rPr>
                <w:rFonts w:cs="Calibri"/>
                <w:b/>
              </w:rPr>
              <w:t xml:space="preserve">FY </w:t>
            </w:r>
            <w:r w:rsidR="00DC4A62" w:rsidRPr="001C1E47">
              <w:rPr>
                <w:rFonts w:cs="Calibri"/>
                <w:b/>
              </w:rPr>
              <w:t>20</w:t>
            </w:r>
            <w:r w:rsidR="00A96381">
              <w:rPr>
                <w:rFonts w:cs="Calibri"/>
                <w:b/>
              </w:rPr>
              <w:t>24</w:t>
            </w:r>
            <w:r w:rsidRPr="001C1E47">
              <w:rPr>
                <w:rFonts w:cs="Calibri"/>
                <w:b/>
              </w:rPr>
              <w:t>-</w:t>
            </w:r>
            <w:r w:rsidR="00A96381">
              <w:rPr>
                <w:rFonts w:cs="Calibri"/>
                <w:b/>
              </w:rPr>
              <w:t>#</w:t>
            </w:r>
          </w:p>
        </w:tc>
        <w:tc>
          <w:tcPr>
            <w:tcW w:w="4892" w:type="dxa"/>
          </w:tcPr>
          <w:p w14:paraId="0C140B4B" w14:textId="77777777" w:rsidR="000A134A" w:rsidRPr="001C1E47" w:rsidRDefault="000A134A" w:rsidP="007A71AC">
            <w:pPr>
              <w:widowControl/>
              <w:autoSpaceDE/>
              <w:autoSpaceDN/>
              <w:adjustRightInd/>
              <w:jc w:val="center"/>
              <w:rPr>
                <w:rFonts w:cs="Calibri"/>
                <w:b/>
              </w:rPr>
            </w:pPr>
            <w:r w:rsidRPr="001C1E47">
              <w:rPr>
                <w:rFonts w:cs="Calibri"/>
                <w:b/>
              </w:rPr>
              <w:t>Finding</w:t>
            </w:r>
          </w:p>
        </w:tc>
        <w:tc>
          <w:tcPr>
            <w:tcW w:w="4700" w:type="dxa"/>
          </w:tcPr>
          <w:p w14:paraId="7801EA8C" w14:textId="77777777" w:rsidR="000A134A" w:rsidRPr="001C1E47" w:rsidRDefault="000A134A" w:rsidP="007A71AC">
            <w:pPr>
              <w:widowControl/>
              <w:autoSpaceDE/>
              <w:autoSpaceDN/>
              <w:adjustRightInd/>
              <w:jc w:val="center"/>
              <w:rPr>
                <w:rFonts w:cs="Calibri"/>
                <w:b/>
              </w:rPr>
            </w:pPr>
            <w:r w:rsidRPr="001C1E47">
              <w:rPr>
                <w:rFonts w:cs="Calibri"/>
                <w:b/>
              </w:rPr>
              <w:t>Recommendation</w:t>
            </w:r>
          </w:p>
        </w:tc>
        <w:tc>
          <w:tcPr>
            <w:tcW w:w="1843" w:type="dxa"/>
          </w:tcPr>
          <w:p w14:paraId="7C9006CD" w14:textId="4FB63069" w:rsidR="00BB0343" w:rsidRPr="001C1E47" w:rsidRDefault="00BB0343" w:rsidP="00F763A5">
            <w:pPr>
              <w:widowControl/>
              <w:autoSpaceDE/>
              <w:autoSpaceDN/>
              <w:adjustRightInd/>
              <w:rPr>
                <w:rFonts w:cs="Calibri"/>
                <w:b/>
              </w:rPr>
            </w:pPr>
            <w:r w:rsidRPr="001C1E47">
              <w:rPr>
                <w:rFonts w:cs="Calibri"/>
                <w:b/>
              </w:rPr>
              <w:t xml:space="preserve">FY </w:t>
            </w:r>
            <w:r w:rsidR="00DC4A62" w:rsidRPr="001C1E47">
              <w:rPr>
                <w:rFonts w:cs="Calibri"/>
                <w:b/>
              </w:rPr>
              <w:t>20</w:t>
            </w:r>
            <w:r w:rsidR="00A96381">
              <w:rPr>
                <w:rFonts w:cs="Calibri"/>
                <w:b/>
              </w:rPr>
              <w:t>23</w:t>
            </w:r>
            <w:r w:rsidRPr="001C1E47">
              <w:rPr>
                <w:rFonts w:cs="Calibri"/>
                <w:b/>
              </w:rPr>
              <w:t xml:space="preserve">-# or </w:t>
            </w:r>
          </w:p>
          <w:p w14:paraId="3C61CFBF" w14:textId="31EBD384" w:rsidR="000A134A" w:rsidRPr="001C1E47" w:rsidRDefault="00BB0343" w:rsidP="00F763A5">
            <w:pPr>
              <w:widowControl/>
              <w:autoSpaceDE/>
              <w:autoSpaceDN/>
              <w:adjustRightInd/>
              <w:rPr>
                <w:rFonts w:cs="Calibri"/>
                <w:b/>
              </w:rPr>
            </w:pPr>
            <w:r w:rsidRPr="001C1E47">
              <w:rPr>
                <w:rFonts w:cs="Calibri"/>
                <w:b/>
              </w:rPr>
              <w:t xml:space="preserve">FY </w:t>
            </w:r>
            <w:r w:rsidR="00DC4A62" w:rsidRPr="001C1E47">
              <w:rPr>
                <w:rFonts w:cs="Calibri"/>
                <w:b/>
              </w:rPr>
              <w:t>20</w:t>
            </w:r>
            <w:r w:rsidR="00A96381">
              <w:rPr>
                <w:rFonts w:cs="Calibri"/>
                <w:b/>
              </w:rPr>
              <w:t>22</w:t>
            </w:r>
            <w:r w:rsidRPr="001C1E47">
              <w:rPr>
                <w:rFonts w:cs="Calibri"/>
                <w:b/>
              </w:rPr>
              <w:t>-OB-#</w:t>
            </w:r>
          </w:p>
        </w:tc>
      </w:tr>
      <w:tr w:rsidR="000A134A" w:rsidRPr="001C1E47" w14:paraId="5368CE16" w14:textId="77777777" w:rsidTr="007B11D5">
        <w:tc>
          <w:tcPr>
            <w:tcW w:w="1435" w:type="dxa"/>
          </w:tcPr>
          <w:p w14:paraId="31EBB109" w14:textId="05B75707" w:rsidR="000A134A" w:rsidRPr="001C1E47" w:rsidRDefault="000A134A" w:rsidP="007A71AC">
            <w:pPr>
              <w:widowControl/>
              <w:autoSpaceDE/>
              <w:autoSpaceDN/>
              <w:adjustRightInd/>
              <w:rPr>
                <w:rFonts w:cs="Calibri"/>
              </w:rPr>
            </w:pPr>
            <w:r w:rsidRPr="001C1E47">
              <w:rPr>
                <w:rFonts w:cs="Calibri"/>
              </w:rPr>
              <w:t xml:space="preserve"> </w:t>
            </w:r>
            <w:r w:rsidR="00A96381">
              <w:rPr>
                <w:rFonts w:cs="Calibri"/>
              </w:rPr>
              <w:t>FY 2024-01</w:t>
            </w:r>
          </w:p>
          <w:p w14:paraId="39F370D3" w14:textId="77777777" w:rsidR="000A134A" w:rsidRPr="001C1E47" w:rsidRDefault="000A134A" w:rsidP="007A71AC">
            <w:pPr>
              <w:widowControl/>
              <w:autoSpaceDE/>
              <w:autoSpaceDN/>
              <w:adjustRightInd/>
              <w:rPr>
                <w:rFonts w:cs="Calibri"/>
              </w:rPr>
            </w:pPr>
          </w:p>
        </w:tc>
        <w:tc>
          <w:tcPr>
            <w:tcW w:w="4892" w:type="dxa"/>
          </w:tcPr>
          <w:p w14:paraId="2034EFC8" w14:textId="00F747F0" w:rsidR="000A134A" w:rsidRPr="00547012" w:rsidRDefault="00A96381" w:rsidP="007A71AC">
            <w:pPr>
              <w:widowControl/>
              <w:autoSpaceDE/>
              <w:autoSpaceDN/>
              <w:adjustRightInd/>
              <w:rPr>
                <w:rFonts w:cs="Calibri"/>
                <w:b/>
                <w:bCs/>
              </w:rPr>
            </w:pPr>
            <w:r w:rsidRPr="00547012">
              <w:rPr>
                <w:rFonts w:cs="Calibri"/>
                <w:b/>
                <w:bCs/>
              </w:rPr>
              <w:t>Federal Program Changes (FPCs)</w:t>
            </w:r>
          </w:p>
          <w:p w14:paraId="755D812A" w14:textId="2AE9CDC0" w:rsidR="008D0D08" w:rsidRDefault="003C4372" w:rsidP="007A71AC">
            <w:pPr>
              <w:widowControl/>
              <w:autoSpaceDE/>
              <w:autoSpaceDN/>
              <w:adjustRightInd/>
              <w:rPr>
                <w:rFonts w:cs="Calibri"/>
              </w:rPr>
            </w:pPr>
            <w:r>
              <w:rPr>
                <w:rFonts w:cs="Calibri"/>
              </w:rPr>
              <w:t xml:space="preserve">MOSH did not </w:t>
            </w:r>
            <w:proofErr w:type="gramStart"/>
            <w:r>
              <w:rPr>
                <w:rFonts w:cs="Calibri"/>
              </w:rPr>
              <w:t>take action</w:t>
            </w:r>
            <w:proofErr w:type="gramEnd"/>
            <w:r>
              <w:rPr>
                <w:rFonts w:cs="Calibri"/>
              </w:rPr>
              <w:t xml:space="preserve"> on all FPCs within the required timeframes.  </w:t>
            </w:r>
            <w:r w:rsidR="00863B3E">
              <w:rPr>
                <w:rFonts w:cs="Calibri"/>
              </w:rPr>
              <w:t>Three FPCs from FY 2023 and 2024 remain outstanding.</w:t>
            </w:r>
            <w:r>
              <w:rPr>
                <w:rFonts w:cs="Calibri"/>
              </w:rPr>
              <w:t xml:space="preserve"> </w:t>
            </w:r>
          </w:p>
          <w:p w14:paraId="13753D61" w14:textId="77777777" w:rsidR="00D1431C" w:rsidRDefault="00D1431C" w:rsidP="007A71AC">
            <w:pPr>
              <w:widowControl/>
              <w:autoSpaceDE/>
              <w:autoSpaceDN/>
              <w:adjustRightInd/>
              <w:rPr>
                <w:rFonts w:cs="Calibri"/>
              </w:rPr>
            </w:pPr>
          </w:p>
          <w:p w14:paraId="336F6040" w14:textId="77777777" w:rsidR="008418AF" w:rsidRDefault="008418AF" w:rsidP="007A71AC">
            <w:pPr>
              <w:widowControl/>
              <w:autoSpaceDE/>
              <w:autoSpaceDN/>
              <w:adjustRightInd/>
              <w:rPr>
                <w:rFonts w:cs="Calibri"/>
              </w:rPr>
            </w:pPr>
          </w:p>
          <w:p w14:paraId="4B3C1E3A" w14:textId="70F0C833" w:rsidR="008418AF" w:rsidRPr="00A96381" w:rsidRDefault="008418AF" w:rsidP="007A71AC">
            <w:pPr>
              <w:widowControl/>
              <w:autoSpaceDE/>
              <w:autoSpaceDN/>
              <w:adjustRightInd/>
              <w:rPr>
                <w:rFonts w:cs="Calibri"/>
              </w:rPr>
            </w:pPr>
          </w:p>
        </w:tc>
        <w:tc>
          <w:tcPr>
            <w:tcW w:w="4700" w:type="dxa"/>
          </w:tcPr>
          <w:p w14:paraId="1A1D58FE" w14:textId="269D3CB6" w:rsidR="007227D6" w:rsidRPr="007227D6" w:rsidRDefault="007227D6" w:rsidP="007227D6">
            <w:pPr>
              <w:widowControl/>
              <w:autoSpaceDE/>
              <w:autoSpaceDN/>
              <w:adjustRightInd/>
              <w:rPr>
                <w:rFonts w:cs="Calibri"/>
              </w:rPr>
            </w:pPr>
            <w:r w:rsidRPr="007227D6">
              <w:rPr>
                <w:rFonts w:cs="Calibri"/>
              </w:rPr>
              <w:t xml:space="preserve">MOSH </w:t>
            </w:r>
            <w:r w:rsidR="00863B3E">
              <w:rPr>
                <w:rFonts w:cs="Calibri"/>
              </w:rPr>
              <w:t>should continue to</w:t>
            </w:r>
            <w:r w:rsidR="005E47B8">
              <w:rPr>
                <w:rFonts w:cs="Calibri"/>
              </w:rPr>
              <w:t xml:space="preserve"> </w:t>
            </w:r>
            <w:r w:rsidR="00D61FE3">
              <w:rPr>
                <w:rFonts w:cs="Calibri"/>
              </w:rPr>
              <w:t xml:space="preserve">ensure action is taken on FPCs within required timeframes and should continue </w:t>
            </w:r>
            <w:r w:rsidR="00DA5834">
              <w:rPr>
                <w:rFonts w:cs="Calibri"/>
              </w:rPr>
              <w:t xml:space="preserve">to </w:t>
            </w:r>
            <w:r w:rsidR="00D61FE3">
              <w:rPr>
                <w:rFonts w:cs="Calibri"/>
              </w:rPr>
              <w:t>evaluat</w:t>
            </w:r>
            <w:r w:rsidR="00DA5834">
              <w:rPr>
                <w:rFonts w:cs="Calibri"/>
              </w:rPr>
              <w:t>e</w:t>
            </w:r>
            <w:r w:rsidR="00D61FE3">
              <w:rPr>
                <w:rFonts w:cs="Calibri"/>
              </w:rPr>
              <w:t xml:space="preserve"> </w:t>
            </w:r>
            <w:r w:rsidR="009807B1">
              <w:rPr>
                <w:rFonts w:cs="Calibri"/>
              </w:rPr>
              <w:t>its</w:t>
            </w:r>
            <w:r w:rsidR="00D61FE3">
              <w:rPr>
                <w:rFonts w:cs="Calibri"/>
              </w:rPr>
              <w:t xml:space="preserve"> strategy</w:t>
            </w:r>
            <w:r w:rsidR="00DA5834">
              <w:rPr>
                <w:rFonts w:cs="Calibri"/>
              </w:rPr>
              <w:t xml:space="preserve"> to ensure </w:t>
            </w:r>
            <w:r w:rsidRPr="00D61FE3">
              <w:rPr>
                <w:rFonts w:cs="Calibri"/>
              </w:rPr>
              <w:t>that action is taken on FPCs within the required timeframes.</w:t>
            </w:r>
          </w:p>
          <w:p w14:paraId="5C606D29" w14:textId="72EBC064" w:rsidR="000A134A" w:rsidRPr="001C1E47" w:rsidRDefault="000A134A" w:rsidP="007A71AC">
            <w:pPr>
              <w:widowControl/>
              <w:autoSpaceDE/>
              <w:autoSpaceDN/>
              <w:adjustRightInd/>
              <w:rPr>
                <w:rFonts w:cs="Calibri"/>
              </w:rPr>
            </w:pPr>
          </w:p>
          <w:p w14:paraId="7A48B2C8" w14:textId="77777777" w:rsidR="000A134A" w:rsidRPr="001C1E47" w:rsidRDefault="000A134A" w:rsidP="007A71AC">
            <w:pPr>
              <w:widowControl/>
              <w:autoSpaceDE/>
              <w:autoSpaceDN/>
              <w:adjustRightInd/>
              <w:rPr>
                <w:rFonts w:cs="Calibri"/>
              </w:rPr>
            </w:pPr>
          </w:p>
        </w:tc>
        <w:tc>
          <w:tcPr>
            <w:tcW w:w="1843" w:type="dxa"/>
          </w:tcPr>
          <w:p w14:paraId="3B1C953E" w14:textId="232F2F1A" w:rsidR="000A134A" w:rsidRDefault="00A96381" w:rsidP="007A71AC">
            <w:pPr>
              <w:widowControl/>
              <w:autoSpaceDE/>
              <w:autoSpaceDN/>
              <w:adjustRightInd/>
              <w:rPr>
                <w:rFonts w:cs="Calibri"/>
              </w:rPr>
            </w:pPr>
            <w:r w:rsidRPr="00A96381">
              <w:rPr>
                <w:rFonts w:cs="Calibri"/>
              </w:rPr>
              <w:t>FY 2023-01</w:t>
            </w:r>
          </w:p>
          <w:p w14:paraId="711E0260" w14:textId="77777777" w:rsidR="00A96381" w:rsidRPr="00A96381" w:rsidRDefault="00A96381" w:rsidP="00A96381">
            <w:pPr>
              <w:widowControl/>
              <w:autoSpaceDE/>
              <w:autoSpaceDN/>
              <w:adjustRightInd/>
              <w:rPr>
                <w:rFonts w:cs="Calibri"/>
              </w:rPr>
            </w:pPr>
            <w:r w:rsidRPr="00A96381">
              <w:rPr>
                <w:rFonts w:cs="Calibri"/>
              </w:rPr>
              <w:t>FY 2022-01</w:t>
            </w:r>
          </w:p>
          <w:p w14:paraId="274DFE22" w14:textId="77777777" w:rsidR="00A96381" w:rsidRPr="00A96381" w:rsidRDefault="00A96381" w:rsidP="00A96381">
            <w:pPr>
              <w:widowControl/>
              <w:autoSpaceDE/>
              <w:autoSpaceDN/>
              <w:adjustRightInd/>
              <w:rPr>
                <w:rFonts w:cs="Calibri"/>
              </w:rPr>
            </w:pPr>
            <w:r w:rsidRPr="00A96381">
              <w:rPr>
                <w:rFonts w:cs="Calibri"/>
              </w:rPr>
              <w:t>FY 2021-01</w:t>
            </w:r>
          </w:p>
          <w:p w14:paraId="761B2F7F" w14:textId="77777777" w:rsidR="00A96381" w:rsidRPr="00A96381" w:rsidRDefault="00A96381" w:rsidP="00A96381">
            <w:pPr>
              <w:widowControl/>
              <w:autoSpaceDE/>
              <w:autoSpaceDN/>
              <w:adjustRightInd/>
              <w:rPr>
                <w:rFonts w:cs="Calibri"/>
              </w:rPr>
            </w:pPr>
            <w:r w:rsidRPr="00A96381">
              <w:rPr>
                <w:rFonts w:cs="Calibri"/>
              </w:rPr>
              <w:t>FY 2020-01</w:t>
            </w:r>
          </w:p>
          <w:p w14:paraId="0BFA107A" w14:textId="77777777" w:rsidR="00A96381" w:rsidRPr="00A96381" w:rsidRDefault="00A96381" w:rsidP="00A96381">
            <w:pPr>
              <w:widowControl/>
              <w:autoSpaceDE/>
              <w:autoSpaceDN/>
              <w:adjustRightInd/>
              <w:rPr>
                <w:rFonts w:cs="Calibri"/>
              </w:rPr>
            </w:pPr>
            <w:r w:rsidRPr="00A96381">
              <w:rPr>
                <w:rFonts w:cs="Calibri"/>
              </w:rPr>
              <w:t>FY 2019-01</w:t>
            </w:r>
          </w:p>
          <w:p w14:paraId="1356DD2F" w14:textId="77777777" w:rsidR="00A96381" w:rsidRPr="00A96381" w:rsidRDefault="00A96381" w:rsidP="00A96381">
            <w:pPr>
              <w:widowControl/>
              <w:autoSpaceDE/>
              <w:autoSpaceDN/>
              <w:adjustRightInd/>
              <w:rPr>
                <w:rFonts w:cs="Calibri"/>
              </w:rPr>
            </w:pPr>
            <w:r w:rsidRPr="00A96381">
              <w:rPr>
                <w:rFonts w:cs="Calibri"/>
              </w:rPr>
              <w:t>FY 2018-01</w:t>
            </w:r>
          </w:p>
          <w:p w14:paraId="067004C8" w14:textId="77777777" w:rsidR="00A96381" w:rsidRPr="00A96381" w:rsidRDefault="00A96381" w:rsidP="00A96381">
            <w:pPr>
              <w:widowControl/>
              <w:autoSpaceDE/>
              <w:autoSpaceDN/>
              <w:adjustRightInd/>
              <w:rPr>
                <w:rFonts w:cs="Calibri"/>
              </w:rPr>
            </w:pPr>
            <w:r w:rsidRPr="00A96381">
              <w:rPr>
                <w:rFonts w:cs="Calibri"/>
              </w:rPr>
              <w:t>FY 2017-01</w:t>
            </w:r>
          </w:p>
          <w:p w14:paraId="127422AF" w14:textId="77777777" w:rsidR="00A96381" w:rsidRPr="00A96381" w:rsidRDefault="00A96381" w:rsidP="00A96381">
            <w:pPr>
              <w:widowControl/>
              <w:autoSpaceDE/>
              <w:autoSpaceDN/>
              <w:adjustRightInd/>
              <w:rPr>
                <w:rFonts w:cs="Calibri"/>
              </w:rPr>
            </w:pPr>
            <w:r w:rsidRPr="00A96381">
              <w:rPr>
                <w:rFonts w:cs="Calibri"/>
              </w:rPr>
              <w:t>FY 2016-01</w:t>
            </w:r>
          </w:p>
          <w:p w14:paraId="0C6345A1" w14:textId="77777777" w:rsidR="00A96381" w:rsidRPr="00A96381" w:rsidRDefault="00A96381" w:rsidP="00A96381">
            <w:pPr>
              <w:widowControl/>
              <w:autoSpaceDE/>
              <w:autoSpaceDN/>
              <w:adjustRightInd/>
              <w:rPr>
                <w:rFonts w:cs="Calibri"/>
              </w:rPr>
            </w:pPr>
            <w:r w:rsidRPr="00A96381">
              <w:rPr>
                <w:rFonts w:cs="Calibri"/>
              </w:rPr>
              <w:t>FY 2015-01</w:t>
            </w:r>
          </w:p>
          <w:p w14:paraId="51FF8A48" w14:textId="5977B0DE" w:rsidR="00A96381" w:rsidRPr="001C1E47" w:rsidRDefault="00A96381" w:rsidP="007A71AC">
            <w:pPr>
              <w:widowControl/>
              <w:autoSpaceDE/>
              <w:autoSpaceDN/>
              <w:adjustRightInd/>
              <w:rPr>
                <w:rFonts w:cs="Calibri"/>
              </w:rPr>
            </w:pPr>
          </w:p>
        </w:tc>
      </w:tr>
      <w:tr w:rsidR="000A134A" w:rsidRPr="001C1E47" w14:paraId="103CA6F2" w14:textId="77777777" w:rsidTr="001D24B8">
        <w:trPr>
          <w:trHeight w:val="1700"/>
        </w:trPr>
        <w:tc>
          <w:tcPr>
            <w:tcW w:w="1435" w:type="dxa"/>
          </w:tcPr>
          <w:p w14:paraId="673AF147" w14:textId="3957E397" w:rsidR="000A134A" w:rsidRPr="001C1E47" w:rsidRDefault="000A134A" w:rsidP="00A0632A">
            <w:pPr>
              <w:widowControl/>
              <w:autoSpaceDE/>
              <w:autoSpaceDN/>
              <w:adjustRightInd/>
              <w:rPr>
                <w:rFonts w:cs="Calibri"/>
              </w:rPr>
            </w:pPr>
            <w:r w:rsidRPr="001C1E47">
              <w:rPr>
                <w:rFonts w:cs="Calibri"/>
              </w:rPr>
              <w:t xml:space="preserve"> </w:t>
            </w:r>
            <w:r w:rsidR="00A0632A">
              <w:rPr>
                <w:rFonts w:cs="Calibri"/>
              </w:rPr>
              <w:t>FY 2024-02</w:t>
            </w:r>
          </w:p>
        </w:tc>
        <w:tc>
          <w:tcPr>
            <w:tcW w:w="4892" w:type="dxa"/>
          </w:tcPr>
          <w:p w14:paraId="0522C13D" w14:textId="749794CB" w:rsidR="00A0632A" w:rsidRPr="00547012" w:rsidRDefault="00A0632A" w:rsidP="00A0632A">
            <w:pPr>
              <w:widowControl/>
              <w:autoSpaceDE/>
              <w:autoSpaceDN/>
              <w:adjustRightInd/>
              <w:rPr>
                <w:rFonts w:cs="Calibri"/>
                <w:b/>
                <w:bCs/>
              </w:rPr>
            </w:pPr>
            <w:r w:rsidRPr="00547012">
              <w:rPr>
                <w:rFonts w:cs="Calibri"/>
                <w:b/>
                <w:bCs/>
              </w:rPr>
              <w:t>Complaint Enforcement</w:t>
            </w:r>
          </w:p>
          <w:p w14:paraId="53C5489A" w14:textId="7E09DA9F" w:rsidR="000A134A" w:rsidRPr="001C1E47" w:rsidRDefault="00B17DA1" w:rsidP="007A71AC">
            <w:pPr>
              <w:widowControl/>
              <w:autoSpaceDE/>
              <w:autoSpaceDN/>
              <w:adjustRightInd/>
              <w:rPr>
                <w:rFonts w:cs="Calibri"/>
              </w:rPr>
            </w:pPr>
            <w:r w:rsidRPr="00685093">
              <w:rPr>
                <w:rFonts w:cs="Calibri"/>
              </w:rPr>
              <w:t>In FY 2023,</w:t>
            </w:r>
            <w:r>
              <w:rPr>
                <w:rFonts w:cs="Calibri"/>
              </w:rPr>
              <w:t xml:space="preserve"> o</w:t>
            </w:r>
            <w:r w:rsidR="00A0632A" w:rsidRPr="00A0632A">
              <w:rPr>
                <w:rFonts w:cs="Calibri"/>
              </w:rPr>
              <w:t xml:space="preserve">ut of the sample of 84 complaints, MOSH did not initiate enforcement action on 11 of 84 (17%) alleging serious hazards. </w:t>
            </w:r>
          </w:p>
        </w:tc>
        <w:tc>
          <w:tcPr>
            <w:tcW w:w="4700" w:type="dxa"/>
          </w:tcPr>
          <w:p w14:paraId="7375EF07" w14:textId="4E932546" w:rsidR="000A134A" w:rsidRPr="001C1E47" w:rsidRDefault="009904FD" w:rsidP="007A71AC">
            <w:pPr>
              <w:widowControl/>
              <w:autoSpaceDE/>
              <w:autoSpaceDN/>
              <w:adjustRightInd/>
              <w:rPr>
                <w:rFonts w:cs="Calibri"/>
              </w:rPr>
            </w:pPr>
            <w:r>
              <w:rPr>
                <w:rFonts w:cs="Calibri"/>
              </w:rPr>
              <w:t xml:space="preserve">MOSH should continue to evaluate </w:t>
            </w:r>
            <w:r w:rsidR="00F763A5">
              <w:rPr>
                <w:rFonts w:cs="Calibri"/>
              </w:rPr>
              <w:t xml:space="preserve">its </w:t>
            </w:r>
            <w:r w:rsidR="00FB16ED">
              <w:rPr>
                <w:rFonts w:cs="Calibri"/>
              </w:rPr>
              <w:t>policy and strategy to address occupational safety and health complaints alleging serious hazards in accordance with the MOSH FOM.</w:t>
            </w:r>
          </w:p>
        </w:tc>
        <w:tc>
          <w:tcPr>
            <w:tcW w:w="1843" w:type="dxa"/>
          </w:tcPr>
          <w:p w14:paraId="5D08F0C5" w14:textId="5A15F075" w:rsidR="000A134A" w:rsidRDefault="00A0632A" w:rsidP="007A71AC">
            <w:pPr>
              <w:widowControl/>
              <w:autoSpaceDE/>
              <w:autoSpaceDN/>
              <w:adjustRightInd/>
              <w:rPr>
                <w:rFonts w:cs="Calibri"/>
              </w:rPr>
            </w:pPr>
            <w:r w:rsidRPr="00A0632A">
              <w:rPr>
                <w:rFonts w:cs="Calibri"/>
              </w:rPr>
              <w:t>FY 2023-02</w:t>
            </w:r>
          </w:p>
          <w:p w14:paraId="3B098B83" w14:textId="77777777" w:rsidR="00A0632A" w:rsidRPr="00A0632A" w:rsidRDefault="00A0632A" w:rsidP="00A0632A">
            <w:pPr>
              <w:widowControl/>
              <w:autoSpaceDE/>
              <w:autoSpaceDN/>
              <w:adjustRightInd/>
              <w:rPr>
                <w:rFonts w:cs="Calibri"/>
              </w:rPr>
            </w:pPr>
            <w:r w:rsidRPr="00A0632A">
              <w:rPr>
                <w:rFonts w:cs="Calibri"/>
              </w:rPr>
              <w:t>FY 2022-OB-01</w:t>
            </w:r>
          </w:p>
          <w:p w14:paraId="0E5FE764" w14:textId="7839E12D" w:rsidR="00A0632A" w:rsidRPr="001C1E47" w:rsidRDefault="00A0632A" w:rsidP="00A0632A">
            <w:pPr>
              <w:widowControl/>
              <w:autoSpaceDE/>
              <w:autoSpaceDN/>
              <w:adjustRightInd/>
              <w:rPr>
                <w:rFonts w:cs="Calibri"/>
              </w:rPr>
            </w:pPr>
            <w:r w:rsidRPr="00A0632A">
              <w:rPr>
                <w:rFonts w:cs="Calibri"/>
              </w:rPr>
              <w:t>FY 2021-OB-01</w:t>
            </w:r>
          </w:p>
        </w:tc>
      </w:tr>
      <w:tr w:rsidR="000A134A" w:rsidRPr="001C1E47" w14:paraId="361E1BD2" w14:textId="77777777" w:rsidTr="007B11D5">
        <w:tc>
          <w:tcPr>
            <w:tcW w:w="1435" w:type="dxa"/>
          </w:tcPr>
          <w:p w14:paraId="01DD4D90" w14:textId="42C20DB7" w:rsidR="000A134A" w:rsidRPr="001C1E47" w:rsidRDefault="000A134A" w:rsidP="007A71AC">
            <w:pPr>
              <w:widowControl/>
              <w:autoSpaceDE/>
              <w:autoSpaceDN/>
              <w:adjustRightInd/>
              <w:rPr>
                <w:rFonts w:cs="Calibri"/>
              </w:rPr>
            </w:pPr>
            <w:r w:rsidRPr="001C1E47">
              <w:rPr>
                <w:rFonts w:cs="Calibri"/>
              </w:rPr>
              <w:t xml:space="preserve"> </w:t>
            </w:r>
            <w:r w:rsidR="00A0632A">
              <w:rPr>
                <w:rFonts w:cs="Calibri"/>
              </w:rPr>
              <w:t>FY 2024-03</w:t>
            </w:r>
          </w:p>
        </w:tc>
        <w:tc>
          <w:tcPr>
            <w:tcW w:w="4892" w:type="dxa"/>
          </w:tcPr>
          <w:p w14:paraId="009765AA" w14:textId="6AA9E2D6" w:rsidR="00A0632A" w:rsidRPr="00547012" w:rsidRDefault="00A0632A" w:rsidP="00A0632A">
            <w:pPr>
              <w:widowControl/>
              <w:autoSpaceDE/>
              <w:autoSpaceDN/>
              <w:adjustRightInd/>
              <w:rPr>
                <w:rFonts w:cs="Calibri"/>
                <w:b/>
                <w:bCs/>
              </w:rPr>
            </w:pPr>
            <w:r w:rsidRPr="00547012">
              <w:rPr>
                <w:rFonts w:cs="Calibri"/>
                <w:b/>
                <w:bCs/>
              </w:rPr>
              <w:t>OIS Data Entry (Whistleblower Complaints)</w:t>
            </w:r>
          </w:p>
          <w:p w14:paraId="4B23CFD9" w14:textId="77777777" w:rsidR="00A0632A" w:rsidRPr="00A0632A" w:rsidRDefault="00A0632A" w:rsidP="00A0632A">
            <w:pPr>
              <w:widowControl/>
              <w:autoSpaceDE/>
              <w:autoSpaceDN/>
              <w:adjustRightInd/>
              <w:rPr>
                <w:rFonts w:cs="Calibri"/>
              </w:rPr>
            </w:pPr>
            <w:r w:rsidRPr="00A0632A">
              <w:rPr>
                <w:rFonts w:cs="Calibri"/>
              </w:rPr>
              <w:t xml:space="preserve">In FY 2023, MOSH did not record 64 of 65 (98%) administratively closed whistleblower complaints it received into OIS. </w:t>
            </w:r>
          </w:p>
          <w:p w14:paraId="21F530E8" w14:textId="37E98E4D" w:rsidR="000A134A" w:rsidRPr="001C1E47" w:rsidRDefault="000A134A" w:rsidP="007A71AC">
            <w:pPr>
              <w:widowControl/>
              <w:autoSpaceDE/>
              <w:autoSpaceDN/>
              <w:adjustRightInd/>
              <w:rPr>
                <w:rFonts w:cs="Calibri"/>
              </w:rPr>
            </w:pPr>
          </w:p>
        </w:tc>
        <w:tc>
          <w:tcPr>
            <w:tcW w:w="4700" w:type="dxa"/>
          </w:tcPr>
          <w:p w14:paraId="72B1E4F9" w14:textId="21220FFE" w:rsidR="00A0632A" w:rsidRPr="00A0632A" w:rsidRDefault="00A0632A" w:rsidP="00A0632A">
            <w:pPr>
              <w:widowControl/>
              <w:autoSpaceDE/>
              <w:autoSpaceDN/>
              <w:adjustRightInd/>
              <w:rPr>
                <w:rFonts w:cs="Calibri"/>
              </w:rPr>
            </w:pPr>
            <w:r w:rsidRPr="00A0632A">
              <w:rPr>
                <w:rFonts w:cs="Calibri"/>
              </w:rPr>
              <w:t>MOSH should document complaints in OIS in accordance with the WIM and as agreed to by MOSH in Appendix H -</w:t>
            </w:r>
            <w:r w:rsidRPr="002A0F56">
              <w:rPr>
                <w:rFonts w:cs="Calibri"/>
              </w:rPr>
              <w:t xml:space="preserve"> 23(g) Assurances and Certifications, Non-Construction Programs (including Lobbying Certification) with 23(g) OSHA Restrictions and Conditions - </w:t>
            </w:r>
            <w:r w:rsidRPr="00A0632A">
              <w:rPr>
                <w:rFonts w:cs="Calibri"/>
              </w:rPr>
              <w:t>of the FY 2023 and FY</w:t>
            </w:r>
            <w:r>
              <w:rPr>
                <w:rFonts w:cs="Calibri"/>
              </w:rPr>
              <w:t xml:space="preserve"> </w:t>
            </w:r>
            <w:r w:rsidRPr="00A0632A">
              <w:rPr>
                <w:rFonts w:cs="Calibri"/>
              </w:rPr>
              <w:t>2024 grant applications.</w:t>
            </w:r>
          </w:p>
          <w:p w14:paraId="523C1356" w14:textId="77777777" w:rsidR="000A134A" w:rsidRDefault="000A134A" w:rsidP="007A71AC">
            <w:pPr>
              <w:widowControl/>
              <w:autoSpaceDE/>
              <w:autoSpaceDN/>
              <w:adjustRightInd/>
              <w:rPr>
                <w:rFonts w:cs="Calibri"/>
              </w:rPr>
            </w:pPr>
          </w:p>
          <w:p w14:paraId="069FF3A9" w14:textId="2DAA0D0F" w:rsidR="001D24B8" w:rsidRPr="001C1E47" w:rsidRDefault="001D24B8" w:rsidP="007A71AC">
            <w:pPr>
              <w:widowControl/>
              <w:autoSpaceDE/>
              <w:autoSpaceDN/>
              <w:adjustRightInd/>
              <w:rPr>
                <w:rFonts w:cs="Calibri"/>
              </w:rPr>
            </w:pPr>
          </w:p>
        </w:tc>
        <w:tc>
          <w:tcPr>
            <w:tcW w:w="1843" w:type="dxa"/>
          </w:tcPr>
          <w:p w14:paraId="41535CDB" w14:textId="10085110" w:rsidR="000A134A" w:rsidRPr="001C1E47" w:rsidRDefault="00A0632A" w:rsidP="007A71AC">
            <w:pPr>
              <w:widowControl/>
              <w:autoSpaceDE/>
              <w:autoSpaceDN/>
              <w:adjustRightInd/>
              <w:rPr>
                <w:rFonts w:cs="Calibri"/>
              </w:rPr>
            </w:pPr>
            <w:r w:rsidRPr="00A0632A">
              <w:rPr>
                <w:rFonts w:cs="Calibri"/>
              </w:rPr>
              <w:t>FY 2023-03</w:t>
            </w:r>
          </w:p>
        </w:tc>
      </w:tr>
      <w:tr w:rsidR="00A0632A" w:rsidRPr="001C1E47" w14:paraId="4EA0148E" w14:textId="77777777" w:rsidTr="007B11D5">
        <w:tc>
          <w:tcPr>
            <w:tcW w:w="1435" w:type="dxa"/>
          </w:tcPr>
          <w:p w14:paraId="1CA32FAF" w14:textId="3CE200C2" w:rsidR="00A0632A" w:rsidRPr="001C1E47" w:rsidRDefault="00A0632A" w:rsidP="007A71AC">
            <w:pPr>
              <w:widowControl/>
              <w:autoSpaceDE/>
              <w:autoSpaceDN/>
              <w:adjustRightInd/>
              <w:rPr>
                <w:rFonts w:cs="Calibri"/>
              </w:rPr>
            </w:pPr>
            <w:r>
              <w:rPr>
                <w:rFonts w:cs="Calibri"/>
              </w:rPr>
              <w:t>FY 2024-04</w:t>
            </w:r>
          </w:p>
        </w:tc>
        <w:tc>
          <w:tcPr>
            <w:tcW w:w="4892" w:type="dxa"/>
          </w:tcPr>
          <w:p w14:paraId="68A82FF7" w14:textId="77777777" w:rsidR="00A0632A" w:rsidRPr="00547012" w:rsidRDefault="00A0632A" w:rsidP="00A0632A">
            <w:pPr>
              <w:widowControl/>
              <w:autoSpaceDE/>
              <w:autoSpaceDN/>
              <w:adjustRightInd/>
              <w:rPr>
                <w:rFonts w:cs="Calibri"/>
                <w:b/>
                <w:bCs/>
              </w:rPr>
            </w:pPr>
            <w:r w:rsidRPr="00547012">
              <w:rPr>
                <w:rFonts w:cs="Calibri"/>
                <w:b/>
                <w:bCs/>
              </w:rPr>
              <w:t>OIS Data Entry (Safety and Health Complaints)</w:t>
            </w:r>
          </w:p>
          <w:p w14:paraId="17450DB8" w14:textId="77777777" w:rsidR="00A0632A" w:rsidRPr="00A0632A" w:rsidRDefault="00A0632A" w:rsidP="00A0632A">
            <w:pPr>
              <w:widowControl/>
              <w:autoSpaceDE/>
              <w:autoSpaceDN/>
              <w:adjustRightInd/>
              <w:rPr>
                <w:rFonts w:cs="Calibri"/>
              </w:rPr>
            </w:pPr>
            <w:r w:rsidRPr="00A0632A">
              <w:rPr>
                <w:rFonts w:cs="Calibri"/>
              </w:rPr>
              <w:t xml:space="preserve">In FY 2023, MOSH did not record at least 692 of 1185 (58%) OSHA e-complaints, and up to 1,208 of all complaints it received into OIS. </w:t>
            </w:r>
          </w:p>
          <w:p w14:paraId="3B691DDF" w14:textId="77777777" w:rsidR="00A0632A" w:rsidRPr="001C1E47" w:rsidRDefault="00A0632A" w:rsidP="00A0632A">
            <w:pPr>
              <w:widowControl/>
              <w:autoSpaceDE/>
              <w:autoSpaceDN/>
              <w:adjustRightInd/>
              <w:rPr>
                <w:rFonts w:cs="Calibri"/>
              </w:rPr>
            </w:pPr>
          </w:p>
        </w:tc>
        <w:tc>
          <w:tcPr>
            <w:tcW w:w="4700" w:type="dxa"/>
          </w:tcPr>
          <w:p w14:paraId="10E71789" w14:textId="157193E9" w:rsidR="00A0632A" w:rsidRPr="00A0632A" w:rsidRDefault="00A0632A" w:rsidP="00A0632A">
            <w:pPr>
              <w:widowControl/>
              <w:autoSpaceDE/>
              <w:autoSpaceDN/>
              <w:adjustRightInd/>
              <w:rPr>
                <w:rFonts w:cs="Calibri"/>
              </w:rPr>
            </w:pPr>
            <w:r w:rsidRPr="00A0632A">
              <w:rPr>
                <w:rFonts w:cs="Calibri"/>
              </w:rPr>
              <w:t>MOSH should document complaints in OIS</w:t>
            </w:r>
            <w:r w:rsidR="00FB16ED">
              <w:rPr>
                <w:rFonts w:cs="Calibri"/>
              </w:rPr>
              <w:t>,</w:t>
            </w:r>
            <w:r w:rsidRPr="00A0632A">
              <w:rPr>
                <w:rFonts w:cs="Calibri"/>
              </w:rPr>
              <w:t xml:space="preserve"> </w:t>
            </w:r>
            <w:r w:rsidR="00FB16ED">
              <w:rPr>
                <w:rFonts w:cs="Calibri"/>
              </w:rPr>
              <w:t xml:space="preserve">and </w:t>
            </w:r>
            <w:r w:rsidRPr="00A0632A">
              <w:rPr>
                <w:rFonts w:cs="Calibri"/>
              </w:rPr>
              <w:t xml:space="preserve">in </w:t>
            </w:r>
            <w:r w:rsidR="00FB16ED">
              <w:rPr>
                <w:rFonts w:cs="Calibri"/>
              </w:rPr>
              <w:t xml:space="preserve">accordance with </w:t>
            </w:r>
            <w:r w:rsidRPr="00A0632A">
              <w:rPr>
                <w:rFonts w:cs="Calibri"/>
              </w:rPr>
              <w:t>the MOSH FOM</w:t>
            </w:r>
            <w:r w:rsidR="00FB16ED">
              <w:rPr>
                <w:rFonts w:cs="Calibri"/>
              </w:rPr>
              <w:t>,</w:t>
            </w:r>
            <w:r w:rsidRPr="00A0632A">
              <w:rPr>
                <w:rFonts w:cs="Calibri"/>
              </w:rPr>
              <w:t xml:space="preserve"> and as agreed to by MOSH in Append</w:t>
            </w:r>
            <w:r w:rsidRPr="002A0F56">
              <w:rPr>
                <w:rFonts w:cs="Calibri"/>
              </w:rPr>
              <w:t>ix H - 23(g) Assurances and Certifications, Non-Construction Programs (including Lobbying Certification) with 23(g) OSHA Restrictions and Conditions - of the FY 2023 and</w:t>
            </w:r>
            <w:r w:rsidRPr="00A0632A">
              <w:rPr>
                <w:rFonts w:cs="Calibri"/>
              </w:rPr>
              <w:t xml:space="preserve"> FY 2024 grant applications.</w:t>
            </w:r>
          </w:p>
          <w:p w14:paraId="4AABD0EC" w14:textId="77777777" w:rsidR="00A0632A" w:rsidRPr="00A0632A" w:rsidRDefault="00A0632A" w:rsidP="00A0632A">
            <w:pPr>
              <w:widowControl/>
              <w:autoSpaceDE/>
              <w:autoSpaceDN/>
              <w:adjustRightInd/>
              <w:rPr>
                <w:rFonts w:cs="Calibri"/>
              </w:rPr>
            </w:pPr>
          </w:p>
        </w:tc>
        <w:tc>
          <w:tcPr>
            <w:tcW w:w="1843" w:type="dxa"/>
          </w:tcPr>
          <w:p w14:paraId="3C7AD091" w14:textId="73DC64BC" w:rsidR="00A0632A" w:rsidRPr="00A0632A" w:rsidRDefault="001E4BCC" w:rsidP="007A71AC">
            <w:pPr>
              <w:widowControl/>
              <w:autoSpaceDE/>
              <w:autoSpaceDN/>
              <w:adjustRightInd/>
              <w:rPr>
                <w:rFonts w:cs="Calibri"/>
              </w:rPr>
            </w:pPr>
            <w:r>
              <w:rPr>
                <w:rFonts w:cs="Calibri"/>
              </w:rPr>
              <w:t>FY 2023-04</w:t>
            </w:r>
          </w:p>
        </w:tc>
      </w:tr>
    </w:tbl>
    <w:p w14:paraId="3C1E0E19" w14:textId="77777777" w:rsidR="000A134A" w:rsidRPr="001C1E47" w:rsidRDefault="000A134A" w:rsidP="007A71AC">
      <w:pPr>
        <w:widowControl/>
        <w:autoSpaceDE/>
        <w:autoSpaceDN/>
        <w:adjustRightInd/>
        <w:rPr>
          <w:rFonts w:cs="Calibri"/>
        </w:rPr>
      </w:pPr>
    </w:p>
    <w:p w14:paraId="72DA695E" w14:textId="533FA57A" w:rsidR="00B6741C" w:rsidRPr="001D24B8" w:rsidRDefault="00890917" w:rsidP="00426043">
      <w:pPr>
        <w:widowControl/>
        <w:autoSpaceDE/>
        <w:autoSpaceDN/>
        <w:adjustRightInd/>
        <w:rPr>
          <w:b/>
          <w:bCs/>
          <w:sz w:val="28"/>
          <w:szCs w:val="28"/>
        </w:rPr>
      </w:pPr>
      <w:r>
        <w:rPr>
          <w:rFonts w:cs="Calibri"/>
          <w:i/>
        </w:rPr>
        <w:br w:type="page"/>
      </w:r>
      <w:bookmarkStart w:id="30" w:name="_Toc118905018"/>
      <w:bookmarkStart w:id="31" w:name="_Toc119418670"/>
      <w:r w:rsidR="00B6741C" w:rsidRPr="001D24B8">
        <w:rPr>
          <w:b/>
          <w:bCs/>
          <w:sz w:val="28"/>
          <w:szCs w:val="28"/>
        </w:rPr>
        <w:t>Appendix B – Observations Subject to Continued Monitoring</w:t>
      </w:r>
      <w:bookmarkEnd w:id="30"/>
      <w:bookmarkEnd w:id="31"/>
    </w:p>
    <w:p w14:paraId="73014EBD" w14:textId="7749B2E1" w:rsidR="00B6741C" w:rsidRPr="00F0678A" w:rsidRDefault="00890917" w:rsidP="0002572C">
      <w:r w:rsidRPr="00890917">
        <w:t>MOSH</w:t>
      </w:r>
      <w:r w:rsidR="00B6741C" w:rsidRPr="00476C08">
        <w:rPr>
          <w:color w:val="0070C0"/>
        </w:rPr>
        <w:t xml:space="preserve"> </w:t>
      </w:r>
      <w:r w:rsidR="001D24B8">
        <w:t>FY 20</w:t>
      </w:r>
      <w:r w:rsidR="001D24B8" w:rsidRPr="00890917">
        <w:t xml:space="preserve">24 </w:t>
      </w:r>
      <w:r w:rsidR="00B6741C">
        <w:t>Follow-up FAME Report</w:t>
      </w:r>
    </w:p>
    <w:p w14:paraId="2093D22B" w14:textId="77777777" w:rsidR="00D86879" w:rsidRPr="001C1E47" w:rsidRDefault="00D86879" w:rsidP="007A71AC">
      <w:pPr>
        <w:widowControl/>
        <w:autoSpaceDE/>
        <w:autoSpaceDN/>
        <w:adjustRightInd/>
        <w:rPr>
          <w:rFonts w:cs="Calibri"/>
          <w:i/>
        </w:r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E35E8A" w14:paraId="266E8016" w14:textId="4E26EFF8" w:rsidTr="00B6741C">
        <w:trPr>
          <w:cantSplit/>
          <w:tblHeader/>
        </w:trPr>
        <w:tc>
          <w:tcPr>
            <w:tcW w:w="2657" w:type="dxa"/>
          </w:tcPr>
          <w:p w14:paraId="5950BEA4" w14:textId="77777777" w:rsidR="00B6741C" w:rsidRPr="00E35E8A" w:rsidRDefault="00B6741C" w:rsidP="00B6741C">
            <w:pPr>
              <w:widowControl/>
              <w:autoSpaceDE/>
              <w:autoSpaceDN/>
              <w:adjustRightInd/>
              <w:rPr>
                <w:rFonts w:cs="Calibri"/>
                <w:b/>
              </w:rPr>
            </w:pPr>
            <w:r w:rsidRPr="00E35E8A">
              <w:rPr>
                <w:rFonts w:cs="Calibri"/>
                <w:b/>
              </w:rPr>
              <w:t>Observation #</w:t>
            </w:r>
          </w:p>
          <w:p w14:paraId="09AE72D2" w14:textId="63BE3528" w:rsidR="00B6741C" w:rsidRPr="00E35E8A" w:rsidRDefault="00B6741C" w:rsidP="00B6741C">
            <w:pPr>
              <w:widowControl/>
              <w:autoSpaceDE/>
              <w:autoSpaceDN/>
              <w:adjustRightInd/>
              <w:rPr>
                <w:rFonts w:cs="Calibri"/>
                <w:b/>
              </w:rPr>
            </w:pPr>
            <w:r w:rsidRPr="00E35E8A">
              <w:rPr>
                <w:rFonts w:cs="Calibri"/>
                <w:b/>
              </w:rPr>
              <w:t>FY 20</w:t>
            </w:r>
            <w:r w:rsidR="001E4BCC">
              <w:rPr>
                <w:rFonts w:cs="Calibri"/>
                <w:b/>
              </w:rPr>
              <w:t>24</w:t>
            </w:r>
            <w:r w:rsidRPr="00E35E8A">
              <w:rPr>
                <w:rFonts w:cs="Calibri"/>
                <w:b/>
              </w:rPr>
              <w:t>-OB-#</w:t>
            </w:r>
          </w:p>
          <w:p w14:paraId="07702D17" w14:textId="77777777" w:rsidR="00B6741C" w:rsidRPr="00E35E8A" w:rsidRDefault="00B6741C" w:rsidP="00B6741C">
            <w:pPr>
              <w:widowControl/>
              <w:autoSpaceDE/>
              <w:autoSpaceDN/>
              <w:adjustRightInd/>
              <w:rPr>
                <w:rFonts w:cs="Calibri"/>
                <w:i/>
              </w:rPr>
            </w:pPr>
          </w:p>
        </w:tc>
        <w:tc>
          <w:tcPr>
            <w:tcW w:w="2690" w:type="dxa"/>
          </w:tcPr>
          <w:p w14:paraId="5B8F9311" w14:textId="77777777" w:rsidR="00B6741C" w:rsidRPr="00E35E8A" w:rsidRDefault="00B6741C" w:rsidP="00B6741C">
            <w:pPr>
              <w:widowControl/>
              <w:autoSpaceDE/>
              <w:autoSpaceDN/>
              <w:adjustRightInd/>
              <w:rPr>
                <w:rFonts w:cs="Calibri"/>
                <w:b/>
              </w:rPr>
            </w:pPr>
            <w:r w:rsidRPr="00E35E8A">
              <w:rPr>
                <w:rFonts w:cs="Calibri"/>
                <w:b/>
              </w:rPr>
              <w:t>Observation#</w:t>
            </w:r>
          </w:p>
          <w:p w14:paraId="757E85A6" w14:textId="6AD3283E" w:rsidR="00B6741C" w:rsidRPr="00E35E8A" w:rsidRDefault="00B6741C" w:rsidP="00B6741C">
            <w:pPr>
              <w:widowControl/>
              <w:autoSpaceDE/>
              <w:autoSpaceDN/>
              <w:adjustRightInd/>
              <w:rPr>
                <w:rFonts w:cs="Calibri"/>
                <w:i/>
              </w:rPr>
            </w:pPr>
            <w:r w:rsidRPr="00B17DA1">
              <w:rPr>
                <w:rFonts w:cs="Calibri"/>
                <w:b/>
              </w:rPr>
              <w:t>FY 20</w:t>
            </w:r>
            <w:r w:rsidR="001E4BCC" w:rsidRPr="00B17DA1">
              <w:rPr>
                <w:rFonts w:cs="Calibri"/>
                <w:b/>
              </w:rPr>
              <w:t>23</w:t>
            </w:r>
            <w:r w:rsidRPr="00B17DA1">
              <w:rPr>
                <w:rFonts w:cs="Calibri"/>
                <w:b/>
              </w:rPr>
              <w:t xml:space="preserve">-OB-# </w:t>
            </w:r>
            <w:r w:rsidRPr="00B17DA1">
              <w:rPr>
                <w:rFonts w:cs="Calibri"/>
                <w:b/>
                <w:i/>
              </w:rPr>
              <w:t>or</w:t>
            </w:r>
            <w:r w:rsidRPr="00B17DA1">
              <w:rPr>
                <w:rFonts w:cs="Calibri"/>
                <w:b/>
              </w:rPr>
              <w:t xml:space="preserve"> FY 20</w:t>
            </w:r>
            <w:r w:rsidR="00B17DA1" w:rsidRPr="00B17DA1">
              <w:rPr>
                <w:rFonts w:cs="Calibri"/>
                <w:b/>
              </w:rPr>
              <w:t>23</w:t>
            </w:r>
            <w:r w:rsidRPr="00B17DA1">
              <w:rPr>
                <w:rFonts w:cs="Calibri"/>
                <w:b/>
              </w:rPr>
              <w:t>-#</w:t>
            </w:r>
          </w:p>
        </w:tc>
        <w:tc>
          <w:tcPr>
            <w:tcW w:w="2657" w:type="dxa"/>
          </w:tcPr>
          <w:p w14:paraId="11DA1749" w14:textId="7AE042CC" w:rsidR="00B6741C" w:rsidRPr="00E35E8A" w:rsidRDefault="00B6741C" w:rsidP="00B6741C">
            <w:pPr>
              <w:widowControl/>
              <w:autoSpaceDE/>
              <w:autoSpaceDN/>
              <w:adjustRightInd/>
              <w:rPr>
                <w:rFonts w:cs="Calibri"/>
                <w:i/>
              </w:rPr>
            </w:pPr>
            <w:r w:rsidRPr="00E35E8A">
              <w:rPr>
                <w:rFonts w:cs="Calibri"/>
                <w:b/>
              </w:rPr>
              <w:t>Observation</w:t>
            </w:r>
          </w:p>
        </w:tc>
        <w:tc>
          <w:tcPr>
            <w:tcW w:w="2630" w:type="dxa"/>
          </w:tcPr>
          <w:p w14:paraId="76BC073C" w14:textId="70BBC1B0" w:rsidR="00B6741C" w:rsidRPr="00E35E8A" w:rsidRDefault="00B6741C" w:rsidP="00B6741C">
            <w:pPr>
              <w:widowControl/>
              <w:autoSpaceDE/>
              <w:autoSpaceDN/>
              <w:adjustRightInd/>
              <w:rPr>
                <w:rFonts w:cs="Calibri"/>
                <w:i/>
              </w:rPr>
            </w:pPr>
            <w:r w:rsidRPr="00E35E8A">
              <w:rPr>
                <w:rFonts w:cs="Calibri"/>
                <w:b/>
              </w:rPr>
              <w:t>Federal Monitoring Plan</w:t>
            </w:r>
          </w:p>
        </w:tc>
        <w:tc>
          <w:tcPr>
            <w:tcW w:w="2316" w:type="dxa"/>
          </w:tcPr>
          <w:p w14:paraId="46D0EE63" w14:textId="4A2BA825" w:rsidR="00B6741C" w:rsidRPr="00E35E8A" w:rsidRDefault="00B6741C" w:rsidP="00B6741C">
            <w:pPr>
              <w:widowControl/>
              <w:autoSpaceDE/>
              <w:autoSpaceDN/>
              <w:adjustRightInd/>
              <w:rPr>
                <w:rFonts w:cs="Calibri"/>
                <w:b/>
              </w:rPr>
            </w:pPr>
            <w:r w:rsidRPr="00E35E8A">
              <w:rPr>
                <w:rFonts w:cs="Calibri"/>
                <w:b/>
              </w:rPr>
              <w:t>Current Status</w:t>
            </w:r>
          </w:p>
        </w:tc>
      </w:tr>
      <w:tr w:rsidR="00B6741C" w:rsidRPr="00E35E8A" w14:paraId="715083EB" w14:textId="58561804" w:rsidTr="00B6741C">
        <w:trPr>
          <w:cantSplit/>
        </w:trPr>
        <w:tc>
          <w:tcPr>
            <w:tcW w:w="2657" w:type="dxa"/>
          </w:tcPr>
          <w:p w14:paraId="514C1621" w14:textId="0E7F225E" w:rsidR="00B6741C" w:rsidRPr="001E4BCC" w:rsidRDefault="00B6741C" w:rsidP="00B6741C">
            <w:pPr>
              <w:widowControl/>
              <w:autoSpaceDE/>
              <w:autoSpaceDN/>
              <w:adjustRightInd/>
              <w:rPr>
                <w:rFonts w:cs="Calibri"/>
                <w:iCs/>
              </w:rPr>
            </w:pPr>
            <w:r w:rsidRPr="001E4BCC">
              <w:rPr>
                <w:rFonts w:cs="Calibri"/>
                <w:iCs/>
              </w:rPr>
              <w:t>FY 20</w:t>
            </w:r>
            <w:r w:rsidR="001E4BCC" w:rsidRPr="001E4BCC">
              <w:rPr>
                <w:rFonts w:cs="Calibri"/>
                <w:iCs/>
              </w:rPr>
              <w:t>24</w:t>
            </w:r>
            <w:r w:rsidRPr="001E4BCC">
              <w:rPr>
                <w:rFonts w:cs="Calibri"/>
                <w:iCs/>
              </w:rPr>
              <w:t>-OB-01</w:t>
            </w:r>
          </w:p>
          <w:p w14:paraId="7834860F" w14:textId="77777777" w:rsidR="00B6741C" w:rsidRPr="001E4BCC" w:rsidRDefault="00B6741C" w:rsidP="00B6741C">
            <w:pPr>
              <w:widowControl/>
              <w:autoSpaceDE/>
              <w:autoSpaceDN/>
              <w:adjustRightInd/>
              <w:rPr>
                <w:rFonts w:cs="Calibri"/>
                <w:iCs/>
              </w:rPr>
            </w:pPr>
          </w:p>
        </w:tc>
        <w:tc>
          <w:tcPr>
            <w:tcW w:w="2690" w:type="dxa"/>
          </w:tcPr>
          <w:p w14:paraId="0E657848" w14:textId="1EB2B311" w:rsidR="00B6741C" w:rsidRPr="001E4BCC" w:rsidRDefault="00B6741C" w:rsidP="00B6741C">
            <w:pPr>
              <w:widowControl/>
              <w:autoSpaceDE/>
              <w:autoSpaceDN/>
              <w:adjustRightInd/>
              <w:rPr>
                <w:rFonts w:cs="Calibri"/>
                <w:iCs/>
              </w:rPr>
            </w:pPr>
            <w:r w:rsidRPr="001E4BCC">
              <w:rPr>
                <w:rFonts w:cs="Calibri"/>
                <w:iCs/>
              </w:rPr>
              <w:t>FY 20</w:t>
            </w:r>
            <w:r w:rsidR="001E4BCC" w:rsidRPr="001E4BCC">
              <w:rPr>
                <w:rFonts w:cs="Calibri"/>
                <w:iCs/>
              </w:rPr>
              <w:t>23</w:t>
            </w:r>
            <w:r w:rsidRPr="001E4BCC">
              <w:rPr>
                <w:rFonts w:cs="Calibri"/>
                <w:iCs/>
              </w:rPr>
              <w:t>-OB-01</w:t>
            </w:r>
          </w:p>
          <w:p w14:paraId="4A84AF10" w14:textId="21C11292" w:rsidR="001E4BCC" w:rsidRPr="001E4BCC" w:rsidRDefault="001E4BCC" w:rsidP="00B6741C">
            <w:pPr>
              <w:widowControl/>
              <w:autoSpaceDE/>
              <w:autoSpaceDN/>
              <w:adjustRightInd/>
              <w:rPr>
                <w:rFonts w:cs="Calibri"/>
                <w:iCs/>
              </w:rPr>
            </w:pPr>
            <w:r w:rsidRPr="001E4BCC">
              <w:rPr>
                <w:rFonts w:cs="Calibri"/>
                <w:iCs/>
              </w:rPr>
              <w:t>FY 2022-OB-06</w:t>
            </w:r>
          </w:p>
          <w:p w14:paraId="1207E4E3" w14:textId="77777777" w:rsidR="00B6741C" w:rsidRPr="001E4BCC" w:rsidRDefault="00B6741C" w:rsidP="00B6741C">
            <w:pPr>
              <w:widowControl/>
              <w:autoSpaceDE/>
              <w:autoSpaceDN/>
              <w:adjustRightInd/>
              <w:rPr>
                <w:rFonts w:cs="Calibri"/>
                <w:iCs/>
              </w:rPr>
            </w:pPr>
          </w:p>
        </w:tc>
        <w:tc>
          <w:tcPr>
            <w:tcW w:w="2657" w:type="dxa"/>
          </w:tcPr>
          <w:p w14:paraId="1F8D9BB8" w14:textId="77777777" w:rsidR="001E4BCC" w:rsidRPr="007B11D5" w:rsidRDefault="001E4BCC" w:rsidP="001E4BCC">
            <w:pPr>
              <w:widowControl/>
              <w:autoSpaceDE/>
              <w:autoSpaceDN/>
              <w:adjustRightInd/>
              <w:rPr>
                <w:rFonts w:cs="Calibri"/>
                <w:b/>
                <w:bCs/>
              </w:rPr>
            </w:pPr>
            <w:r w:rsidRPr="007B11D5">
              <w:rPr>
                <w:rFonts w:cs="Calibri"/>
                <w:b/>
                <w:bCs/>
              </w:rPr>
              <w:t>Planned Inspections</w:t>
            </w:r>
          </w:p>
          <w:p w14:paraId="169BA7FB" w14:textId="076CB604" w:rsidR="001E4BCC" w:rsidRPr="001E4BCC" w:rsidRDefault="00B17DA1" w:rsidP="001E4BCC">
            <w:pPr>
              <w:widowControl/>
              <w:autoSpaceDE/>
              <w:autoSpaceDN/>
              <w:adjustRightInd/>
              <w:rPr>
                <w:rFonts w:cs="Calibri"/>
                <w:iCs/>
              </w:rPr>
            </w:pPr>
            <w:r>
              <w:rPr>
                <w:rFonts w:cs="Calibri"/>
                <w:iCs/>
              </w:rPr>
              <w:t xml:space="preserve">In </w:t>
            </w:r>
            <w:r w:rsidRPr="00901B56">
              <w:rPr>
                <w:rFonts w:cs="Calibri"/>
                <w:iCs/>
              </w:rPr>
              <w:t>FY 202</w:t>
            </w:r>
            <w:r w:rsidR="004F4BD6" w:rsidRPr="00901B56">
              <w:rPr>
                <w:rFonts w:cs="Calibri"/>
                <w:iCs/>
              </w:rPr>
              <w:t>4</w:t>
            </w:r>
            <w:r w:rsidRPr="00901B56">
              <w:rPr>
                <w:rFonts w:cs="Calibri"/>
                <w:iCs/>
              </w:rPr>
              <w:t>,</w:t>
            </w:r>
            <w:r>
              <w:rPr>
                <w:rFonts w:cs="Calibri"/>
                <w:iCs/>
              </w:rPr>
              <w:t xml:space="preserve"> </w:t>
            </w:r>
            <w:r w:rsidR="004F4BD6">
              <w:rPr>
                <w:rFonts w:cs="Calibri"/>
                <w:iCs/>
              </w:rPr>
              <w:t xml:space="preserve">MOSH conducted </w:t>
            </w:r>
            <w:r w:rsidR="004F4BD6">
              <w:rPr>
                <w:rFonts w:cs="Calibri"/>
              </w:rPr>
              <w:t xml:space="preserve">79% (1010 of 1274) </w:t>
            </w:r>
            <w:r w:rsidR="001E4BCC" w:rsidRPr="001E4BCC">
              <w:rPr>
                <w:rFonts w:cs="Calibri"/>
                <w:iCs/>
              </w:rPr>
              <w:t>planned safety inspections.</w:t>
            </w:r>
          </w:p>
          <w:p w14:paraId="53E4A09F" w14:textId="291ED993" w:rsidR="00B6741C" w:rsidRPr="001E4BCC" w:rsidRDefault="00B6741C" w:rsidP="00B6741C">
            <w:pPr>
              <w:widowControl/>
              <w:autoSpaceDE/>
              <w:autoSpaceDN/>
              <w:adjustRightInd/>
              <w:rPr>
                <w:rFonts w:cs="Calibri"/>
                <w:iCs/>
                <w:color w:val="0070C0"/>
              </w:rPr>
            </w:pPr>
          </w:p>
        </w:tc>
        <w:tc>
          <w:tcPr>
            <w:tcW w:w="2630" w:type="dxa"/>
          </w:tcPr>
          <w:p w14:paraId="04F2CA88" w14:textId="25D31CEE" w:rsidR="00B6741C" w:rsidRPr="001E4BCC" w:rsidRDefault="001E4BCC" w:rsidP="00B6741C">
            <w:pPr>
              <w:widowControl/>
              <w:autoSpaceDE/>
              <w:autoSpaceDN/>
              <w:adjustRightInd/>
              <w:rPr>
                <w:rFonts w:cs="Calibri"/>
                <w:iCs/>
                <w:color w:val="0070C0"/>
              </w:rPr>
            </w:pPr>
            <w:r w:rsidRPr="001E4BCC">
              <w:rPr>
                <w:rFonts w:cs="Calibri"/>
                <w:iCs/>
              </w:rPr>
              <w:t>OSHA will continue to monitor the status of MOSH’s actual versus planned inspections.</w:t>
            </w:r>
          </w:p>
        </w:tc>
        <w:tc>
          <w:tcPr>
            <w:tcW w:w="2316" w:type="dxa"/>
          </w:tcPr>
          <w:p w14:paraId="79E4394D" w14:textId="69407FCD" w:rsidR="00B6741C" w:rsidRPr="001E4BCC" w:rsidRDefault="00B6741C" w:rsidP="00B6741C">
            <w:pPr>
              <w:widowControl/>
              <w:autoSpaceDE/>
              <w:autoSpaceDN/>
              <w:adjustRightInd/>
              <w:rPr>
                <w:rFonts w:cs="Calibri"/>
                <w:iCs/>
                <w:color w:val="0070C0"/>
              </w:rPr>
            </w:pPr>
            <w:r w:rsidRPr="001E4BCC">
              <w:rPr>
                <w:rFonts w:cs="Calibri"/>
                <w:iCs/>
              </w:rPr>
              <w:t>Continued</w:t>
            </w:r>
          </w:p>
        </w:tc>
      </w:tr>
      <w:tr w:rsidR="001E4BCC" w:rsidRPr="00E35E8A" w14:paraId="414575F4" w14:textId="437735BC" w:rsidTr="00B6741C">
        <w:trPr>
          <w:cantSplit/>
        </w:trPr>
        <w:tc>
          <w:tcPr>
            <w:tcW w:w="2657" w:type="dxa"/>
          </w:tcPr>
          <w:p w14:paraId="6EF9BE70" w14:textId="628BB3C1" w:rsidR="001E4BCC" w:rsidRPr="001E4BCC" w:rsidRDefault="001E4BCC" w:rsidP="001E4BCC">
            <w:pPr>
              <w:widowControl/>
              <w:autoSpaceDE/>
              <w:autoSpaceDN/>
              <w:adjustRightInd/>
              <w:rPr>
                <w:rFonts w:cs="Calibri"/>
                <w:iCs/>
              </w:rPr>
            </w:pPr>
            <w:r w:rsidRPr="001E4BCC">
              <w:rPr>
                <w:rFonts w:cs="Calibri"/>
                <w:iCs/>
              </w:rPr>
              <w:t>FY 2024-OB-02</w:t>
            </w:r>
          </w:p>
          <w:p w14:paraId="38E1B745" w14:textId="77777777" w:rsidR="001E4BCC" w:rsidRPr="001E4BCC" w:rsidRDefault="001E4BCC" w:rsidP="001E4BCC">
            <w:pPr>
              <w:widowControl/>
              <w:autoSpaceDE/>
              <w:autoSpaceDN/>
              <w:adjustRightInd/>
              <w:rPr>
                <w:rFonts w:cs="Calibri"/>
                <w:iCs/>
              </w:rPr>
            </w:pPr>
          </w:p>
        </w:tc>
        <w:tc>
          <w:tcPr>
            <w:tcW w:w="2690" w:type="dxa"/>
          </w:tcPr>
          <w:p w14:paraId="4640B74B" w14:textId="4EAFBFC9" w:rsidR="001E4BCC" w:rsidRPr="001E4BCC" w:rsidRDefault="001E4BCC" w:rsidP="001E4BCC">
            <w:pPr>
              <w:widowControl/>
              <w:autoSpaceDE/>
              <w:autoSpaceDN/>
              <w:adjustRightInd/>
              <w:rPr>
                <w:rFonts w:cs="Calibri"/>
                <w:iCs/>
              </w:rPr>
            </w:pPr>
            <w:r w:rsidRPr="001E4BCC">
              <w:rPr>
                <w:rFonts w:cs="Calibri"/>
                <w:iCs/>
              </w:rPr>
              <w:t>FY 2023-OB-02</w:t>
            </w:r>
          </w:p>
        </w:tc>
        <w:tc>
          <w:tcPr>
            <w:tcW w:w="2657" w:type="dxa"/>
          </w:tcPr>
          <w:p w14:paraId="46B1C5A3" w14:textId="77777777" w:rsidR="001E4BCC" w:rsidRPr="007B11D5" w:rsidRDefault="001E4BCC" w:rsidP="001E4BCC">
            <w:pPr>
              <w:widowControl/>
              <w:autoSpaceDE/>
              <w:autoSpaceDN/>
              <w:adjustRightInd/>
              <w:rPr>
                <w:rFonts w:asciiTheme="minorHAnsi" w:hAnsiTheme="minorHAnsi" w:cstheme="minorHAnsi"/>
                <w:b/>
                <w:bCs/>
                <w:iCs/>
              </w:rPr>
            </w:pPr>
            <w:r w:rsidRPr="007B11D5">
              <w:rPr>
                <w:rFonts w:asciiTheme="minorHAnsi" w:hAnsiTheme="minorHAnsi" w:cstheme="minorHAnsi"/>
                <w:b/>
                <w:bCs/>
                <w:iCs/>
              </w:rPr>
              <w:t>OIS Data Entry (Fatality/Catastrophe Coding)</w:t>
            </w:r>
          </w:p>
          <w:p w14:paraId="2CF7D309" w14:textId="054E9265" w:rsidR="001E4BCC" w:rsidRPr="001E4BCC" w:rsidRDefault="00B17DA1" w:rsidP="001E4BCC">
            <w:pPr>
              <w:widowControl/>
              <w:autoSpaceDE/>
              <w:autoSpaceDN/>
              <w:adjustRightInd/>
              <w:rPr>
                <w:rFonts w:asciiTheme="minorHAnsi" w:hAnsiTheme="minorHAnsi" w:cstheme="minorHAnsi"/>
                <w:iCs/>
              </w:rPr>
            </w:pPr>
            <w:r>
              <w:rPr>
                <w:rFonts w:asciiTheme="minorHAnsi" w:hAnsiTheme="minorHAnsi" w:cstheme="minorHAnsi"/>
                <w:iCs/>
              </w:rPr>
              <w:t>In FY 2023, s</w:t>
            </w:r>
            <w:r w:rsidR="001E4BCC" w:rsidRPr="001E4BCC">
              <w:rPr>
                <w:rFonts w:asciiTheme="minorHAnsi" w:hAnsiTheme="minorHAnsi" w:cstheme="minorHAnsi"/>
                <w:iCs/>
              </w:rPr>
              <w:t>ix of 34 (18%) cases coded with a fatality/catastrophe inspection initiating type were not initiated due to a fatality or catastrophe.</w:t>
            </w:r>
          </w:p>
          <w:p w14:paraId="3BC4A14C" w14:textId="4B924D71" w:rsidR="001E4BCC" w:rsidRPr="001E4BCC" w:rsidRDefault="001E4BCC" w:rsidP="001E4BCC">
            <w:pPr>
              <w:widowControl/>
              <w:autoSpaceDE/>
              <w:autoSpaceDN/>
              <w:adjustRightInd/>
              <w:rPr>
                <w:rFonts w:cs="Calibri"/>
                <w:iCs/>
              </w:rPr>
            </w:pPr>
          </w:p>
        </w:tc>
        <w:tc>
          <w:tcPr>
            <w:tcW w:w="2630" w:type="dxa"/>
          </w:tcPr>
          <w:p w14:paraId="3AF3CF31" w14:textId="6789FA51" w:rsidR="001E4BCC" w:rsidRPr="001E4BCC" w:rsidRDefault="001E4BCC" w:rsidP="001E4BCC">
            <w:pPr>
              <w:widowControl/>
              <w:autoSpaceDE/>
              <w:autoSpaceDN/>
              <w:adjustRightInd/>
              <w:rPr>
                <w:rFonts w:asciiTheme="minorHAnsi" w:hAnsiTheme="minorHAnsi" w:cstheme="minorHAnsi"/>
                <w:iCs/>
              </w:rPr>
            </w:pPr>
            <w:r w:rsidRPr="00D62D33">
              <w:rPr>
                <w:rFonts w:asciiTheme="minorHAnsi" w:hAnsiTheme="minorHAnsi" w:cstheme="minorHAnsi"/>
                <w:iCs/>
              </w:rPr>
              <w:t xml:space="preserve">OSHA will evaluate fatality and accident cases </w:t>
            </w:r>
            <w:r w:rsidR="00A07639">
              <w:rPr>
                <w:rFonts w:cs="Calibri"/>
                <w:iCs/>
              </w:rPr>
              <w:t xml:space="preserve">during the FY 2025 comprehensive on-site case file review </w:t>
            </w:r>
            <w:r w:rsidRPr="00D62D33">
              <w:rPr>
                <w:rFonts w:asciiTheme="minorHAnsi" w:hAnsiTheme="minorHAnsi" w:cstheme="minorHAnsi"/>
                <w:iCs/>
              </w:rPr>
              <w:t>to ensure that the cases are accurately coded.</w:t>
            </w:r>
            <w:r w:rsidRPr="001E4BCC">
              <w:rPr>
                <w:rFonts w:asciiTheme="minorHAnsi" w:hAnsiTheme="minorHAnsi" w:cstheme="minorHAnsi"/>
                <w:iCs/>
              </w:rPr>
              <w:t xml:space="preserve">   </w:t>
            </w:r>
          </w:p>
          <w:p w14:paraId="016CAD6A" w14:textId="3A67CB6C" w:rsidR="001E4BCC" w:rsidRPr="001E4BCC" w:rsidRDefault="001E4BCC" w:rsidP="001E4BCC">
            <w:pPr>
              <w:widowControl/>
              <w:autoSpaceDE/>
              <w:autoSpaceDN/>
              <w:adjustRightInd/>
              <w:rPr>
                <w:rFonts w:cs="Calibri"/>
                <w:iCs/>
              </w:rPr>
            </w:pPr>
          </w:p>
        </w:tc>
        <w:tc>
          <w:tcPr>
            <w:tcW w:w="2316" w:type="dxa"/>
          </w:tcPr>
          <w:p w14:paraId="4F554364" w14:textId="535CC72B" w:rsidR="001E4BCC" w:rsidRPr="001E4BCC" w:rsidRDefault="001E4BCC" w:rsidP="001E4BCC">
            <w:pPr>
              <w:widowControl/>
              <w:autoSpaceDE/>
              <w:autoSpaceDN/>
              <w:adjustRightInd/>
              <w:rPr>
                <w:rFonts w:cs="Calibri"/>
                <w:iCs/>
              </w:rPr>
            </w:pPr>
            <w:r w:rsidRPr="001E4BCC">
              <w:rPr>
                <w:rFonts w:cs="Calibri"/>
                <w:iCs/>
              </w:rPr>
              <w:t>Continued</w:t>
            </w:r>
          </w:p>
        </w:tc>
      </w:tr>
      <w:tr w:rsidR="001E4BCC" w:rsidRPr="00E35E8A" w14:paraId="4A3C840D" w14:textId="77777777" w:rsidTr="00B6741C">
        <w:trPr>
          <w:cantSplit/>
        </w:trPr>
        <w:tc>
          <w:tcPr>
            <w:tcW w:w="2657" w:type="dxa"/>
          </w:tcPr>
          <w:p w14:paraId="3DE35B8F" w14:textId="1C7DFF0D" w:rsidR="001E4BCC" w:rsidRPr="001E4BCC" w:rsidRDefault="001E4BCC" w:rsidP="001E4BCC">
            <w:pPr>
              <w:widowControl/>
              <w:autoSpaceDE/>
              <w:autoSpaceDN/>
              <w:adjustRightInd/>
              <w:rPr>
                <w:rFonts w:cs="Calibri"/>
                <w:iCs/>
              </w:rPr>
            </w:pPr>
            <w:r w:rsidRPr="001E4BCC">
              <w:rPr>
                <w:rFonts w:cs="Calibri"/>
                <w:iCs/>
              </w:rPr>
              <w:t>FY 2024-OB-03</w:t>
            </w:r>
          </w:p>
        </w:tc>
        <w:tc>
          <w:tcPr>
            <w:tcW w:w="2690" w:type="dxa"/>
          </w:tcPr>
          <w:p w14:paraId="563C591C" w14:textId="5B0907CE" w:rsidR="001E4BCC" w:rsidRPr="001E4BCC" w:rsidRDefault="001E4BCC" w:rsidP="001E4BCC">
            <w:pPr>
              <w:widowControl/>
              <w:autoSpaceDE/>
              <w:autoSpaceDN/>
              <w:adjustRightInd/>
              <w:rPr>
                <w:rFonts w:cs="Calibri"/>
                <w:iCs/>
              </w:rPr>
            </w:pPr>
            <w:r w:rsidRPr="001E4BCC">
              <w:rPr>
                <w:rFonts w:cs="Calibri"/>
                <w:iCs/>
              </w:rPr>
              <w:t>FY 2023-OB-03</w:t>
            </w:r>
          </w:p>
        </w:tc>
        <w:tc>
          <w:tcPr>
            <w:tcW w:w="2657" w:type="dxa"/>
          </w:tcPr>
          <w:p w14:paraId="5EAD3EF2" w14:textId="77777777" w:rsidR="001E4BCC" w:rsidRPr="007B11D5" w:rsidRDefault="001E4BCC" w:rsidP="001E4BCC">
            <w:pPr>
              <w:widowControl/>
              <w:autoSpaceDE/>
              <w:autoSpaceDN/>
              <w:adjustRightInd/>
              <w:rPr>
                <w:rFonts w:asciiTheme="minorHAnsi" w:hAnsiTheme="minorHAnsi" w:cstheme="minorHAnsi"/>
                <w:b/>
                <w:bCs/>
                <w:iCs/>
              </w:rPr>
            </w:pPr>
            <w:r w:rsidRPr="007B11D5">
              <w:rPr>
                <w:rFonts w:asciiTheme="minorHAnsi" w:hAnsiTheme="minorHAnsi" w:cstheme="minorHAnsi"/>
                <w:b/>
                <w:bCs/>
                <w:iCs/>
              </w:rPr>
              <w:t>No Inspection/In-compliance</w:t>
            </w:r>
          </w:p>
          <w:p w14:paraId="6433710B" w14:textId="5A772ABA" w:rsidR="001E4BCC" w:rsidRPr="001E4BCC" w:rsidRDefault="00B17DA1" w:rsidP="001E4BCC">
            <w:pPr>
              <w:widowControl/>
              <w:autoSpaceDE/>
              <w:autoSpaceDN/>
              <w:adjustRightInd/>
              <w:rPr>
                <w:rFonts w:asciiTheme="minorHAnsi" w:hAnsiTheme="minorHAnsi" w:cstheme="minorHAnsi"/>
                <w:i/>
              </w:rPr>
            </w:pPr>
            <w:r>
              <w:rPr>
                <w:rFonts w:asciiTheme="minorHAnsi" w:hAnsiTheme="minorHAnsi" w:cstheme="minorHAnsi"/>
              </w:rPr>
              <w:t xml:space="preserve">In FY 2023, </w:t>
            </w:r>
            <w:r w:rsidR="001E4BCC" w:rsidRPr="001E4BCC">
              <w:rPr>
                <w:rFonts w:asciiTheme="minorHAnsi" w:hAnsiTheme="minorHAnsi" w:cstheme="minorHAnsi"/>
              </w:rPr>
              <w:t xml:space="preserve">MOSH designated up to three work-related fatalities as no inspections.   </w:t>
            </w:r>
          </w:p>
        </w:tc>
        <w:tc>
          <w:tcPr>
            <w:tcW w:w="2630" w:type="dxa"/>
          </w:tcPr>
          <w:p w14:paraId="47D5755C" w14:textId="60638357" w:rsidR="001E4BCC" w:rsidRPr="001E4BCC" w:rsidRDefault="00A07639" w:rsidP="001E4BCC">
            <w:pPr>
              <w:widowControl/>
              <w:autoSpaceDE/>
              <w:autoSpaceDN/>
              <w:adjustRightInd/>
              <w:rPr>
                <w:rFonts w:asciiTheme="minorHAnsi" w:hAnsiTheme="minorHAnsi" w:cstheme="minorHAnsi"/>
              </w:rPr>
            </w:pPr>
            <w:r>
              <w:rPr>
                <w:rFonts w:asciiTheme="minorHAnsi" w:hAnsiTheme="minorHAnsi" w:cstheme="minorHAnsi"/>
              </w:rPr>
              <w:t>D</w:t>
            </w:r>
            <w:r w:rsidR="001E4BCC" w:rsidRPr="001E4BCC">
              <w:rPr>
                <w:rFonts w:asciiTheme="minorHAnsi" w:hAnsiTheme="minorHAnsi" w:cstheme="minorHAnsi"/>
              </w:rPr>
              <w:t xml:space="preserve">uring the </w:t>
            </w:r>
            <w:r>
              <w:rPr>
                <w:rFonts w:asciiTheme="minorHAnsi" w:hAnsiTheme="minorHAnsi" w:cstheme="minorHAnsi"/>
              </w:rPr>
              <w:t>FY 2025</w:t>
            </w:r>
            <w:r w:rsidR="001E4BCC" w:rsidRPr="00D62D33">
              <w:rPr>
                <w:rFonts w:asciiTheme="minorHAnsi" w:hAnsiTheme="minorHAnsi" w:cstheme="minorHAnsi"/>
              </w:rPr>
              <w:t xml:space="preserve"> comprehensive </w:t>
            </w:r>
            <w:r>
              <w:rPr>
                <w:rFonts w:asciiTheme="minorHAnsi" w:hAnsiTheme="minorHAnsi" w:cstheme="minorHAnsi"/>
              </w:rPr>
              <w:t>on-site case file review</w:t>
            </w:r>
            <w:r w:rsidR="001E4BCC" w:rsidRPr="00D62D33">
              <w:rPr>
                <w:rFonts w:asciiTheme="minorHAnsi" w:hAnsiTheme="minorHAnsi" w:cstheme="minorHAnsi"/>
              </w:rPr>
              <w:t>, OSHA will review OIS reports, UPA files, and</w:t>
            </w:r>
            <w:r>
              <w:rPr>
                <w:rFonts w:asciiTheme="minorHAnsi" w:hAnsiTheme="minorHAnsi" w:cstheme="minorHAnsi"/>
              </w:rPr>
              <w:t xml:space="preserve"> </w:t>
            </w:r>
            <w:r w:rsidR="001E4BCC" w:rsidRPr="00D62D33">
              <w:rPr>
                <w:rFonts w:asciiTheme="minorHAnsi" w:hAnsiTheme="minorHAnsi" w:cstheme="minorHAnsi"/>
              </w:rPr>
              <w:t xml:space="preserve">inspections files related to incidents and fatalities designated as </w:t>
            </w:r>
            <w:r>
              <w:rPr>
                <w:rFonts w:asciiTheme="minorHAnsi" w:hAnsiTheme="minorHAnsi" w:cstheme="minorHAnsi"/>
              </w:rPr>
              <w:t>“</w:t>
            </w:r>
            <w:r w:rsidR="001E4BCC" w:rsidRPr="00D62D33">
              <w:rPr>
                <w:rFonts w:asciiTheme="minorHAnsi" w:hAnsiTheme="minorHAnsi" w:cstheme="minorHAnsi"/>
              </w:rPr>
              <w:t>No Inspection.</w:t>
            </w:r>
            <w:r>
              <w:rPr>
                <w:rFonts w:asciiTheme="minorHAnsi" w:hAnsiTheme="minorHAnsi" w:cstheme="minorHAnsi"/>
              </w:rPr>
              <w:t>”</w:t>
            </w:r>
            <w:r w:rsidR="001E4BCC" w:rsidRPr="001E4BCC">
              <w:rPr>
                <w:rFonts w:asciiTheme="minorHAnsi" w:hAnsiTheme="minorHAnsi" w:cstheme="minorHAnsi"/>
              </w:rPr>
              <w:t xml:space="preserve"> </w:t>
            </w:r>
          </w:p>
          <w:p w14:paraId="2484A617" w14:textId="77777777" w:rsidR="001E4BCC" w:rsidRPr="001E4BCC" w:rsidRDefault="001E4BCC" w:rsidP="001E4BCC">
            <w:pPr>
              <w:widowControl/>
              <w:autoSpaceDE/>
              <w:autoSpaceDN/>
              <w:adjustRightInd/>
              <w:rPr>
                <w:rFonts w:asciiTheme="minorHAnsi" w:hAnsiTheme="minorHAnsi" w:cstheme="minorHAnsi"/>
                <w:iCs/>
              </w:rPr>
            </w:pPr>
          </w:p>
        </w:tc>
        <w:tc>
          <w:tcPr>
            <w:tcW w:w="2316" w:type="dxa"/>
          </w:tcPr>
          <w:p w14:paraId="0FE473D6" w14:textId="0E5C7EA0" w:rsidR="001E4BCC" w:rsidRPr="001E4BCC" w:rsidRDefault="001E4BCC" w:rsidP="001E4BCC">
            <w:pPr>
              <w:widowControl/>
              <w:autoSpaceDE/>
              <w:autoSpaceDN/>
              <w:adjustRightInd/>
              <w:rPr>
                <w:rFonts w:cs="Calibri"/>
                <w:iCs/>
              </w:rPr>
            </w:pPr>
            <w:r w:rsidRPr="001E4BCC">
              <w:rPr>
                <w:rFonts w:cs="Calibri"/>
                <w:iCs/>
              </w:rPr>
              <w:t>Continued</w:t>
            </w:r>
          </w:p>
        </w:tc>
      </w:tr>
      <w:tr w:rsidR="001E4BCC" w:rsidRPr="00E35E8A" w14:paraId="1BFC78E3" w14:textId="77777777" w:rsidTr="00B6741C">
        <w:trPr>
          <w:cantSplit/>
        </w:trPr>
        <w:tc>
          <w:tcPr>
            <w:tcW w:w="2657" w:type="dxa"/>
          </w:tcPr>
          <w:p w14:paraId="2DA9F630" w14:textId="0D2D04FF" w:rsidR="001E4BCC" w:rsidRPr="001E4BCC" w:rsidRDefault="001E4BCC" w:rsidP="001E4BCC">
            <w:pPr>
              <w:widowControl/>
              <w:autoSpaceDE/>
              <w:autoSpaceDN/>
              <w:adjustRightInd/>
              <w:rPr>
                <w:rFonts w:cs="Calibri"/>
                <w:iCs/>
              </w:rPr>
            </w:pPr>
            <w:r w:rsidRPr="001E4BCC">
              <w:rPr>
                <w:rFonts w:cs="Calibri"/>
                <w:iCs/>
              </w:rPr>
              <w:t>FY 2024-OB-04</w:t>
            </w:r>
          </w:p>
        </w:tc>
        <w:tc>
          <w:tcPr>
            <w:tcW w:w="2690" w:type="dxa"/>
          </w:tcPr>
          <w:p w14:paraId="6C565D5C" w14:textId="0E9AE4AA" w:rsidR="001E4BCC" w:rsidRPr="001E4BCC" w:rsidRDefault="001E4BCC" w:rsidP="001E4BCC">
            <w:pPr>
              <w:widowControl/>
              <w:autoSpaceDE/>
              <w:autoSpaceDN/>
              <w:adjustRightInd/>
              <w:rPr>
                <w:rFonts w:cs="Calibri"/>
                <w:iCs/>
              </w:rPr>
            </w:pPr>
            <w:r w:rsidRPr="001E4BCC">
              <w:rPr>
                <w:rFonts w:cs="Calibri"/>
                <w:iCs/>
              </w:rPr>
              <w:t>FY 2023-OB-04</w:t>
            </w:r>
          </w:p>
        </w:tc>
        <w:tc>
          <w:tcPr>
            <w:tcW w:w="2657" w:type="dxa"/>
          </w:tcPr>
          <w:p w14:paraId="4E0DA351" w14:textId="77777777" w:rsidR="001E4BCC" w:rsidRPr="007B11D5" w:rsidRDefault="001E4BCC" w:rsidP="001E4BCC">
            <w:pPr>
              <w:widowControl/>
              <w:autoSpaceDE/>
              <w:autoSpaceDN/>
              <w:adjustRightInd/>
              <w:rPr>
                <w:rFonts w:asciiTheme="minorHAnsi" w:hAnsiTheme="minorHAnsi" w:cstheme="minorHAnsi"/>
                <w:b/>
                <w:bCs/>
                <w:iCs/>
              </w:rPr>
            </w:pPr>
            <w:r w:rsidRPr="007B11D5">
              <w:rPr>
                <w:rFonts w:asciiTheme="minorHAnsi" w:hAnsiTheme="minorHAnsi" w:cstheme="minorHAnsi"/>
                <w:b/>
                <w:bCs/>
                <w:iCs/>
              </w:rPr>
              <w:t>Informal Settlement Procedures</w:t>
            </w:r>
          </w:p>
          <w:p w14:paraId="1F940893" w14:textId="44AC2B5C" w:rsidR="001E4BCC" w:rsidRPr="00A07639" w:rsidRDefault="00B17DA1" w:rsidP="001E4BCC">
            <w:pPr>
              <w:widowControl/>
              <w:autoSpaceDE/>
              <w:autoSpaceDN/>
              <w:adjustRightInd/>
              <w:rPr>
                <w:rFonts w:asciiTheme="minorHAnsi" w:hAnsiTheme="minorHAnsi" w:cstheme="minorHAnsi"/>
                <w:i/>
              </w:rPr>
            </w:pPr>
            <w:r>
              <w:rPr>
                <w:rFonts w:asciiTheme="minorHAnsi" w:hAnsiTheme="minorHAnsi" w:cstheme="minorHAnsi"/>
                <w:iCs/>
              </w:rPr>
              <w:t xml:space="preserve">In FY 2023, </w:t>
            </w:r>
            <w:r w:rsidR="001E4BCC" w:rsidRPr="001E4BCC">
              <w:rPr>
                <w:rFonts w:asciiTheme="minorHAnsi" w:hAnsiTheme="minorHAnsi" w:cstheme="minorHAnsi"/>
                <w:iCs/>
              </w:rPr>
              <w:t>29 of 57 (51%)</w:t>
            </w:r>
            <w:r w:rsidR="00A07639">
              <w:rPr>
                <w:rFonts w:asciiTheme="minorHAnsi" w:hAnsiTheme="minorHAnsi" w:cstheme="minorHAnsi"/>
                <w:iCs/>
              </w:rPr>
              <w:t xml:space="preserve"> </w:t>
            </w:r>
            <w:r w:rsidR="001E4BCC" w:rsidRPr="001E4BCC">
              <w:rPr>
                <w:rFonts w:asciiTheme="minorHAnsi" w:hAnsiTheme="minorHAnsi" w:cstheme="minorHAnsi"/>
                <w:iCs/>
              </w:rPr>
              <w:t>of case files with informal conferences, MOSH either held the informal conference or settled the case with an informal settlement</w:t>
            </w:r>
            <w:r w:rsidR="00A07639">
              <w:rPr>
                <w:rFonts w:asciiTheme="minorHAnsi" w:hAnsiTheme="minorHAnsi" w:cstheme="minorHAnsi"/>
                <w:iCs/>
              </w:rPr>
              <w:t xml:space="preserve"> </w:t>
            </w:r>
            <w:r w:rsidR="001E4BCC" w:rsidRPr="001E4BCC">
              <w:rPr>
                <w:rFonts w:asciiTheme="minorHAnsi" w:hAnsiTheme="minorHAnsi" w:cstheme="minorHAnsi"/>
                <w:iCs/>
              </w:rPr>
              <w:t xml:space="preserve">outside of the 15 working day contest period </w:t>
            </w:r>
            <w:r w:rsidR="001E4BCC" w:rsidRPr="001E4BCC">
              <w:rPr>
                <w:rFonts w:asciiTheme="minorHAnsi" w:hAnsiTheme="minorHAnsi" w:cstheme="minorHAnsi"/>
              </w:rPr>
              <w:t>and did not identify the disposition of the case as a formally settled contest.</w:t>
            </w:r>
          </w:p>
          <w:p w14:paraId="48488F07" w14:textId="77777777" w:rsidR="001E4BCC" w:rsidRPr="001E4BCC" w:rsidRDefault="001E4BCC" w:rsidP="001E4BCC">
            <w:pPr>
              <w:widowControl/>
              <w:autoSpaceDE/>
              <w:autoSpaceDN/>
              <w:adjustRightInd/>
              <w:rPr>
                <w:rFonts w:asciiTheme="minorHAnsi" w:hAnsiTheme="minorHAnsi" w:cstheme="minorHAnsi"/>
                <w:i/>
              </w:rPr>
            </w:pPr>
          </w:p>
        </w:tc>
        <w:tc>
          <w:tcPr>
            <w:tcW w:w="2630" w:type="dxa"/>
          </w:tcPr>
          <w:p w14:paraId="0D19C234" w14:textId="629CE52A" w:rsidR="001E4BCC" w:rsidRPr="00E37FD2" w:rsidRDefault="001E4BCC" w:rsidP="001E4BCC">
            <w:pPr>
              <w:widowControl/>
              <w:autoSpaceDE/>
              <w:autoSpaceDN/>
              <w:adjustRightInd/>
              <w:rPr>
                <w:rFonts w:asciiTheme="minorHAnsi" w:hAnsiTheme="minorHAnsi" w:cstheme="minorHAnsi"/>
                <w:iCs/>
              </w:rPr>
            </w:pPr>
            <w:r w:rsidRPr="00D62D33">
              <w:rPr>
                <w:rFonts w:asciiTheme="minorHAnsi" w:hAnsiTheme="minorHAnsi" w:cstheme="minorHAnsi"/>
                <w:iCs/>
              </w:rPr>
              <w:t>OSHA will conduct a review of cases with informal conferenc</w:t>
            </w:r>
            <w:r w:rsidR="00F227EB">
              <w:rPr>
                <w:rFonts w:asciiTheme="minorHAnsi" w:hAnsiTheme="minorHAnsi" w:cstheme="minorHAnsi"/>
                <w:iCs/>
              </w:rPr>
              <w:t>es</w:t>
            </w:r>
            <w:r w:rsidRPr="00D62D33">
              <w:rPr>
                <w:rFonts w:asciiTheme="minorHAnsi" w:hAnsiTheme="minorHAnsi" w:cstheme="minorHAnsi"/>
                <w:iCs/>
              </w:rPr>
              <w:t xml:space="preserve"> </w:t>
            </w:r>
            <w:r w:rsidR="00A07639">
              <w:rPr>
                <w:rFonts w:cs="Calibri"/>
                <w:iCs/>
              </w:rPr>
              <w:t xml:space="preserve">during the FY 2025 comprehensive on-site case file review </w:t>
            </w:r>
            <w:r w:rsidRPr="00D62D33">
              <w:rPr>
                <w:rFonts w:asciiTheme="minorHAnsi" w:hAnsiTheme="minorHAnsi" w:cstheme="minorHAnsi"/>
                <w:iCs/>
              </w:rPr>
              <w:t>to determine if MOSH is following its settlement policy outlined in the MOSH FOM.</w:t>
            </w:r>
          </w:p>
          <w:p w14:paraId="22A3DC15" w14:textId="77777777" w:rsidR="001E4BCC" w:rsidRPr="00E37FD2" w:rsidRDefault="001E4BCC" w:rsidP="001E4BCC">
            <w:pPr>
              <w:widowControl/>
              <w:autoSpaceDE/>
              <w:autoSpaceDN/>
              <w:adjustRightInd/>
              <w:rPr>
                <w:rFonts w:asciiTheme="minorHAnsi" w:hAnsiTheme="minorHAnsi" w:cstheme="minorHAnsi"/>
              </w:rPr>
            </w:pPr>
          </w:p>
        </w:tc>
        <w:tc>
          <w:tcPr>
            <w:tcW w:w="2316" w:type="dxa"/>
          </w:tcPr>
          <w:p w14:paraId="033ED19F" w14:textId="0DA88296" w:rsidR="001E4BCC" w:rsidRPr="001E4BCC" w:rsidRDefault="001E4BCC" w:rsidP="001E4BCC">
            <w:pPr>
              <w:widowControl/>
              <w:autoSpaceDE/>
              <w:autoSpaceDN/>
              <w:adjustRightInd/>
              <w:rPr>
                <w:rFonts w:cs="Calibri"/>
                <w:iCs/>
              </w:rPr>
            </w:pPr>
            <w:r w:rsidRPr="001E4BCC">
              <w:rPr>
                <w:rFonts w:cs="Calibri"/>
                <w:iCs/>
              </w:rPr>
              <w:t>Continued</w:t>
            </w:r>
          </w:p>
        </w:tc>
      </w:tr>
      <w:tr w:rsidR="001E4BCC" w:rsidRPr="00E35E8A" w14:paraId="7482457C" w14:textId="77777777" w:rsidTr="00B6741C">
        <w:trPr>
          <w:cantSplit/>
        </w:trPr>
        <w:tc>
          <w:tcPr>
            <w:tcW w:w="2657" w:type="dxa"/>
          </w:tcPr>
          <w:p w14:paraId="38C39B96" w14:textId="083E203D" w:rsidR="001E4BCC" w:rsidRPr="001E4BCC" w:rsidRDefault="001E4BCC" w:rsidP="001E4BCC">
            <w:pPr>
              <w:widowControl/>
              <w:autoSpaceDE/>
              <w:autoSpaceDN/>
              <w:adjustRightInd/>
              <w:rPr>
                <w:rFonts w:cs="Calibri"/>
                <w:iCs/>
              </w:rPr>
            </w:pPr>
            <w:r>
              <w:rPr>
                <w:rFonts w:cs="Calibri"/>
                <w:iCs/>
              </w:rPr>
              <w:t>FY 2024-OB-05</w:t>
            </w:r>
          </w:p>
        </w:tc>
        <w:tc>
          <w:tcPr>
            <w:tcW w:w="2690" w:type="dxa"/>
          </w:tcPr>
          <w:p w14:paraId="4334A595" w14:textId="473112B7" w:rsidR="001E4BCC" w:rsidRPr="001E4BCC" w:rsidRDefault="001E4BCC" w:rsidP="001E4BCC">
            <w:pPr>
              <w:widowControl/>
              <w:autoSpaceDE/>
              <w:autoSpaceDN/>
              <w:adjustRightInd/>
              <w:rPr>
                <w:rFonts w:cs="Calibri"/>
                <w:iCs/>
              </w:rPr>
            </w:pPr>
            <w:r>
              <w:rPr>
                <w:rFonts w:cs="Calibri"/>
                <w:iCs/>
              </w:rPr>
              <w:t>FY 2023-OB-05</w:t>
            </w:r>
          </w:p>
        </w:tc>
        <w:tc>
          <w:tcPr>
            <w:tcW w:w="2657" w:type="dxa"/>
          </w:tcPr>
          <w:p w14:paraId="0AF37F27" w14:textId="77777777" w:rsidR="001E4BCC" w:rsidRPr="007B11D5" w:rsidRDefault="001E4BCC" w:rsidP="001E4BCC">
            <w:pPr>
              <w:widowControl/>
              <w:autoSpaceDE/>
              <w:autoSpaceDN/>
              <w:adjustRightInd/>
              <w:rPr>
                <w:rFonts w:cs="Calibri"/>
                <w:b/>
                <w:bCs/>
              </w:rPr>
            </w:pPr>
            <w:r w:rsidRPr="007B11D5">
              <w:rPr>
                <w:rFonts w:cs="Calibri"/>
                <w:b/>
                <w:bCs/>
              </w:rPr>
              <w:t xml:space="preserve">Whistleblower Case File Documentation </w:t>
            </w:r>
          </w:p>
          <w:p w14:paraId="3A61A4C1" w14:textId="74D81315" w:rsidR="001E4BCC" w:rsidRPr="001E4BCC" w:rsidRDefault="00B17DA1" w:rsidP="001E4BCC">
            <w:pPr>
              <w:widowControl/>
              <w:autoSpaceDE/>
              <w:autoSpaceDN/>
              <w:adjustRightInd/>
              <w:rPr>
                <w:rFonts w:cs="Calibri"/>
              </w:rPr>
            </w:pPr>
            <w:r>
              <w:rPr>
                <w:rFonts w:cs="Calibri"/>
              </w:rPr>
              <w:t>In FY 2023, f</w:t>
            </w:r>
            <w:r w:rsidR="001E4BCC" w:rsidRPr="001E4BCC">
              <w:rPr>
                <w:rFonts w:cs="Calibri"/>
              </w:rPr>
              <w:t xml:space="preserve">our of 10 (40%) docketed Whistleblower case files lacked DOR documentation.  </w:t>
            </w:r>
          </w:p>
          <w:p w14:paraId="55C118AC" w14:textId="77777777" w:rsidR="001E4BCC" w:rsidRPr="001E4BCC" w:rsidRDefault="001E4BCC" w:rsidP="001E4BCC">
            <w:pPr>
              <w:widowControl/>
              <w:autoSpaceDE/>
              <w:autoSpaceDN/>
              <w:adjustRightInd/>
              <w:rPr>
                <w:rFonts w:cs="Calibri"/>
                <w:i/>
              </w:rPr>
            </w:pPr>
          </w:p>
        </w:tc>
        <w:tc>
          <w:tcPr>
            <w:tcW w:w="2630" w:type="dxa"/>
          </w:tcPr>
          <w:p w14:paraId="4EFA52AF" w14:textId="6A7257A1" w:rsidR="001E4BCC" w:rsidRPr="002A0F56" w:rsidRDefault="001E4BCC" w:rsidP="001E4BCC">
            <w:pPr>
              <w:widowControl/>
              <w:autoSpaceDE/>
              <w:autoSpaceDN/>
              <w:adjustRightInd/>
              <w:rPr>
                <w:rFonts w:cs="Calibri"/>
                <w:iCs/>
              </w:rPr>
            </w:pPr>
            <w:r w:rsidRPr="002A0F56">
              <w:rPr>
                <w:rFonts w:cs="Calibri"/>
                <w:iCs/>
              </w:rPr>
              <w:t xml:space="preserve">OSHA will conduct a review of the Whistleblower case files </w:t>
            </w:r>
            <w:r w:rsidR="00A07639">
              <w:rPr>
                <w:rFonts w:cs="Calibri"/>
                <w:iCs/>
              </w:rPr>
              <w:t xml:space="preserve">during the FY 2025 comprehensive on-site case file review </w:t>
            </w:r>
            <w:r w:rsidRPr="002A0F56">
              <w:rPr>
                <w:rFonts w:cs="Calibri"/>
                <w:iCs/>
              </w:rPr>
              <w:t xml:space="preserve">to determine if the required documentation is present. </w:t>
            </w:r>
          </w:p>
          <w:p w14:paraId="7442E3DB" w14:textId="77777777" w:rsidR="001E4BCC" w:rsidRPr="002A0F56" w:rsidRDefault="001E4BCC" w:rsidP="001E4BCC">
            <w:pPr>
              <w:widowControl/>
              <w:autoSpaceDE/>
              <w:autoSpaceDN/>
              <w:adjustRightInd/>
              <w:rPr>
                <w:rFonts w:cs="Calibri"/>
                <w:i/>
              </w:rPr>
            </w:pPr>
          </w:p>
          <w:p w14:paraId="6BDC6CA0" w14:textId="77777777" w:rsidR="001E4BCC" w:rsidRPr="002A0F56" w:rsidRDefault="001E4BCC" w:rsidP="001E4BCC">
            <w:pPr>
              <w:widowControl/>
              <w:autoSpaceDE/>
              <w:autoSpaceDN/>
              <w:adjustRightInd/>
              <w:rPr>
                <w:rFonts w:cs="Calibri"/>
                <w:iCs/>
              </w:rPr>
            </w:pPr>
          </w:p>
        </w:tc>
        <w:tc>
          <w:tcPr>
            <w:tcW w:w="2316" w:type="dxa"/>
          </w:tcPr>
          <w:p w14:paraId="024036C8" w14:textId="3EE4CD00" w:rsidR="001E4BCC" w:rsidRPr="001E4BCC" w:rsidRDefault="001E4BCC" w:rsidP="001E4BCC">
            <w:pPr>
              <w:widowControl/>
              <w:autoSpaceDE/>
              <w:autoSpaceDN/>
              <w:adjustRightInd/>
              <w:rPr>
                <w:rFonts w:cs="Calibri"/>
                <w:iCs/>
              </w:rPr>
            </w:pPr>
            <w:r>
              <w:rPr>
                <w:rFonts w:cs="Calibri"/>
                <w:iCs/>
              </w:rPr>
              <w:t>Continued</w:t>
            </w:r>
          </w:p>
        </w:tc>
      </w:tr>
    </w:tbl>
    <w:p w14:paraId="2352A70A" w14:textId="7478DFBA" w:rsidR="00E759AB" w:rsidRDefault="00E759AB" w:rsidP="007A71AC">
      <w:pPr>
        <w:widowControl/>
        <w:autoSpaceDE/>
        <w:autoSpaceDN/>
        <w:adjustRightInd/>
        <w:rPr>
          <w:rFonts w:cs="Calibri"/>
          <w:i/>
          <w:sz w:val="22"/>
          <w:szCs w:val="22"/>
        </w:rPr>
      </w:pPr>
    </w:p>
    <w:p w14:paraId="64954C94" w14:textId="77777777" w:rsidR="00B642DA" w:rsidRDefault="00B642DA" w:rsidP="007A71AC">
      <w:pPr>
        <w:widowControl/>
        <w:autoSpaceDE/>
        <w:autoSpaceDN/>
        <w:adjustRightInd/>
        <w:rPr>
          <w:rFonts w:cs="Calibri"/>
          <w:i/>
          <w:sz w:val="22"/>
          <w:szCs w:val="22"/>
        </w:rPr>
      </w:pPr>
    </w:p>
    <w:p w14:paraId="412D0ADC" w14:textId="77777777" w:rsidR="00B642DA" w:rsidRDefault="00B642DA" w:rsidP="007A71AC">
      <w:pPr>
        <w:widowControl/>
        <w:autoSpaceDE/>
        <w:autoSpaceDN/>
        <w:adjustRightInd/>
        <w:rPr>
          <w:rFonts w:cs="Calibri"/>
          <w:i/>
          <w:sz w:val="22"/>
          <w:szCs w:val="22"/>
        </w:rPr>
      </w:pPr>
    </w:p>
    <w:p w14:paraId="66AA0DCC" w14:textId="77777777" w:rsidR="00B642DA" w:rsidRDefault="00B642DA" w:rsidP="007A71AC">
      <w:pPr>
        <w:widowControl/>
        <w:autoSpaceDE/>
        <w:autoSpaceDN/>
        <w:adjustRightInd/>
        <w:rPr>
          <w:rFonts w:cs="Calibri"/>
          <w:i/>
          <w:sz w:val="22"/>
          <w:szCs w:val="22"/>
        </w:rPr>
      </w:pPr>
    </w:p>
    <w:p w14:paraId="7C831AD8" w14:textId="77777777" w:rsidR="00B642DA" w:rsidRDefault="00B642DA" w:rsidP="007A71AC">
      <w:pPr>
        <w:widowControl/>
        <w:autoSpaceDE/>
        <w:autoSpaceDN/>
        <w:adjustRightInd/>
        <w:rPr>
          <w:rFonts w:cs="Calibri"/>
          <w:i/>
          <w:sz w:val="22"/>
          <w:szCs w:val="22"/>
        </w:rPr>
      </w:pPr>
    </w:p>
    <w:p w14:paraId="6ECC390A" w14:textId="77777777" w:rsidR="00B642DA" w:rsidRDefault="00B642DA" w:rsidP="007A71AC">
      <w:pPr>
        <w:widowControl/>
        <w:autoSpaceDE/>
        <w:autoSpaceDN/>
        <w:adjustRightInd/>
        <w:rPr>
          <w:rFonts w:cs="Calibri"/>
          <w:i/>
          <w:sz w:val="22"/>
          <w:szCs w:val="22"/>
        </w:rPr>
      </w:pPr>
    </w:p>
    <w:p w14:paraId="7A88CC90" w14:textId="77777777" w:rsidR="00B642DA" w:rsidRDefault="00B642DA" w:rsidP="007A71AC">
      <w:pPr>
        <w:widowControl/>
        <w:autoSpaceDE/>
        <w:autoSpaceDN/>
        <w:adjustRightInd/>
        <w:rPr>
          <w:rFonts w:cs="Calibri"/>
          <w:i/>
          <w:sz w:val="22"/>
          <w:szCs w:val="22"/>
        </w:rPr>
      </w:pPr>
    </w:p>
    <w:p w14:paraId="63AB4CE1" w14:textId="77777777" w:rsidR="00B642DA" w:rsidRDefault="00B642DA" w:rsidP="007A71AC">
      <w:pPr>
        <w:widowControl/>
        <w:autoSpaceDE/>
        <w:autoSpaceDN/>
        <w:adjustRightInd/>
        <w:rPr>
          <w:rFonts w:cs="Calibri"/>
          <w:i/>
          <w:sz w:val="22"/>
          <w:szCs w:val="22"/>
        </w:rPr>
      </w:pPr>
    </w:p>
    <w:p w14:paraId="6037CC23" w14:textId="77777777" w:rsidR="00B642DA" w:rsidRDefault="00B642DA" w:rsidP="007A71AC">
      <w:pPr>
        <w:widowControl/>
        <w:autoSpaceDE/>
        <w:autoSpaceDN/>
        <w:adjustRightInd/>
        <w:rPr>
          <w:rFonts w:cs="Calibri"/>
          <w:i/>
          <w:sz w:val="22"/>
          <w:szCs w:val="22"/>
        </w:rPr>
      </w:pPr>
    </w:p>
    <w:p w14:paraId="04A70BBC" w14:textId="77777777" w:rsidR="00B642DA" w:rsidRDefault="00B642DA" w:rsidP="007A71AC">
      <w:pPr>
        <w:widowControl/>
        <w:autoSpaceDE/>
        <w:autoSpaceDN/>
        <w:adjustRightInd/>
        <w:rPr>
          <w:rFonts w:cs="Calibri"/>
          <w:i/>
          <w:sz w:val="22"/>
          <w:szCs w:val="22"/>
        </w:rPr>
      </w:pPr>
    </w:p>
    <w:p w14:paraId="3EC4FEDC" w14:textId="77777777" w:rsidR="00B642DA" w:rsidRDefault="00B642DA" w:rsidP="007A71AC">
      <w:pPr>
        <w:widowControl/>
        <w:autoSpaceDE/>
        <w:autoSpaceDN/>
        <w:adjustRightInd/>
        <w:rPr>
          <w:rFonts w:cs="Calibri"/>
          <w:i/>
          <w:sz w:val="22"/>
          <w:szCs w:val="22"/>
        </w:rPr>
      </w:pPr>
    </w:p>
    <w:p w14:paraId="5F5F160F" w14:textId="77777777" w:rsidR="00B642DA" w:rsidRDefault="00B642DA" w:rsidP="007A71AC">
      <w:pPr>
        <w:widowControl/>
        <w:autoSpaceDE/>
        <w:autoSpaceDN/>
        <w:adjustRightInd/>
        <w:rPr>
          <w:rFonts w:cs="Calibri"/>
          <w:i/>
          <w:sz w:val="22"/>
          <w:szCs w:val="22"/>
        </w:rPr>
      </w:pPr>
    </w:p>
    <w:p w14:paraId="5F8A9CD4" w14:textId="77777777" w:rsidR="00B642DA" w:rsidRDefault="00B642DA" w:rsidP="007A71AC">
      <w:pPr>
        <w:widowControl/>
        <w:autoSpaceDE/>
        <w:autoSpaceDN/>
        <w:adjustRightInd/>
        <w:rPr>
          <w:rFonts w:cs="Calibri"/>
          <w:i/>
          <w:sz w:val="22"/>
          <w:szCs w:val="22"/>
        </w:rPr>
      </w:pPr>
    </w:p>
    <w:p w14:paraId="55AEB374" w14:textId="77777777" w:rsidR="00B642DA" w:rsidRDefault="00B642DA" w:rsidP="007A71AC">
      <w:pPr>
        <w:widowControl/>
        <w:autoSpaceDE/>
        <w:autoSpaceDN/>
        <w:adjustRightInd/>
        <w:rPr>
          <w:rFonts w:cs="Calibri"/>
          <w:i/>
          <w:sz w:val="22"/>
          <w:szCs w:val="22"/>
        </w:rPr>
      </w:pPr>
    </w:p>
    <w:p w14:paraId="1068338B" w14:textId="77777777" w:rsidR="00B642DA" w:rsidRDefault="00B642DA" w:rsidP="007A71AC">
      <w:pPr>
        <w:widowControl/>
        <w:autoSpaceDE/>
        <w:autoSpaceDN/>
        <w:adjustRightInd/>
        <w:rPr>
          <w:rFonts w:cs="Calibri"/>
          <w:i/>
          <w:sz w:val="22"/>
          <w:szCs w:val="22"/>
        </w:rPr>
      </w:pPr>
    </w:p>
    <w:p w14:paraId="098DE400" w14:textId="77777777" w:rsidR="00B642DA" w:rsidRDefault="00B642DA" w:rsidP="007A71AC">
      <w:pPr>
        <w:widowControl/>
        <w:autoSpaceDE/>
        <w:autoSpaceDN/>
        <w:adjustRightInd/>
        <w:rPr>
          <w:rFonts w:cs="Calibri"/>
          <w:i/>
          <w:sz w:val="22"/>
          <w:szCs w:val="22"/>
        </w:rPr>
      </w:pPr>
    </w:p>
    <w:p w14:paraId="785D4EE8" w14:textId="77777777" w:rsidR="00B642DA" w:rsidRPr="001C1E47" w:rsidRDefault="00B642DA" w:rsidP="007A71AC">
      <w:pPr>
        <w:widowControl/>
        <w:autoSpaceDE/>
        <w:autoSpaceDN/>
        <w:adjustRightInd/>
        <w:rPr>
          <w:rFonts w:cs="Calibri"/>
          <w:i/>
          <w:sz w:val="22"/>
          <w:szCs w:val="22"/>
        </w:rPr>
      </w:pPr>
    </w:p>
    <w:p w14:paraId="01176981" w14:textId="30E995FB" w:rsidR="00747710" w:rsidRDefault="00747710" w:rsidP="000F63C1">
      <w:pPr>
        <w:pStyle w:val="Heading3"/>
        <w:numPr>
          <w:ilvl w:val="0"/>
          <w:numId w:val="0"/>
        </w:numPr>
      </w:pPr>
      <w:bookmarkStart w:id="32" w:name="_Toc118905019"/>
      <w:bookmarkStart w:id="33" w:name="_Toc119418671"/>
      <w:r w:rsidRPr="00747710">
        <w:t>Appendix C - Status of FY 20</w:t>
      </w:r>
      <w:r w:rsidR="00C457CA">
        <w:t>23</w:t>
      </w:r>
      <w:r w:rsidRPr="00747710">
        <w:t xml:space="preserve"> Findings and</w:t>
      </w:r>
      <w:r w:rsidR="00C628CA">
        <w:t xml:space="preserve"> </w:t>
      </w:r>
      <w:r w:rsidRPr="00747710">
        <w:t>Recommendations</w:t>
      </w:r>
      <w:bookmarkEnd w:id="32"/>
      <w:bookmarkEnd w:id="33"/>
    </w:p>
    <w:p w14:paraId="45E6B5CB" w14:textId="256B75AE" w:rsidR="005367D5" w:rsidRDefault="001E4BCC" w:rsidP="007D2113">
      <w:pPr>
        <w:rPr>
          <w:rFonts w:cs="Calibri"/>
          <w:iCs/>
        </w:rPr>
      </w:pPr>
      <w:r w:rsidRPr="00C457CA">
        <w:t>MOSH</w:t>
      </w:r>
      <w:r w:rsidR="00747710" w:rsidRPr="00476C08">
        <w:rPr>
          <w:color w:val="0070C0"/>
        </w:rPr>
        <w:t xml:space="preserve"> </w:t>
      </w:r>
      <w:r w:rsidR="001D24B8" w:rsidRPr="00747710">
        <w:t>FY 20</w:t>
      </w:r>
      <w:r w:rsidR="001D24B8" w:rsidRPr="00C457CA">
        <w:t xml:space="preserve">24 </w:t>
      </w:r>
      <w:r w:rsidR="00747710" w:rsidRPr="00747710">
        <w:t>Follow-up FAME Report</w:t>
      </w:r>
    </w:p>
    <w:tbl>
      <w:tblPr>
        <w:tblStyle w:val="TableGridLight"/>
        <w:tblpPr w:leftFromText="180" w:rightFromText="180" w:vertAnchor="page" w:horzAnchor="page" w:tblpX="1202" w:tblpY="2409"/>
        <w:tblW w:w="14035" w:type="dxa"/>
        <w:tblLayout w:type="fixed"/>
        <w:tblLook w:val="00A0" w:firstRow="1" w:lastRow="0" w:firstColumn="1" w:lastColumn="0" w:noHBand="0" w:noVBand="0"/>
      </w:tblPr>
      <w:tblGrid>
        <w:gridCol w:w="1435"/>
        <w:gridCol w:w="2098"/>
        <w:gridCol w:w="3212"/>
        <w:gridCol w:w="4140"/>
        <w:gridCol w:w="1440"/>
        <w:gridCol w:w="1710"/>
      </w:tblGrid>
      <w:tr w:rsidR="005367D5" w:rsidRPr="001C1E47" w14:paraId="04152CB8" w14:textId="77777777" w:rsidTr="00C628CA">
        <w:trPr>
          <w:trHeight w:val="412"/>
        </w:trPr>
        <w:tc>
          <w:tcPr>
            <w:tcW w:w="1435" w:type="dxa"/>
          </w:tcPr>
          <w:p w14:paraId="0FAB4AA2" w14:textId="146B06CD" w:rsidR="005367D5" w:rsidRPr="001C1E47" w:rsidRDefault="005367D5" w:rsidP="00D93CB3">
            <w:pPr>
              <w:rPr>
                <w:rFonts w:cs="Calibri"/>
                <w:b/>
              </w:rPr>
            </w:pPr>
            <w:r w:rsidRPr="001C1E47">
              <w:rPr>
                <w:rFonts w:cs="Calibri"/>
                <w:b/>
              </w:rPr>
              <w:t>FY 20</w:t>
            </w:r>
            <w:r w:rsidR="001E4BCC" w:rsidRPr="00DB0674">
              <w:rPr>
                <w:rFonts w:cs="Calibri"/>
                <w:b/>
              </w:rPr>
              <w:t>23</w:t>
            </w:r>
            <w:r w:rsidRPr="00DB0674">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3212" w:type="dxa"/>
          </w:tcPr>
          <w:p w14:paraId="6EEE46BC" w14:textId="77777777" w:rsidR="005367D5" w:rsidRPr="001C1E47" w:rsidRDefault="005367D5" w:rsidP="00D93CB3">
            <w:pPr>
              <w:rPr>
                <w:rFonts w:cs="Calibri"/>
                <w:b/>
              </w:rPr>
            </w:pPr>
            <w:r w:rsidRPr="001C1E47">
              <w:rPr>
                <w:rFonts w:cs="Calibri"/>
                <w:b/>
              </w:rPr>
              <w:t>Recommendation</w:t>
            </w:r>
          </w:p>
        </w:tc>
        <w:tc>
          <w:tcPr>
            <w:tcW w:w="414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440" w:type="dxa"/>
          </w:tcPr>
          <w:p w14:paraId="5151BE67" w14:textId="77777777" w:rsidR="005367D5" w:rsidRPr="001C1E47" w:rsidRDefault="005367D5" w:rsidP="00D93CB3">
            <w:pPr>
              <w:rPr>
                <w:rFonts w:cs="Calibri"/>
                <w:b/>
              </w:rPr>
            </w:pPr>
            <w:r w:rsidRPr="001C1E47">
              <w:rPr>
                <w:rFonts w:cs="Calibri"/>
                <w:b/>
              </w:rPr>
              <w:t>Completion Date</w:t>
            </w:r>
          </w:p>
        </w:tc>
        <w:tc>
          <w:tcPr>
            <w:tcW w:w="171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1E4BCC" w:rsidRPr="001C1E47" w14:paraId="7244A508" w14:textId="77777777" w:rsidTr="00C628CA">
        <w:trPr>
          <w:trHeight w:val="412"/>
        </w:trPr>
        <w:tc>
          <w:tcPr>
            <w:tcW w:w="1435" w:type="dxa"/>
          </w:tcPr>
          <w:p w14:paraId="3B6143AB" w14:textId="69C106A5" w:rsidR="001E4BCC" w:rsidRPr="001A7B31" w:rsidRDefault="001E4BCC" w:rsidP="001E4BC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A7B31">
              <w:rPr>
                <w:rFonts w:cs="Calibri"/>
              </w:rPr>
              <w:t>FY 2023-01</w:t>
            </w:r>
          </w:p>
        </w:tc>
        <w:tc>
          <w:tcPr>
            <w:tcW w:w="2098" w:type="dxa"/>
          </w:tcPr>
          <w:p w14:paraId="130B9FE3" w14:textId="77777777" w:rsidR="001E4BCC" w:rsidRPr="007B11D5" w:rsidRDefault="001E4BCC" w:rsidP="001E4BCC">
            <w:pPr>
              <w:widowControl/>
              <w:autoSpaceDE/>
              <w:autoSpaceDN/>
              <w:adjustRightInd/>
              <w:rPr>
                <w:rFonts w:cs="Calibri"/>
                <w:b/>
                <w:bCs/>
              </w:rPr>
            </w:pPr>
            <w:r w:rsidRPr="007B11D5">
              <w:rPr>
                <w:rFonts w:cs="Calibri"/>
                <w:b/>
                <w:bCs/>
              </w:rPr>
              <w:t>Federal Program Changes (FPCs)</w:t>
            </w:r>
          </w:p>
          <w:p w14:paraId="4001838F" w14:textId="77777777" w:rsidR="001E4BCC" w:rsidRPr="001A7B31" w:rsidRDefault="001E4BCC" w:rsidP="001E4BCC">
            <w:pPr>
              <w:widowControl/>
              <w:autoSpaceDE/>
              <w:autoSpaceDN/>
              <w:adjustRightInd/>
              <w:rPr>
                <w:rFonts w:cs="Calibri"/>
              </w:rPr>
            </w:pPr>
            <w:r w:rsidRPr="001A7B31">
              <w:rPr>
                <w:rFonts w:cs="Calibri"/>
              </w:rPr>
              <w:t xml:space="preserve">MOSH did not </w:t>
            </w:r>
            <w:proofErr w:type="gramStart"/>
            <w:r w:rsidRPr="001A7B31">
              <w:rPr>
                <w:rFonts w:cs="Calibri"/>
              </w:rPr>
              <w:t>take action</w:t>
            </w:r>
            <w:proofErr w:type="gramEnd"/>
            <w:r w:rsidRPr="001A7B31">
              <w:rPr>
                <w:rFonts w:cs="Calibri"/>
              </w:rPr>
              <w:t xml:space="preserve"> on nine FPCs within the required timeframes, with one remaining outstanding.</w:t>
            </w:r>
          </w:p>
          <w:p w14:paraId="1D6DD323" w14:textId="2D28D8A3" w:rsidR="001E4BCC" w:rsidRPr="001A7B31" w:rsidRDefault="001E4BCC" w:rsidP="001E4BC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3212" w:type="dxa"/>
          </w:tcPr>
          <w:p w14:paraId="27329286" w14:textId="77777777" w:rsidR="001E4BCC" w:rsidRPr="001A7B31" w:rsidRDefault="001E4BCC" w:rsidP="001E4BCC">
            <w:pPr>
              <w:widowControl/>
              <w:autoSpaceDE/>
              <w:autoSpaceDN/>
              <w:adjustRightInd/>
              <w:rPr>
                <w:rFonts w:cs="Calibri"/>
              </w:rPr>
            </w:pPr>
            <w:r w:rsidRPr="001A7B31">
              <w:rPr>
                <w:rFonts w:cs="Calibri"/>
              </w:rPr>
              <w:t>MOSH should develop a strategy that ensures action is taken on FPCs within the required timeframes.</w:t>
            </w:r>
          </w:p>
          <w:p w14:paraId="19499B4B" w14:textId="1520D25A" w:rsidR="001E4BCC" w:rsidRPr="001A7B31" w:rsidRDefault="001E4BCC" w:rsidP="001E4BC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4140" w:type="dxa"/>
          </w:tcPr>
          <w:p w14:paraId="37D73ADA" w14:textId="49A9FCAF" w:rsidR="001E4BCC" w:rsidRPr="001A7B31" w:rsidRDefault="001E4BCC" w:rsidP="001E4BC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A7B31">
              <w:rPr>
                <w:rFonts w:eastAsia="PMingLiU" w:cs="Calibri"/>
              </w:rPr>
              <w:t>MOSH will meet quarterly to review and act on FPCs. </w:t>
            </w:r>
          </w:p>
        </w:tc>
        <w:tc>
          <w:tcPr>
            <w:tcW w:w="1440" w:type="dxa"/>
          </w:tcPr>
          <w:p w14:paraId="56F99649" w14:textId="09D3A21A" w:rsidR="001E4BCC" w:rsidRPr="001A7B31" w:rsidRDefault="00DB0674"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 xml:space="preserve">Not </w:t>
            </w:r>
            <w:r w:rsidR="00C628CA">
              <w:rPr>
                <w:rFonts w:eastAsia="PMingLiU" w:cs="Calibri"/>
              </w:rPr>
              <w:t>C</w:t>
            </w:r>
            <w:r>
              <w:rPr>
                <w:rFonts w:eastAsia="PMingLiU" w:cs="Calibri"/>
              </w:rPr>
              <w:t>ompleted</w:t>
            </w:r>
          </w:p>
        </w:tc>
        <w:tc>
          <w:tcPr>
            <w:tcW w:w="1710" w:type="dxa"/>
          </w:tcPr>
          <w:p w14:paraId="35456B82" w14:textId="77777777" w:rsidR="00C628CA" w:rsidRDefault="00DB0674"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Open</w:t>
            </w:r>
            <w:r w:rsidR="00C628CA">
              <w:rPr>
                <w:rFonts w:eastAsia="PMingLiU" w:cs="Calibri"/>
              </w:rPr>
              <w:t xml:space="preserve"> </w:t>
            </w:r>
          </w:p>
          <w:p w14:paraId="4007473C" w14:textId="2CB19F9F" w:rsidR="001E4BCC" w:rsidRPr="001A7B31" w:rsidRDefault="00C628CA"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(As of March 15, 2025)</w:t>
            </w:r>
          </w:p>
        </w:tc>
      </w:tr>
      <w:tr w:rsidR="00636DDC" w:rsidRPr="001C1E47" w14:paraId="1C6B9914" w14:textId="77777777" w:rsidTr="00C628CA">
        <w:trPr>
          <w:trHeight w:val="385"/>
        </w:trPr>
        <w:tc>
          <w:tcPr>
            <w:tcW w:w="1435" w:type="dxa"/>
          </w:tcPr>
          <w:p w14:paraId="7A031E7E" w14:textId="5B4B47B5"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rPr>
            </w:pPr>
            <w:r w:rsidRPr="001A7B31">
              <w:rPr>
                <w:rFonts w:cs="Calibri"/>
              </w:rPr>
              <w:t xml:space="preserve"> FY 2023-02</w:t>
            </w:r>
          </w:p>
        </w:tc>
        <w:tc>
          <w:tcPr>
            <w:tcW w:w="2098" w:type="dxa"/>
          </w:tcPr>
          <w:p w14:paraId="720AC6EA" w14:textId="77777777" w:rsidR="00636DDC" w:rsidRPr="007B11D5" w:rsidRDefault="00636DDC" w:rsidP="00636DDC">
            <w:pPr>
              <w:widowControl/>
              <w:autoSpaceDE/>
              <w:autoSpaceDN/>
              <w:adjustRightInd/>
              <w:rPr>
                <w:rFonts w:cs="Calibri"/>
                <w:b/>
                <w:bCs/>
              </w:rPr>
            </w:pPr>
            <w:r w:rsidRPr="007B11D5">
              <w:rPr>
                <w:rFonts w:cs="Calibri"/>
                <w:b/>
                <w:bCs/>
              </w:rPr>
              <w:t>Complaint Enforcement</w:t>
            </w:r>
          </w:p>
          <w:p w14:paraId="64B5B158" w14:textId="227DE8E2" w:rsidR="00636DDC" w:rsidRPr="007B11D5" w:rsidRDefault="00636DDC" w:rsidP="00636DDC">
            <w:pPr>
              <w:widowControl/>
              <w:autoSpaceDE/>
              <w:autoSpaceDN/>
              <w:adjustRightInd/>
              <w:rPr>
                <w:rFonts w:cs="Calibri"/>
                <w:b/>
                <w:bCs/>
              </w:rPr>
            </w:pPr>
            <w:r w:rsidRPr="001A7B31">
              <w:rPr>
                <w:rFonts w:cs="Calibri"/>
              </w:rPr>
              <w:t xml:space="preserve">Out of the sample of 84 complaints, MOSH did not initiate enforcement action on 11 of 84 (17%) alleging serious hazards. </w:t>
            </w:r>
          </w:p>
        </w:tc>
        <w:tc>
          <w:tcPr>
            <w:tcW w:w="3212" w:type="dxa"/>
          </w:tcPr>
          <w:p w14:paraId="535BF2E7" w14:textId="77777777" w:rsidR="00636DDC" w:rsidRPr="001A7B31" w:rsidRDefault="00636DDC" w:rsidP="00636DDC">
            <w:pPr>
              <w:widowControl/>
              <w:autoSpaceDE/>
              <w:autoSpaceDN/>
              <w:adjustRightInd/>
              <w:rPr>
                <w:rFonts w:cs="Calibri"/>
              </w:rPr>
            </w:pPr>
            <w:r w:rsidRPr="001A7B31">
              <w:rPr>
                <w:rFonts w:cs="Calibri"/>
              </w:rPr>
              <w:t xml:space="preserve">MOSH should develop a strategy to address occupational safety and health complaints alleging serious hazards in accordance with the MOSH FOM. </w:t>
            </w:r>
          </w:p>
          <w:p w14:paraId="29617AA0" w14:textId="77777777" w:rsidR="00636DDC" w:rsidRPr="001A7B31" w:rsidRDefault="00636DDC" w:rsidP="00636DDC">
            <w:pPr>
              <w:widowControl/>
              <w:autoSpaceDE/>
              <w:autoSpaceDN/>
              <w:adjustRightInd/>
              <w:rPr>
                <w:rFonts w:cs="Calibri"/>
              </w:rPr>
            </w:pPr>
          </w:p>
        </w:tc>
        <w:tc>
          <w:tcPr>
            <w:tcW w:w="4140" w:type="dxa"/>
          </w:tcPr>
          <w:p w14:paraId="1BAA170E" w14:textId="098268BB"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sidRPr="001A7B31">
              <w:rPr>
                <w:rFonts w:eastAsia="PMingLiU" w:cs="Calibri"/>
              </w:rPr>
              <w:t>MOSH implemented a procedural change regarding complaints filed by non-employees to opt-out instead of waiting for them to opt-in to proceed, after informing them of the limits of confidentiality.</w:t>
            </w:r>
          </w:p>
        </w:tc>
        <w:tc>
          <w:tcPr>
            <w:tcW w:w="1440" w:type="dxa"/>
          </w:tcPr>
          <w:p w14:paraId="67434023" w14:textId="6AF8751E"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Not Completed</w:t>
            </w:r>
          </w:p>
        </w:tc>
        <w:tc>
          <w:tcPr>
            <w:tcW w:w="1710" w:type="dxa"/>
          </w:tcPr>
          <w:p w14:paraId="58B20006" w14:textId="77777777"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Open</w:t>
            </w:r>
          </w:p>
          <w:p w14:paraId="1A006691" w14:textId="3FB7D766"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(As of March 15, 2025)</w:t>
            </w:r>
          </w:p>
        </w:tc>
      </w:tr>
      <w:tr w:rsidR="00636DDC" w:rsidRPr="001C1E47" w14:paraId="265683F2" w14:textId="77777777" w:rsidTr="00C628CA">
        <w:trPr>
          <w:trHeight w:val="385"/>
        </w:trPr>
        <w:tc>
          <w:tcPr>
            <w:tcW w:w="1435" w:type="dxa"/>
          </w:tcPr>
          <w:p w14:paraId="7DD894D9" w14:textId="21328DED"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rPr>
            </w:pPr>
            <w:r w:rsidRPr="001A7B31">
              <w:rPr>
                <w:rFonts w:cs="Calibri"/>
              </w:rPr>
              <w:t>FY 2023-03</w:t>
            </w:r>
          </w:p>
        </w:tc>
        <w:tc>
          <w:tcPr>
            <w:tcW w:w="2098" w:type="dxa"/>
          </w:tcPr>
          <w:p w14:paraId="2B7B6E67" w14:textId="77777777" w:rsidR="00636DDC" w:rsidRPr="007B11D5" w:rsidRDefault="00636DDC" w:rsidP="00636DDC">
            <w:pPr>
              <w:widowControl/>
              <w:autoSpaceDE/>
              <w:autoSpaceDN/>
              <w:adjustRightInd/>
              <w:rPr>
                <w:rFonts w:cs="Calibri"/>
                <w:b/>
                <w:bCs/>
              </w:rPr>
            </w:pPr>
            <w:r w:rsidRPr="007B11D5">
              <w:rPr>
                <w:rFonts w:cs="Calibri"/>
                <w:b/>
                <w:bCs/>
              </w:rPr>
              <w:t>OIS Data Entry (Whistleblower Complaints)</w:t>
            </w:r>
          </w:p>
          <w:p w14:paraId="39473854" w14:textId="77777777" w:rsidR="00636DDC" w:rsidRPr="001A7B31" w:rsidRDefault="00636DDC" w:rsidP="00636DDC">
            <w:pPr>
              <w:widowControl/>
              <w:autoSpaceDE/>
              <w:autoSpaceDN/>
              <w:adjustRightInd/>
              <w:rPr>
                <w:rFonts w:cs="Calibri"/>
              </w:rPr>
            </w:pPr>
            <w:r w:rsidRPr="001A7B31">
              <w:rPr>
                <w:rFonts w:cs="Calibri"/>
              </w:rPr>
              <w:t xml:space="preserve">In FY 2023, MOSH did not record 64 of 65 (98%) administratively closed whistleblower complaints it received into OIS. </w:t>
            </w:r>
          </w:p>
          <w:p w14:paraId="78D3576B" w14:textId="77777777" w:rsidR="00636DDC" w:rsidRPr="007B11D5" w:rsidRDefault="00636DDC" w:rsidP="00636DDC">
            <w:pPr>
              <w:widowControl/>
              <w:autoSpaceDE/>
              <w:autoSpaceDN/>
              <w:adjustRightInd/>
              <w:rPr>
                <w:rFonts w:cs="Calibri"/>
                <w:b/>
                <w:bCs/>
              </w:rPr>
            </w:pPr>
          </w:p>
        </w:tc>
        <w:tc>
          <w:tcPr>
            <w:tcW w:w="3212" w:type="dxa"/>
          </w:tcPr>
          <w:p w14:paraId="7C48B49C" w14:textId="77777777" w:rsidR="00636DDC" w:rsidRDefault="00636DDC" w:rsidP="00636DDC">
            <w:pPr>
              <w:widowControl/>
              <w:autoSpaceDE/>
              <w:autoSpaceDN/>
              <w:adjustRightInd/>
              <w:rPr>
                <w:rFonts w:cs="Calibri"/>
              </w:rPr>
            </w:pPr>
            <w:r w:rsidRPr="001A7B31">
              <w:rPr>
                <w:rFonts w:cs="Calibri"/>
              </w:rPr>
              <w:t xml:space="preserve">MOSH should document complaints in OIS in accordance with the WIM and as agreed to by MOSH in Appendix H - </w:t>
            </w:r>
            <w:r w:rsidRPr="00636DDC">
              <w:rPr>
                <w:rFonts w:cs="Calibri"/>
              </w:rPr>
              <w:t>23(g) Assurances and Certifications, Non-Construction Programs (including Lobbying Certification) with 23(g) OSHA Restrictions and Conditions -</w:t>
            </w:r>
            <w:r w:rsidRPr="001A7B31">
              <w:rPr>
                <w:rFonts w:cs="Calibri"/>
              </w:rPr>
              <w:t xml:space="preserve"> of the FY 2023 and FY 2024 grant applications.</w:t>
            </w:r>
          </w:p>
          <w:p w14:paraId="5ECD972F" w14:textId="77777777" w:rsidR="00636DDC" w:rsidRPr="001A7B31" w:rsidRDefault="00636DDC" w:rsidP="00636DDC">
            <w:pPr>
              <w:widowControl/>
              <w:autoSpaceDE/>
              <w:autoSpaceDN/>
              <w:adjustRightInd/>
              <w:rPr>
                <w:rFonts w:cs="Calibri"/>
              </w:rPr>
            </w:pPr>
          </w:p>
        </w:tc>
        <w:tc>
          <w:tcPr>
            <w:tcW w:w="4140" w:type="dxa"/>
          </w:tcPr>
          <w:p w14:paraId="102DD4E5" w14:textId="0C45AEC6"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MOSH is evaluating the entry of screen-outs and complaints that do not fall under 11(c) jurisdiction in OIS.</w:t>
            </w:r>
          </w:p>
        </w:tc>
        <w:tc>
          <w:tcPr>
            <w:tcW w:w="1440" w:type="dxa"/>
          </w:tcPr>
          <w:p w14:paraId="494D2178" w14:textId="684E9D32"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Not Completed</w:t>
            </w:r>
          </w:p>
        </w:tc>
        <w:tc>
          <w:tcPr>
            <w:tcW w:w="1710" w:type="dxa"/>
          </w:tcPr>
          <w:p w14:paraId="2AF17B01" w14:textId="77777777"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Open</w:t>
            </w:r>
          </w:p>
          <w:p w14:paraId="2F09CEFD" w14:textId="0D08A82A"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(As of March 15, 2025)</w:t>
            </w:r>
          </w:p>
        </w:tc>
      </w:tr>
      <w:tr w:rsidR="00636DDC" w:rsidRPr="001C1E47" w14:paraId="4703F521" w14:textId="77777777" w:rsidTr="00C628CA">
        <w:trPr>
          <w:trHeight w:val="385"/>
        </w:trPr>
        <w:tc>
          <w:tcPr>
            <w:tcW w:w="1435" w:type="dxa"/>
          </w:tcPr>
          <w:p w14:paraId="4E7C14BF" w14:textId="2041B7BF"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Pr>
                <w:rFonts w:cs="Calibri"/>
              </w:rPr>
              <w:t>FY 2023-04</w:t>
            </w:r>
          </w:p>
        </w:tc>
        <w:tc>
          <w:tcPr>
            <w:tcW w:w="2098" w:type="dxa"/>
          </w:tcPr>
          <w:p w14:paraId="1432E7F1" w14:textId="77777777" w:rsidR="00636DDC" w:rsidRPr="007B11D5" w:rsidRDefault="00636DDC" w:rsidP="00636DDC">
            <w:pPr>
              <w:widowControl/>
              <w:autoSpaceDE/>
              <w:autoSpaceDN/>
              <w:adjustRightInd/>
              <w:rPr>
                <w:rFonts w:cs="Calibri"/>
                <w:b/>
                <w:bCs/>
              </w:rPr>
            </w:pPr>
            <w:r w:rsidRPr="007B11D5">
              <w:rPr>
                <w:rFonts w:cs="Calibri"/>
                <w:b/>
                <w:bCs/>
              </w:rPr>
              <w:t>OIS Data Entry (Safety and Health Complaints)</w:t>
            </w:r>
          </w:p>
          <w:p w14:paraId="7FF8BBF3" w14:textId="77777777" w:rsidR="00636DDC" w:rsidRPr="001A7B31" w:rsidRDefault="00636DDC" w:rsidP="00636DDC">
            <w:pPr>
              <w:widowControl/>
              <w:autoSpaceDE/>
              <w:autoSpaceDN/>
              <w:adjustRightInd/>
              <w:rPr>
                <w:rFonts w:cs="Calibri"/>
              </w:rPr>
            </w:pPr>
            <w:r w:rsidRPr="001A7B31">
              <w:rPr>
                <w:rFonts w:cs="Calibri"/>
              </w:rPr>
              <w:t xml:space="preserve">In FY 2023, MOSH did not record at least 692 of 1185 (58%) OSHA e-complaints, and up to 1,208 of all complaints it received into OIS. </w:t>
            </w:r>
          </w:p>
          <w:p w14:paraId="0934D282" w14:textId="5DC009E7" w:rsidR="00636DDC" w:rsidRPr="00C628CA" w:rsidRDefault="00636DDC" w:rsidP="00636DDC">
            <w:pPr>
              <w:widowControl/>
              <w:autoSpaceDE/>
              <w:autoSpaceDN/>
              <w:adjustRightInd/>
              <w:rPr>
                <w:rFonts w:cs="Calibri"/>
              </w:rPr>
            </w:pPr>
          </w:p>
        </w:tc>
        <w:tc>
          <w:tcPr>
            <w:tcW w:w="3212" w:type="dxa"/>
          </w:tcPr>
          <w:p w14:paraId="044F4A59" w14:textId="77777777" w:rsidR="00636DDC" w:rsidRDefault="00636DDC" w:rsidP="00636DDC">
            <w:pPr>
              <w:widowControl/>
              <w:autoSpaceDE/>
              <w:autoSpaceDN/>
              <w:adjustRightInd/>
              <w:rPr>
                <w:rFonts w:cs="Calibri"/>
              </w:rPr>
            </w:pPr>
            <w:r w:rsidRPr="00A0632A">
              <w:rPr>
                <w:rFonts w:cs="Calibri"/>
              </w:rPr>
              <w:t>MOSH should document complaints in OIS</w:t>
            </w:r>
            <w:r>
              <w:rPr>
                <w:rFonts w:cs="Calibri"/>
              </w:rPr>
              <w:t>,</w:t>
            </w:r>
            <w:r w:rsidRPr="00A0632A">
              <w:rPr>
                <w:rFonts w:cs="Calibri"/>
              </w:rPr>
              <w:t xml:space="preserve"> </w:t>
            </w:r>
            <w:r>
              <w:rPr>
                <w:rFonts w:cs="Calibri"/>
              </w:rPr>
              <w:t xml:space="preserve">and </w:t>
            </w:r>
            <w:r w:rsidRPr="00A0632A">
              <w:rPr>
                <w:rFonts w:cs="Calibri"/>
              </w:rPr>
              <w:t xml:space="preserve">in </w:t>
            </w:r>
            <w:r>
              <w:rPr>
                <w:rFonts w:cs="Calibri"/>
              </w:rPr>
              <w:t xml:space="preserve">accordance with </w:t>
            </w:r>
            <w:r w:rsidRPr="00A0632A">
              <w:rPr>
                <w:rFonts w:cs="Calibri"/>
              </w:rPr>
              <w:t>the MOSH FOM</w:t>
            </w:r>
            <w:r>
              <w:rPr>
                <w:rFonts w:cs="Calibri"/>
              </w:rPr>
              <w:t>,</w:t>
            </w:r>
            <w:r w:rsidRPr="00A0632A">
              <w:rPr>
                <w:rFonts w:cs="Calibri"/>
              </w:rPr>
              <w:t xml:space="preserve"> and as agreed to by MOSH in Append</w:t>
            </w:r>
            <w:r w:rsidRPr="002A0F56">
              <w:rPr>
                <w:rFonts w:cs="Calibri"/>
              </w:rPr>
              <w:t>ix H - 23(g) Assurances and Certifications, Non-Construction Programs (including Lobbying Certification) with 23(g) OSHA Restrictions and Conditions - of the FY 2023 and</w:t>
            </w:r>
            <w:r w:rsidRPr="00A0632A">
              <w:rPr>
                <w:rFonts w:cs="Calibri"/>
              </w:rPr>
              <w:t xml:space="preserve"> FY 2024 grant applications.</w:t>
            </w:r>
          </w:p>
          <w:p w14:paraId="4A7C8703" w14:textId="1D4DD2BF"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4140" w:type="dxa"/>
          </w:tcPr>
          <w:p w14:paraId="26546A5D" w14:textId="70E3EF8D" w:rsidR="00636DDC" w:rsidRPr="001A7B31" w:rsidRDefault="00636DDC" w:rsidP="00636DD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 xml:space="preserve">MOSH is seeking to implement an alternative recordkeeping system. </w:t>
            </w:r>
          </w:p>
        </w:tc>
        <w:tc>
          <w:tcPr>
            <w:tcW w:w="1440" w:type="dxa"/>
          </w:tcPr>
          <w:p w14:paraId="0F813752" w14:textId="7369EF67" w:rsidR="00636DDC" w:rsidRPr="001A7B31"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Not Completed</w:t>
            </w:r>
          </w:p>
        </w:tc>
        <w:tc>
          <w:tcPr>
            <w:tcW w:w="1710" w:type="dxa"/>
          </w:tcPr>
          <w:p w14:paraId="421233EF" w14:textId="77777777"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Open</w:t>
            </w:r>
          </w:p>
          <w:p w14:paraId="4F5F38DB" w14:textId="77777777" w:rsidR="00636DDC"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r>
              <w:rPr>
                <w:rFonts w:eastAsia="PMingLiU" w:cs="Calibri"/>
              </w:rPr>
              <w:t>(As of March 15, 2025)</w:t>
            </w:r>
          </w:p>
          <w:p w14:paraId="6B340DD8" w14:textId="1375C37B" w:rsidR="00636DDC" w:rsidRPr="001A7B31" w:rsidRDefault="00636DDC" w:rsidP="001D24B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rPr>
            </w:pPr>
          </w:p>
        </w:tc>
      </w:tr>
    </w:tbl>
    <w:p w14:paraId="6E95DBBB" w14:textId="77777777" w:rsidR="00A475DF" w:rsidRDefault="00A475DF"/>
    <w:p w14:paraId="5A163C8E" w14:textId="6C75B462" w:rsidR="000A134A" w:rsidRPr="008164E8" w:rsidRDefault="000A134A" w:rsidP="008164E8">
      <w:pPr>
        <w:widowControl/>
        <w:tabs>
          <w:tab w:val="left" w:pos="630"/>
        </w:tabs>
        <w:autoSpaceDE/>
        <w:autoSpaceDN/>
        <w:adjustRightInd/>
        <w:ind w:left="720" w:hanging="360"/>
        <w:rPr>
          <w:rFonts w:cs="Calibri"/>
          <w:iCs/>
          <w:color w:val="0070C0"/>
        </w:rPr>
        <w:sectPr w:rsidR="000A134A" w:rsidRPr="008164E8" w:rsidSect="00476C08">
          <w:headerReference w:type="default" r:id="rId12"/>
          <w:headerReference w:type="first" r:id="rId13"/>
          <w:footerReference w:type="first" r:id="rId14"/>
          <w:pgSz w:w="15840" w:h="12240" w:orient="landscape"/>
          <w:pgMar w:top="1440" w:right="1440" w:bottom="1440" w:left="1440" w:header="630" w:footer="720" w:gutter="0"/>
          <w:cols w:space="720"/>
          <w:titlePg/>
          <w:docGrid w:linePitch="360"/>
        </w:sectPr>
      </w:pPr>
    </w:p>
    <w:p w14:paraId="1B0B407C" w14:textId="59A93490" w:rsidR="00690C0D" w:rsidRPr="00D93CB3" w:rsidRDefault="00690C0D" w:rsidP="000F63C1">
      <w:pPr>
        <w:pStyle w:val="Heading3"/>
        <w:numPr>
          <w:ilvl w:val="0"/>
          <w:numId w:val="0"/>
        </w:numPr>
        <w:rPr>
          <w:color w:val="0070C0"/>
        </w:rPr>
      </w:pPr>
      <w:bookmarkStart w:id="34" w:name="_Toc119418672"/>
      <w:r w:rsidRPr="008E4054">
        <w:t xml:space="preserve">Appendix D – </w:t>
      </w:r>
      <w:bookmarkStart w:id="35" w:name="_Hlk119349018"/>
      <w:r w:rsidRPr="008E4054">
        <w:t>FY 20</w:t>
      </w:r>
      <w:r w:rsidR="00210F07">
        <w:t>24</w:t>
      </w:r>
      <w:r w:rsidRPr="008E4054">
        <w:t xml:space="preserve"> State Activity Mandated Measures (SAMM) Report</w:t>
      </w:r>
      <w:bookmarkEnd w:id="34"/>
      <w:bookmarkEnd w:id="35"/>
    </w:p>
    <w:p w14:paraId="19B594E3" w14:textId="33CA2B04" w:rsidR="00690C0D" w:rsidRPr="00B726C7" w:rsidRDefault="00210F07" w:rsidP="00476C08">
      <w:pPr>
        <w:pStyle w:val="Header"/>
      </w:pPr>
      <w:r w:rsidRPr="00B726C7">
        <w:t>MOSH</w:t>
      </w:r>
      <w:r w:rsidR="00690C0D" w:rsidRPr="00B726C7">
        <w:t xml:space="preserve"> </w:t>
      </w:r>
      <w:r w:rsidR="001D24B8" w:rsidRPr="00B726C7">
        <w:t xml:space="preserve">FY 2024 </w:t>
      </w:r>
      <w:r w:rsidR="00690C0D" w:rsidRPr="00B726C7">
        <w:t>Follow-up 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4"/>
        <w:gridCol w:w="2452"/>
        <w:gridCol w:w="1188"/>
        <w:gridCol w:w="1307"/>
        <w:gridCol w:w="4369"/>
      </w:tblGrid>
      <w:tr w:rsidR="00634539" w:rsidRPr="001C1E47" w14:paraId="4B607DC1" w14:textId="77777777" w:rsidTr="00210F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hemeColor="text1"/>
            </w:tcBorders>
            <w:shd w:val="clear" w:color="auto" w:fill="auto"/>
          </w:tcPr>
          <w:p w14:paraId="57458A1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val="0"/>
                <w:color w:val="000000" w:themeColor="text1"/>
              </w:rPr>
            </w:pPr>
            <w:bookmarkStart w:id="36" w:name="_Hlk179982501"/>
            <w:r w:rsidRPr="001C1E47">
              <w:rPr>
                <w:rFonts w:eastAsia="PMingLiU" w:cs="Calibri"/>
                <w:bCs w:val="0"/>
                <w:color w:val="000000" w:themeColor="text1"/>
              </w:rPr>
              <w:t>SAMM Number</w:t>
            </w:r>
          </w:p>
        </w:tc>
        <w:tc>
          <w:tcPr>
            <w:tcW w:w="2452" w:type="dxa"/>
            <w:tcBorders>
              <w:left w:val="single" w:sz="4" w:space="0" w:color="000000" w:themeColor="text1"/>
              <w:right w:val="single" w:sz="4" w:space="0" w:color="000000" w:themeColor="text1"/>
            </w:tcBorders>
            <w:shd w:val="clear" w:color="auto" w:fill="auto"/>
          </w:tcPr>
          <w:p w14:paraId="21CEF63D"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SAMM Name</w:t>
            </w:r>
          </w:p>
        </w:tc>
        <w:tc>
          <w:tcPr>
            <w:tcW w:w="1188" w:type="dxa"/>
            <w:tcBorders>
              <w:left w:val="single" w:sz="4" w:space="0" w:color="000000" w:themeColor="text1"/>
              <w:right w:val="single" w:sz="4" w:space="0" w:color="000000" w:themeColor="text1"/>
            </w:tcBorders>
            <w:shd w:val="clear" w:color="auto" w:fill="auto"/>
          </w:tcPr>
          <w:p w14:paraId="1BC934E4"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State Plan Data</w:t>
            </w:r>
          </w:p>
        </w:tc>
        <w:tc>
          <w:tcPr>
            <w:tcW w:w="1307" w:type="dxa"/>
            <w:tcBorders>
              <w:left w:val="single" w:sz="4" w:space="0" w:color="000000" w:themeColor="text1"/>
              <w:right w:val="single" w:sz="4" w:space="0" w:color="000000" w:themeColor="text1"/>
            </w:tcBorders>
            <w:shd w:val="clear" w:color="auto" w:fill="auto"/>
          </w:tcPr>
          <w:p w14:paraId="10FEC12F"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Further Review Level</w:t>
            </w:r>
          </w:p>
        </w:tc>
        <w:tc>
          <w:tcPr>
            <w:tcW w:w="4369" w:type="dxa"/>
            <w:tcBorders>
              <w:left w:val="single" w:sz="4" w:space="0" w:color="000000" w:themeColor="text1"/>
            </w:tcBorders>
            <w:shd w:val="clear" w:color="auto" w:fill="auto"/>
          </w:tcPr>
          <w:p w14:paraId="1845DDF3" w14:textId="77777777" w:rsidR="00634539" w:rsidRPr="001C1E47"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bCs w:val="0"/>
                <w:color w:val="000000" w:themeColor="text1"/>
              </w:rPr>
            </w:pPr>
            <w:r w:rsidRPr="001C1E47">
              <w:rPr>
                <w:rFonts w:eastAsia="PMingLiU" w:cs="Calibri"/>
                <w:bCs w:val="0"/>
                <w:color w:val="000000" w:themeColor="text1"/>
              </w:rPr>
              <w:t>Notes</w:t>
            </w:r>
          </w:p>
        </w:tc>
      </w:tr>
      <w:tr w:rsidR="00B22887" w:rsidRPr="001C1E47" w14:paraId="23E15083"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4FC54415"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1a</w:t>
            </w:r>
          </w:p>
        </w:tc>
        <w:tc>
          <w:tcPr>
            <w:tcW w:w="2452" w:type="dxa"/>
          </w:tcPr>
          <w:p w14:paraId="5DD1B3D7"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(state formula)</w:t>
            </w:r>
          </w:p>
        </w:tc>
        <w:tc>
          <w:tcPr>
            <w:tcW w:w="1188" w:type="dxa"/>
          </w:tcPr>
          <w:p w14:paraId="50ED339E" w14:textId="4796022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3.52</w:t>
            </w:r>
          </w:p>
        </w:tc>
        <w:tc>
          <w:tcPr>
            <w:tcW w:w="1307" w:type="dxa"/>
          </w:tcPr>
          <w:p w14:paraId="36E21F8C" w14:textId="232C6EA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5</w:t>
            </w:r>
          </w:p>
        </w:tc>
        <w:tc>
          <w:tcPr>
            <w:tcW w:w="4369" w:type="dxa"/>
          </w:tcPr>
          <w:p w14:paraId="1BE10DF6" w14:textId="08C4413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negotiated by OSHA and the State Plan.</w:t>
            </w:r>
          </w:p>
        </w:tc>
      </w:tr>
      <w:tr w:rsidR="00B22887" w:rsidRPr="001C1E47" w14:paraId="6E87F5F9"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15DA89A2"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1b</w:t>
            </w:r>
          </w:p>
        </w:tc>
        <w:tc>
          <w:tcPr>
            <w:tcW w:w="2452" w:type="dxa"/>
          </w:tcPr>
          <w:p w14:paraId="7BDECFBC"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inspections (federal formula)</w:t>
            </w:r>
          </w:p>
        </w:tc>
        <w:tc>
          <w:tcPr>
            <w:tcW w:w="1188" w:type="dxa"/>
          </w:tcPr>
          <w:p w14:paraId="2DD44EDE" w14:textId="60DD8C6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2.80</w:t>
            </w:r>
          </w:p>
        </w:tc>
        <w:tc>
          <w:tcPr>
            <w:tcW w:w="1307" w:type="dxa"/>
          </w:tcPr>
          <w:p w14:paraId="44E25FF5" w14:textId="689301B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N/A</w:t>
            </w:r>
          </w:p>
        </w:tc>
        <w:tc>
          <w:tcPr>
            <w:tcW w:w="4369" w:type="dxa"/>
          </w:tcPr>
          <w:p w14:paraId="3B881485" w14:textId="2CABA4C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This measure is for informational purposes only and is not a mandated measure.</w:t>
            </w:r>
          </w:p>
        </w:tc>
      </w:tr>
      <w:tr w:rsidR="00B22887" w:rsidRPr="001C1E47" w14:paraId="7254895F"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70F4527B"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2a</w:t>
            </w:r>
          </w:p>
        </w:tc>
        <w:tc>
          <w:tcPr>
            <w:tcW w:w="2452" w:type="dxa"/>
          </w:tcPr>
          <w:p w14:paraId="680D30CB"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(state formula)</w:t>
            </w:r>
          </w:p>
        </w:tc>
        <w:tc>
          <w:tcPr>
            <w:tcW w:w="1188" w:type="dxa"/>
          </w:tcPr>
          <w:p w14:paraId="5D15BC2D" w14:textId="2E5F228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2.72</w:t>
            </w:r>
          </w:p>
        </w:tc>
        <w:tc>
          <w:tcPr>
            <w:tcW w:w="1307" w:type="dxa"/>
          </w:tcPr>
          <w:p w14:paraId="25E101C9" w14:textId="5901A786"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3</w:t>
            </w:r>
          </w:p>
        </w:tc>
        <w:tc>
          <w:tcPr>
            <w:tcW w:w="4369" w:type="dxa"/>
          </w:tcPr>
          <w:p w14:paraId="440E4407" w14:textId="79AC7F16"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negotiated by OSHA and the State Plan.</w:t>
            </w:r>
          </w:p>
        </w:tc>
      </w:tr>
      <w:tr w:rsidR="00B22887" w:rsidRPr="001C1E47" w14:paraId="43AA3020"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3026F0A2"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2b</w:t>
            </w:r>
          </w:p>
        </w:tc>
        <w:tc>
          <w:tcPr>
            <w:tcW w:w="2452" w:type="dxa"/>
          </w:tcPr>
          <w:p w14:paraId="60EA38B6"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 xml:space="preserve">Average number of </w:t>
            </w:r>
            <w:proofErr w:type="gramStart"/>
            <w:r w:rsidRPr="001C1E47">
              <w:rPr>
                <w:rFonts w:cs="Calibri"/>
              </w:rPr>
              <w:t>work days</w:t>
            </w:r>
            <w:proofErr w:type="gramEnd"/>
            <w:r w:rsidRPr="001C1E47">
              <w:rPr>
                <w:rFonts w:cs="Calibri"/>
              </w:rPr>
              <w:t xml:space="preserve"> to initiate complaint investigations (federal formula)</w:t>
            </w:r>
          </w:p>
        </w:tc>
        <w:tc>
          <w:tcPr>
            <w:tcW w:w="1188" w:type="dxa"/>
          </w:tcPr>
          <w:p w14:paraId="148E915C" w14:textId="12BC853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0.11</w:t>
            </w:r>
          </w:p>
        </w:tc>
        <w:tc>
          <w:tcPr>
            <w:tcW w:w="1307" w:type="dxa"/>
          </w:tcPr>
          <w:p w14:paraId="3C6B37D6" w14:textId="0EDF7F86"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N/A</w:t>
            </w:r>
          </w:p>
        </w:tc>
        <w:tc>
          <w:tcPr>
            <w:tcW w:w="4369" w:type="dxa"/>
          </w:tcPr>
          <w:p w14:paraId="7849D62B" w14:textId="7A980FA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This measure is for informational purposes only and is not a mandated measure.</w:t>
            </w:r>
          </w:p>
        </w:tc>
      </w:tr>
      <w:tr w:rsidR="00B22887" w:rsidRPr="001C1E47" w14:paraId="463E07C8"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730502E1"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3</w:t>
            </w:r>
          </w:p>
        </w:tc>
        <w:tc>
          <w:tcPr>
            <w:tcW w:w="2452" w:type="dxa"/>
          </w:tcPr>
          <w:p w14:paraId="224C67FA"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complaints and referrals responded to within one workday (imminent danger)</w:t>
            </w:r>
          </w:p>
        </w:tc>
        <w:tc>
          <w:tcPr>
            <w:tcW w:w="1188" w:type="dxa"/>
          </w:tcPr>
          <w:p w14:paraId="683DAD92" w14:textId="2C39B9BD"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100%</w:t>
            </w:r>
          </w:p>
        </w:tc>
        <w:tc>
          <w:tcPr>
            <w:tcW w:w="1307" w:type="dxa"/>
          </w:tcPr>
          <w:p w14:paraId="2138AC62" w14:textId="43CF24DB"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100%</w:t>
            </w:r>
          </w:p>
        </w:tc>
        <w:tc>
          <w:tcPr>
            <w:tcW w:w="4369" w:type="dxa"/>
          </w:tcPr>
          <w:p w14:paraId="1639E620" w14:textId="544A7B4F"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fixed for all State Plans.</w:t>
            </w:r>
          </w:p>
        </w:tc>
      </w:tr>
      <w:tr w:rsidR="00B22887" w:rsidRPr="001C1E47" w14:paraId="448E8EB5"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54BD594C"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4</w:t>
            </w:r>
          </w:p>
        </w:tc>
        <w:tc>
          <w:tcPr>
            <w:tcW w:w="2452" w:type="dxa"/>
          </w:tcPr>
          <w:p w14:paraId="7F17AA0C"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Number of denials where entry not obtained</w:t>
            </w:r>
          </w:p>
        </w:tc>
        <w:tc>
          <w:tcPr>
            <w:tcW w:w="1188" w:type="dxa"/>
          </w:tcPr>
          <w:p w14:paraId="49E38EB6" w14:textId="3D97527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0</w:t>
            </w:r>
          </w:p>
        </w:tc>
        <w:tc>
          <w:tcPr>
            <w:tcW w:w="1307" w:type="dxa"/>
          </w:tcPr>
          <w:p w14:paraId="39E6BBCD" w14:textId="4B91239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0</w:t>
            </w:r>
          </w:p>
        </w:tc>
        <w:tc>
          <w:tcPr>
            <w:tcW w:w="4369" w:type="dxa"/>
          </w:tcPr>
          <w:p w14:paraId="63BF7F96" w14:textId="0FD6080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fixed for all State Plans.</w:t>
            </w:r>
          </w:p>
        </w:tc>
      </w:tr>
      <w:tr w:rsidR="00B22887" w:rsidRPr="001C1E47" w14:paraId="391899CE" w14:textId="77777777" w:rsidTr="00210F07">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05A134"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5a</w:t>
            </w:r>
          </w:p>
        </w:tc>
        <w:tc>
          <w:tcPr>
            <w:tcW w:w="2452" w:type="dxa"/>
          </w:tcPr>
          <w:p w14:paraId="6F060D7F"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number of violations per inspection with violations by violation type (SWRU)</w:t>
            </w:r>
          </w:p>
        </w:tc>
        <w:tc>
          <w:tcPr>
            <w:tcW w:w="1188" w:type="dxa"/>
          </w:tcPr>
          <w:p w14:paraId="4A50EA00"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2.57</w:t>
            </w:r>
          </w:p>
          <w:p w14:paraId="5640B786" w14:textId="6537A2B3" w:rsidR="002E2BD1" w:rsidRPr="004D5218" w:rsidRDefault="002E2BD1"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1A0FAFE0"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+/- 20% of 1.74</w:t>
            </w:r>
          </w:p>
          <w:p w14:paraId="66DAF18D"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B24EFBC"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330DF263" w14:textId="7452C344"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B22887" w:rsidRPr="001C1E47" w14:paraId="0C0C34AD"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7FD14581"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5b</w:t>
            </w:r>
          </w:p>
        </w:tc>
        <w:tc>
          <w:tcPr>
            <w:tcW w:w="2452" w:type="dxa"/>
          </w:tcPr>
          <w:p w14:paraId="1A64659E" w14:textId="3E760F6F" w:rsidR="001D24B8"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violations per inspection with violations by violation type (other)</w:t>
            </w:r>
          </w:p>
        </w:tc>
        <w:tc>
          <w:tcPr>
            <w:tcW w:w="1188" w:type="dxa"/>
          </w:tcPr>
          <w:p w14:paraId="09E5A3E8"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2.25</w:t>
            </w:r>
          </w:p>
          <w:p w14:paraId="189B2CB4" w14:textId="6514ACD7" w:rsidR="002E2BD1" w:rsidRPr="004D5218" w:rsidRDefault="002E2BD1"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3701D989"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+/- 20% of 0.94</w:t>
            </w:r>
          </w:p>
          <w:p w14:paraId="10600A9C" w14:textId="78718B81"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4F83BD91" w14:textId="4D8ED98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The further review level is based on a three-year national average.  The range of acceptable data not requiring further review is from 0.75 to 1.12 for OTS.</w:t>
            </w:r>
          </w:p>
        </w:tc>
      </w:tr>
      <w:tr w:rsidR="00B22887" w:rsidRPr="001C1E47" w14:paraId="73051CF9"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4B4D91E3"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6</w:t>
            </w:r>
          </w:p>
        </w:tc>
        <w:tc>
          <w:tcPr>
            <w:tcW w:w="2452" w:type="dxa"/>
          </w:tcPr>
          <w:p w14:paraId="79E27E6A"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Percent of total inspections in state and local government workplaces</w:t>
            </w:r>
          </w:p>
        </w:tc>
        <w:tc>
          <w:tcPr>
            <w:tcW w:w="1188" w:type="dxa"/>
          </w:tcPr>
          <w:p w14:paraId="2F1D5776"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5218">
              <w:rPr>
                <w:rFonts w:asciiTheme="minorHAnsi" w:hAnsiTheme="minorHAnsi" w:cstheme="minorHAnsi"/>
              </w:rPr>
              <w:t>6.60%</w:t>
            </w:r>
          </w:p>
          <w:p w14:paraId="01189742" w14:textId="12E13756" w:rsidR="002E2BD1" w:rsidRPr="004D5218" w:rsidRDefault="002E2BD1"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5F97CD3D"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+/- 5% of</w:t>
            </w:r>
          </w:p>
          <w:p w14:paraId="7678C0FD" w14:textId="5DA986B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Grant 5.03%</w:t>
            </w:r>
          </w:p>
        </w:tc>
        <w:tc>
          <w:tcPr>
            <w:tcW w:w="4369" w:type="dxa"/>
          </w:tcPr>
          <w:p w14:paraId="11909732" w14:textId="3C4A409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4.78% to 5.28%.</w:t>
            </w:r>
          </w:p>
        </w:tc>
      </w:tr>
      <w:tr w:rsidR="00B22887" w:rsidRPr="001C1E47" w14:paraId="47E35DEE"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2635650F"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7a</w:t>
            </w:r>
          </w:p>
        </w:tc>
        <w:tc>
          <w:tcPr>
            <w:tcW w:w="2452" w:type="dxa"/>
          </w:tcPr>
          <w:p w14:paraId="6972B9CD" w14:textId="3BED009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Planned v. actual inspections (safety)</w:t>
            </w:r>
          </w:p>
        </w:tc>
        <w:tc>
          <w:tcPr>
            <w:tcW w:w="1188" w:type="dxa"/>
          </w:tcPr>
          <w:p w14:paraId="5C331E72"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1,010</w:t>
            </w:r>
          </w:p>
          <w:p w14:paraId="714EE701" w14:textId="3ADB8745" w:rsidR="001F5B85" w:rsidRPr="004D5218" w:rsidRDefault="001F5B85"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3B80D8EA"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+/- 5% of </w:t>
            </w:r>
          </w:p>
          <w:p w14:paraId="70DE1282" w14:textId="590E592E"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Grant 1,274</w:t>
            </w:r>
          </w:p>
        </w:tc>
        <w:tc>
          <w:tcPr>
            <w:tcW w:w="4369" w:type="dxa"/>
          </w:tcPr>
          <w:p w14:paraId="127905E2" w14:textId="22B8D014"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number negotiated by OSHA and the State Plan through the grant application.  The range of acceptable data not requiring further review is from 1,210 to 1,338 for safety.</w:t>
            </w:r>
          </w:p>
        </w:tc>
      </w:tr>
      <w:tr w:rsidR="00B22887" w:rsidRPr="001C1E47" w14:paraId="41D7E5AF"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78976174"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r w:rsidRPr="001C1E47">
              <w:rPr>
                <w:rFonts w:eastAsia="PMingLiU" w:cs="Calibri"/>
              </w:rPr>
              <w:t>7b</w:t>
            </w:r>
          </w:p>
        </w:tc>
        <w:tc>
          <w:tcPr>
            <w:tcW w:w="2452" w:type="dxa"/>
          </w:tcPr>
          <w:p w14:paraId="628291DB" w14:textId="4C38D916"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Planned v. actual inspections (health)</w:t>
            </w:r>
          </w:p>
        </w:tc>
        <w:tc>
          <w:tcPr>
            <w:tcW w:w="1188" w:type="dxa"/>
          </w:tcPr>
          <w:p w14:paraId="0DE8932D"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127</w:t>
            </w:r>
          </w:p>
          <w:p w14:paraId="46225BFE" w14:textId="0C0F1D16" w:rsidR="00E5480A" w:rsidRPr="004D5218" w:rsidRDefault="00E5480A"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4C86025B"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+/- 5% of </w:t>
            </w:r>
          </w:p>
          <w:p w14:paraId="615D1DB6" w14:textId="4C1547AE"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Grant 118</w:t>
            </w:r>
          </w:p>
        </w:tc>
        <w:tc>
          <w:tcPr>
            <w:tcW w:w="4369" w:type="dxa"/>
          </w:tcPr>
          <w:p w14:paraId="4C49AF53" w14:textId="2D66917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number negotiated by OSHA and the State Plan through the grant application.  The range of acceptable data not requiring further review is from 112 to 124 for health.</w:t>
            </w:r>
          </w:p>
        </w:tc>
      </w:tr>
      <w:tr w:rsidR="00B22887" w:rsidRPr="001C1E47" w14:paraId="19A930B8"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12933EF2"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8</w:t>
            </w:r>
          </w:p>
        </w:tc>
        <w:tc>
          <w:tcPr>
            <w:tcW w:w="2452" w:type="dxa"/>
          </w:tcPr>
          <w:p w14:paraId="35E2919F"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1C1E47">
              <w:rPr>
                <w:rFonts w:cs="Calibri"/>
              </w:rPr>
              <w:t>Average current serious penalty in private sector - total (1 to greater than 250 workers)</w:t>
            </w:r>
          </w:p>
        </w:tc>
        <w:tc>
          <w:tcPr>
            <w:tcW w:w="1188" w:type="dxa"/>
          </w:tcPr>
          <w:p w14:paraId="4FF95415" w14:textId="2912A890"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$897.40</w:t>
            </w:r>
          </w:p>
        </w:tc>
        <w:tc>
          <w:tcPr>
            <w:tcW w:w="1307" w:type="dxa"/>
          </w:tcPr>
          <w:p w14:paraId="676BCA41"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+/- 25% of </w:t>
            </w:r>
          </w:p>
          <w:p w14:paraId="2D3B1CF8"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B04C2">
              <w:rPr>
                <w:rFonts w:asciiTheme="minorHAnsi" w:eastAsia="PMingLiU" w:hAnsiTheme="minorHAnsi" w:cstheme="minorHAnsi"/>
              </w:rPr>
              <w:t>$3,793.81</w:t>
            </w:r>
          </w:p>
          <w:p w14:paraId="7AD30EF7"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0DF20B53" w14:textId="2A58099C" w:rsidR="00B22887" w:rsidRPr="001C1E47" w:rsidRDefault="00B22887" w:rsidP="00B22887">
            <w:pPr>
              <w:ind w:right="1331"/>
              <w:cnfStyle w:val="000000000000" w:firstRow="0" w:lastRow="0" w:firstColumn="0" w:lastColumn="0" w:oddVBand="0" w:evenVBand="0" w:oddHBand="0" w:evenHBand="0" w:firstRowFirstColumn="0" w:firstRowLastColumn="0" w:lastRowFirstColumn="0" w:lastRowLastColumn="0"/>
              <w:rPr>
                <w:rFonts w:cs="Calibri"/>
              </w:rPr>
            </w:pPr>
            <w:r w:rsidRPr="00CB04C2">
              <w:rPr>
                <w:rFonts w:asciiTheme="minorHAnsi" w:hAnsiTheme="minorHAnsi" w:cstheme="minorHAnsi"/>
              </w:rPr>
              <w:t xml:space="preserve">The further review level is based on a three-year national average.  The range of acceptable data not requiring further review is from </w:t>
            </w:r>
            <w:r w:rsidRPr="002206B1">
              <w:rPr>
                <w:rFonts w:asciiTheme="minorHAnsi" w:hAnsiTheme="minorHAnsi" w:cstheme="minorHAnsi"/>
              </w:rPr>
              <w:t>$2,845.36 to $4,742.27.</w:t>
            </w:r>
          </w:p>
        </w:tc>
      </w:tr>
      <w:tr w:rsidR="00B22887" w:rsidRPr="001C1E47" w14:paraId="4CF9D609"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0ABEB3DA"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452" w:type="dxa"/>
          </w:tcPr>
          <w:p w14:paraId="51065DBA" w14:textId="77777777" w:rsidR="00B22887" w:rsidRPr="001C1E47" w:rsidRDefault="00B22887" w:rsidP="00B2288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a</w:t>
            </w:r>
            <w:r w:rsidRPr="001C1E47">
              <w:rPr>
                <w:rFonts w:cs="Calibri"/>
              </w:rPr>
              <w:t>.  Average current serious penalty in private sector</w:t>
            </w:r>
          </w:p>
          <w:p w14:paraId="7C4696DD"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 xml:space="preserve"> (1-25 workers)</w:t>
            </w:r>
          </w:p>
        </w:tc>
        <w:tc>
          <w:tcPr>
            <w:tcW w:w="1188" w:type="dxa"/>
          </w:tcPr>
          <w:p w14:paraId="3B168483" w14:textId="6DFBA5D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$771.00</w:t>
            </w:r>
          </w:p>
        </w:tc>
        <w:tc>
          <w:tcPr>
            <w:tcW w:w="1307" w:type="dxa"/>
          </w:tcPr>
          <w:p w14:paraId="4FD32B83"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+/- 25% of </w:t>
            </w:r>
          </w:p>
          <w:p w14:paraId="73391D20"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$2,498.51</w:t>
            </w:r>
          </w:p>
          <w:p w14:paraId="4DC91B0C"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371F75E0" w14:textId="4887C5D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$1,873.88 to $3,123.14.</w:t>
            </w:r>
          </w:p>
        </w:tc>
      </w:tr>
      <w:tr w:rsidR="00B22887" w:rsidRPr="001C1E47" w14:paraId="2F293093"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2794F1EF"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452" w:type="dxa"/>
          </w:tcPr>
          <w:p w14:paraId="18122F6D" w14:textId="77777777" w:rsidR="00B22887" w:rsidRPr="001C1E47" w:rsidRDefault="00B22887" w:rsidP="00B2288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b</w:t>
            </w:r>
            <w:r w:rsidRPr="001C1E47">
              <w:rPr>
                <w:rFonts w:cs="Calibri"/>
              </w:rPr>
              <w:t xml:space="preserve">. Average current serious penalty in private sector </w:t>
            </w:r>
          </w:p>
          <w:p w14:paraId="0CB214A9"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(26-100 workers</w:t>
            </w:r>
            <w:r w:rsidRPr="001C1E47">
              <w:rPr>
                <w:rFonts w:cs="Calibri"/>
                <w:b/>
              </w:rPr>
              <w:t>)</w:t>
            </w:r>
          </w:p>
        </w:tc>
        <w:tc>
          <w:tcPr>
            <w:tcW w:w="1188" w:type="dxa"/>
          </w:tcPr>
          <w:p w14:paraId="26CF4361" w14:textId="6EB75364"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$1,054.30</w:t>
            </w:r>
          </w:p>
        </w:tc>
        <w:tc>
          <w:tcPr>
            <w:tcW w:w="1307" w:type="dxa"/>
          </w:tcPr>
          <w:p w14:paraId="711F3AF9"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+/- 25% of </w:t>
            </w:r>
          </w:p>
          <w:p w14:paraId="56266774"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$4,322.61</w:t>
            </w:r>
          </w:p>
          <w:p w14:paraId="6AB595C0"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533EE6CD" w14:textId="695CC68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$3,241.96 to $5,403.26.</w:t>
            </w:r>
          </w:p>
        </w:tc>
      </w:tr>
      <w:tr w:rsidR="00B22887" w:rsidRPr="001C1E47" w14:paraId="786F3F1A"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5A3932AB"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452" w:type="dxa"/>
          </w:tcPr>
          <w:p w14:paraId="5F59BDF5" w14:textId="77777777" w:rsidR="00B22887" w:rsidRPr="001C1E47" w:rsidRDefault="00B22887" w:rsidP="00B2288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c</w:t>
            </w:r>
            <w:r w:rsidRPr="001C1E47">
              <w:rPr>
                <w:rFonts w:cs="Calibri"/>
              </w:rPr>
              <w:t>. Average current serious penalty in private sector</w:t>
            </w:r>
          </w:p>
          <w:p w14:paraId="10D9592B"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(101-250 workers)</w:t>
            </w:r>
          </w:p>
        </w:tc>
        <w:tc>
          <w:tcPr>
            <w:tcW w:w="1188" w:type="dxa"/>
          </w:tcPr>
          <w:p w14:paraId="7D3E6F14" w14:textId="4F8EC2B5"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$1,417.39</w:t>
            </w:r>
          </w:p>
        </w:tc>
        <w:tc>
          <w:tcPr>
            <w:tcW w:w="1307" w:type="dxa"/>
          </w:tcPr>
          <w:p w14:paraId="1A5BB6DE"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+/- 25% of </w:t>
            </w:r>
          </w:p>
          <w:p w14:paraId="4B832170"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$6,114.84</w:t>
            </w:r>
          </w:p>
          <w:p w14:paraId="0194F828"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4B00CAC2" w14:textId="64D107B6"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$4,586.13 to $7,643.55.</w:t>
            </w:r>
          </w:p>
        </w:tc>
      </w:tr>
      <w:tr w:rsidR="00B22887" w:rsidRPr="001C1E47" w14:paraId="44B346AD"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5ED4D0D0"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 w:val="0"/>
              </w:rPr>
            </w:pPr>
          </w:p>
        </w:tc>
        <w:tc>
          <w:tcPr>
            <w:tcW w:w="2452" w:type="dxa"/>
          </w:tcPr>
          <w:p w14:paraId="255BABE2" w14:textId="77777777" w:rsidR="00B22887" w:rsidRPr="001C1E47" w:rsidRDefault="00B22887" w:rsidP="00B22887">
            <w:pPr>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b/>
              </w:rPr>
              <w:t>d</w:t>
            </w:r>
            <w:r w:rsidRPr="001C1E47">
              <w:rPr>
                <w:rFonts w:cs="Calibri"/>
              </w:rPr>
              <w:t>. Average current serious penalty in private sector</w:t>
            </w:r>
          </w:p>
          <w:p w14:paraId="48DDBB4B"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(greater than 250 workers)</w:t>
            </w:r>
          </w:p>
        </w:tc>
        <w:tc>
          <w:tcPr>
            <w:tcW w:w="1188" w:type="dxa"/>
          </w:tcPr>
          <w:p w14:paraId="7D66FCF1" w14:textId="012908D1"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$1,721.05</w:t>
            </w:r>
          </w:p>
        </w:tc>
        <w:tc>
          <w:tcPr>
            <w:tcW w:w="1307" w:type="dxa"/>
          </w:tcPr>
          <w:p w14:paraId="00A6A7C6"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xml:space="preserve">+/- 25% of </w:t>
            </w:r>
          </w:p>
          <w:p w14:paraId="147F017E"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$7,533.58</w:t>
            </w:r>
          </w:p>
          <w:p w14:paraId="3FB5515E"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29FF5D83" w14:textId="21E47C74"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$5,650.19 to $9,416.98.</w:t>
            </w:r>
          </w:p>
        </w:tc>
      </w:tr>
      <w:tr w:rsidR="00B22887" w:rsidRPr="001C1E47" w14:paraId="6F99001F"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2CAB3DC1"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9a</w:t>
            </w:r>
          </w:p>
        </w:tc>
        <w:tc>
          <w:tcPr>
            <w:tcW w:w="2452" w:type="dxa"/>
          </w:tcPr>
          <w:p w14:paraId="406CE5F6"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(safety)</w:t>
            </w:r>
          </w:p>
        </w:tc>
        <w:tc>
          <w:tcPr>
            <w:tcW w:w="1188" w:type="dxa"/>
          </w:tcPr>
          <w:p w14:paraId="082B0374"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19.09%</w:t>
            </w:r>
          </w:p>
          <w:p w14:paraId="2CBEE7D5" w14:textId="14F16728" w:rsidR="00E5480A" w:rsidRPr="004D5218" w:rsidRDefault="00E5480A"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411F530B"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+/- 20% of</w:t>
            </w:r>
          </w:p>
          <w:p w14:paraId="0A52EE0A" w14:textId="69C1A39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32.83%</w:t>
            </w:r>
          </w:p>
        </w:tc>
        <w:tc>
          <w:tcPr>
            <w:tcW w:w="4369" w:type="dxa"/>
          </w:tcPr>
          <w:p w14:paraId="2A829BA0" w14:textId="3D1E70B1"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26.27% to 39.40% for safety.</w:t>
            </w:r>
          </w:p>
        </w:tc>
      </w:tr>
      <w:tr w:rsidR="00B22887" w:rsidRPr="001C1E47" w14:paraId="3EB76E55"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5BA68B8A"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9b</w:t>
            </w:r>
          </w:p>
        </w:tc>
        <w:tc>
          <w:tcPr>
            <w:tcW w:w="2452" w:type="dxa"/>
          </w:tcPr>
          <w:p w14:paraId="1F4404BA"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in compliance (health)</w:t>
            </w:r>
          </w:p>
        </w:tc>
        <w:tc>
          <w:tcPr>
            <w:tcW w:w="1188" w:type="dxa"/>
          </w:tcPr>
          <w:p w14:paraId="3594A306"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28.74%</w:t>
            </w:r>
          </w:p>
          <w:p w14:paraId="0F761403" w14:textId="350ED440" w:rsidR="00E5480A" w:rsidRPr="004D5218" w:rsidRDefault="00E5480A"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78E2BF98"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+/- 20% of</w:t>
            </w:r>
          </w:p>
          <w:p w14:paraId="203D8062" w14:textId="2DDD351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44.18%</w:t>
            </w:r>
          </w:p>
        </w:tc>
        <w:tc>
          <w:tcPr>
            <w:tcW w:w="4369" w:type="dxa"/>
          </w:tcPr>
          <w:p w14:paraId="7272F1E9" w14:textId="5389E58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35.34% to 53.01% for health.</w:t>
            </w:r>
          </w:p>
        </w:tc>
      </w:tr>
      <w:tr w:rsidR="00B22887" w:rsidRPr="001C1E47" w14:paraId="6BD622B6"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1E1081EE"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10</w:t>
            </w:r>
          </w:p>
        </w:tc>
        <w:tc>
          <w:tcPr>
            <w:tcW w:w="2452" w:type="dxa"/>
          </w:tcPr>
          <w:p w14:paraId="7A555323"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work-related fatalities responded to in one workday</w:t>
            </w:r>
          </w:p>
        </w:tc>
        <w:tc>
          <w:tcPr>
            <w:tcW w:w="1188" w:type="dxa"/>
          </w:tcPr>
          <w:p w14:paraId="36635117" w14:textId="7BBE0C4D"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100%</w:t>
            </w:r>
          </w:p>
        </w:tc>
        <w:tc>
          <w:tcPr>
            <w:tcW w:w="1307" w:type="dxa"/>
          </w:tcPr>
          <w:p w14:paraId="1B2A9E13" w14:textId="0E723405"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100%</w:t>
            </w:r>
          </w:p>
        </w:tc>
        <w:tc>
          <w:tcPr>
            <w:tcW w:w="4369" w:type="dxa"/>
          </w:tcPr>
          <w:p w14:paraId="4CFEF3A7" w14:textId="22B11C0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fixed for all State Plans.</w:t>
            </w:r>
          </w:p>
        </w:tc>
      </w:tr>
      <w:tr w:rsidR="00B22887" w:rsidRPr="001C1E47" w14:paraId="2893D3CE"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10FE802E"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11a</w:t>
            </w:r>
          </w:p>
        </w:tc>
        <w:tc>
          <w:tcPr>
            <w:tcW w:w="2452" w:type="dxa"/>
          </w:tcPr>
          <w:p w14:paraId="0E881318"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(safety)</w:t>
            </w:r>
          </w:p>
        </w:tc>
        <w:tc>
          <w:tcPr>
            <w:tcW w:w="1188" w:type="dxa"/>
          </w:tcPr>
          <w:p w14:paraId="3EADF0D1"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D5218">
              <w:rPr>
                <w:rFonts w:asciiTheme="minorHAnsi" w:eastAsia="PMingLiU" w:hAnsiTheme="minorHAnsi" w:cstheme="minorHAnsi"/>
              </w:rPr>
              <w:t>38.39</w:t>
            </w:r>
          </w:p>
          <w:p w14:paraId="155143E8" w14:textId="26BCD39C" w:rsidR="00E5480A" w:rsidRPr="004D5218" w:rsidRDefault="00E5480A"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61F92B78"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+/- 20% of 56.02</w:t>
            </w:r>
          </w:p>
          <w:p w14:paraId="4105E6C0" w14:textId="4E425664"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1A7228CC" w14:textId="1C249C29"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44.82 to 67.23</w:t>
            </w:r>
            <w:r w:rsidR="002206B1">
              <w:rPr>
                <w:rFonts w:asciiTheme="minorHAnsi" w:hAnsiTheme="minorHAnsi" w:cstheme="minorHAnsi"/>
              </w:rPr>
              <w:t xml:space="preserve"> </w:t>
            </w:r>
            <w:r w:rsidRPr="00CB04C2">
              <w:rPr>
                <w:rFonts w:asciiTheme="minorHAnsi" w:hAnsiTheme="minorHAnsi" w:cstheme="minorHAnsi"/>
              </w:rPr>
              <w:t>for safety.</w:t>
            </w:r>
          </w:p>
        </w:tc>
      </w:tr>
      <w:tr w:rsidR="00B22887" w:rsidRPr="001C1E47" w14:paraId="71994532"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4A315A6E"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11b</w:t>
            </w:r>
          </w:p>
        </w:tc>
        <w:tc>
          <w:tcPr>
            <w:tcW w:w="2452" w:type="dxa"/>
          </w:tcPr>
          <w:p w14:paraId="62670A92"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lapse time (health)</w:t>
            </w:r>
          </w:p>
        </w:tc>
        <w:tc>
          <w:tcPr>
            <w:tcW w:w="1188" w:type="dxa"/>
          </w:tcPr>
          <w:p w14:paraId="260D705D" w14:textId="03240745"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4D5218">
              <w:rPr>
                <w:rFonts w:asciiTheme="minorHAnsi" w:eastAsia="PMingLiU" w:hAnsiTheme="minorHAnsi" w:cstheme="minorHAnsi"/>
              </w:rPr>
              <w:t>80.55</w:t>
            </w:r>
          </w:p>
        </w:tc>
        <w:tc>
          <w:tcPr>
            <w:tcW w:w="1307" w:type="dxa"/>
          </w:tcPr>
          <w:p w14:paraId="00E8C5A3"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+/- 20% of 67.21</w:t>
            </w:r>
          </w:p>
          <w:p w14:paraId="4447221B" w14:textId="2F057F13"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p>
        </w:tc>
        <w:tc>
          <w:tcPr>
            <w:tcW w:w="4369" w:type="dxa"/>
          </w:tcPr>
          <w:p w14:paraId="77F448C9" w14:textId="5D8638E1"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53.77 to 80.65 for health.</w:t>
            </w:r>
          </w:p>
        </w:tc>
      </w:tr>
      <w:tr w:rsidR="00B22887" w:rsidRPr="001C1E47" w14:paraId="13BCA211"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20008ADF"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12</w:t>
            </w:r>
          </w:p>
        </w:tc>
        <w:tc>
          <w:tcPr>
            <w:tcW w:w="2452" w:type="dxa"/>
          </w:tcPr>
          <w:p w14:paraId="4FDC62A7"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penalty retained</w:t>
            </w:r>
          </w:p>
        </w:tc>
        <w:tc>
          <w:tcPr>
            <w:tcW w:w="1188" w:type="dxa"/>
          </w:tcPr>
          <w:p w14:paraId="3CBE9144" w14:textId="77777777" w:rsidR="00B22887" w:rsidRPr="004D5218"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D5218">
              <w:rPr>
                <w:rFonts w:asciiTheme="minorHAnsi" w:hAnsiTheme="minorHAnsi" w:cstheme="minorHAnsi"/>
              </w:rPr>
              <w:t>83.03%</w:t>
            </w:r>
          </w:p>
          <w:p w14:paraId="54C1921C" w14:textId="280A1B0F" w:rsidR="00E5480A" w:rsidRPr="004D5218" w:rsidRDefault="00E5480A"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color w:val="FF0000"/>
              </w:rPr>
            </w:pPr>
          </w:p>
        </w:tc>
        <w:tc>
          <w:tcPr>
            <w:tcW w:w="1307" w:type="dxa"/>
          </w:tcPr>
          <w:p w14:paraId="0410B691"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+/- 15% of</w:t>
            </w:r>
          </w:p>
          <w:p w14:paraId="5AD20280" w14:textId="10388842"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70.81%</w:t>
            </w:r>
          </w:p>
        </w:tc>
        <w:tc>
          <w:tcPr>
            <w:tcW w:w="4369" w:type="dxa"/>
          </w:tcPr>
          <w:p w14:paraId="45B6E003" w14:textId="37190D3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based on a three-year national average.  The range of acceptable data not requiring further review is from 60.19% to 81.44%.</w:t>
            </w:r>
          </w:p>
        </w:tc>
      </w:tr>
      <w:tr w:rsidR="00B22887" w:rsidRPr="001C1E47" w14:paraId="2EAC34D6"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46A22AE3"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13</w:t>
            </w:r>
          </w:p>
        </w:tc>
        <w:tc>
          <w:tcPr>
            <w:tcW w:w="2452" w:type="dxa"/>
          </w:tcPr>
          <w:p w14:paraId="56540F98"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initial inspections with worker walk-around representation or worker interview</w:t>
            </w:r>
          </w:p>
        </w:tc>
        <w:tc>
          <w:tcPr>
            <w:tcW w:w="1188" w:type="dxa"/>
          </w:tcPr>
          <w:p w14:paraId="71E71ED8" w14:textId="6B2DB53B"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100%</w:t>
            </w:r>
          </w:p>
        </w:tc>
        <w:tc>
          <w:tcPr>
            <w:tcW w:w="1307" w:type="dxa"/>
          </w:tcPr>
          <w:p w14:paraId="4A97427F" w14:textId="3F7EE02E"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100%</w:t>
            </w:r>
          </w:p>
        </w:tc>
        <w:tc>
          <w:tcPr>
            <w:tcW w:w="4369" w:type="dxa"/>
          </w:tcPr>
          <w:p w14:paraId="27DEF00F" w14:textId="08333D8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The further review level is fixed for all State Plans.</w:t>
            </w:r>
          </w:p>
        </w:tc>
      </w:tr>
      <w:tr w:rsidR="00B22887" w:rsidRPr="001C1E47" w14:paraId="0083664F"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1F73B0DD"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14</w:t>
            </w:r>
          </w:p>
        </w:tc>
        <w:tc>
          <w:tcPr>
            <w:tcW w:w="2452" w:type="dxa"/>
          </w:tcPr>
          <w:p w14:paraId="3454CDD3"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investigations completed within 90 days</w:t>
            </w:r>
          </w:p>
        </w:tc>
        <w:tc>
          <w:tcPr>
            <w:tcW w:w="1188" w:type="dxa"/>
          </w:tcPr>
          <w:p w14:paraId="3468F2B1" w14:textId="66B3D8C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N/A</w:t>
            </w:r>
          </w:p>
        </w:tc>
        <w:tc>
          <w:tcPr>
            <w:tcW w:w="1307" w:type="dxa"/>
          </w:tcPr>
          <w:p w14:paraId="39333E60" w14:textId="3D7AEC9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N/</w:t>
            </w:r>
          </w:p>
        </w:tc>
        <w:tc>
          <w:tcPr>
            <w:tcW w:w="4369" w:type="dxa"/>
          </w:tcPr>
          <w:p w14:paraId="7DECCD0D" w14:textId="333BC55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07B6E">
              <w:rPr>
                <w:rFonts w:asciiTheme="minorHAnsi" w:eastAsia="PMingLiU" w:hAnsiTheme="minorHAnsi" w:cstheme="minorHAnsi"/>
              </w:rPr>
              <w:t>This measure is not being reported for FY 2024 due to the transition to the new SAMM measures starting in FY 2025.</w:t>
            </w:r>
          </w:p>
        </w:tc>
      </w:tr>
      <w:tr w:rsidR="00B22887" w:rsidRPr="001C1E47" w14:paraId="570F3912"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4BF89E78"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15</w:t>
            </w:r>
          </w:p>
        </w:tc>
        <w:tc>
          <w:tcPr>
            <w:tcW w:w="2452" w:type="dxa"/>
          </w:tcPr>
          <w:p w14:paraId="1BE43D29"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11(c) complaints that are meritorious</w:t>
            </w:r>
          </w:p>
        </w:tc>
        <w:tc>
          <w:tcPr>
            <w:tcW w:w="1188" w:type="dxa"/>
          </w:tcPr>
          <w:p w14:paraId="1E0B0B7D" w14:textId="5D24EE3E"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N/A</w:t>
            </w:r>
          </w:p>
        </w:tc>
        <w:tc>
          <w:tcPr>
            <w:tcW w:w="1307" w:type="dxa"/>
          </w:tcPr>
          <w:p w14:paraId="147E9AB5" w14:textId="1C0880F5"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N/A</w:t>
            </w:r>
          </w:p>
        </w:tc>
        <w:tc>
          <w:tcPr>
            <w:tcW w:w="4369" w:type="dxa"/>
          </w:tcPr>
          <w:p w14:paraId="5801C5D4" w14:textId="239E282C"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07B6E">
              <w:rPr>
                <w:rFonts w:asciiTheme="minorHAnsi" w:eastAsia="PMingLiU" w:hAnsiTheme="minorHAnsi" w:cstheme="minorHAnsi"/>
              </w:rPr>
              <w:t>This measure is not being reported for FY 2024 due to the transition to the new SAMM measures starting in FY 2025.</w:t>
            </w:r>
          </w:p>
        </w:tc>
      </w:tr>
      <w:tr w:rsidR="00B22887" w:rsidRPr="001C1E47" w14:paraId="06EFF7B6"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7E0D4652"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16</w:t>
            </w:r>
          </w:p>
        </w:tc>
        <w:tc>
          <w:tcPr>
            <w:tcW w:w="2452" w:type="dxa"/>
          </w:tcPr>
          <w:p w14:paraId="5E4FAF60"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Average number of calendar days to complete an 11(c) investigation</w:t>
            </w:r>
          </w:p>
        </w:tc>
        <w:tc>
          <w:tcPr>
            <w:tcW w:w="1188" w:type="dxa"/>
          </w:tcPr>
          <w:p w14:paraId="3207CBD2" w14:textId="5AC42B9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eastAsia="PMingLiU" w:hAnsiTheme="minorHAnsi" w:cstheme="minorHAnsi"/>
              </w:rPr>
              <w:t>N/A</w:t>
            </w:r>
          </w:p>
        </w:tc>
        <w:tc>
          <w:tcPr>
            <w:tcW w:w="1307" w:type="dxa"/>
            <w:shd w:val="clear" w:color="auto" w:fill="auto"/>
          </w:tcPr>
          <w:p w14:paraId="7022F7E0" w14:textId="157B8D1A"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N/A</w:t>
            </w:r>
          </w:p>
        </w:tc>
        <w:tc>
          <w:tcPr>
            <w:tcW w:w="4369" w:type="dxa"/>
          </w:tcPr>
          <w:p w14:paraId="088C3C3F" w14:textId="60E12892"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E07B6E">
              <w:rPr>
                <w:rFonts w:asciiTheme="minorHAnsi" w:eastAsia="PMingLiU" w:hAnsiTheme="minorHAnsi" w:cstheme="minorHAnsi"/>
              </w:rPr>
              <w:t>This measure is not being reported for FY 2024 due to the transition to the new SAMM measures starting in FY 2025.</w:t>
            </w:r>
          </w:p>
        </w:tc>
      </w:tr>
      <w:tr w:rsidR="00B22887" w:rsidRPr="001C1E47" w14:paraId="464BCA80" w14:textId="77777777" w:rsidTr="00210F07">
        <w:tc>
          <w:tcPr>
            <w:cnfStyle w:val="001000000000" w:firstRow="0" w:lastRow="0" w:firstColumn="1" w:lastColumn="0" w:oddVBand="0" w:evenVBand="0" w:oddHBand="0" w:evenHBand="0" w:firstRowFirstColumn="0" w:firstRowLastColumn="0" w:lastRowFirstColumn="0" w:lastRowLastColumn="0"/>
            <w:tcW w:w="1034" w:type="dxa"/>
          </w:tcPr>
          <w:p w14:paraId="3EFEA4C9"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1C1E47">
              <w:rPr>
                <w:rFonts w:eastAsia="PMingLiU" w:cs="Calibri"/>
              </w:rPr>
              <w:t>17</w:t>
            </w:r>
          </w:p>
        </w:tc>
        <w:tc>
          <w:tcPr>
            <w:tcW w:w="2452" w:type="dxa"/>
          </w:tcPr>
          <w:p w14:paraId="4A04782E" w14:textId="77777777"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rPr>
            </w:pPr>
            <w:r w:rsidRPr="001C1E47">
              <w:rPr>
                <w:rFonts w:cs="Calibri"/>
              </w:rPr>
              <w:t>Percent of enforcement presence</w:t>
            </w:r>
          </w:p>
        </w:tc>
        <w:tc>
          <w:tcPr>
            <w:tcW w:w="1188" w:type="dxa"/>
          </w:tcPr>
          <w:p w14:paraId="2883494A" w14:textId="29D9A312"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0.99</w:t>
            </w:r>
            <w:r w:rsidRPr="00CB04C2">
              <w:rPr>
                <w:rFonts w:asciiTheme="minorHAnsi" w:hAnsiTheme="minorHAnsi" w:cstheme="minorHAnsi"/>
              </w:rPr>
              <w:t>%</w:t>
            </w:r>
          </w:p>
        </w:tc>
        <w:tc>
          <w:tcPr>
            <w:tcW w:w="1307" w:type="dxa"/>
          </w:tcPr>
          <w:p w14:paraId="24A6A642" w14:textId="77777777" w:rsidR="00B22887" w:rsidRPr="00CB04C2" w:rsidRDefault="00B22887" w:rsidP="00B228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B04C2">
              <w:rPr>
                <w:rFonts w:asciiTheme="minorHAnsi" w:hAnsiTheme="minorHAnsi" w:cstheme="minorHAnsi"/>
              </w:rPr>
              <w:t>+/- 25% of</w:t>
            </w:r>
          </w:p>
          <w:p w14:paraId="315D63EF" w14:textId="284502C0"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eastAsia="PMingLiU" w:cs="Calibri"/>
              </w:rPr>
            </w:pPr>
            <w:r>
              <w:rPr>
                <w:rFonts w:asciiTheme="minorHAnsi" w:hAnsiTheme="minorHAnsi" w:cstheme="minorHAnsi"/>
              </w:rPr>
              <w:t>1.00</w:t>
            </w:r>
            <w:r w:rsidRPr="00CB04C2">
              <w:rPr>
                <w:rFonts w:asciiTheme="minorHAnsi" w:hAnsiTheme="minorHAnsi" w:cstheme="minorHAnsi"/>
              </w:rPr>
              <w:t>%</w:t>
            </w:r>
          </w:p>
        </w:tc>
        <w:tc>
          <w:tcPr>
            <w:tcW w:w="4369" w:type="dxa"/>
          </w:tcPr>
          <w:p w14:paraId="66CFA076" w14:textId="46980B48" w:rsidR="00B22887" w:rsidRPr="001C1E47" w:rsidRDefault="00B22887" w:rsidP="00B228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rPr>
            </w:pPr>
            <w:r w:rsidRPr="00CB04C2">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0.75</w:t>
            </w:r>
            <w:r w:rsidRPr="00CB04C2">
              <w:rPr>
                <w:rFonts w:asciiTheme="minorHAnsi" w:hAnsiTheme="minorHAnsi" w:cstheme="minorHAnsi"/>
              </w:rPr>
              <w:t xml:space="preserve">% to </w:t>
            </w:r>
            <w:r>
              <w:rPr>
                <w:rFonts w:asciiTheme="minorHAnsi" w:hAnsiTheme="minorHAnsi" w:cstheme="minorHAnsi"/>
              </w:rPr>
              <w:t>1.25</w:t>
            </w:r>
            <w:r w:rsidRPr="00CB04C2">
              <w:rPr>
                <w:rFonts w:asciiTheme="minorHAnsi" w:hAnsiTheme="minorHAnsi" w:cstheme="minorHAnsi"/>
              </w:rPr>
              <w:t>%.</w:t>
            </w:r>
          </w:p>
        </w:tc>
      </w:tr>
      <w:bookmarkEnd w:id="36"/>
    </w:tbl>
    <w:p w14:paraId="723E33DA" w14:textId="77777777" w:rsidR="005128CD" w:rsidRPr="001C1E47" w:rsidRDefault="005128CD" w:rsidP="007A71AC">
      <w:pPr>
        <w:widowControl/>
        <w:autoSpaceDE/>
        <w:autoSpaceDN/>
        <w:adjustRightInd/>
        <w:rPr>
          <w:rFonts w:cs="Calibri"/>
          <w:b/>
          <w:color w:val="1F497D"/>
          <w:sz w:val="28"/>
          <w:szCs w:val="28"/>
        </w:rPr>
      </w:pPr>
    </w:p>
    <w:p w14:paraId="575825F5" w14:textId="77777777" w:rsidR="005128CD" w:rsidRPr="001C1E47" w:rsidRDefault="005128CD" w:rsidP="007A71AC">
      <w:pPr>
        <w:widowControl/>
        <w:autoSpaceDE/>
        <w:autoSpaceDN/>
        <w:adjustRightInd/>
        <w:rPr>
          <w:rFonts w:cs="Calibri"/>
          <w:b/>
          <w:color w:val="1F497D"/>
          <w:sz w:val="28"/>
          <w:szCs w:val="28"/>
        </w:rPr>
      </w:pPr>
    </w:p>
    <w:p w14:paraId="09B15F0D" w14:textId="191652CE" w:rsidR="00B726C7" w:rsidRPr="00B726C7" w:rsidRDefault="00B726C7" w:rsidP="00B726C7">
      <w:pPr>
        <w:widowControl/>
        <w:autoSpaceDE/>
        <w:autoSpaceDN/>
        <w:adjustRightInd/>
        <w:rPr>
          <w:rFonts w:cs="Calibri"/>
          <w:iCs/>
        </w:rPr>
      </w:pPr>
      <w:r w:rsidRPr="00B726C7">
        <w:rPr>
          <w:rFonts w:cs="Calibri"/>
          <w:iCs/>
        </w:rPr>
        <w:t xml:space="preserve">NOTE:  The national averages in this report are three-year rolling averages.  Unless otherwise noted, the data contained in this Appendix D is pulled from the State Activity Mandated Measures (SAMM) Report in OIS and the State Plan </w:t>
      </w:r>
      <w:proofErr w:type="spellStart"/>
      <w:r w:rsidRPr="00B726C7">
        <w:rPr>
          <w:rFonts w:cs="Calibri"/>
          <w:iCs/>
        </w:rPr>
        <w:t>WebIMIS</w:t>
      </w:r>
      <w:proofErr w:type="spellEnd"/>
      <w:r w:rsidRPr="00B726C7">
        <w:rPr>
          <w:rFonts w:cs="Calibri"/>
          <w:iCs/>
        </w:rPr>
        <w:t xml:space="preserve"> report run on November 12, 2024, as part of OSHA’s official end-of-year data run.</w:t>
      </w:r>
    </w:p>
    <w:p w14:paraId="16FC8813" w14:textId="74982CCB" w:rsidR="0092646E" w:rsidRPr="00476C08" w:rsidRDefault="0092646E" w:rsidP="00F40413">
      <w:pPr>
        <w:widowControl/>
        <w:autoSpaceDE/>
        <w:autoSpaceDN/>
        <w:adjustRightInd/>
        <w:ind w:left="1080"/>
        <w:rPr>
          <w:rFonts w:cs="Calibri"/>
          <w:iCs/>
          <w:color w:val="0070C0"/>
        </w:rPr>
      </w:pPr>
    </w:p>
    <w:p w14:paraId="70FCF008" w14:textId="77777777" w:rsidR="0016336D" w:rsidRPr="001C1E47" w:rsidRDefault="0016336D" w:rsidP="00F40413">
      <w:pPr>
        <w:widowControl/>
        <w:autoSpaceDE/>
        <w:autoSpaceDN/>
        <w:adjustRightInd/>
        <w:ind w:left="1080"/>
        <w:rPr>
          <w:rFonts w:cs="Calibri"/>
        </w:rPr>
      </w:pPr>
    </w:p>
    <w:p w14:paraId="3291466A" w14:textId="77777777" w:rsidR="005F128A" w:rsidRPr="001C1E47" w:rsidRDefault="005F128A" w:rsidP="00F40413">
      <w:pPr>
        <w:widowControl/>
        <w:autoSpaceDE/>
        <w:autoSpaceDN/>
        <w:adjustRightInd/>
        <w:ind w:left="1080"/>
        <w:rPr>
          <w:rFonts w:cs="Calibri"/>
        </w:rPr>
      </w:pPr>
    </w:p>
    <w:p w14:paraId="0A470C61" w14:textId="77777777" w:rsidR="005128CD" w:rsidRPr="001C1E47" w:rsidRDefault="005128CD" w:rsidP="00634539">
      <w:pPr>
        <w:widowControl/>
        <w:autoSpaceDE/>
        <w:autoSpaceDN/>
        <w:adjustRightInd/>
        <w:rPr>
          <w:rFonts w:cs="Calibri"/>
        </w:rPr>
        <w:sectPr w:rsidR="005128CD" w:rsidRPr="001C1E47" w:rsidSect="00476C08">
          <w:headerReference w:type="default" r:id="rId15"/>
          <w:footerReference w:type="default" r:id="rId16"/>
          <w:pgSz w:w="12240" w:h="15840" w:code="1"/>
          <w:pgMar w:top="1440" w:right="1440" w:bottom="1440" w:left="1440" w:header="720" w:footer="720" w:gutter="0"/>
          <w:cols w:space="720"/>
          <w:noEndnote/>
          <w:docGrid w:linePitch="326"/>
        </w:sectPr>
      </w:pPr>
    </w:p>
    <w:p w14:paraId="52265BF8" w14:textId="77777777" w:rsidR="005F128A" w:rsidRPr="001C1E47" w:rsidRDefault="005F128A" w:rsidP="00634539">
      <w:pPr>
        <w:widowControl/>
        <w:autoSpaceDE/>
        <w:autoSpaceDN/>
        <w:adjustRightInd/>
        <w:rPr>
          <w:rFonts w:cs="Calibri"/>
        </w:rPr>
      </w:pPr>
    </w:p>
    <w:p w14:paraId="24A311E3" w14:textId="77777777" w:rsidR="005F128A" w:rsidRPr="001C1E47" w:rsidRDefault="005F128A" w:rsidP="00F40413">
      <w:pPr>
        <w:widowControl/>
        <w:autoSpaceDE/>
        <w:autoSpaceDN/>
        <w:adjustRightInd/>
        <w:ind w:left="1080"/>
        <w:rPr>
          <w:rFonts w:cs="Calibri"/>
        </w:rPr>
      </w:pPr>
    </w:p>
    <w:p w14:paraId="1EF1EE4F" w14:textId="77777777" w:rsidR="005F128A" w:rsidRPr="001C1E47" w:rsidRDefault="005F128A" w:rsidP="00F40413">
      <w:pPr>
        <w:widowControl/>
        <w:autoSpaceDE/>
        <w:autoSpaceDN/>
        <w:adjustRightInd/>
        <w:ind w:left="1080"/>
        <w:rPr>
          <w:rFonts w:cs="Calibri"/>
        </w:rPr>
      </w:pPr>
    </w:p>
    <w:p w14:paraId="6573BAF6" w14:textId="3FAD77B0" w:rsidR="00634539" w:rsidRPr="001C1E47" w:rsidRDefault="00634539" w:rsidP="00634539">
      <w:pPr>
        <w:tabs>
          <w:tab w:val="left" w:pos="3405"/>
        </w:tabs>
        <w:rPr>
          <w:rFonts w:cs="Calibri"/>
        </w:rPr>
      </w:pPr>
    </w:p>
    <w:sectPr w:rsidR="00634539" w:rsidRPr="001C1E47" w:rsidSect="005128CD">
      <w:headerReference w:type="default" r:id="rId17"/>
      <w:footerReference w:type="default" r:id="rId18"/>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DD3E" w14:textId="77777777" w:rsidR="00B24E0E" w:rsidRDefault="00B24E0E" w:rsidP="00C872A0">
      <w:r>
        <w:separator/>
      </w:r>
    </w:p>
  </w:endnote>
  <w:endnote w:type="continuationSeparator" w:id="0">
    <w:p w14:paraId="0C0762BD" w14:textId="77777777" w:rsidR="00B24E0E" w:rsidRDefault="00B24E0E"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1426318D" w:rsidR="0013189E" w:rsidRDefault="0013189E">
        <w:pPr>
          <w:pStyle w:val="Footer"/>
          <w:jc w:val="right"/>
        </w:pPr>
        <w:r>
          <w:fldChar w:fldCharType="begin"/>
        </w:r>
        <w:r>
          <w:instrText xml:space="preserve"> PAGE   \* MERGEFORMAT </w:instrText>
        </w:r>
        <w:r>
          <w:fldChar w:fldCharType="separate"/>
        </w:r>
        <w:r w:rsidR="00E77B39">
          <w:rPr>
            <w:noProof/>
          </w:rPr>
          <w:t>6</w:t>
        </w:r>
        <w:r>
          <w:rPr>
            <w:noProof/>
          </w:rPr>
          <w:fldChar w:fldCharType="end"/>
        </w:r>
      </w:p>
    </w:sdtContent>
  </w:sdt>
  <w:p w14:paraId="758E56D4" w14:textId="4502FAB5" w:rsidR="0013189E" w:rsidRDefault="0013189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13189E" w:rsidRDefault="0013189E">
    <w:pPr>
      <w:pStyle w:val="Footer"/>
      <w:jc w:val="center"/>
    </w:pPr>
  </w:p>
  <w:p w14:paraId="0AB20AA6" w14:textId="77777777" w:rsidR="0013189E" w:rsidRDefault="0013189E"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54070A88" w:rsidR="0013189E" w:rsidRDefault="0013189E">
        <w:pPr>
          <w:pStyle w:val="Footer"/>
          <w:jc w:val="right"/>
        </w:pPr>
        <w:r>
          <w:fldChar w:fldCharType="begin"/>
        </w:r>
        <w:r>
          <w:instrText xml:space="preserve"> PAGE   \* MERGEFORMAT </w:instrText>
        </w:r>
        <w:r>
          <w:fldChar w:fldCharType="separate"/>
        </w:r>
        <w:r w:rsidR="00E77B39">
          <w:rPr>
            <w:noProof/>
          </w:rPr>
          <w:t>14</w:t>
        </w:r>
        <w:r>
          <w:rPr>
            <w:noProof/>
          </w:rPr>
          <w:fldChar w:fldCharType="end"/>
        </w:r>
      </w:p>
    </w:sdtContent>
  </w:sdt>
  <w:p w14:paraId="2409E6FE" w14:textId="77777777" w:rsidR="0013189E" w:rsidRDefault="00131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7EB4B4CE" w:rsidR="0013189E" w:rsidRDefault="0013189E">
        <w:pPr>
          <w:pStyle w:val="Footer"/>
          <w:jc w:val="right"/>
        </w:pPr>
        <w:r>
          <w:fldChar w:fldCharType="begin"/>
        </w:r>
        <w:r>
          <w:instrText xml:space="preserve"> PAGE   \* MERGEFORMAT </w:instrText>
        </w:r>
        <w:r>
          <w:fldChar w:fldCharType="separate"/>
        </w:r>
        <w:r w:rsidR="00E77B39">
          <w:rPr>
            <w:noProof/>
          </w:rPr>
          <w:t>20</w:t>
        </w:r>
        <w:r>
          <w:rPr>
            <w:noProof/>
          </w:rPr>
          <w:fldChar w:fldCharType="end"/>
        </w:r>
      </w:p>
    </w:sdtContent>
  </w:sdt>
  <w:p w14:paraId="43E3659E" w14:textId="1668AEAF" w:rsidR="0013189E" w:rsidRPr="00E20610" w:rsidRDefault="0013189E" w:rsidP="00E206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13189E" w:rsidRPr="000E07E7" w:rsidRDefault="0013189E"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FED5" w14:textId="77777777" w:rsidR="00B24E0E" w:rsidRDefault="00B24E0E" w:rsidP="00C872A0">
      <w:r>
        <w:separator/>
      </w:r>
    </w:p>
  </w:footnote>
  <w:footnote w:type="continuationSeparator" w:id="0">
    <w:p w14:paraId="4972ED75" w14:textId="77777777" w:rsidR="00B24E0E" w:rsidRDefault="00B24E0E"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13189E" w:rsidRDefault="0013189E" w:rsidP="009A2ED6">
    <w:pPr>
      <w:pStyle w:val="Header"/>
      <w:jc w:val="center"/>
      <w:rPr>
        <w:b/>
      </w:rPr>
    </w:pPr>
  </w:p>
  <w:p w14:paraId="2DCFF2A3" w14:textId="77777777" w:rsidR="0013189E" w:rsidRPr="009A2ED6" w:rsidRDefault="0013189E" w:rsidP="009A2ED6">
    <w:pPr>
      <w:pStyle w:val="Header"/>
      <w:jc w:val="center"/>
      <w:rPr>
        <w:b/>
      </w:rPr>
    </w:pPr>
  </w:p>
  <w:p w14:paraId="1D9C2B96" w14:textId="77777777" w:rsidR="0013189E" w:rsidRPr="000767C0" w:rsidRDefault="0013189E" w:rsidP="009A2ED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13189E" w:rsidRPr="006F2309" w:rsidRDefault="0013189E" w:rsidP="006F2309">
    <w:pPr>
      <w:pStyle w:val="Header"/>
    </w:pPr>
    <w:r w:rsidRPr="006F230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13189E" w:rsidRPr="00D2585B" w:rsidRDefault="0013189E" w:rsidP="00D258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13189E" w:rsidRPr="000767C0" w:rsidRDefault="0013189E"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D264F1F8"/>
    <w:lvl w:ilvl="0" w:tplc="6816705C">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599984">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758987669">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038235932">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906570767">
    <w:abstractNumId w:val="30"/>
  </w:num>
  <w:num w:numId="5" w16cid:durableId="1399330070">
    <w:abstractNumId w:val="28"/>
  </w:num>
  <w:num w:numId="6" w16cid:durableId="671838799">
    <w:abstractNumId w:val="25"/>
  </w:num>
  <w:num w:numId="7" w16cid:durableId="914365715">
    <w:abstractNumId w:val="26"/>
  </w:num>
  <w:num w:numId="8" w16cid:durableId="737094547">
    <w:abstractNumId w:val="29"/>
  </w:num>
  <w:num w:numId="9" w16cid:durableId="712580876">
    <w:abstractNumId w:val="27"/>
  </w:num>
  <w:num w:numId="10" w16cid:durableId="1469585735">
    <w:abstractNumId w:val="31"/>
  </w:num>
  <w:num w:numId="11" w16cid:durableId="605581255">
    <w:abstractNumId w:val="23"/>
  </w:num>
  <w:num w:numId="12" w16cid:durableId="379674470">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805"/>
    <w:rsid w:val="00002B73"/>
    <w:rsid w:val="00002C1A"/>
    <w:rsid w:val="000036AB"/>
    <w:rsid w:val="00004200"/>
    <w:rsid w:val="00007781"/>
    <w:rsid w:val="000116C0"/>
    <w:rsid w:val="0001223A"/>
    <w:rsid w:val="00014C7A"/>
    <w:rsid w:val="00016214"/>
    <w:rsid w:val="00016803"/>
    <w:rsid w:val="0001706D"/>
    <w:rsid w:val="00017349"/>
    <w:rsid w:val="00021274"/>
    <w:rsid w:val="000217D1"/>
    <w:rsid w:val="00021FE0"/>
    <w:rsid w:val="00022BEE"/>
    <w:rsid w:val="00023E67"/>
    <w:rsid w:val="000248F0"/>
    <w:rsid w:val="0002572C"/>
    <w:rsid w:val="00025F57"/>
    <w:rsid w:val="00026160"/>
    <w:rsid w:val="00026D63"/>
    <w:rsid w:val="00027093"/>
    <w:rsid w:val="00027F07"/>
    <w:rsid w:val="00030030"/>
    <w:rsid w:val="00033CB7"/>
    <w:rsid w:val="0003442F"/>
    <w:rsid w:val="00034A4E"/>
    <w:rsid w:val="00035083"/>
    <w:rsid w:val="0003567C"/>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900"/>
    <w:rsid w:val="00055243"/>
    <w:rsid w:val="00055B40"/>
    <w:rsid w:val="00055F2C"/>
    <w:rsid w:val="00057684"/>
    <w:rsid w:val="00057840"/>
    <w:rsid w:val="00060D39"/>
    <w:rsid w:val="00061875"/>
    <w:rsid w:val="00061FC2"/>
    <w:rsid w:val="000625FB"/>
    <w:rsid w:val="0006398D"/>
    <w:rsid w:val="00065AB2"/>
    <w:rsid w:val="0006611A"/>
    <w:rsid w:val="00066A7B"/>
    <w:rsid w:val="00066C52"/>
    <w:rsid w:val="000701E4"/>
    <w:rsid w:val="0007073F"/>
    <w:rsid w:val="0007157F"/>
    <w:rsid w:val="00071E71"/>
    <w:rsid w:val="000724F1"/>
    <w:rsid w:val="0007306B"/>
    <w:rsid w:val="000743D1"/>
    <w:rsid w:val="00074876"/>
    <w:rsid w:val="000760CB"/>
    <w:rsid w:val="00076601"/>
    <w:rsid w:val="000767C0"/>
    <w:rsid w:val="00077410"/>
    <w:rsid w:val="0008243A"/>
    <w:rsid w:val="00082E43"/>
    <w:rsid w:val="00083A76"/>
    <w:rsid w:val="00085124"/>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9E2"/>
    <w:rsid w:val="000A0439"/>
    <w:rsid w:val="000A134A"/>
    <w:rsid w:val="000A1CE9"/>
    <w:rsid w:val="000A2DE7"/>
    <w:rsid w:val="000A3878"/>
    <w:rsid w:val="000A3CE2"/>
    <w:rsid w:val="000A40EC"/>
    <w:rsid w:val="000A5210"/>
    <w:rsid w:val="000A55DB"/>
    <w:rsid w:val="000A57CE"/>
    <w:rsid w:val="000A658C"/>
    <w:rsid w:val="000A7279"/>
    <w:rsid w:val="000A7A05"/>
    <w:rsid w:val="000A7FD9"/>
    <w:rsid w:val="000B07D7"/>
    <w:rsid w:val="000B1A5B"/>
    <w:rsid w:val="000B1ECC"/>
    <w:rsid w:val="000B22E4"/>
    <w:rsid w:val="000B3A37"/>
    <w:rsid w:val="000B440B"/>
    <w:rsid w:val="000B4852"/>
    <w:rsid w:val="000B6A8A"/>
    <w:rsid w:val="000C04C6"/>
    <w:rsid w:val="000C0E15"/>
    <w:rsid w:val="000C0E53"/>
    <w:rsid w:val="000C12C6"/>
    <w:rsid w:val="000C1882"/>
    <w:rsid w:val="000C1ED8"/>
    <w:rsid w:val="000C295F"/>
    <w:rsid w:val="000C2E74"/>
    <w:rsid w:val="000C368E"/>
    <w:rsid w:val="000C38BD"/>
    <w:rsid w:val="000C4141"/>
    <w:rsid w:val="000C43DE"/>
    <w:rsid w:val="000C46E4"/>
    <w:rsid w:val="000C486E"/>
    <w:rsid w:val="000C5C82"/>
    <w:rsid w:val="000C7C9A"/>
    <w:rsid w:val="000D343F"/>
    <w:rsid w:val="000D4560"/>
    <w:rsid w:val="000D4A64"/>
    <w:rsid w:val="000D750A"/>
    <w:rsid w:val="000D7AAD"/>
    <w:rsid w:val="000E0408"/>
    <w:rsid w:val="000E07E7"/>
    <w:rsid w:val="000E0DD1"/>
    <w:rsid w:val="000E1006"/>
    <w:rsid w:val="000E1AA2"/>
    <w:rsid w:val="000E1D0A"/>
    <w:rsid w:val="000E20A2"/>
    <w:rsid w:val="000E46F3"/>
    <w:rsid w:val="000E5C64"/>
    <w:rsid w:val="000E6466"/>
    <w:rsid w:val="000E7190"/>
    <w:rsid w:val="000E7F42"/>
    <w:rsid w:val="000F1D68"/>
    <w:rsid w:val="000F1E49"/>
    <w:rsid w:val="000F46ED"/>
    <w:rsid w:val="000F4DA3"/>
    <w:rsid w:val="000F5631"/>
    <w:rsid w:val="000F5A36"/>
    <w:rsid w:val="000F63C1"/>
    <w:rsid w:val="000F6A5C"/>
    <w:rsid w:val="000F7C51"/>
    <w:rsid w:val="000F7ECC"/>
    <w:rsid w:val="001039FA"/>
    <w:rsid w:val="001056A7"/>
    <w:rsid w:val="0011011A"/>
    <w:rsid w:val="00110CB0"/>
    <w:rsid w:val="001113A1"/>
    <w:rsid w:val="00112C81"/>
    <w:rsid w:val="0011326F"/>
    <w:rsid w:val="00113E2F"/>
    <w:rsid w:val="0011482F"/>
    <w:rsid w:val="0011522A"/>
    <w:rsid w:val="00115B48"/>
    <w:rsid w:val="00115DF5"/>
    <w:rsid w:val="00116055"/>
    <w:rsid w:val="001170E4"/>
    <w:rsid w:val="00117115"/>
    <w:rsid w:val="001174A0"/>
    <w:rsid w:val="001206B1"/>
    <w:rsid w:val="0012164B"/>
    <w:rsid w:val="00122228"/>
    <w:rsid w:val="0012279E"/>
    <w:rsid w:val="00122839"/>
    <w:rsid w:val="00122BD3"/>
    <w:rsid w:val="00123AC4"/>
    <w:rsid w:val="00125065"/>
    <w:rsid w:val="00125345"/>
    <w:rsid w:val="00125C8A"/>
    <w:rsid w:val="00126880"/>
    <w:rsid w:val="0013151F"/>
    <w:rsid w:val="0013189E"/>
    <w:rsid w:val="00132862"/>
    <w:rsid w:val="00132F71"/>
    <w:rsid w:val="001330E6"/>
    <w:rsid w:val="001341FE"/>
    <w:rsid w:val="00134F5C"/>
    <w:rsid w:val="00134F5D"/>
    <w:rsid w:val="001358F0"/>
    <w:rsid w:val="00136DA3"/>
    <w:rsid w:val="001376D1"/>
    <w:rsid w:val="00140C21"/>
    <w:rsid w:val="00141758"/>
    <w:rsid w:val="0014199D"/>
    <w:rsid w:val="0014212A"/>
    <w:rsid w:val="00142198"/>
    <w:rsid w:val="00143ACD"/>
    <w:rsid w:val="0014420A"/>
    <w:rsid w:val="00144A53"/>
    <w:rsid w:val="00145BC1"/>
    <w:rsid w:val="001469F6"/>
    <w:rsid w:val="001471B8"/>
    <w:rsid w:val="00147B01"/>
    <w:rsid w:val="00147F8B"/>
    <w:rsid w:val="00150F03"/>
    <w:rsid w:val="001515BB"/>
    <w:rsid w:val="00151CFD"/>
    <w:rsid w:val="00152207"/>
    <w:rsid w:val="00154B47"/>
    <w:rsid w:val="00155591"/>
    <w:rsid w:val="00155C6F"/>
    <w:rsid w:val="00156CD6"/>
    <w:rsid w:val="00156E0C"/>
    <w:rsid w:val="00157520"/>
    <w:rsid w:val="00160F8B"/>
    <w:rsid w:val="00161740"/>
    <w:rsid w:val="0016336D"/>
    <w:rsid w:val="00163E90"/>
    <w:rsid w:val="00172085"/>
    <w:rsid w:val="0017360F"/>
    <w:rsid w:val="00173853"/>
    <w:rsid w:val="0017552C"/>
    <w:rsid w:val="00176DF8"/>
    <w:rsid w:val="00177A1E"/>
    <w:rsid w:val="00177D70"/>
    <w:rsid w:val="00182B5C"/>
    <w:rsid w:val="00182CE0"/>
    <w:rsid w:val="001843E2"/>
    <w:rsid w:val="00184E43"/>
    <w:rsid w:val="00185C7D"/>
    <w:rsid w:val="00185D72"/>
    <w:rsid w:val="00185E1C"/>
    <w:rsid w:val="001861B8"/>
    <w:rsid w:val="00187065"/>
    <w:rsid w:val="00187182"/>
    <w:rsid w:val="001902FE"/>
    <w:rsid w:val="001918F3"/>
    <w:rsid w:val="001927A4"/>
    <w:rsid w:val="00192881"/>
    <w:rsid w:val="00192C14"/>
    <w:rsid w:val="00193E53"/>
    <w:rsid w:val="001941DE"/>
    <w:rsid w:val="001944B9"/>
    <w:rsid w:val="00195153"/>
    <w:rsid w:val="001958C8"/>
    <w:rsid w:val="001A2967"/>
    <w:rsid w:val="001A335E"/>
    <w:rsid w:val="001A3671"/>
    <w:rsid w:val="001A52C3"/>
    <w:rsid w:val="001A604A"/>
    <w:rsid w:val="001A6B79"/>
    <w:rsid w:val="001A7B31"/>
    <w:rsid w:val="001A7BB9"/>
    <w:rsid w:val="001A7F60"/>
    <w:rsid w:val="001B0219"/>
    <w:rsid w:val="001B02D7"/>
    <w:rsid w:val="001B0632"/>
    <w:rsid w:val="001B0AF1"/>
    <w:rsid w:val="001B154A"/>
    <w:rsid w:val="001B160F"/>
    <w:rsid w:val="001B284A"/>
    <w:rsid w:val="001B346B"/>
    <w:rsid w:val="001B6DA7"/>
    <w:rsid w:val="001B77A2"/>
    <w:rsid w:val="001C154D"/>
    <w:rsid w:val="001C1E47"/>
    <w:rsid w:val="001C2B11"/>
    <w:rsid w:val="001C3276"/>
    <w:rsid w:val="001C44E8"/>
    <w:rsid w:val="001C560E"/>
    <w:rsid w:val="001C58C2"/>
    <w:rsid w:val="001C620B"/>
    <w:rsid w:val="001C71BE"/>
    <w:rsid w:val="001D1819"/>
    <w:rsid w:val="001D1A16"/>
    <w:rsid w:val="001D24B8"/>
    <w:rsid w:val="001D6530"/>
    <w:rsid w:val="001D681F"/>
    <w:rsid w:val="001D6D59"/>
    <w:rsid w:val="001D7428"/>
    <w:rsid w:val="001D7613"/>
    <w:rsid w:val="001E0EFF"/>
    <w:rsid w:val="001E1B35"/>
    <w:rsid w:val="001E1C5D"/>
    <w:rsid w:val="001E1E28"/>
    <w:rsid w:val="001E1FD1"/>
    <w:rsid w:val="001E2D62"/>
    <w:rsid w:val="001E2FBB"/>
    <w:rsid w:val="001E4BCC"/>
    <w:rsid w:val="001E4F8A"/>
    <w:rsid w:val="001E5ABD"/>
    <w:rsid w:val="001E5C43"/>
    <w:rsid w:val="001E5FE4"/>
    <w:rsid w:val="001E7117"/>
    <w:rsid w:val="001E71BA"/>
    <w:rsid w:val="001F0B51"/>
    <w:rsid w:val="001F1D8A"/>
    <w:rsid w:val="001F359C"/>
    <w:rsid w:val="001F3750"/>
    <w:rsid w:val="001F40E1"/>
    <w:rsid w:val="001F58B8"/>
    <w:rsid w:val="001F5B85"/>
    <w:rsid w:val="00200D27"/>
    <w:rsid w:val="002011AC"/>
    <w:rsid w:val="00201EB9"/>
    <w:rsid w:val="00202BD7"/>
    <w:rsid w:val="002048CC"/>
    <w:rsid w:val="0020506D"/>
    <w:rsid w:val="00205391"/>
    <w:rsid w:val="00205A99"/>
    <w:rsid w:val="00205B95"/>
    <w:rsid w:val="0020733F"/>
    <w:rsid w:val="00207B94"/>
    <w:rsid w:val="00210157"/>
    <w:rsid w:val="00210C53"/>
    <w:rsid w:val="00210E15"/>
    <w:rsid w:val="00210F07"/>
    <w:rsid w:val="00211626"/>
    <w:rsid w:val="0021277A"/>
    <w:rsid w:val="00212BC7"/>
    <w:rsid w:val="0021380C"/>
    <w:rsid w:val="00213FCA"/>
    <w:rsid w:val="00216621"/>
    <w:rsid w:val="00216B0E"/>
    <w:rsid w:val="00217433"/>
    <w:rsid w:val="00217437"/>
    <w:rsid w:val="0022017B"/>
    <w:rsid w:val="002206B1"/>
    <w:rsid w:val="00222350"/>
    <w:rsid w:val="00222765"/>
    <w:rsid w:val="002228BA"/>
    <w:rsid w:val="002231D3"/>
    <w:rsid w:val="002235F3"/>
    <w:rsid w:val="002247E7"/>
    <w:rsid w:val="0022537C"/>
    <w:rsid w:val="0022592D"/>
    <w:rsid w:val="0022685E"/>
    <w:rsid w:val="00227868"/>
    <w:rsid w:val="00230915"/>
    <w:rsid w:val="00230D53"/>
    <w:rsid w:val="0023191B"/>
    <w:rsid w:val="002337B2"/>
    <w:rsid w:val="00233C64"/>
    <w:rsid w:val="00234696"/>
    <w:rsid w:val="002404BA"/>
    <w:rsid w:val="002427F7"/>
    <w:rsid w:val="00243015"/>
    <w:rsid w:val="0024338F"/>
    <w:rsid w:val="0024483C"/>
    <w:rsid w:val="002511A8"/>
    <w:rsid w:val="002511E9"/>
    <w:rsid w:val="002512E8"/>
    <w:rsid w:val="00251FA2"/>
    <w:rsid w:val="002523FB"/>
    <w:rsid w:val="002529E8"/>
    <w:rsid w:val="00253249"/>
    <w:rsid w:val="002536CB"/>
    <w:rsid w:val="00254D2F"/>
    <w:rsid w:val="0025526A"/>
    <w:rsid w:val="00255EA4"/>
    <w:rsid w:val="00260A89"/>
    <w:rsid w:val="00260C9F"/>
    <w:rsid w:val="00261A11"/>
    <w:rsid w:val="00262A51"/>
    <w:rsid w:val="00262DDC"/>
    <w:rsid w:val="002648FC"/>
    <w:rsid w:val="00265778"/>
    <w:rsid w:val="002658D0"/>
    <w:rsid w:val="00266E7A"/>
    <w:rsid w:val="002679E5"/>
    <w:rsid w:val="00270695"/>
    <w:rsid w:val="002707B8"/>
    <w:rsid w:val="0027084D"/>
    <w:rsid w:val="00270D4A"/>
    <w:rsid w:val="002725BC"/>
    <w:rsid w:val="002731DE"/>
    <w:rsid w:val="002735F9"/>
    <w:rsid w:val="00273CD1"/>
    <w:rsid w:val="00274463"/>
    <w:rsid w:val="0027502F"/>
    <w:rsid w:val="00277C24"/>
    <w:rsid w:val="0028166F"/>
    <w:rsid w:val="00281733"/>
    <w:rsid w:val="0028174D"/>
    <w:rsid w:val="00281A30"/>
    <w:rsid w:val="002823D9"/>
    <w:rsid w:val="002831C6"/>
    <w:rsid w:val="00283FF9"/>
    <w:rsid w:val="00290B29"/>
    <w:rsid w:val="00292313"/>
    <w:rsid w:val="00292F5F"/>
    <w:rsid w:val="00294168"/>
    <w:rsid w:val="00294245"/>
    <w:rsid w:val="002948AE"/>
    <w:rsid w:val="00294FD0"/>
    <w:rsid w:val="00295300"/>
    <w:rsid w:val="002954DC"/>
    <w:rsid w:val="0029647F"/>
    <w:rsid w:val="002966F6"/>
    <w:rsid w:val="00296B1E"/>
    <w:rsid w:val="002976AD"/>
    <w:rsid w:val="00297ABC"/>
    <w:rsid w:val="002A0F56"/>
    <w:rsid w:val="002A2421"/>
    <w:rsid w:val="002A39F7"/>
    <w:rsid w:val="002A40A1"/>
    <w:rsid w:val="002A4594"/>
    <w:rsid w:val="002A4934"/>
    <w:rsid w:val="002A50A7"/>
    <w:rsid w:val="002A65C4"/>
    <w:rsid w:val="002A6CAA"/>
    <w:rsid w:val="002A6EA8"/>
    <w:rsid w:val="002B020A"/>
    <w:rsid w:val="002B228C"/>
    <w:rsid w:val="002B334F"/>
    <w:rsid w:val="002B3E37"/>
    <w:rsid w:val="002B4100"/>
    <w:rsid w:val="002B4250"/>
    <w:rsid w:val="002B429D"/>
    <w:rsid w:val="002B43F3"/>
    <w:rsid w:val="002B4830"/>
    <w:rsid w:val="002B4F49"/>
    <w:rsid w:val="002B63FA"/>
    <w:rsid w:val="002B7D36"/>
    <w:rsid w:val="002C1E78"/>
    <w:rsid w:val="002C21A1"/>
    <w:rsid w:val="002C3CB2"/>
    <w:rsid w:val="002C4E8C"/>
    <w:rsid w:val="002C65D1"/>
    <w:rsid w:val="002C6BD3"/>
    <w:rsid w:val="002C7316"/>
    <w:rsid w:val="002C7C9A"/>
    <w:rsid w:val="002D0261"/>
    <w:rsid w:val="002D1D1E"/>
    <w:rsid w:val="002D3D73"/>
    <w:rsid w:val="002D473A"/>
    <w:rsid w:val="002D4F37"/>
    <w:rsid w:val="002D54B7"/>
    <w:rsid w:val="002D5A1A"/>
    <w:rsid w:val="002D61CE"/>
    <w:rsid w:val="002D6E03"/>
    <w:rsid w:val="002E030B"/>
    <w:rsid w:val="002E211F"/>
    <w:rsid w:val="002E2BD1"/>
    <w:rsid w:val="002E397D"/>
    <w:rsid w:val="002E39A9"/>
    <w:rsid w:val="002E43B7"/>
    <w:rsid w:val="002E4405"/>
    <w:rsid w:val="002E4FDC"/>
    <w:rsid w:val="002E50F9"/>
    <w:rsid w:val="002E516E"/>
    <w:rsid w:val="002E5F0C"/>
    <w:rsid w:val="002E6386"/>
    <w:rsid w:val="002E6E73"/>
    <w:rsid w:val="002E799C"/>
    <w:rsid w:val="002F140C"/>
    <w:rsid w:val="002F313C"/>
    <w:rsid w:val="002F4369"/>
    <w:rsid w:val="002F4FA0"/>
    <w:rsid w:val="002F5F07"/>
    <w:rsid w:val="002F78C9"/>
    <w:rsid w:val="002F7F47"/>
    <w:rsid w:val="003003B4"/>
    <w:rsid w:val="0030105C"/>
    <w:rsid w:val="00302A6E"/>
    <w:rsid w:val="00304846"/>
    <w:rsid w:val="00304930"/>
    <w:rsid w:val="0030523E"/>
    <w:rsid w:val="00306137"/>
    <w:rsid w:val="00312D97"/>
    <w:rsid w:val="00312FDE"/>
    <w:rsid w:val="0031493F"/>
    <w:rsid w:val="00315E58"/>
    <w:rsid w:val="00320A32"/>
    <w:rsid w:val="00322518"/>
    <w:rsid w:val="00322C51"/>
    <w:rsid w:val="003235C8"/>
    <w:rsid w:val="003249AC"/>
    <w:rsid w:val="00324B7D"/>
    <w:rsid w:val="0032597C"/>
    <w:rsid w:val="00327926"/>
    <w:rsid w:val="00327E12"/>
    <w:rsid w:val="003306BF"/>
    <w:rsid w:val="003313A4"/>
    <w:rsid w:val="00331F49"/>
    <w:rsid w:val="00334155"/>
    <w:rsid w:val="0033567A"/>
    <w:rsid w:val="00336613"/>
    <w:rsid w:val="00336FF6"/>
    <w:rsid w:val="0033715B"/>
    <w:rsid w:val="003400CE"/>
    <w:rsid w:val="00340ED2"/>
    <w:rsid w:val="00341DD1"/>
    <w:rsid w:val="00343604"/>
    <w:rsid w:val="00344186"/>
    <w:rsid w:val="00344D3F"/>
    <w:rsid w:val="0034504D"/>
    <w:rsid w:val="00345174"/>
    <w:rsid w:val="0034562A"/>
    <w:rsid w:val="00345B01"/>
    <w:rsid w:val="003478A8"/>
    <w:rsid w:val="00351ABE"/>
    <w:rsid w:val="00351DAD"/>
    <w:rsid w:val="0035483B"/>
    <w:rsid w:val="0035620E"/>
    <w:rsid w:val="003572F5"/>
    <w:rsid w:val="0035765D"/>
    <w:rsid w:val="00360CDE"/>
    <w:rsid w:val="003625AF"/>
    <w:rsid w:val="00363176"/>
    <w:rsid w:val="00363AF6"/>
    <w:rsid w:val="0036420B"/>
    <w:rsid w:val="00366BA0"/>
    <w:rsid w:val="00366FCA"/>
    <w:rsid w:val="003675BA"/>
    <w:rsid w:val="00370F9D"/>
    <w:rsid w:val="003710D1"/>
    <w:rsid w:val="00371330"/>
    <w:rsid w:val="00373067"/>
    <w:rsid w:val="00373624"/>
    <w:rsid w:val="00374643"/>
    <w:rsid w:val="00374E61"/>
    <w:rsid w:val="0037554E"/>
    <w:rsid w:val="003759CE"/>
    <w:rsid w:val="00375AFE"/>
    <w:rsid w:val="00376F2C"/>
    <w:rsid w:val="00380246"/>
    <w:rsid w:val="0038038C"/>
    <w:rsid w:val="00380DBE"/>
    <w:rsid w:val="003810F0"/>
    <w:rsid w:val="003822A8"/>
    <w:rsid w:val="00382632"/>
    <w:rsid w:val="00383151"/>
    <w:rsid w:val="00383223"/>
    <w:rsid w:val="00384D3F"/>
    <w:rsid w:val="003861AB"/>
    <w:rsid w:val="0038622A"/>
    <w:rsid w:val="00386A92"/>
    <w:rsid w:val="00387B03"/>
    <w:rsid w:val="00387C8A"/>
    <w:rsid w:val="0039036E"/>
    <w:rsid w:val="00391D6F"/>
    <w:rsid w:val="00392C0A"/>
    <w:rsid w:val="0039497C"/>
    <w:rsid w:val="00395A18"/>
    <w:rsid w:val="0039632A"/>
    <w:rsid w:val="00396CFB"/>
    <w:rsid w:val="003A15AE"/>
    <w:rsid w:val="003A1B93"/>
    <w:rsid w:val="003A1E5E"/>
    <w:rsid w:val="003A1F58"/>
    <w:rsid w:val="003A20DA"/>
    <w:rsid w:val="003A2119"/>
    <w:rsid w:val="003A4F3E"/>
    <w:rsid w:val="003A53CD"/>
    <w:rsid w:val="003A6DB0"/>
    <w:rsid w:val="003A79DB"/>
    <w:rsid w:val="003B022E"/>
    <w:rsid w:val="003B0361"/>
    <w:rsid w:val="003B15F3"/>
    <w:rsid w:val="003B26CA"/>
    <w:rsid w:val="003B2977"/>
    <w:rsid w:val="003B3314"/>
    <w:rsid w:val="003B3D85"/>
    <w:rsid w:val="003B3DD0"/>
    <w:rsid w:val="003B572B"/>
    <w:rsid w:val="003B5B99"/>
    <w:rsid w:val="003B7931"/>
    <w:rsid w:val="003C24E4"/>
    <w:rsid w:val="003C25AC"/>
    <w:rsid w:val="003C261F"/>
    <w:rsid w:val="003C4027"/>
    <w:rsid w:val="003C4031"/>
    <w:rsid w:val="003C4372"/>
    <w:rsid w:val="003C45C1"/>
    <w:rsid w:val="003C553A"/>
    <w:rsid w:val="003C5C8B"/>
    <w:rsid w:val="003C664A"/>
    <w:rsid w:val="003C70C3"/>
    <w:rsid w:val="003D0C21"/>
    <w:rsid w:val="003D248B"/>
    <w:rsid w:val="003D2F9B"/>
    <w:rsid w:val="003D4ED4"/>
    <w:rsid w:val="003D53B8"/>
    <w:rsid w:val="003D5D7B"/>
    <w:rsid w:val="003D6D33"/>
    <w:rsid w:val="003D750D"/>
    <w:rsid w:val="003E01A1"/>
    <w:rsid w:val="003E1251"/>
    <w:rsid w:val="003E2170"/>
    <w:rsid w:val="003E375A"/>
    <w:rsid w:val="003E4294"/>
    <w:rsid w:val="003E4B5E"/>
    <w:rsid w:val="003E6165"/>
    <w:rsid w:val="003E61A3"/>
    <w:rsid w:val="003E6A8F"/>
    <w:rsid w:val="003E6E8B"/>
    <w:rsid w:val="003E7A6E"/>
    <w:rsid w:val="003E7AEA"/>
    <w:rsid w:val="003F0994"/>
    <w:rsid w:val="003F0FB1"/>
    <w:rsid w:val="003F2103"/>
    <w:rsid w:val="003F2C9D"/>
    <w:rsid w:val="003F2E2D"/>
    <w:rsid w:val="003F46FA"/>
    <w:rsid w:val="003F6C61"/>
    <w:rsid w:val="003F7844"/>
    <w:rsid w:val="003F78C1"/>
    <w:rsid w:val="003F7A1E"/>
    <w:rsid w:val="004007AC"/>
    <w:rsid w:val="00401389"/>
    <w:rsid w:val="00401AD3"/>
    <w:rsid w:val="00401DF0"/>
    <w:rsid w:val="0040227E"/>
    <w:rsid w:val="00403973"/>
    <w:rsid w:val="00403ADC"/>
    <w:rsid w:val="0040424A"/>
    <w:rsid w:val="00407D0F"/>
    <w:rsid w:val="004103CD"/>
    <w:rsid w:val="00410A18"/>
    <w:rsid w:val="00410CBE"/>
    <w:rsid w:val="004115B5"/>
    <w:rsid w:val="004119E8"/>
    <w:rsid w:val="00411E44"/>
    <w:rsid w:val="004134D7"/>
    <w:rsid w:val="004138A5"/>
    <w:rsid w:val="00414885"/>
    <w:rsid w:val="004148C0"/>
    <w:rsid w:val="00414AEA"/>
    <w:rsid w:val="00414F98"/>
    <w:rsid w:val="0041560D"/>
    <w:rsid w:val="00416112"/>
    <w:rsid w:val="00422070"/>
    <w:rsid w:val="0042395F"/>
    <w:rsid w:val="0042568D"/>
    <w:rsid w:val="00425EE1"/>
    <w:rsid w:val="00426043"/>
    <w:rsid w:val="00426918"/>
    <w:rsid w:val="0042694A"/>
    <w:rsid w:val="00430741"/>
    <w:rsid w:val="00431115"/>
    <w:rsid w:val="00431F6C"/>
    <w:rsid w:val="00435253"/>
    <w:rsid w:val="004359BB"/>
    <w:rsid w:val="00440DF1"/>
    <w:rsid w:val="004419F6"/>
    <w:rsid w:val="0044203D"/>
    <w:rsid w:val="00443054"/>
    <w:rsid w:val="00443410"/>
    <w:rsid w:val="00443D46"/>
    <w:rsid w:val="00446455"/>
    <w:rsid w:val="0045049B"/>
    <w:rsid w:val="00451D3D"/>
    <w:rsid w:val="00451DA6"/>
    <w:rsid w:val="0045354F"/>
    <w:rsid w:val="004535C6"/>
    <w:rsid w:val="004540FD"/>
    <w:rsid w:val="00454277"/>
    <w:rsid w:val="00454FE1"/>
    <w:rsid w:val="00456A58"/>
    <w:rsid w:val="00456AB3"/>
    <w:rsid w:val="00456C45"/>
    <w:rsid w:val="00457149"/>
    <w:rsid w:val="0046047E"/>
    <w:rsid w:val="00464590"/>
    <w:rsid w:val="00464C75"/>
    <w:rsid w:val="004658D1"/>
    <w:rsid w:val="004660EE"/>
    <w:rsid w:val="00466B8D"/>
    <w:rsid w:val="00470794"/>
    <w:rsid w:val="00471DCC"/>
    <w:rsid w:val="004729E0"/>
    <w:rsid w:val="00473850"/>
    <w:rsid w:val="00473A4D"/>
    <w:rsid w:val="00473DD7"/>
    <w:rsid w:val="00473E98"/>
    <w:rsid w:val="004740E8"/>
    <w:rsid w:val="00474125"/>
    <w:rsid w:val="004745DA"/>
    <w:rsid w:val="00474896"/>
    <w:rsid w:val="004749C3"/>
    <w:rsid w:val="00475E79"/>
    <w:rsid w:val="004767EA"/>
    <w:rsid w:val="00476C08"/>
    <w:rsid w:val="00477518"/>
    <w:rsid w:val="0047789A"/>
    <w:rsid w:val="00480BEA"/>
    <w:rsid w:val="004811CE"/>
    <w:rsid w:val="004815D8"/>
    <w:rsid w:val="00483334"/>
    <w:rsid w:val="004834B7"/>
    <w:rsid w:val="00483779"/>
    <w:rsid w:val="0048380E"/>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6760"/>
    <w:rsid w:val="00497316"/>
    <w:rsid w:val="00497C0D"/>
    <w:rsid w:val="00497CF7"/>
    <w:rsid w:val="004A17E0"/>
    <w:rsid w:val="004A57F6"/>
    <w:rsid w:val="004A5A2F"/>
    <w:rsid w:val="004A613F"/>
    <w:rsid w:val="004B0D18"/>
    <w:rsid w:val="004B0D97"/>
    <w:rsid w:val="004B106A"/>
    <w:rsid w:val="004B206D"/>
    <w:rsid w:val="004B31ED"/>
    <w:rsid w:val="004B394F"/>
    <w:rsid w:val="004B3D81"/>
    <w:rsid w:val="004C0244"/>
    <w:rsid w:val="004C1432"/>
    <w:rsid w:val="004C3ECD"/>
    <w:rsid w:val="004C4576"/>
    <w:rsid w:val="004C5E86"/>
    <w:rsid w:val="004C641B"/>
    <w:rsid w:val="004C7081"/>
    <w:rsid w:val="004C7EFC"/>
    <w:rsid w:val="004D0505"/>
    <w:rsid w:val="004D05C8"/>
    <w:rsid w:val="004D0B18"/>
    <w:rsid w:val="004D0DD0"/>
    <w:rsid w:val="004D194A"/>
    <w:rsid w:val="004D2808"/>
    <w:rsid w:val="004D38FC"/>
    <w:rsid w:val="004D4A2C"/>
    <w:rsid w:val="004D5218"/>
    <w:rsid w:val="004D7611"/>
    <w:rsid w:val="004E01E7"/>
    <w:rsid w:val="004E11D8"/>
    <w:rsid w:val="004E22AA"/>
    <w:rsid w:val="004E3225"/>
    <w:rsid w:val="004E40FD"/>
    <w:rsid w:val="004E4C79"/>
    <w:rsid w:val="004E505A"/>
    <w:rsid w:val="004E58BC"/>
    <w:rsid w:val="004E6043"/>
    <w:rsid w:val="004E72DE"/>
    <w:rsid w:val="004E7417"/>
    <w:rsid w:val="004E7689"/>
    <w:rsid w:val="004F04BA"/>
    <w:rsid w:val="004F089B"/>
    <w:rsid w:val="004F4B9A"/>
    <w:rsid w:val="004F4BD6"/>
    <w:rsid w:val="004F4D6A"/>
    <w:rsid w:val="004F5900"/>
    <w:rsid w:val="004F5FF4"/>
    <w:rsid w:val="004F706D"/>
    <w:rsid w:val="004F7483"/>
    <w:rsid w:val="004F7758"/>
    <w:rsid w:val="0050077F"/>
    <w:rsid w:val="00500A0C"/>
    <w:rsid w:val="00500DEF"/>
    <w:rsid w:val="00501CB0"/>
    <w:rsid w:val="00502D50"/>
    <w:rsid w:val="00510256"/>
    <w:rsid w:val="0051107A"/>
    <w:rsid w:val="00511BBB"/>
    <w:rsid w:val="00512339"/>
    <w:rsid w:val="005128CD"/>
    <w:rsid w:val="005129C3"/>
    <w:rsid w:val="005133E4"/>
    <w:rsid w:val="00513906"/>
    <w:rsid w:val="00513BF3"/>
    <w:rsid w:val="0051489E"/>
    <w:rsid w:val="00514AFF"/>
    <w:rsid w:val="00516517"/>
    <w:rsid w:val="005175EF"/>
    <w:rsid w:val="005179A1"/>
    <w:rsid w:val="00520A1B"/>
    <w:rsid w:val="00521191"/>
    <w:rsid w:val="005218C3"/>
    <w:rsid w:val="00521951"/>
    <w:rsid w:val="00522159"/>
    <w:rsid w:val="0052483D"/>
    <w:rsid w:val="00525623"/>
    <w:rsid w:val="0052604A"/>
    <w:rsid w:val="00530572"/>
    <w:rsid w:val="00531978"/>
    <w:rsid w:val="005342CC"/>
    <w:rsid w:val="005353EA"/>
    <w:rsid w:val="0053663B"/>
    <w:rsid w:val="005367D5"/>
    <w:rsid w:val="00536FF5"/>
    <w:rsid w:val="00537E35"/>
    <w:rsid w:val="00540A1E"/>
    <w:rsid w:val="00540D4C"/>
    <w:rsid w:val="00541BE6"/>
    <w:rsid w:val="00542FFC"/>
    <w:rsid w:val="005431B9"/>
    <w:rsid w:val="00543D20"/>
    <w:rsid w:val="00543F37"/>
    <w:rsid w:val="005443E9"/>
    <w:rsid w:val="00545AD4"/>
    <w:rsid w:val="005461C0"/>
    <w:rsid w:val="00547012"/>
    <w:rsid w:val="00547B1C"/>
    <w:rsid w:val="005504BC"/>
    <w:rsid w:val="00551791"/>
    <w:rsid w:val="00552EB3"/>
    <w:rsid w:val="00553AA5"/>
    <w:rsid w:val="00554025"/>
    <w:rsid w:val="005543E0"/>
    <w:rsid w:val="00555259"/>
    <w:rsid w:val="005556B2"/>
    <w:rsid w:val="005562AD"/>
    <w:rsid w:val="00561459"/>
    <w:rsid w:val="00561B12"/>
    <w:rsid w:val="0056204C"/>
    <w:rsid w:val="00562433"/>
    <w:rsid w:val="00562F0E"/>
    <w:rsid w:val="005647C8"/>
    <w:rsid w:val="00565D72"/>
    <w:rsid w:val="00565F80"/>
    <w:rsid w:val="005660FD"/>
    <w:rsid w:val="00566ED2"/>
    <w:rsid w:val="005672B5"/>
    <w:rsid w:val="005700FC"/>
    <w:rsid w:val="00571660"/>
    <w:rsid w:val="0057283B"/>
    <w:rsid w:val="00575B51"/>
    <w:rsid w:val="00576178"/>
    <w:rsid w:val="00577457"/>
    <w:rsid w:val="0057789C"/>
    <w:rsid w:val="005819C5"/>
    <w:rsid w:val="00581EF5"/>
    <w:rsid w:val="005824E9"/>
    <w:rsid w:val="005837BD"/>
    <w:rsid w:val="0058464C"/>
    <w:rsid w:val="00584756"/>
    <w:rsid w:val="005860FD"/>
    <w:rsid w:val="00587EE4"/>
    <w:rsid w:val="00590091"/>
    <w:rsid w:val="0059044C"/>
    <w:rsid w:val="0059072C"/>
    <w:rsid w:val="005915D6"/>
    <w:rsid w:val="00591A40"/>
    <w:rsid w:val="00591F96"/>
    <w:rsid w:val="00594F37"/>
    <w:rsid w:val="00596D2D"/>
    <w:rsid w:val="00597441"/>
    <w:rsid w:val="005A0888"/>
    <w:rsid w:val="005A1AFE"/>
    <w:rsid w:val="005A2F63"/>
    <w:rsid w:val="005A2F6F"/>
    <w:rsid w:val="005A573D"/>
    <w:rsid w:val="005A59F4"/>
    <w:rsid w:val="005A5B9A"/>
    <w:rsid w:val="005A5C27"/>
    <w:rsid w:val="005A5EEE"/>
    <w:rsid w:val="005A69C6"/>
    <w:rsid w:val="005A6B9B"/>
    <w:rsid w:val="005A6E17"/>
    <w:rsid w:val="005A7708"/>
    <w:rsid w:val="005B0F17"/>
    <w:rsid w:val="005B368D"/>
    <w:rsid w:val="005B3E85"/>
    <w:rsid w:val="005B50B8"/>
    <w:rsid w:val="005B5AD8"/>
    <w:rsid w:val="005B5B2D"/>
    <w:rsid w:val="005B5BFC"/>
    <w:rsid w:val="005B7C09"/>
    <w:rsid w:val="005C138B"/>
    <w:rsid w:val="005C1BFC"/>
    <w:rsid w:val="005C3F96"/>
    <w:rsid w:val="005C489D"/>
    <w:rsid w:val="005C4B9F"/>
    <w:rsid w:val="005C59CE"/>
    <w:rsid w:val="005C5F99"/>
    <w:rsid w:val="005C6529"/>
    <w:rsid w:val="005C765D"/>
    <w:rsid w:val="005D027D"/>
    <w:rsid w:val="005D1063"/>
    <w:rsid w:val="005D1B1B"/>
    <w:rsid w:val="005D1F76"/>
    <w:rsid w:val="005D1FFE"/>
    <w:rsid w:val="005D25EC"/>
    <w:rsid w:val="005D2ABC"/>
    <w:rsid w:val="005D2D13"/>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47B8"/>
    <w:rsid w:val="005E56E6"/>
    <w:rsid w:val="005E61ED"/>
    <w:rsid w:val="005F128A"/>
    <w:rsid w:val="005F1373"/>
    <w:rsid w:val="005F4085"/>
    <w:rsid w:val="005F70AA"/>
    <w:rsid w:val="005F77E4"/>
    <w:rsid w:val="00600B02"/>
    <w:rsid w:val="00600D22"/>
    <w:rsid w:val="00601444"/>
    <w:rsid w:val="006025A4"/>
    <w:rsid w:val="00602EF3"/>
    <w:rsid w:val="006036FD"/>
    <w:rsid w:val="006049B0"/>
    <w:rsid w:val="006109F6"/>
    <w:rsid w:val="0061177B"/>
    <w:rsid w:val="006124DB"/>
    <w:rsid w:val="0061276B"/>
    <w:rsid w:val="0061362E"/>
    <w:rsid w:val="00615341"/>
    <w:rsid w:val="006160BF"/>
    <w:rsid w:val="0061616D"/>
    <w:rsid w:val="006163AE"/>
    <w:rsid w:val="00616ADA"/>
    <w:rsid w:val="006175A7"/>
    <w:rsid w:val="006220FA"/>
    <w:rsid w:val="006239C7"/>
    <w:rsid w:val="00623BE6"/>
    <w:rsid w:val="0062454B"/>
    <w:rsid w:val="006252C6"/>
    <w:rsid w:val="0062576C"/>
    <w:rsid w:val="00626033"/>
    <w:rsid w:val="00626D9A"/>
    <w:rsid w:val="006272BC"/>
    <w:rsid w:val="00630505"/>
    <w:rsid w:val="00630922"/>
    <w:rsid w:val="00630E11"/>
    <w:rsid w:val="00631143"/>
    <w:rsid w:val="00631459"/>
    <w:rsid w:val="00631C17"/>
    <w:rsid w:val="0063248E"/>
    <w:rsid w:val="006324CB"/>
    <w:rsid w:val="00632500"/>
    <w:rsid w:val="00632CF0"/>
    <w:rsid w:val="00632E7D"/>
    <w:rsid w:val="006331B0"/>
    <w:rsid w:val="0063415D"/>
    <w:rsid w:val="00634539"/>
    <w:rsid w:val="006345B2"/>
    <w:rsid w:val="006360DB"/>
    <w:rsid w:val="00636B85"/>
    <w:rsid w:val="00636DDC"/>
    <w:rsid w:val="006375CA"/>
    <w:rsid w:val="00643DC9"/>
    <w:rsid w:val="006460B8"/>
    <w:rsid w:val="0064646B"/>
    <w:rsid w:val="006479EF"/>
    <w:rsid w:val="006514A3"/>
    <w:rsid w:val="006529AA"/>
    <w:rsid w:val="00654707"/>
    <w:rsid w:val="0065591D"/>
    <w:rsid w:val="0066010E"/>
    <w:rsid w:val="00660D00"/>
    <w:rsid w:val="0066263F"/>
    <w:rsid w:val="00662C49"/>
    <w:rsid w:val="00664D23"/>
    <w:rsid w:val="0066658E"/>
    <w:rsid w:val="006668D8"/>
    <w:rsid w:val="00666D5A"/>
    <w:rsid w:val="006672E3"/>
    <w:rsid w:val="00667656"/>
    <w:rsid w:val="00667CE6"/>
    <w:rsid w:val="00670051"/>
    <w:rsid w:val="00670523"/>
    <w:rsid w:val="00670587"/>
    <w:rsid w:val="00672D7A"/>
    <w:rsid w:val="00672E10"/>
    <w:rsid w:val="0067419C"/>
    <w:rsid w:val="00675794"/>
    <w:rsid w:val="006765F9"/>
    <w:rsid w:val="00680333"/>
    <w:rsid w:val="00680BF1"/>
    <w:rsid w:val="00680E08"/>
    <w:rsid w:val="00681DA9"/>
    <w:rsid w:val="00683C7D"/>
    <w:rsid w:val="00685093"/>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4E15"/>
    <w:rsid w:val="006A6EF2"/>
    <w:rsid w:val="006A7B6C"/>
    <w:rsid w:val="006B16CD"/>
    <w:rsid w:val="006B22CB"/>
    <w:rsid w:val="006B2C36"/>
    <w:rsid w:val="006B4C20"/>
    <w:rsid w:val="006B5FC7"/>
    <w:rsid w:val="006B664F"/>
    <w:rsid w:val="006B72DC"/>
    <w:rsid w:val="006C0489"/>
    <w:rsid w:val="006C0DF1"/>
    <w:rsid w:val="006C19FF"/>
    <w:rsid w:val="006C297A"/>
    <w:rsid w:val="006C4152"/>
    <w:rsid w:val="006C4B0D"/>
    <w:rsid w:val="006C5C95"/>
    <w:rsid w:val="006C70ED"/>
    <w:rsid w:val="006D045D"/>
    <w:rsid w:val="006D05F8"/>
    <w:rsid w:val="006D219A"/>
    <w:rsid w:val="006D2FCF"/>
    <w:rsid w:val="006D3126"/>
    <w:rsid w:val="006D3407"/>
    <w:rsid w:val="006D34ED"/>
    <w:rsid w:val="006D44D3"/>
    <w:rsid w:val="006D49F8"/>
    <w:rsid w:val="006D526E"/>
    <w:rsid w:val="006D52C6"/>
    <w:rsid w:val="006D64A8"/>
    <w:rsid w:val="006D68FE"/>
    <w:rsid w:val="006D6F0C"/>
    <w:rsid w:val="006E02C8"/>
    <w:rsid w:val="006E0832"/>
    <w:rsid w:val="006E11C5"/>
    <w:rsid w:val="006E2139"/>
    <w:rsid w:val="006E2E96"/>
    <w:rsid w:val="006E31DC"/>
    <w:rsid w:val="006E3730"/>
    <w:rsid w:val="006E4291"/>
    <w:rsid w:val="006E4ADC"/>
    <w:rsid w:val="006E5B1C"/>
    <w:rsid w:val="006E6CC3"/>
    <w:rsid w:val="006F01DD"/>
    <w:rsid w:val="006F071D"/>
    <w:rsid w:val="006F10FB"/>
    <w:rsid w:val="006F1799"/>
    <w:rsid w:val="006F1912"/>
    <w:rsid w:val="006F22ED"/>
    <w:rsid w:val="006F2309"/>
    <w:rsid w:val="006F3F20"/>
    <w:rsid w:val="006F4D78"/>
    <w:rsid w:val="006F511E"/>
    <w:rsid w:val="006F5B09"/>
    <w:rsid w:val="006F5CBA"/>
    <w:rsid w:val="006F5D72"/>
    <w:rsid w:val="00700807"/>
    <w:rsid w:val="00702538"/>
    <w:rsid w:val="007025D9"/>
    <w:rsid w:val="0070369D"/>
    <w:rsid w:val="00704431"/>
    <w:rsid w:val="007052B7"/>
    <w:rsid w:val="00705A09"/>
    <w:rsid w:val="00710360"/>
    <w:rsid w:val="00712953"/>
    <w:rsid w:val="00714CC3"/>
    <w:rsid w:val="00714F39"/>
    <w:rsid w:val="00714FE9"/>
    <w:rsid w:val="00715D18"/>
    <w:rsid w:val="007160FB"/>
    <w:rsid w:val="00716505"/>
    <w:rsid w:val="0072002A"/>
    <w:rsid w:val="0072015A"/>
    <w:rsid w:val="00720230"/>
    <w:rsid w:val="00720865"/>
    <w:rsid w:val="007227D6"/>
    <w:rsid w:val="00723121"/>
    <w:rsid w:val="007232E0"/>
    <w:rsid w:val="007249B2"/>
    <w:rsid w:val="00724A9A"/>
    <w:rsid w:val="00725BBB"/>
    <w:rsid w:val="007270F4"/>
    <w:rsid w:val="00731276"/>
    <w:rsid w:val="007324F0"/>
    <w:rsid w:val="00733729"/>
    <w:rsid w:val="00733D36"/>
    <w:rsid w:val="007340FB"/>
    <w:rsid w:val="00734622"/>
    <w:rsid w:val="0073471C"/>
    <w:rsid w:val="00737B21"/>
    <w:rsid w:val="007408CB"/>
    <w:rsid w:val="00740F2A"/>
    <w:rsid w:val="0074312B"/>
    <w:rsid w:val="007443F6"/>
    <w:rsid w:val="007453B6"/>
    <w:rsid w:val="007458FA"/>
    <w:rsid w:val="0074604B"/>
    <w:rsid w:val="007467DE"/>
    <w:rsid w:val="00747710"/>
    <w:rsid w:val="00747E84"/>
    <w:rsid w:val="00750ADF"/>
    <w:rsid w:val="00753357"/>
    <w:rsid w:val="00755256"/>
    <w:rsid w:val="007552CC"/>
    <w:rsid w:val="00755907"/>
    <w:rsid w:val="007562DA"/>
    <w:rsid w:val="0075756B"/>
    <w:rsid w:val="00757C70"/>
    <w:rsid w:val="0076059A"/>
    <w:rsid w:val="007627D2"/>
    <w:rsid w:val="00762C7C"/>
    <w:rsid w:val="00762FBE"/>
    <w:rsid w:val="007634A9"/>
    <w:rsid w:val="0076356B"/>
    <w:rsid w:val="007651EA"/>
    <w:rsid w:val="007664E4"/>
    <w:rsid w:val="00766A7A"/>
    <w:rsid w:val="007676AD"/>
    <w:rsid w:val="00771BAB"/>
    <w:rsid w:val="00771C54"/>
    <w:rsid w:val="0077245F"/>
    <w:rsid w:val="007740BD"/>
    <w:rsid w:val="007747BE"/>
    <w:rsid w:val="00775886"/>
    <w:rsid w:val="007768DF"/>
    <w:rsid w:val="007768FB"/>
    <w:rsid w:val="00776F99"/>
    <w:rsid w:val="00777C67"/>
    <w:rsid w:val="007802AD"/>
    <w:rsid w:val="0078047F"/>
    <w:rsid w:val="00780E29"/>
    <w:rsid w:val="00781203"/>
    <w:rsid w:val="00781312"/>
    <w:rsid w:val="00781F73"/>
    <w:rsid w:val="00782FF3"/>
    <w:rsid w:val="00783189"/>
    <w:rsid w:val="00784098"/>
    <w:rsid w:val="007845E1"/>
    <w:rsid w:val="00784ACA"/>
    <w:rsid w:val="00784C55"/>
    <w:rsid w:val="00785927"/>
    <w:rsid w:val="00785982"/>
    <w:rsid w:val="00785B2E"/>
    <w:rsid w:val="00787686"/>
    <w:rsid w:val="00787E50"/>
    <w:rsid w:val="0079063F"/>
    <w:rsid w:val="00792D1C"/>
    <w:rsid w:val="00793D9F"/>
    <w:rsid w:val="007954A2"/>
    <w:rsid w:val="007956EE"/>
    <w:rsid w:val="00795EF2"/>
    <w:rsid w:val="007968B8"/>
    <w:rsid w:val="00796B1B"/>
    <w:rsid w:val="007A0B2C"/>
    <w:rsid w:val="007A0FEC"/>
    <w:rsid w:val="007A12C9"/>
    <w:rsid w:val="007A17BB"/>
    <w:rsid w:val="007A272C"/>
    <w:rsid w:val="007A2B3E"/>
    <w:rsid w:val="007A2EE6"/>
    <w:rsid w:val="007A584C"/>
    <w:rsid w:val="007A6EEF"/>
    <w:rsid w:val="007A71AC"/>
    <w:rsid w:val="007A7AF1"/>
    <w:rsid w:val="007B11D5"/>
    <w:rsid w:val="007B18D0"/>
    <w:rsid w:val="007B1F3E"/>
    <w:rsid w:val="007B21AB"/>
    <w:rsid w:val="007B230A"/>
    <w:rsid w:val="007B2E9D"/>
    <w:rsid w:val="007B2EFE"/>
    <w:rsid w:val="007B5E8E"/>
    <w:rsid w:val="007B6843"/>
    <w:rsid w:val="007C0A36"/>
    <w:rsid w:val="007C0B6B"/>
    <w:rsid w:val="007C0D75"/>
    <w:rsid w:val="007C1054"/>
    <w:rsid w:val="007C126B"/>
    <w:rsid w:val="007C13B8"/>
    <w:rsid w:val="007C2617"/>
    <w:rsid w:val="007C2FE3"/>
    <w:rsid w:val="007C3072"/>
    <w:rsid w:val="007C38C6"/>
    <w:rsid w:val="007C41C8"/>
    <w:rsid w:val="007C4D6B"/>
    <w:rsid w:val="007C4FEE"/>
    <w:rsid w:val="007C68B5"/>
    <w:rsid w:val="007C79A2"/>
    <w:rsid w:val="007D1457"/>
    <w:rsid w:val="007D1D5D"/>
    <w:rsid w:val="007D2113"/>
    <w:rsid w:val="007D2511"/>
    <w:rsid w:val="007D354A"/>
    <w:rsid w:val="007D41D8"/>
    <w:rsid w:val="007D4FDA"/>
    <w:rsid w:val="007D5AD8"/>
    <w:rsid w:val="007D6269"/>
    <w:rsid w:val="007D62F3"/>
    <w:rsid w:val="007D6425"/>
    <w:rsid w:val="007D7696"/>
    <w:rsid w:val="007E01D5"/>
    <w:rsid w:val="007E120E"/>
    <w:rsid w:val="007E3E89"/>
    <w:rsid w:val="007E48CF"/>
    <w:rsid w:val="007F00FF"/>
    <w:rsid w:val="007F035B"/>
    <w:rsid w:val="007F1946"/>
    <w:rsid w:val="007F2091"/>
    <w:rsid w:val="007F2D88"/>
    <w:rsid w:val="007F31B2"/>
    <w:rsid w:val="007F3307"/>
    <w:rsid w:val="007F34B6"/>
    <w:rsid w:val="007F352D"/>
    <w:rsid w:val="007F3779"/>
    <w:rsid w:val="007F446E"/>
    <w:rsid w:val="007F497E"/>
    <w:rsid w:val="007F549E"/>
    <w:rsid w:val="007F607A"/>
    <w:rsid w:val="007F6510"/>
    <w:rsid w:val="007F6FB1"/>
    <w:rsid w:val="007F71DF"/>
    <w:rsid w:val="0080076A"/>
    <w:rsid w:val="0080175F"/>
    <w:rsid w:val="00801EB3"/>
    <w:rsid w:val="00803052"/>
    <w:rsid w:val="008033C2"/>
    <w:rsid w:val="0080342B"/>
    <w:rsid w:val="00803AF3"/>
    <w:rsid w:val="00803DB8"/>
    <w:rsid w:val="00804AA4"/>
    <w:rsid w:val="00805FBE"/>
    <w:rsid w:val="00806A19"/>
    <w:rsid w:val="00806A3A"/>
    <w:rsid w:val="00810570"/>
    <w:rsid w:val="00811C38"/>
    <w:rsid w:val="00812232"/>
    <w:rsid w:val="00812AA1"/>
    <w:rsid w:val="008131FA"/>
    <w:rsid w:val="008133C0"/>
    <w:rsid w:val="00814A3A"/>
    <w:rsid w:val="00815A3E"/>
    <w:rsid w:val="008164E8"/>
    <w:rsid w:val="008177EE"/>
    <w:rsid w:val="008204DC"/>
    <w:rsid w:val="00820BED"/>
    <w:rsid w:val="00821692"/>
    <w:rsid w:val="00821B54"/>
    <w:rsid w:val="00822091"/>
    <w:rsid w:val="00822725"/>
    <w:rsid w:val="00822A6D"/>
    <w:rsid w:val="00822AD3"/>
    <w:rsid w:val="00823311"/>
    <w:rsid w:val="00823C69"/>
    <w:rsid w:val="008246E3"/>
    <w:rsid w:val="008259CF"/>
    <w:rsid w:val="00825E35"/>
    <w:rsid w:val="0082711E"/>
    <w:rsid w:val="00827686"/>
    <w:rsid w:val="00827EC4"/>
    <w:rsid w:val="00830CC4"/>
    <w:rsid w:val="0083168B"/>
    <w:rsid w:val="00831D33"/>
    <w:rsid w:val="00832D88"/>
    <w:rsid w:val="00832F6E"/>
    <w:rsid w:val="0083338D"/>
    <w:rsid w:val="00833722"/>
    <w:rsid w:val="00833FB6"/>
    <w:rsid w:val="00834BC3"/>
    <w:rsid w:val="00835835"/>
    <w:rsid w:val="008418AF"/>
    <w:rsid w:val="00842FE7"/>
    <w:rsid w:val="00844277"/>
    <w:rsid w:val="00844434"/>
    <w:rsid w:val="00844F3B"/>
    <w:rsid w:val="008455EF"/>
    <w:rsid w:val="00845891"/>
    <w:rsid w:val="0084695A"/>
    <w:rsid w:val="00850E16"/>
    <w:rsid w:val="00850E7A"/>
    <w:rsid w:val="00852018"/>
    <w:rsid w:val="00852226"/>
    <w:rsid w:val="00853F68"/>
    <w:rsid w:val="008543E8"/>
    <w:rsid w:val="00856121"/>
    <w:rsid w:val="00860AF0"/>
    <w:rsid w:val="008618B2"/>
    <w:rsid w:val="008626CE"/>
    <w:rsid w:val="00862760"/>
    <w:rsid w:val="00863B3E"/>
    <w:rsid w:val="008678E6"/>
    <w:rsid w:val="00867A25"/>
    <w:rsid w:val="008700BA"/>
    <w:rsid w:val="00873666"/>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0917"/>
    <w:rsid w:val="00892D3A"/>
    <w:rsid w:val="00896574"/>
    <w:rsid w:val="008979C1"/>
    <w:rsid w:val="008A0025"/>
    <w:rsid w:val="008A2094"/>
    <w:rsid w:val="008A2249"/>
    <w:rsid w:val="008A337D"/>
    <w:rsid w:val="008A338C"/>
    <w:rsid w:val="008A37BA"/>
    <w:rsid w:val="008A4178"/>
    <w:rsid w:val="008A4D75"/>
    <w:rsid w:val="008A4E18"/>
    <w:rsid w:val="008A571F"/>
    <w:rsid w:val="008A64F4"/>
    <w:rsid w:val="008A674D"/>
    <w:rsid w:val="008A78EC"/>
    <w:rsid w:val="008A7991"/>
    <w:rsid w:val="008A7C07"/>
    <w:rsid w:val="008B0E67"/>
    <w:rsid w:val="008B11C9"/>
    <w:rsid w:val="008B127D"/>
    <w:rsid w:val="008B155F"/>
    <w:rsid w:val="008B1863"/>
    <w:rsid w:val="008B1BC6"/>
    <w:rsid w:val="008B6B71"/>
    <w:rsid w:val="008C0158"/>
    <w:rsid w:val="008C174F"/>
    <w:rsid w:val="008C3F3A"/>
    <w:rsid w:val="008C4902"/>
    <w:rsid w:val="008C5042"/>
    <w:rsid w:val="008C544B"/>
    <w:rsid w:val="008C5ED2"/>
    <w:rsid w:val="008D0D08"/>
    <w:rsid w:val="008D1581"/>
    <w:rsid w:val="008D1BAD"/>
    <w:rsid w:val="008D1C55"/>
    <w:rsid w:val="008D33E2"/>
    <w:rsid w:val="008D4019"/>
    <w:rsid w:val="008D4F13"/>
    <w:rsid w:val="008D51F3"/>
    <w:rsid w:val="008D69AF"/>
    <w:rsid w:val="008E051D"/>
    <w:rsid w:val="008E0F34"/>
    <w:rsid w:val="008E1E03"/>
    <w:rsid w:val="008E2B3B"/>
    <w:rsid w:val="008E4054"/>
    <w:rsid w:val="008E4A0D"/>
    <w:rsid w:val="008E7142"/>
    <w:rsid w:val="008E7187"/>
    <w:rsid w:val="008F093F"/>
    <w:rsid w:val="008F1B64"/>
    <w:rsid w:val="008F2A12"/>
    <w:rsid w:val="008F4221"/>
    <w:rsid w:val="008F431C"/>
    <w:rsid w:val="008F43B7"/>
    <w:rsid w:val="008F4901"/>
    <w:rsid w:val="008F5289"/>
    <w:rsid w:val="008F5430"/>
    <w:rsid w:val="008F6AD8"/>
    <w:rsid w:val="008F79E8"/>
    <w:rsid w:val="0090108A"/>
    <w:rsid w:val="00901219"/>
    <w:rsid w:val="00901B56"/>
    <w:rsid w:val="00901BA6"/>
    <w:rsid w:val="009042CC"/>
    <w:rsid w:val="00904571"/>
    <w:rsid w:val="00906134"/>
    <w:rsid w:val="00907160"/>
    <w:rsid w:val="009076A8"/>
    <w:rsid w:val="00907EF2"/>
    <w:rsid w:val="009102EE"/>
    <w:rsid w:val="00910D95"/>
    <w:rsid w:val="009127A4"/>
    <w:rsid w:val="00912AE9"/>
    <w:rsid w:val="00913D5F"/>
    <w:rsid w:val="00914A3B"/>
    <w:rsid w:val="009159B2"/>
    <w:rsid w:val="0091661C"/>
    <w:rsid w:val="0091695C"/>
    <w:rsid w:val="00916A3B"/>
    <w:rsid w:val="009179D3"/>
    <w:rsid w:val="00917B96"/>
    <w:rsid w:val="00920BBD"/>
    <w:rsid w:val="00921D13"/>
    <w:rsid w:val="009231F8"/>
    <w:rsid w:val="00925876"/>
    <w:rsid w:val="0092646E"/>
    <w:rsid w:val="009310B5"/>
    <w:rsid w:val="00931611"/>
    <w:rsid w:val="009329AE"/>
    <w:rsid w:val="00933C53"/>
    <w:rsid w:val="00934C83"/>
    <w:rsid w:val="009369AE"/>
    <w:rsid w:val="00941562"/>
    <w:rsid w:val="0094439D"/>
    <w:rsid w:val="00944AFA"/>
    <w:rsid w:val="00945650"/>
    <w:rsid w:val="00945FE2"/>
    <w:rsid w:val="0094621D"/>
    <w:rsid w:val="00950727"/>
    <w:rsid w:val="009508E4"/>
    <w:rsid w:val="00951FDB"/>
    <w:rsid w:val="009522DA"/>
    <w:rsid w:val="00953E02"/>
    <w:rsid w:val="00954323"/>
    <w:rsid w:val="00954BC2"/>
    <w:rsid w:val="009567B8"/>
    <w:rsid w:val="00957E7E"/>
    <w:rsid w:val="00960D34"/>
    <w:rsid w:val="009611D2"/>
    <w:rsid w:val="0096202E"/>
    <w:rsid w:val="009621A0"/>
    <w:rsid w:val="00962BC2"/>
    <w:rsid w:val="00963D5E"/>
    <w:rsid w:val="00964224"/>
    <w:rsid w:val="0096696A"/>
    <w:rsid w:val="00967201"/>
    <w:rsid w:val="00967C74"/>
    <w:rsid w:val="00971FDA"/>
    <w:rsid w:val="009722A8"/>
    <w:rsid w:val="0097243A"/>
    <w:rsid w:val="00972548"/>
    <w:rsid w:val="009728FF"/>
    <w:rsid w:val="00974888"/>
    <w:rsid w:val="00974B47"/>
    <w:rsid w:val="00974D53"/>
    <w:rsid w:val="00974D5D"/>
    <w:rsid w:val="009760C4"/>
    <w:rsid w:val="00976E27"/>
    <w:rsid w:val="009772A5"/>
    <w:rsid w:val="00977550"/>
    <w:rsid w:val="009807B1"/>
    <w:rsid w:val="00980B5D"/>
    <w:rsid w:val="00981173"/>
    <w:rsid w:val="00981A75"/>
    <w:rsid w:val="00981F83"/>
    <w:rsid w:val="009841A8"/>
    <w:rsid w:val="009868BE"/>
    <w:rsid w:val="00986B64"/>
    <w:rsid w:val="00986EFA"/>
    <w:rsid w:val="009876A4"/>
    <w:rsid w:val="009904FD"/>
    <w:rsid w:val="009917E9"/>
    <w:rsid w:val="0099194E"/>
    <w:rsid w:val="00992416"/>
    <w:rsid w:val="00993789"/>
    <w:rsid w:val="00994B4C"/>
    <w:rsid w:val="00994F61"/>
    <w:rsid w:val="0099560F"/>
    <w:rsid w:val="00996057"/>
    <w:rsid w:val="00996394"/>
    <w:rsid w:val="00996C89"/>
    <w:rsid w:val="00996CB7"/>
    <w:rsid w:val="009971CE"/>
    <w:rsid w:val="009979B9"/>
    <w:rsid w:val="009A03C7"/>
    <w:rsid w:val="009A0703"/>
    <w:rsid w:val="009A1399"/>
    <w:rsid w:val="009A22FD"/>
    <w:rsid w:val="009A2ED6"/>
    <w:rsid w:val="009A31E7"/>
    <w:rsid w:val="009A546A"/>
    <w:rsid w:val="009A621C"/>
    <w:rsid w:val="009A6677"/>
    <w:rsid w:val="009A6C66"/>
    <w:rsid w:val="009A6EF9"/>
    <w:rsid w:val="009A74C9"/>
    <w:rsid w:val="009A7BBC"/>
    <w:rsid w:val="009B2A11"/>
    <w:rsid w:val="009B478C"/>
    <w:rsid w:val="009B5581"/>
    <w:rsid w:val="009B5940"/>
    <w:rsid w:val="009B600B"/>
    <w:rsid w:val="009B63ED"/>
    <w:rsid w:val="009B710D"/>
    <w:rsid w:val="009C0BD7"/>
    <w:rsid w:val="009C14FF"/>
    <w:rsid w:val="009C3862"/>
    <w:rsid w:val="009C4171"/>
    <w:rsid w:val="009C475C"/>
    <w:rsid w:val="009C5878"/>
    <w:rsid w:val="009C60A5"/>
    <w:rsid w:val="009C650C"/>
    <w:rsid w:val="009C75C9"/>
    <w:rsid w:val="009D1492"/>
    <w:rsid w:val="009D169E"/>
    <w:rsid w:val="009D17E7"/>
    <w:rsid w:val="009D2602"/>
    <w:rsid w:val="009D3234"/>
    <w:rsid w:val="009D346D"/>
    <w:rsid w:val="009D41B7"/>
    <w:rsid w:val="009D5CA7"/>
    <w:rsid w:val="009D65CD"/>
    <w:rsid w:val="009D6E2E"/>
    <w:rsid w:val="009D7298"/>
    <w:rsid w:val="009E03C7"/>
    <w:rsid w:val="009E12B5"/>
    <w:rsid w:val="009E3C1C"/>
    <w:rsid w:val="009E3F6F"/>
    <w:rsid w:val="009E6ACB"/>
    <w:rsid w:val="009E7670"/>
    <w:rsid w:val="009E7858"/>
    <w:rsid w:val="009F1043"/>
    <w:rsid w:val="009F2D78"/>
    <w:rsid w:val="009F36CA"/>
    <w:rsid w:val="009F3DAF"/>
    <w:rsid w:val="009F4FE2"/>
    <w:rsid w:val="009F58F9"/>
    <w:rsid w:val="009F6167"/>
    <w:rsid w:val="009F752A"/>
    <w:rsid w:val="00A003BE"/>
    <w:rsid w:val="00A00EE1"/>
    <w:rsid w:val="00A022AB"/>
    <w:rsid w:val="00A02B33"/>
    <w:rsid w:val="00A03435"/>
    <w:rsid w:val="00A03567"/>
    <w:rsid w:val="00A0385F"/>
    <w:rsid w:val="00A0632A"/>
    <w:rsid w:val="00A06C2D"/>
    <w:rsid w:val="00A07639"/>
    <w:rsid w:val="00A079D0"/>
    <w:rsid w:val="00A11132"/>
    <w:rsid w:val="00A11756"/>
    <w:rsid w:val="00A11969"/>
    <w:rsid w:val="00A12DE8"/>
    <w:rsid w:val="00A157B9"/>
    <w:rsid w:val="00A158FB"/>
    <w:rsid w:val="00A1712E"/>
    <w:rsid w:val="00A17F2D"/>
    <w:rsid w:val="00A20667"/>
    <w:rsid w:val="00A21338"/>
    <w:rsid w:val="00A22348"/>
    <w:rsid w:val="00A243D6"/>
    <w:rsid w:val="00A24C62"/>
    <w:rsid w:val="00A254EC"/>
    <w:rsid w:val="00A25F51"/>
    <w:rsid w:val="00A26182"/>
    <w:rsid w:val="00A266A3"/>
    <w:rsid w:val="00A30382"/>
    <w:rsid w:val="00A30527"/>
    <w:rsid w:val="00A30CEC"/>
    <w:rsid w:val="00A3188E"/>
    <w:rsid w:val="00A32604"/>
    <w:rsid w:val="00A32EF3"/>
    <w:rsid w:val="00A33959"/>
    <w:rsid w:val="00A35312"/>
    <w:rsid w:val="00A354C8"/>
    <w:rsid w:val="00A407E6"/>
    <w:rsid w:val="00A40E00"/>
    <w:rsid w:val="00A410C2"/>
    <w:rsid w:val="00A417AE"/>
    <w:rsid w:val="00A43345"/>
    <w:rsid w:val="00A447E6"/>
    <w:rsid w:val="00A463E3"/>
    <w:rsid w:val="00A475DF"/>
    <w:rsid w:val="00A50AD6"/>
    <w:rsid w:val="00A50D0F"/>
    <w:rsid w:val="00A50E2B"/>
    <w:rsid w:val="00A51495"/>
    <w:rsid w:val="00A516B4"/>
    <w:rsid w:val="00A54097"/>
    <w:rsid w:val="00A54DAA"/>
    <w:rsid w:val="00A57661"/>
    <w:rsid w:val="00A60E34"/>
    <w:rsid w:val="00A62074"/>
    <w:rsid w:val="00A62606"/>
    <w:rsid w:val="00A62EA7"/>
    <w:rsid w:val="00A6459E"/>
    <w:rsid w:val="00A64686"/>
    <w:rsid w:val="00A64CAE"/>
    <w:rsid w:val="00A6578C"/>
    <w:rsid w:val="00A6605D"/>
    <w:rsid w:val="00A71A0A"/>
    <w:rsid w:val="00A72227"/>
    <w:rsid w:val="00A728B6"/>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A92"/>
    <w:rsid w:val="00A86CEB"/>
    <w:rsid w:val="00A90063"/>
    <w:rsid w:val="00A90AA5"/>
    <w:rsid w:val="00A912BA"/>
    <w:rsid w:val="00A924F3"/>
    <w:rsid w:val="00A92AF0"/>
    <w:rsid w:val="00A94369"/>
    <w:rsid w:val="00A96381"/>
    <w:rsid w:val="00A971DE"/>
    <w:rsid w:val="00A97923"/>
    <w:rsid w:val="00AA0E31"/>
    <w:rsid w:val="00AA150D"/>
    <w:rsid w:val="00AA1803"/>
    <w:rsid w:val="00AA20EA"/>
    <w:rsid w:val="00AA446F"/>
    <w:rsid w:val="00AA59A6"/>
    <w:rsid w:val="00AA739B"/>
    <w:rsid w:val="00AB0D80"/>
    <w:rsid w:val="00AB16D9"/>
    <w:rsid w:val="00AB1C49"/>
    <w:rsid w:val="00AB1FC8"/>
    <w:rsid w:val="00AB284D"/>
    <w:rsid w:val="00AB2F02"/>
    <w:rsid w:val="00AB304E"/>
    <w:rsid w:val="00AB6C17"/>
    <w:rsid w:val="00AC0A9D"/>
    <w:rsid w:val="00AC0C9E"/>
    <w:rsid w:val="00AC20C0"/>
    <w:rsid w:val="00AC2876"/>
    <w:rsid w:val="00AC2A38"/>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BF1"/>
    <w:rsid w:val="00AD505E"/>
    <w:rsid w:val="00AD545F"/>
    <w:rsid w:val="00AD5CCC"/>
    <w:rsid w:val="00AD6CC5"/>
    <w:rsid w:val="00AD713A"/>
    <w:rsid w:val="00AD768E"/>
    <w:rsid w:val="00AD7E0B"/>
    <w:rsid w:val="00AE0E58"/>
    <w:rsid w:val="00AE4437"/>
    <w:rsid w:val="00AE594A"/>
    <w:rsid w:val="00AE6E1C"/>
    <w:rsid w:val="00AF0189"/>
    <w:rsid w:val="00AF061D"/>
    <w:rsid w:val="00AF12CE"/>
    <w:rsid w:val="00AF3FE0"/>
    <w:rsid w:val="00AF45EB"/>
    <w:rsid w:val="00AF4794"/>
    <w:rsid w:val="00AF695E"/>
    <w:rsid w:val="00AF7191"/>
    <w:rsid w:val="00AF7C74"/>
    <w:rsid w:val="00B001EB"/>
    <w:rsid w:val="00B004D7"/>
    <w:rsid w:val="00B00586"/>
    <w:rsid w:val="00B00972"/>
    <w:rsid w:val="00B0098B"/>
    <w:rsid w:val="00B0271B"/>
    <w:rsid w:val="00B041BF"/>
    <w:rsid w:val="00B06137"/>
    <w:rsid w:val="00B06B70"/>
    <w:rsid w:val="00B16A33"/>
    <w:rsid w:val="00B17AC0"/>
    <w:rsid w:val="00B17B7B"/>
    <w:rsid w:val="00B17D41"/>
    <w:rsid w:val="00B17DA1"/>
    <w:rsid w:val="00B21333"/>
    <w:rsid w:val="00B22887"/>
    <w:rsid w:val="00B24AD9"/>
    <w:rsid w:val="00B24E0E"/>
    <w:rsid w:val="00B25959"/>
    <w:rsid w:val="00B267CA"/>
    <w:rsid w:val="00B30C01"/>
    <w:rsid w:val="00B32A7C"/>
    <w:rsid w:val="00B3572E"/>
    <w:rsid w:val="00B40734"/>
    <w:rsid w:val="00B40C90"/>
    <w:rsid w:val="00B41FAA"/>
    <w:rsid w:val="00B431CF"/>
    <w:rsid w:val="00B44EFF"/>
    <w:rsid w:val="00B46F12"/>
    <w:rsid w:val="00B47541"/>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42DA"/>
    <w:rsid w:val="00B65E5A"/>
    <w:rsid w:val="00B66675"/>
    <w:rsid w:val="00B66C2A"/>
    <w:rsid w:val="00B6741C"/>
    <w:rsid w:val="00B70AD6"/>
    <w:rsid w:val="00B710C6"/>
    <w:rsid w:val="00B71940"/>
    <w:rsid w:val="00B726C7"/>
    <w:rsid w:val="00B72D36"/>
    <w:rsid w:val="00B73342"/>
    <w:rsid w:val="00B735E5"/>
    <w:rsid w:val="00B743E8"/>
    <w:rsid w:val="00B75FEC"/>
    <w:rsid w:val="00B76239"/>
    <w:rsid w:val="00B775F5"/>
    <w:rsid w:val="00B8050C"/>
    <w:rsid w:val="00B808E4"/>
    <w:rsid w:val="00B810C9"/>
    <w:rsid w:val="00B81A7D"/>
    <w:rsid w:val="00B8227E"/>
    <w:rsid w:val="00B823A3"/>
    <w:rsid w:val="00B83729"/>
    <w:rsid w:val="00B839FB"/>
    <w:rsid w:val="00B83DFF"/>
    <w:rsid w:val="00B84A9F"/>
    <w:rsid w:val="00B85C12"/>
    <w:rsid w:val="00B8620B"/>
    <w:rsid w:val="00B909F2"/>
    <w:rsid w:val="00B928DE"/>
    <w:rsid w:val="00B92912"/>
    <w:rsid w:val="00B92BEA"/>
    <w:rsid w:val="00B936D5"/>
    <w:rsid w:val="00B95605"/>
    <w:rsid w:val="00B9581E"/>
    <w:rsid w:val="00B968AA"/>
    <w:rsid w:val="00B96B6A"/>
    <w:rsid w:val="00BA0943"/>
    <w:rsid w:val="00BA0C81"/>
    <w:rsid w:val="00BA1F04"/>
    <w:rsid w:val="00BA21E1"/>
    <w:rsid w:val="00BA23ED"/>
    <w:rsid w:val="00BA423F"/>
    <w:rsid w:val="00BA4805"/>
    <w:rsid w:val="00BA63D2"/>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C7CB3"/>
    <w:rsid w:val="00BD0358"/>
    <w:rsid w:val="00BD05FC"/>
    <w:rsid w:val="00BD2B8D"/>
    <w:rsid w:val="00BD3834"/>
    <w:rsid w:val="00BD49AB"/>
    <w:rsid w:val="00BD5923"/>
    <w:rsid w:val="00BD6750"/>
    <w:rsid w:val="00BD7018"/>
    <w:rsid w:val="00BD7A6B"/>
    <w:rsid w:val="00BD7D58"/>
    <w:rsid w:val="00BD7DD0"/>
    <w:rsid w:val="00BE0493"/>
    <w:rsid w:val="00BF4442"/>
    <w:rsid w:val="00BF487A"/>
    <w:rsid w:val="00BF5642"/>
    <w:rsid w:val="00BF640F"/>
    <w:rsid w:val="00BF7129"/>
    <w:rsid w:val="00C02AB0"/>
    <w:rsid w:val="00C033E7"/>
    <w:rsid w:val="00C04166"/>
    <w:rsid w:val="00C05233"/>
    <w:rsid w:val="00C07DF4"/>
    <w:rsid w:val="00C10836"/>
    <w:rsid w:val="00C11FD0"/>
    <w:rsid w:val="00C122BA"/>
    <w:rsid w:val="00C12986"/>
    <w:rsid w:val="00C12D78"/>
    <w:rsid w:val="00C13F42"/>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2588"/>
    <w:rsid w:val="00C443EA"/>
    <w:rsid w:val="00C449C8"/>
    <w:rsid w:val="00C451D8"/>
    <w:rsid w:val="00C457CA"/>
    <w:rsid w:val="00C4636A"/>
    <w:rsid w:val="00C4663F"/>
    <w:rsid w:val="00C51097"/>
    <w:rsid w:val="00C51EEC"/>
    <w:rsid w:val="00C5303D"/>
    <w:rsid w:val="00C53225"/>
    <w:rsid w:val="00C53328"/>
    <w:rsid w:val="00C53BC4"/>
    <w:rsid w:val="00C55A51"/>
    <w:rsid w:val="00C55A71"/>
    <w:rsid w:val="00C605DB"/>
    <w:rsid w:val="00C608B8"/>
    <w:rsid w:val="00C60922"/>
    <w:rsid w:val="00C610FD"/>
    <w:rsid w:val="00C628CA"/>
    <w:rsid w:val="00C632AD"/>
    <w:rsid w:val="00C6348B"/>
    <w:rsid w:val="00C63620"/>
    <w:rsid w:val="00C66BC5"/>
    <w:rsid w:val="00C67434"/>
    <w:rsid w:val="00C70077"/>
    <w:rsid w:val="00C701E4"/>
    <w:rsid w:val="00C704AA"/>
    <w:rsid w:val="00C71652"/>
    <w:rsid w:val="00C7184D"/>
    <w:rsid w:val="00C72DC0"/>
    <w:rsid w:val="00C75245"/>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2C0C"/>
    <w:rsid w:val="00C93677"/>
    <w:rsid w:val="00C94FA3"/>
    <w:rsid w:val="00C9589E"/>
    <w:rsid w:val="00C95F1F"/>
    <w:rsid w:val="00C95FC8"/>
    <w:rsid w:val="00C97809"/>
    <w:rsid w:val="00C97DDC"/>
    <w:rsid w:val="00CA1905"/>
    <w:rsid w:val="00CA2E36"/>
    <w:rsid w:val="00CA341F"/>
    <w:rsid w:val="00CA396C"/>
    <w:rsid w:val="00CA3D17"/>
    <w:rsid w:val="00CA5380"/>
    <w:rsid w:val="00CA7FBB"/>
    <w:rsid w:val="00CB04A3"/>
    <w:rsid w:val="00CB0B25"/>
    <w:rsid w:val="00CB1B3B"/>
    <w:rsid w:val="00CB28CD"/>
    <w:rsid w:val="00CB5257"/>
    <w:rsid w:val="00CB52E3"/>
    <w:rsid w:val="00CB540B"/>
    <w:rsid w:val="00CC014E"/>
    <w:rsid w:val="00CC1054"/>
    <w:rsid w:val="00CC22A8"/>
    <w:rsid w:val="00CC37F3"/>
    <w:rsid w:val="00CC4104"/>
    <w:rsid w:val="00CC665E"/>
    <w:rsid w:val="00CC6E87"/>
    <w:rsid w:val="00CC79E0"/>
    <w:rsid w:val="00CD059B"/>
    <w:rsid w:val="00CD1748"/>
    <w:rsid w:val="00CD251B"/>
    <w:rsid w:val="00CD25B8"/>
    <w:rsid w:val="00CD5E06"/>
    <w:rsid w:val="00CD670F"/>
    <w:rsid w:val="00CE0290"/>
    <w:rsid w:val="00CE0BF0"/>
    <w:rsid w:val="00CE0EF4"/>
    <w:rsid w:val="00CE0FA9"/>
    <w:rsid w:val="00CE1258"/>
    <w:rsid w:val="00CE2BEB"/>
    <w:rsid w:val="00CE3842"/>
    <w:rsid w:val="00CE4800"/>
    <w:rsid w:val="00CE51EE"/>
    <w:rsid w:val="00CE57AA"/>
    <w:rsid w:val="00CE7F54"/>
    <w:rsid w:val="00CF0BB6"/>
    <w:rsid w:val="00CF2BA3"/>
    <w:rsid w:val="00CF3423"/>
    <w:rsid w:val="00CF4C38"/>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2DCB"/>
    <w:rsid w:val="00D132FA"/>
    <w:rsid w:val="00D1431C"/>
    <w:rsid w:val="00D144D9"/>
    <w:rsid w:val="00D1582D"/>
    <w:rsid w:val="00D15D33"/>
    <w:rsid w:val="00D1749C"/>
    <w:rsid w:val="00D202A1"/>
    <w:rsid w:val="00D20CE3"/>
    <w:rsid w:val="00D214C1"/>
    <w:rsid w:val="00D228CE"/>
    <w:rsid w:val="00D23477"/>
    <w:rsid w:val="00D23754"/>
    <w:rsid w:val="00D24728"/>
    <w:rsid w:val="00D25027"/>
    <w:rsid w:val="00D254BA"/>
    <w:rsid w:val="00D256CC"/>
    <w:rsid w:val="00D2585B"/>
    <w:rsid w:val="00D305E7"/>
    <w:rsid w:val="00D31519"/>
    <w:rsid w:val="00D31E7C"/>
    <w:rsid w:val="00D32C28"/>
    <w:rsid w:val="00D3428F"/>
    <w:rsid w:val="00D3493F"/>
    <w:rsid w:val="00D34D18"/>
    <w:rsid w:val="00D35071"/>
    <w:rsid w:val="00D37B8F"/>
    <w:rsid w:val="00D37D8A"/>
    <w:rsid w:val="00D40574"/>
    <w:rsid w:val="00D41A52"/>
    <w:rsid w:val="00D41B13"/>
    <w:rsid w:val="00D43639"/>
    <w:rsid w:val="00D44789"/>
    <w:rsid w:val="00D46800"/>
    <w:rsid w:val="00D46C7E"/>
    <w:rsid w:val="00D46D6E"/>
    <w:rsid w:val="00D4786B"/>
    <w:rsid w:val="00D508E6"/>
    <w:rsid w:val="00D50B41"/>
    <w:rsid w:val="00D50E0E"/>
    <w:rsid w:val="00D51662"/>
    <w:rsid w:val="00D519B7"/>
    <w:rsid w:val="00D51D7E"/>
    <w:rsid w:val="00D544B7"/>
    <w:rsid w:val="00D5463D"/>
    <w:rsid w:val="00D54C49"/>
    <w:rsid w:val="00D55598"/>
    <w:rsid w:val="00D557BF"/>
    <w:rsid w:val="00D558FC"/>
    <w:rsid w:val="00D56517"/>
    <w:rsid w:val="00D571B4"/>
    <w:rsid w:val="00D57846"/>
    <w:rsid w:val="00D608DC"/>
    <w:rsid w:val="00D60C9C"/>
    <w:rsid w:val="00D61FE3"/>
    <w:rsid w:val="00D6289E"/>
    <w:rsid w:val="00D62D33"/>
    <w:rsid w:val="00D6337A"/>
    <w:rsid w:val="00D63C8B"/>
    <w:rsid w:val="00D63CFD"/>
    <w:rsid w:val="00D641D6"/>
    <w:rsid w:val="00D65888"/>
    <w:rsid w:val="00D6596A"/>
    <w:rsid w:val="00D66301"/>
    <w:rsid w:val="00D701DD"/>
    <w:rsid w:val="00D70B1F"/>
    <w:rsid w:val="00D717AD"/>
    <w:rsid w:val="00D72659"/>
    <w:rsid w:val="00D72C6E"/>
    <w:rsid w:val="00D72DDD"/>
    <w:rsid w:val="00D7419B"/>
    <w:rsid w:val="00D742B5"/>
    <w:rsid w:val="00D7654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54"/>
    <w:rsid w:val="00D93086"/>
    <w:rsid w:val="00D93CB3"/>
    <w:rsid w:val="00D93E84"/>
    <w:rsid w:val="00D95665"/>
    <w:rsid w:val="00D96D6A"/>
    <w:rsid w:val="00D96F97"/>
    <w:rsid w:val="00D97421"/>
    <w:rsid w:val="00D97481"/>
    <w:rsid w:val="00D97C66"/>
    <w:rsid w:val="00DA10A4"/>
    <w:rsid w:val="00DA1B90"/>
    <w:rsid w:val="00DA1EE9"/>
    <w:rsid w:val="00DA42B5"/>
    <w:rsid w:val="00DA5834"/>
    <w:rsid w:val="00DA5B20"/>
    <w:rsid w:val="00DA70B4"/>
    <w:rsid w:val="00DA75E9"/>
    <w:rsid w:val="00DA78F5"/>
    <w:rsid w:val="00DB0674"/>
    <w:rsid w:val="00DB0CC6"/>
    <w:rsid w:val="00DB1F56"/>
    <w:rsid w:val="00DB278E"/>
    <w:rsid w:val="00DB32BF"/>
    <w:rsid w:val="00DB3ABE"/>
    <w:rsid w:val="00DB5B03"/>
    <w:rsid w:val="00DB6078"/>
    <w:rsid w:val="00DB63A4"/>
    <w:rsid w:val="00DB76D9"/>
    <w:rsid w:val="00DB7A60"/>
    <w:rsid w:val="00DC0A97"/>
    <w:rsid w:val="00DC0E99"/>
    <w:rsid w:val="00DC162F"/>
    <w:rsid w:val="00DC2E09"/>
    <w:rsid w:val="00DC2E50"/>
    <w:rsid w:val="00DC330A"/>
    <w:rsid w:val="00DC4A62"/>
    <w:rsid w:val="00DC6559"/>
    <w:rsid w:val="00DC6563"/>
    <w:rsid w:val="00DC67C7"/>
    <w:rsid w:val="00DC6A5E"/>
    <w:rsid w:val="00DC7221"/>
    <w:rsid w:val="00DD0F62"/>
    <w:rsid w:val="00DD20B7"/>
    <w:rsid w:val="00DD233A"/>
    <w:rsid w:val="00DD254F"/>
    <w:rsid w:val="00DD2820"/>
    <w:rsid w:val="00DD2851"/>
    <w:rsid w:val="00DD54CA"/>
    <w:rsid w:val="00DD57EB"/>
    <w:rsid w:val="00DD5DE3"/>
    <w:rsid w:val="00DD5F50"/>
    <w:rsid w:val="00DD6204"/>
    <w:rsid w:val="00DD7032"/>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116E"/>
    <w:rsid w:val="00DF1356"/>
    <w:rsid w:val="00DF505B"/>
    <w:rsid w:val="00DF631B"/>
    <w:rsid w:val="00DF78FB"/>
    <w:rsid w:val="00E005BB"/>
    <w:rsid w:val="00E006CC"/>
    <w:rsid w:val="00E00849"/>
    <w:rsid w:val="00E019D5"/>
    <w:rsid w:val="00E02095"/>
    <w:rsid w:val="00E05350"/>
    <w:rsid w:val="00E05851"/>
    <w:rsid w:val="00E05AD0"/>
    <w:rsid w:val="00E06D6B"/>
    <w:rsid w:val="00E11F9C"/>
    <w:rsid w:val="00E125C6"/>
    <w:rsid w:val="00E13503"/>
    <w:rsid w:val="00E162B6"/>
    <w:rsid w:val="00E1739F"/>
    <w:rsid w:val="00E1762B"/>
    <w:rsid w:val="00E179DC"/>
    <w:rsid w:val="00E20610"/>
    <w:rsid w:val="00E24AAC"/>
    <w:rsid w:val="00E258BC"/>
    <w:rsid w:val="00E25EE0"/>
    <w:rsid w:val="00E25FA3"/>
    <w:rsid w:val="00E30C19"/>
    <w:rsid w:val="00E3116D"/>
    <w:rsid w:val="00E31BAE"/>
    <w:rsid w:val="00E35E8A"/>
    <w:rsid w:val="00E368C9"/>
    <w:rsid w:val="00E37663"/>
    <w:rsid w:val="00E3787C"/>
    <w:rsid w:val="00E37E61"/>
    <w:rsid w:val="00E37FD2"/>
    <w:rsid w:val="00E43E68"/>
    <w:rsid w:val="00E44556"/>
    <w:rsid w:val="00E44A97"/>
    <w:rsid w:val="00E44D46"/>
    <w:rsid w:val="00E454E2"/>
    <w:rsid w:val="00E458FF"/>
    <w:rsid w:val="00E46472"/>
    <w:rsid w:val="00E46890"/>
    <w:rsid w:val="00E46E66"/>
    <w:rsid w:val="00E4787F"/>
    <w:rsid w:val="00E47A04"/>
    <w:rsid w:val="00E50592"/>
    <w:rsid w:val="00E50A96"/>
    <w:rsid w:val="00E50ECC"/>
    <w:rsid w:val="00E523AE"/>
    <w:rsid w:val="00E52E82"/>
    <w:rsid w:val="00E52F76"/>
    <w:rsid w:val="00E537FF"/>
    <w:rsid w:val="00E5480A"/>
    <w:rsid w:val="00E556FA"/>
    <w:rsid w:val="00E55766"/>
    <w:rsid w:val="00E557C1"/>
    <w:rsid w:val="00E565FB"/>
    <w:rsid w:val="00E56885"/>
    <w:rsid w:val="00E56AC9"/>
    <w:rsid w:val="00E571DE"/>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07D"/>
    <w:rsid w:val="00E759AB"/>
    <w:rsid w:val="00E75ACD"/>
    <w:rsid w:val="00E76ADF"/>
    <w:rsid w:val="00E77B39"/>
    <w:rsid w:val="00E81AA1"/>
    <w:rsid w:val="00E821BF"/>
    <w:rsid w:val="00E82A29"/>
    <w:rsid w:val="00E835E9"/>
    <w:rsid w:val="00E840AA"/>
    <w:rsid w:val="00E85252"/>
    <w:rsid w:val="00E85665"/>
    <w:rsid w:val="00E858C0"/>
    <w:rsid w:val="00E8692D"/>
    <w:rsid w:val="00E87299"/>
    <w:rsid w:val="00E909DF"/>
    <w:rsid w:val="00E90EE0"/>
    <w:rsid w:val="00E92647"/>
    <w:rsid w:val="00E940B0"/>
    <w:rsid w:val="00E950BC"/>
    <w:rsid w:val="00E95510"/>
    <w:rsid w:val="00E95FC7"/>
    <w:rsid w:val="00EA120A"/>
    <w:rsid w:val="00EA1480"/>
    <w:rsid w:val="00EA2ABA"/>
    <w:rsid w:val="00EA2E7A"/>
    <w:rsid w:val="00EA39B8"/>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094F"/>
    <w:rsid w:val="00EC17A9"/>
    <w:rsid w:val="00EC26B0"/>
    <w:rsid w:val="00EC3897"/>
    <w:rsid w:val="00EC3E42"/>
    <w:rsid w:val="00EC3E4C"/>
    <w:rsid w:val="00EC4745"/>
    <w:rsid w:val="00EC4FED"/>
    <w:rsid w:val="00EC5A36"/>
    <w:rsid w:val="00EC6B24"/>
    <w:rsid w:val="00EC7073"/>
    <w:rsid w:val="00EC7600"/>
    <w:rsid w:val="00ED3388"/>
    <w:rsid w:val="00ED440C"/>
    <w:rsid w:val="00ED5904"/>
    <w:rsid w:val="00EE15CE"/>
    <w:rsid w:val="00EE1C69"/>
    <w:rsid w:val="00EE2BC4"/>
    <w:rsid w:val="00EE3379"/>
    <w:rsid w:val="00EE47AA"/>
    <w:rsid w:val="00EE52D6"/>
    <w:rsid w:val="00EE6C9E"/>
    <w:rsid w:val="00EE77F7"/>
    <w:rsid w:val="00EE7DB4"/>
    <w:rsid w:val="00EF0435"/>
    <w:rsid w:val="00EF11AE"/>
    <w:rsid w:val="00EF1969"/>
    <w:rsid w:val="00EF2589"/>
    <w:rsid w:val="00EF25EC"/>
    <w:rsid w:val="00EF34B9"/>
    <w:rsid w:val="00EF383F"/>
    <w:rsid w:val="00EF4D92"/>
    <w:rsid w:val="00EF5378"/>
    <w:rsid w:val="00EF573C"/>
    <w:rsid w:val="00EF6541"/>
    <w:rsid w:val="00EF6550"/>
    <w:rsid w:val="00F02B7B"/>
    <w:rsid w:val="00F04175"/>
    <w:rsid w:val="00F05B8B"/>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27EB"/>
    <w:rsid w:val="00F24E6F"/>
    <w:rsid w:val="00F250C0"/>
    <w:rsid w:val="00F25BBC"/>
    <w:rsid w:val="00F26294"/>
    <w:rsid w:val="00F31BDD"/>
    <w:rsid w:val="00F32062"/>
    <w:rsid w:val="00F33550"/>
    <w:rsid w:val="00F338E7"/>
    <w:rsid w:val="00F33973"/>
    <w:rsid w:val="00F35F68"/>
    <w:rsid w:val="00F3765A"/>
    <w:rsid w:val="00F40413"/>
    <w:rsid w:val="00F40E31"/>
    <w:rsid w:val="00F42E3D"/>
    <w:rsid w:val="00F43B23"/>
    <w:rsid w:val="00F5030C"/>
    <w:rsid w:val="00F52C95"/>
    <w:rsid w:val="00F5367B"/>
    <w:rsid w:val="00F5387B"/>
    <w:rsid w:val="00F5467E"/>
    <w:rsid w:val="00F548EC"/>
    <w:rsid w:val="00F54BA5"/>
    <w:rsid w:val="00F54BE0"/>
    <w:rsid w:val="00F54FF0"/>
    <w:rsid w:val="00F57CFE"/>
    <w:rsid w:val="00F60A49"/>
    <w:rsid w:val="00F60F45"/>
    <w:rsid w:val="00F63864"/>
    <w:rsid w:val="00F6407E"/>
    <w:rsid w:val="00F64791"/>
    <w:rsid w:val="00F651D6"/>
    <w:rsid w:val="00F6538B"/>
    <w:rsid w:val="00F66331"/>
    <w:rsid w:val="00F66D2D"/>
    <w:rsid w:val="00F71596"/>
    <w:rsid w:val="00F71D11"/>
    <w:rsid w:val="00F72997"/>
    <w:rsid w:val="00F7399D"/>
    <w:rsid w:val="00F73E5E"/>
    <w:rsid w:val="00F74C40"/>
    <w:rsid w:val="00F76033"/>
    <w:rsid w:val="00F7618B"/>
    <w:rsid w:val="00F763A5"/>
    <w:rsid w:val="00F7699A"/>
    <w:rsid w:val="00F8252F"/>
    <w:rsid w:val="00F8391F"/>
    <w:rsid w:val="00F83B13"/>
    <w:rsid w:val="00F84339"/>
    <w:rsid w:val="00F846A9"/>
    <w:rsid w:val="00F8554C"/>
    <w:rsid w:val="00F856E9"/>
    <w:rsid w:val="00F85F2D"/>
    <w:rsid w:val="00F862D0"/>
    <w:rsid w:val="00F86355"/>
    <w:rsid w:val="00F869A4"/>
    <w:rsid w:val="00F86D4B"/>
    <w:rsid w:val="00F90434"/>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5765"/>
    <w:rsid w:val="00FA69A5"/>
    <w:rsid w:val="00FA6B86"/>
    <w:rsid w:val="00FA759D"/>
    <w:rsid w:val="00FB16ED"/>
    <w:rsid w:val="00FB2C32"/>
    <w:rsid w:val="00FB37FF"/>
    <w:rsid w:val="00FB5436"/>
    <w:rsid w:val="00FB57A6"/>
    <w:rsid w:val="00FB5905"/>
    <w:rsid w:val="00FC0D89"/>
    <w:rsid w:val="00FC0FA3"/>
    <w:rsid w:val="00FC1E77"/>
    <w:rsid w:val="00FC20EA"/>
    <w:rsid w:val="00FC4198"/>
    <w:rsid w:val="00FC41C1"/>
    <w:rsid w:val="00FC4360"/>
    <w:rsid w:val="00FC6328"/>
    <w:rsid w:val="00FC6FB3"/>
    <w:rsid w:val="00FD0B7B"/>
    <w:rsid w:val="00FD1787"/>
    <w:rsid w:val="00FD20F9"/>
    <w:rsid w:val="00FD2772"/>
    <w:rsid w:val="00FD31FF"/>
    <w:rsid w:val="00FE00B5"/>
    <w:rsid w:val="00FE027F"/>
    <w:rsid w:val="00FE2EE5"/>
    <w:rsid w:val="00FE32C0"/>
    <w:rsid w:val="00FE6F63"/>
    <w:rsid w:val="00FE71B9"/>
    <w:rsid w:val="00FE76F1"/>
    <w:rsid w:val="00FF01BC"/>
    <w:rsid w:val="00FF06A0"/>
    <w:rsid w:val="00FF15AD"/>
    <w:rsid w:val="00FF1BB7"/>
    <w:rsid w:val="00FF2778"/>
    <w:rsid w:val="00FF2BC5"/>
    <w:rsid w:val="00FF3188"/>
    <w:rsid w:val="00FF4AE2"/>
    <w:rsid w:val="00FF50FC"/>
    <w:rsid w:val="00FF6828"/>
    <w:rsid w:val="00FF6EB3"/>
    <w:rsid w:val="00FF7058"/>
    <w:rsid w:val="00FF738C"/>
    <w:rsid w:val="00FF7955"/>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1E1E2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1E1E2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1E1E28"/>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1E1E28"/>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E0F22-0B87-43FF-B29C-9F7AEBFA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4716</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Gibbs, Danielle - OSHA</cp:lastModifiedBy>
  <cp:revision>7</cp:revision>
  <cp:lastPrinted>2017-07-11T15:59:00Z</cp:lastPrinted>
  <dcterms:created xsi:type="dcterms:W3CDTF">2025-06-12T12:38:00Z</dcterms:created>
  <dcterms:modified xsi:type="dcterms:W3CDTF">2025-06-12T20:32:00Z</dcterms:modified>
</cp:coreProperties>
</file>