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97248" w14:textId="77777777" w:rsidR="004A7B39" w:rsidRDefault="00CF02A3">
      <w:pPr>
        <w:pStyle w:val="BodyText"/>
        <w:spacing w:before="352"/>
        <w:ind w:left="0"/>
        <w:rPr>
          <w:sz w:val="32"/>
        </w:rPr>
      </w:pPr>
      <w:r>
        <w:rPr>
          <w:noProof/>
        </w:rPr>
        <w:drawing>
          <wp:anchor distT="0" distB="0" distL="0" distR="0" simplePos="0" relativeHeight="487548928" behindDoc="1" locked="0" layoutInCell="1" allowOverlap="1" wp14:anchorId="5239A60C" wp14:editId="5D4E2F38">
            <wp:simplePos x="0" y="0"/>
            <wp:positionH relativeFrom="page">
              <wp:posOffset>0</wp:posOffset>
            </wp:positionH>
            <wp:positionV relativeFrom="page">
              <wp:posOffset>3869759</wp:posOffset>
            </wp:positionV>
            <wp:extent cx="7772397" cy="560658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7772397" cy="5606580"/>
                    </a:xfrm>
                    <a:prstGeom prst="rect">
                      <a:avLst/>
                    </a:prstGeom>
                  </pic:spPr>
                </pic:pic>
              </a:graphicData>
            </a:graphic>
          </wp:anchor>
        </w:drawing>
      </w:r>
      <w:r>
        <w:rPr>
          <w:noProof/>
        </w:rPr>
        <w:drawing>
          <wp:anchor distT="0" distB="0" distL="0" distR="0" simplePos="0" relativeHeight="15729152" behindDoc="0" locked="0" layoutInCell="1" allowOverlap="1" wp14:anchorId="15B9703E" wp14:editId="3344466A">
            <wp:simplePos x="0" y="0"/>
            <wp:positionH relativeFrom="page">
              <wp:posOffset>0</wp:posOffset>
            </wp:positionH>
            <wp:positionV relativeFrom="page">
              <wp:posOffset>0</wp:posOffset>
            </wp:positionV>
            <wp:extent cx="7772400" cy="235584"/>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7772400" cy="235584"/>
                    </a:xfrm>
                    <a:prstGeom prst="rect">
                      <a:avLst/>
                    </a:prstGeom>
                  </pic:spPr>
                </pic:pic>
              </a:graphicData>
            </a:graphic>
          </wp:anchor>
        </w:drawing>
      </w:r>
    </w:p>
    <w:p w14:paraId="5E2204C7" w14:textId="77777777" w:rsidR="004A7B39" w:rsidRDefault="00CF02A3">
      <w:pPr>
        <w:pStyle w:val="Title"/>
      </w:pPr>
      <w:r>
        <w:rPr>
          <w:noProof/>
        </w:rPr>
        <w:drawing>
          <wp:anchor distT="0" distB="0" distL="0" distR="0" simplePos="0" relativeHeight="15729664" behindDoc="0" locked="0" layoutInCell="1" allowOverlap="1" wp14:anchorId="4025F836" wp14:editId="027A921E">
            <wp:simplePos x="0" y="0"/>
            <wp:positionH relativeFrom="page">
              <wp:posOffset>419735</wp:posOffset>
            </wp:positionH>
            <wp:positionV relativeFrom="paragraph">
              <wp:posOffset>19</wp:posOffset>
            </wp:positionV>
            <wp:extent cx="3294734" cy="1396999"/>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3294734" cy="1396999"/>
                    </a:xfrm>
                    <a:prstGeom prst="rect">
                      <a:avLst/>
                    </a:prstGeom>
                  </pic:spPr>
                </pic:pic>
              </a:graphicData>
            </a:graphic>
          </wp:anchor>
        </w:drawing>
      </w:r>
      <w:r>
        <w:rPr>
          <w:color w:val="676C73"/>
        </w:rPr>
        <w:t>Department of Labor and Workforce</w:t>
      </w:r>
      <w:r>
        <w:rPr>
          <w:color w:val="676C73"/>
          <w:spacing w:val="20"/>
        </w:rPr>
        <w:t xml:space="preserve"> </w:t>
      </w:r>
      <w:r>
        <w:rPr>
          <w:color w:val="676C73"/>
          <w:spacing w:val="-2"/>
        </w:rPr>
        <w:t>Development</w:t>
      </w:r>
    </w:p>
    <w:p w14:paraId="5A1E3137" w14:textId="77777777" w:rsidR="004A7B39" w:rsidRDefault="00CF02A3">
      <w:pPr>
        <w:spacing w:before="190" w:line="218" w:lineRule="exact"/>
        <w:ind w:right="120"/>
        <w:jc w:val="right"/>
        <w:rPr>
          <w:rFonts w:ascii="Cambria Math"/>
          <w:sz w:val="20"/>
        </w:rPr>
      </w:pPr>
      <w:r>
        <w:rPr>
          <w:rFonts w:ascii="Cambria Math"/>
          <w:color w:val="676C73"/>
          <w:sz w:val="20"/>
        </w:rPr>
        <w:t>Labor</w:t>
      </w:r>
      <w:r>
        <w:rPr>
          <w:rFonts w:ascii="Cambria Math"/>
          <w:color w:val="676C73"/>
          <w:spacing w:val="-9"/>
          <w:sz w:val="20"/>
        </w:rPr>
        <w:t xml:space="preserve"> </w:t>
      </w:r>
      <w:r>
        <w:rPr>
          <w:rFonts w:ascii="Cambria Math"/>
          <w:color w:val="676C73"/>
          <w:sz w:val="20"/>
        </w:rPr>
        <w:t>Standards</w:t>
      </w:r>
      <w:r>
        <w:rPr>
          <w:rFonts w:ascii="Cambria Math"/>
          <w:color w:val="676C73"/>
          <w:spacing w:val="-4"/>
          <w:sz w:val="20"/>
        </w:rPr>
        <w:t xml:space="preserve"> </w:t>
      </w:r>
      <w:r>
        <w:rPr>
          <w:rFonts w:ascii="Cambria Math"/>
          <w:color w:val="676C73"/>
          <w:sz w:val="20"/>
        </w:rPr>
        <w:t>and</w:t>
      </w:r>
      <w:r>
        <w:rPr>
          <w:rFonts w:ascii="Cambria Math"/>
          <w:color w:val="676C73"/>
          <w:spacing w:val="-6"/>
          <w:sz w:val="20"/>
        </w:rPr>
        <w:t xml:space="preserve"> </w:t>
      </w:r>
      <w:r>
        <w:rPr>
          <w:rFonts w:ascii="Cambria Math"/>
          <w:color w:val="676C73"/>
          <w:sz w:val="20"/>
        </w:rPr>
        <w:t>Safety</w:t>
      </w:r>
      <w:r>
        <w:rPr>
          <w:rFonts w:ascii="Cambria Math"/>
          <w:color w:val="676C73"/>
          <w:spacing w:val="-6"/>
          <w:sz w:val="20"/>
        </w:rPr>
        <w:t xml:space="preserve"> </w:t>
      </w:r>
      <w:r>
        <w:rPr>
          <w:rFonts w:ascii="Cambria Math"/>
          <w:color w:val="676C73"/>
          <w:spacing w:val="-2"/>
          <w:sz w:val="20"/>
        </w:rPr>
        <w:t>Division</w:t>
      </w:r>
    </w:p>
    <w:p w14:paraId="5352EC89" w14:textId="77777777" w:rsidR="004A7B39" w:rsidRDefault="00CF02A3">
      <w:pPr>
        <w:spacing w:line="218" w:lineRule="exact"/>
        <w:ind w:right="119"/>
        <w:jc w:val="right"/>
        <w:rPr>
          <w:rFonts w:ascii="Cambria Math"/>
          <w:sz w:val="20"/>
        </w:rPr>
      </w:pPr>
      <w:r>
        <w:rPr>
          <w:rFonts w:ascii="Cambria Math"/>
          <w:color w:val="676C73"/>
          <w:sz w:val="20"/>
        </w:rPr>
        <w:t>Office</w:t>
      </w:r>
      <w:r>
        <w:rPr>
          <w:rFonts w:ascii="Cambria Math"/>
          <w:color w:val="676C73"/>
          <w:spacing w:val="-6"/>
          <w:sz w:val="20"/>
        </w:rPr>
        <w:t xml:space="preserve"> </w:t>
      </w:r>
      <w:r>
        <w:rPr>
          <w:rFonts w:ascii="Cambria Math"/>
          <w:color w:val="676C73"/>
          <w:sz w:val="20"/>
        </w:rPr>
        <w:t>of</w:t>
      </w:r>
      <w:r>
        <w:rPr>
          <w:rFonts w:ascii="Cambria Math"/>
          <w:color w:val="676C73"/>
          <w:spacing w:val="-4"/>
          <w:sz w:val="20"/>
        </w:rPr>
        <w:t xml:space="preserve"> </w:t>
      </w:r>
      <w:r>
        <w:rPr>
          <w:rFonts w:ascii="Cambria Math"/>
          <w:color w:val="676C73"/>
          <w:sz w:val="20"/>
        </w:rPr>
        <w:t>the</w:t>
      </w:r>
      <w:r>
        <w:rPr>
          <w:rFonts w:ascii="Cambria Math"/>
          <w:color w:val="676C73"/>
          <w:spacing w:val="-5"/>
          <w:sz w:val="20"/>
        </w:rPr>
        <w:t xml:space="preserve"> </w:t>
      </w:r>
      <w:r>
        <w:rPr>
          <w:rFonts w:ascii="Cambria Math"/>
          <w:color w:val="676C73"/>
          <w:spacing w:val="-2"/>
          <w:sz w:val="20"/>
        </w:rPr>
        <w:t>Director</w:t>
      </w:r>
    </w:p>
    <w:p w14:paraId="2F4930A4" w14:textId="77777777" w:rsidR="004A7B39" w:rsidRDefault="00CF02A3">
      <w:pPr>
        <w:spacing w:before="133"/>
        <w:ind w:left="9587" w:right="115" w:hanging="361"/>
        <w:jc w:val="right"/>
        <w:rPr>
          <w:rFonts w:ascii="Century Gothic"/>
          <w:sz w:val="16"/>
        </w:rPr>
      </w:pPr>
      <w:r>
        <w:rPr>
          <w:rFonts w:ascii="Century Gothic"/>
          <w:color w:val="676C73"/>
          <w:sz w:val="16"/>
        </w:rPr>
        <w:t>Post</w:t>
      </w:r>
      <w:r>
        <w:rPr>
          <w:rFonts w:ascii="Century Gothic"/>
          <w:color w:val="676C73"/>
          <w:spacing w:val="-12"/>
          <w:sz w:val="16"/>
        </w:rPr>
        <w:t xml:space="preserve"> </w:t>
      </w:r>
      <w:r>
        <w:rPr>
          <w:rFonts w:ascii="Century Gothic"/>
          <w:color w:val="676C73"/>
          <w:sz w:val="16"/>
        </w:rPr>
        <w:t>Office</w:t>
      </w:r>
      <w:r>
        <w:rPr>
          <w:rFonts w:ascii="Century Gothic"/>
          <w:color w:val="676C73"/>
          <w:spacing w:val="-11"/>
          <w:sz w:val="16"/>
        </w:rPr>
        <w:t xml:space="preserve"> </w:t>
      </w:r>
      <w:r>
        <w:rPr>
          <w:rFonts w:ascii="Century Gothic"/>
          <w:color w:val="676C73"/>
          <w:sz w:val="16"/>
        </w:rPr>
        <w:t>Box</w:t>
      </w:r>
      <w:r>
        <w:rPr>
          <w:rFonts w:ascii="Century Gothic"/>
          <w:color w:val="676C73"/>
          <w:spacing w:val="-11"/>
          <w:sz w:val="16"/>
        </w:rPr>
        <w:t xml:space="preserve"> </w:t>
      </w:r>
      <w:r>
        <w:rPr>
          <w:rFonts w:ascii="Century Gothic"/>
          <w:color w:val="676C73"/>
          <w:sz w:val="16"/>
        </w:rPr>
        <w:t>111149 Juneau,</w:t>
      </w:r>
      <w:r>
        <w:rPr>
          <w:rFonts w:ascii="Century Gothic"/>
          <w:color w:val="676C73"/>
          <w:spacing w:val="-4"/>
          <w:sz w:val="16"/>
        </w:rPr>
        <w:t xml:space="preserve"> </w:t>
      </w:r>
      <w:r>
        <w:rPr>
          <w:rFonts w:ascii="Century Gothic"/>
          <w:color w:val="676C73"/>
          <w:sz w:val="16"/>
        </w:rPr>
        <w:t>AK</w:t>
      </w:r>
      <w:r>
        <w:rPr>
          <w:rFonts w:ascii="Century Gothic"/>
          <w:color w:val="676C73"/>
          <w:spacing w:val="-1"/>
          <w:sz w:val="16"/>
        </w:rPr>
        <w:t xml:space="preserve"> </w:t>
      </w:r>
      <w:r>
        <w:rPr>
          <w:rFonts w:ascii="Century Gothic"/>
          <w:color w:val="676C73"/>
          <w:spacing w:val="-4"/>
          <w:sz w:val="16"/>
        </w:rPr>
        <w:t>99811</w:t>
      </w:r>
    </w:p>
    <w:p w14:paraId="25DBDA7F" w14:textId="77777777" w:rsidR="004A7B39" w:rsidRDefault="00CF02A3">
      <w:pPr>
        <w:spacing w:before="1" w:line="195" w:lineRule="exact"/>
        <w:ind w:right="115"/>
        <w:jc w:val="right"/>
        <w:rPr>
          <w:rFonts w:ascii="Century Gothic"/>
          <w:sz w:val="16"/>
        </w:rPr>
      </w:pPr>
      <w:r>
        <w:rPr>
          <w:rFonts w:ascii="Century Gothic"/>
          <w:color w:val="676C73"/>
          <w:sz w:val="16"/>
        </w:rPr>
        <w:t>Main:</w:t>
      </w:r>
      <w:r>
        <w:rPr>
          <w:rFonts w:ascii="Century Gothic"/>
          <w:color w:val="676C73"/>
          <w:spacing w:val="-1"/>
          <w:sz w:val="16"/>
        </w:rPr>
        <w:t xml:space="preserve"> </w:t>
      </w:r>
      <w:r>
        <w:rPr>
          <w:rFonts w:ascii="Century Gothic"/>
          <w:color w:val="676C73"/>
          <w:spacing w:val="-2"/>
          <w:sz w:val="16"/>
        </w:rPr>
        <w:t>907.465.3303</w:t>
      </w:r>
    </w:p>
    <w:p w14:paraId="7E5A0895" w14:textId="77777777" w:rsidR="004A7B39" w:rsidRDefault="00CF02A3">
      <w:pPr>
        <w:spacing w:line="195" w:lineRule="exact"/>
        <w:ind w:right="115"/>
        <w:jc w:val="right"/>
        <w:rPr>
          <w:rFonts w:ascii="Century Gothic"/>
          <w:sz w:val="16"/>
        </w:rPr>
      </w:pPr>
      <w:r>
        <w:rPr>
          <w:rFonts w:ascii="Century Gothic"/>
          <w:color w:val="676C73"/>
          <w:sz w:val="16"/>
        </w:rPr>
        <w:t xml:space="preserve">Fax: </w:t>
      </w:r>
      <w:r>
        <w:rPr>
          <w:rFonts w:ascii="Century Gothic"/>
          <w:color w:val="676C73"/>
          <w:spacing w:val="-2"/>
          <w:sz w:val="16"/>
        </w:rPr>
        <w:t>907.465.6012</w:t>
      </w:r>
    </w:p>
    <w:p w14:paraId="5F084326" w14:textId="77777777" w:rsidR="004A7B39" w:rsidRDefault="00CF02A3">
      <w:pPr>
        <w:pStyle w:val="BodyText"/>
        <w:spacing w:before="2" w:line="550" w:lineRule="atLeast"/>
        <w:ind w:right="8615"/>
      </w:pPr>
      <w:r>
        <w:t>July 5, 2024 Dorinda</w:t>
      </w:r>
      <w:r>
        <w:rPr>
          <w:spacing w:val="-15"/>
        </w:rPr>
        <w:t xml:space="preserve"> </w:t>
      </w:r>
      <w:r>
        <w:t>Hughes</w:t>
      </w:r>
    </w:p>
    <w:p w14:paraId="5B04EEEE" w14:textId="77777777" w:rsidR="004A7B39" w:rsidRDefault="00CF02A3">
      <w:pPr>
        <w:pStyle w:val="BodyText"/>
        <w:spacing w:before="2"/>
      </w:pPr>
      <w:r>
        <w:t>Regional</w:t>
      </w:r>
      <w:r>
        <w:rPr>
          <w:spacing w:val="-2"/>
        </w:rPr>
        <w:t xml:space="preserve"> Administrator</w:t>
      </w:r>
    </w:p>
    <w:p w14:paraId="674F1067" w14:textId="77777777" w:rsidR="004A7B39" w:rsidRDefault="00CF02A3">
      <w:pPr>
        <w:pStyle w:val="BodyText"/>
      </w:pPr>
      <w:r>
        <w:t>Occupational</w:t>
      </w:r>
      <w:r>
        <w:rPr>
          <w:spacing w:val="-3"/>
        </w:rPr>
        <w:t xml:space="preserve"> </w:t>
      </w:r>
      <w:r>
        <w:t>Safety</w:t>
      </w:r>
      <w:r>
        <w:rPr>
          <w:spacing w:val="-2"/>
        </w:rPr>
        <w:t xml:space="preserve"> </w:t>
      </w:r>
      <w:r>
        <w:t>and</w:t>
      </w:r>
      <w:r>
        <w:rPr>
          <w:spacing w:val="-1"/>
        </w:rPr>
        <w:t xml:space="preserve"> </w:t>
      </w:r>
      <w:r>
        <w:t>Health</w:t>
      </w:r>
      <w:r>
        <w:rPr>
          <w:spacing w:val="-2"/>
        </w:rPr>
        <w:t xml:space="preserve"> Administration</w:t>
      </w:r>
    </w:p>
    <w:p w14:paraId="5F35277E" w14:textId="77777777" w:rsidR="004A7B39" w:rsidRDefault="00CF02A3">
      <w:pPr>
        <w:pStyle w:val="BodyText"/>
        <w:spacing w:line="480" w:lineRule="auto"/>
        <w:ind w:right="4791"/>
      </w:pPr>
      <w:r>
        <w:t>300</w:t>
      </w:r>
      <w:r>
        <w:rPr>
          <w:spacing w:val="-6"/>
        </w:rPr>
        <w:t xml:space="preserve"> </w:t>
      </w:r>
      <w:r>
        <w:t>5th</w:t>
      </w:r>
      <w:r>
        <w:rPr>
          <w:spacing w:val="-6"/>
        </w:rPr>
        <w:t xml:space="preserve"> </w:t>
      </w:r>
      <w:r>
        <w:t>Avenue,</w:t>
      </w:r>
      <w:r>
        <w:rPr>
          <w:spacing w:val="-6"/>
        </w:rPr>
        <w:t xml:space="preserve"> </w:t>
      </w:r>
      <w:r>
        <w:t>Suite</w:t>
      </w:r>
      <w:r>
        <w:rPr>
          <w:spacing w:val="-7"/>
        </w:rPr>
        <w:t xml:space="preserve"> </w:t>
      </w:r>
      <w:r>
        <w:t>1280</w:t>
      </w:r>
      <w:r>
        <w:rPr>
          <w:spacing w:val="-6"/>
        </w:rPr>
        <w:t xml:space="preserve"> </w:t>
      </w:r>
      <w:r>
        <w:t>Seattle,</w:t>
      </w:r>
      <w:r>
        <w:rPr>
          <w:spacing w:val="-6"/>
        </w:rPr>
        <w:t xml:space="preserve"> </w:t>
      </w:r>
      <w:r>
        <w:t>WA</w:t>
      </w:r>
      <w:r>
        <w:rPr>
          <w:spacing w:val="-7"/>
        </w:rPr>
        <w:t xml:space="preserve"> </w:t>
      </w:r>
      <w:r>
        <w:t>98104-2397 Re: Alaska OSHA’s response to FY23 FAME</w:t>
      </w:r>
    </w:p>
    <w:p w14:paraId="1538F214" w14:textId="77777777" w:rsidR="004A7B39" w:rsidRDefault="00CF02A3">
      <w:pPr>
        <w:pStyle w:val="BodyText"/>
      </w:pPr>
      <w:r>
        <w:t>Dear</w:t>
      </w:r>
      <w:r>
        <w:rPr>
          <w:spacing w:val="-3"/>
        </w:rPr>
        <w:t xml:space="preserve"> </w:t>
      </w:r>
      <w:r>
        <w:t>Ms.</w:t>
      </w:r>
      <w:r>
        <w:rPr>
          <w:spacing w:val="-1"/>
        </w:rPr>
        <w:t xml:space="preserve"> </w:t>
      </w:r>
      <w:r>
        <w:rPr>
          <w:spacing w:val="-2"/>
        </w:rPr>
        <w:t>Hughes,</w:t>
      </w:r>
    </w:p>
    <w:p w14:paraId="44ABB2EC" w14:textId="77777777" w:rsidR="004A7B39" w:rsidRDefault="004A7B39">
      <w:pPr>
        <w:pStyle w:val="BodyText"/>
        <w:ind w:left="0"/>
      </w:pPr>
    </w:p>
    <w:p w14:paraId="09FBD06B" w14:textId="77777777" w:rsidR="004A7B39" w:rsidRDefault="00CF02A3">
      <w:pPr>
        <w:pStyle w:val="BodyText"/>
        <w:ind w:right="872"/>
      </w:pPr>
      <w:r>
        <w:t>Thank you for the opportunity to partner with federal OSHA and to work collaboratively during the</w:t>
      </w:r>
      <w:r>
        <w:rPr>
          <w:spacing w:val="-4"/>
        </w:rPr>
        <w:t xml:space="preserve"> </w:t>
      </w:r>
      <w:r>
        <w:t>fiscal</w:t>
      </w:r>
      <w:r>
        <w:rPr>
          <w:spacing w:val="-3"/>
        </w:rPr>
        <w:t xml:space="preserve"> </w:t>
      </w:r>
      <w:r>
        <w:t>year</w:t>
      </w:r>
      <w:r>
        <w:rPr>
          <w:spacing w:val="-4"/>
        </w:rPr>
        <w:t xml:space="preserve"> </w:t>
      </w:r>
      <w:r>
        <w:t>(FY)</w:t>
      </w:r>
      <w:r>
        <w:rPr>
          <w:spacing w:val="-4"/>
        </w:rPr>
        <w:t xml:space="preserve"> </w:t>
      </w:r>
      <w:r>
        <w:t>2023</w:t>
      </w:r>
      <w:r>
        <w:rPr>
          <w:spacing w:val="-1"/>
        </w:rPr>
        <w:t xml:space="preserve"> </w:t>
      </w:r>
      <w:r>
        <w:t>FAME</w:t>
      </w:r>
      <w:r>
        <w:rPr>
          <w:spacing w:val="-4"/>
        </w:rPr>
        <w:t xml:space="preserve"> </w:t>
      </w:r>
      <w:r>
        <w:t>process</w:t>
      </w:r>
      <w:r>
        <w:rPr>
          <w:spacing w:val="-3"/>
        </w:rPr>
        <w:t xml:space="preserve"> </w:t>
      </w:r>
      <w:r>
        <w:t>to</w:t>
      </w:r>
      <w:r>
        <w:rPr>
          <w:spacing w:val="-3"/>
        </w:rPr>
        <w:t xml:space="preserve"> </w:t>
      </w:r>
      <w:r>
        <w:t>ensure</w:t>
      </w:r>
      <w:r>
        <w:rPr>
          <w:spacing w:val="-2"/>
        </w:rPr>
        <w:t xml:space="preserve"> </w:t>
      </w:r>
      <w:r>
        <w:t>the</w:t>
      </w:r>
      <w:r>
        <w:rPr>
          <w:spacing w:val="-4"/>
        </w:rPr>
        <w:t xml:space="preserve"> </w:t>
      </w:r>
      <w:r>
        <w:t>State</w:t>
      </w:r>
      <w:r>
        <w:rPr>
          <w:spacing w:val="-4"/>
        </w:rPr>
        <w:t xml:space="preserve"> </w:t>
      </w:r>
      <w:r>
        <w:t>of</w:t>
      </w:r>
      <w:r>
        <w:rPr>
          <w:spacing w:val="-4"/>
        </w:rPr>
        <w:t xml:space="preserve"> </w:t>
      </w:r>
      <w:r>
        <w:t>Alaska’s</w:t>
      </w:r>
      <w:r>
        <w:rPr>
          <w:spacing w:val="-1"/>
        </w:rPr>
        <w:t xml:space="preserve"> </w:t>
      </w:r>
      <w:r>
        <w:t>Occupational</w:t>
      </w:r>
      <w:r>
        <w:rPr>
          <w:spacing w:val="-3"/>
        </w:rPr>
        <w:t xml:space="preserve"> </w:t>
      </w:r>
      <w:r>
        <w:t>Safety</w:t>
      </w:r>
      <w:r>
        <w:rPr>
          <w:spacing w:val="-3"/>
        </w:rPr>
        <w:t xml:space="preserve"> </w:t>
      </w:r>
      <w:r>
        <w:t>and Health (AKOSH) program continues to be effective at protecting the safety and health of workers.</w:t>
      </w:r>
      <w:r>
        <w:rPr>
          <w:spacing w:val="-1"/>
        </w:rPr>
        <w:t xml:space="preserve"> </w:t>
      </w:r>
      <w:r>
        <w:t>AKOSH</w:t>
      </w:r>
      <w:r>
        <w:rPr>
          <w:spacing w:val="-2"/>
        </w:rPr>
        <w:t xml:space="preserve"> </w:t>
      </w:r>
      <w:r>
        <w:t>prides itself</w:t>
      </w:r>
      <w:r>
        <w:rPr>
          <w:spacing w:val="-2"/>
        </w:rPr>
        <w:t xml:space="preserve"> </w:t>
      </w:r>
      <w:r>
        <w:t>on</w:t>
      </w:r>
      <w:r>
        <w:rPr>
          <w:spacing w:val="-1"/>
        </w:rPr>
        <w:t xml:space="preserve"> </w:t>
      </w:r>
      <w:r>
        <w:t>continual</w:t>
      </w:r>
      <w:r>
        <w:rPr>
          <w:spacing w:val="-1"/>
        </w:rPr>
        <w:t xml:space="preserve"> </w:t>
      </w:r>
      <w:r>
        <w:t>improvement</w:t>
      </w:r>
      <w:r>
        <w:rPr>
          <w:spacing w:val="-1"/>
        </w:rPr>
        <w:t xml:space="preserve"> </w:t>
      </w:r>
      <w:r>
        <w:t>and</w:t>
      </w:r>
      <w:r>
        <w:rPr>
          <w:spacing w:val="-1"/>
        </w:rPr>
        <w:t xml:space="preserve"> </w:t>
      </w:r>
      <w:r>
        <w:t>truly</w:t>
      </w:r>
      <w:r>
        <w:rPr>
          <w:spacing w:val="-1"/>
        </w:rPr>
        <w:t xml:space="preserve"> </w:t>
      </w:r>
      <w:r>
        <w:t>values constructive</w:t>
      </w:r>
      <w:r>
        <w:rPr>
          <w:spacing w:val="-2"/>
        </w:rPr>
        <w:t xml:space="preserve"> </w:t>
      </w:r>
      <w:r>
        <w:t>input</w:t>
      </w:r>
      <w:r>
        <w:rPr>
          <w:spacing w:val="-1"/>
        </w:rPr>
        <w:t xml:space="preserve"> </w:t>
      </w:r>
      <w:r>
        <w:t>and feedback. We wish to formally dispute findings 2023-01 and 2023-02 in the 2023 FAME Report and request this letter be posted with the FAME Report on the OSHA webpage.</w:t>
      </w:r>
    </w:p>
    <w:p w14:paraId="1C7753B1" w14:textId="1B76589A" w:rsidR="004A7B39" w:rsidRDefault="00CF02A3" w:rsidP="00CF02A3">
      <w:pPr>
        <w:pStyle w:val="BodyText"/>
        <w:tabs>
          <w:tab w:val="left" w:pos="8820"/>
        </w:tabs>
        <w:ind w:left="0"/>
      </w:pPr>
      <w:r>
        <w:tab/>
      </w:r>
    </w:p>
    <w:p w14:paraId="28D27755" w14:textId="77777777" w:rsidR="004A7B39" w:rsidRDefault="00CF02A3">
      <w:pPr>
        <w:pStyle w:val="BodyText"/>
        <w:ind w:right="872"/>
      </w:pPr>
      <w:r>
        <w:t>AKOSH requested case file review notes made by OSHA during the 2023 FAME review process. When OSHA provided these review notes, they contained numerous comments that demonstrated a lack of understanding by the reviewer on several issues. For example, OSHA reviewed concurrent inspection case files for multi-employer inspections, but not all the associated</w:t>
      </w:r>
      <w:r>
        <w:rPr>
          <w:spacing w:val="-3"/>
        </w:rPr>
        <w:t xml:space="preserve"> </w:t>
      </w:r>
      <w:r>
        <w:t>case</w:t>
      </w:r>
      <w:r>
        <w:rPr>
          <w:spacing w:val="-4"/>
        </w:rPr>
        <w:t xml:space="preserve"> </w:t>
      </w:r>
      <w:r>
        <w:t>files,</w:t>
      </w:r>
      <w:r>
        <w:rPr>
          <w:spacing w:val="-1"/>
        </w:rPr>
        <w:t xml:space="preserve"> </w:t>
      </w:r>
      <w:r>
        <w:t>and</w:t>
      </w:r>
      <w:r>
        <w:rPr>
          <w:spacing w:val="-1"/>
        </w:rPr>
        <w:t xml:space="preserve"> </w:t>
      </w:r>
      <w:r>
        <w:t>incorrectly</w:t>
      </w:r>
      <w:r>
        <w:rPr>
          <w:spacing w:val="-3"/>
        </w:rPr>
        <w:t xml:space="preserve"> </w:t>
      </w:r>
      <w:r>
        <w:t>found</w:t>
      </w:r>
      <w:r>
        <w:rPr>
          <w:spacing w:val="-3"/>
        </w:rPr>
        <w:t xml:space="preserve"> </w:t>
      </w:r>
      <w:r>
        <w:t>errors</w:t>
      </w:r>
      <w:r>
        <w:rPr>
          <w:spacing w:val="-1"/>
        </w:rPr>
        <w:t xml:space="preserve"> </w:t>
      </w:r>
      <w:r>
        <w:t>in</w:t>
      </w:r>
      <w:r>
        <w:rPr>
          <w:spacing w:val="-3"/>
        </w:rPr>
        <w:t xml:space="preserve"> </w:t>
      </w:r>
      <w:r>
        <w:t>them.</w:t>
      </w:r>
      <w:r>
        <w:rPr>
          <w:spacing w:val="-3"/>
        </w:rPr>
        <w:t xml:space="preserve"> </w:t>
      </w:r>
      <w:r>
        <w:t>When</w:t>
      </w:r>
      <w:r>
        <w:rPr>
          <w:spacing w:val="-3"/>
        </w:rPr>
        <w:t xml:space="preserve"> </w:t>
      </w:r>
      <w:r>
        <w:t>OSHA</w:t>
      </w:r>
      <w:r>
        <w:rPr>
          <w:spacing w:val="-4"/>
        </w:rPr>
        <w:t xml:space="preserve"> </w:t>
      </w:r>
      <w:r>
        <w:t>provided</w:t>
      </w:r>
      <w:r>
        <w:rPr>
          <w:spacing w:val="-3"/>
        </w:rPr>
        <w:t xml:space="preserve"> </w:t>
      </w:r>
      <w:r>
        <w:t>the</w:t>
      </w:r>
      <w:r>
        <w:rPr>
          <w:spacing w:val="-4"/>
        </w:rPr>
        <w:t xml:space="preserve"> </w:t>
      </w:r>
      <w:r>
        <w:t>draft</w:t>
      </w:r>
      <w:r>
        <w:rPr>
          <w:spacing w:val="-3"/>
        </w:rPr>
        <w:t xml:space="preserve"> </w:t>
      </w:r>
      <w:r>
        <w:t>of</w:t>
      </w:r>
      <w:r>
        <w:rPr>
          <w:spacing w:val="-4"/>
        </w:rPr>
        <w:t xml:space="preserve"> </w:t>
      </w:r>
      <w:r>
        <w:t>the 2023 FAME report, errors made by the reviewer were reflected in the initial draft findings.</w:t>
      </w:r>
    </w:p>
    <w:p w14:paraId="2D38BD0A" w14:textId="77777777" w:rsidR="004A7B39" w:rsidRDefault="00CF02A3">
      <w:pPr>
        <w:pStyle w:val="BodyText"/>
        <w:ind w:right="872"/>
      </w:pPr>
      <w:r>
        <w:t>AKOSH raised these concerns to OSHA. Some concerns were addressed, but others were ignored.</w:t>
      </w:r>
      <w:r>
        <w:rPr>
          <w:spacing w:val="-3"/>
        </w:rPr>
        <w:t xml:space="preserve"> </w:t>
      </w:r>
      <w:r>
        <w:t>While</w:t>
      </w:r>
      <w:r>
        <w:rPr>
          <w:spacing w:val="-4"/>
        </w:rPr>
        <w:t xml:space="preserve"> </w:t>
      </w:r>
      <w:r>
        <w:t>AKOSH</w:t>
      </w:r>
      <w:r>
        <w:rPr>
          <w:spacing w:val="-4"/>
        </w:rPr>
        <w:t xml:space="preserve"> </w:t>
      </w:r>
      <w:r>
        <w:t>is</w:t>
      </w:r>
      <w:r>
        <w:rPr>
          <w:spacing w:val="-3"/>
        </w:rPr>
        <w:t xml:space="preserve"> </w:t>
      </w:r>
      <w:r>
        <w:t>concerned</w:t>
      </w:r>
      <w:r>
        <w:rPr>
          <w:spacing w:val="-3"/>
        </w:rPr>
        <w:t xml:space="preserve"> </w:t>
      </w:r>
      <w:r>
        <w:t>regarding</w:t>
      </w:r>
      <w:r>
        <w:rPr>
          <w:spacing w:val="-3"/>
        </w:rPr>
        <w:t xml:space="preserve"> </w:t>
      </w:r>
      <w:r>
        <w:t>the</w:t>
      </w:r>
      <w:r>
        <w:rPr>
          <w:spacing w:val="-4"/>
        </w:rPr>
        <w:t xml:space="preserve"> </w:t>
      </w:r>
      <w:r>
        <w:t>overall</w:t>
      </w:r>
      <w:r>
        <w:rPr>
          <w:spacing w:val="-3"/>
        </w:rPr>
        <w:t xml:space="preserve"> </w:t>
      </w:r>
      <w:r>
        <w:t>inaccuracy</w:t>
      </w:r>
      <w:r>
        <w:rPr>
          <w:spacing w:val="-3"/>
        </w:rPr>
        <w:t xml:space="preserve"> </w:t>
      </w:r>
      <w:r>
        <w:t>of</w:t>
      </w:r>
      <w:r>
        <w:rPr>
          <w:spacing w:val="-2"/>
        </w:rPr>
        <w:t xml:space="preserve"> </w:t>
      </w:r>
      <w:r>
        <w:t>OSHA’s</w:t>
      </w:r>
      <w:r>
        <w:rPr>
          <w:spacing w:val="-3"/>
        </w:rPr>
        <w:t xml:space="preserve"> </w:t>
      </w:r>
      <w:r>
        <w:t>review</w:t>
      </w:r>
      <w:r>
        <w:rPr>
          <w:spacing w:val="-4"/>
        </w:rPr>
        <w:t xml:space="preserve"> </w:t>
      </w:r>
      <w:r>
        <w:t>of</w:t>
      </w:r>
      <w:r>
        <w:rPr>
          <w:spacing w:val="-4"/>
        </w:rPr>
        <w:t xml:space="preserve"> </w:t>
      </w:r>
      <w:r>
        <w:t>the case files, our biggest concerns lie with OSHA’s findings listed below:</w:t>
      </w:r>
    </w:p>
    <w:p w14:paraId="74B8F535" w14:textId="77777777" w:rsidR="004A7B39" w:rsidRDefault="004A7B39">
      <w:pPr>
        <w:pStyle w:val="BodyText"/>
        <w:ind w:left="0"/>
      </w:pPr>
    </w:p>
    <w:p w14:paraId="76A3E484" w14:textId="77777777" w:rsidR="004A7B39" w:rsidRDefault="00CF02A3">
      <w:pPr>
        <w:pStyle w:val="BodyText"/>
        <w:spacing w:before="1"/>
        <w:ind w:right="872"/>
      </w:pPr>
      <w:r>
        <w:t>FY</w:t>
      </w:r>
      <w:r>
        <w:rPr>
          <w:spacing w:val="-4"/>
        </w:rPr>
        <w:t xml:space="preserve"> </w:t>
      </w:r>
      <w:r>
        <w:t>2023-01:</w:t>
      </w:r>
      <w:r>
        <w:rPr>
          <w:spacing w:val="-1"/>
        </w:rPr>
        <w:t xml:space="preserve"> </w:t>
      </w:r>
      <w:r>
        <w:t>In</w:t>
      </w:r>
      <w:r>
        <w:rPr>
          <w:spacing w:val="-1"/>
        </w:rPr>
        <w:t xml:space="preserve"> </w:t>
      </w:r>
      <w:r>
        <w:t>FY</w:t>
      </w:r>
      <w:r>
        <w:rPr>
          <w:spacing w:val="-4"/>
        </w:rPr>
        <w:t xml:space="preserve"> </w:t>
      </w:r>
      <w:r>
        <w:t>2023,</w:t>
      </w:r>
      <w:r>
        <w:rPr>
          <w:spacing w:val="-3"/>
        </w:rPr>
        <w:t xml:space="preserve"> </w:t>
      </w:r>
      <w:r>
        <w:t>in</w:t>
      </w:r>
      <w:r>
        <w:rPr>
          <w:spacing w:val="-3"/>
        </w:rPr>
        <w:t xml:space="preserve"> </w:t>
      </w:r>
      <w:r>
        <w:t>16</w:t>
      </w:r>
      <w:r>
        <w:rPr>
          <w:spacing w:val="-3"/>
        </w:rPr>
        <w:t xml:space="preserve"> </w:t>
      </w:r>
      <w:r>
        <w:t>out</w:t>
      </w:r>
      <w:r>
        <w:rPr>
          <w:spacing w:val="-3"/>
        </w:rPr>
        <w:t xml:space="preserve"> </w:t>
      </w:r>
      <w:r>
        <w:t>of</w:t>
      </w:r>
      <w:r>
        <w:rPr>
          <w:spacing w:val="-4"/>
        </w:rPr>
        <w:t xml:space="preserve"> </w:t>
      </w:r>
      <w:r>
        <w:t>53</w:t>
      </w:r>
      <w:r>
        <w:rPr>
          <w:spacing w:val="-3"/>
        </w:rPr>
        <w:t xml:space="preserve"> </w:t>
      </w:r>
      <w:r>
        <w:t>case</w:t>
      </w:r>
      <w:r>
        <w:rPr>
          <w:spacing w:val="-4"/>
        </w:rPr>
        <w:t xml:space="preserve"> </w:t>
      </w:r>
      <w:r>
        <w:t>files</w:t>
      </w:r>
      <w:r>
        <w:rPr>
          <w:spacing w:val="-3"/>
        </w:rPr>
        <w:t xml:space="preserve"> </w:t>
      </w:r>
      <w:r>
        <w:t>(30%)</w:t>
      </w:r>
      <w:r>
        <w:rPr>
          <w:spacing w:val="-4"/>
        </w:rPr>
        <w:t xml:space="preserve"> </w:t>
      </w:r>
      <w:r>
        <w:t>there</w:t>
      </w:r>
      <w:r>
        <w:rPr>
          <w:spacing w:val="-4"/>
        </w:rPr>
        <w:t xml:space="preserve"> </w:t>
      </w:r>
      <w:r>
        <w:t>were</w:t>
      </w:r>
      <w:r>
        <w:rPr>
          <w:spacing w:val="-4"/>
        </w:rPr>
        <w:t xml:space="preserve"> </w:t>
      </w:r>
      <w:r>
        <w:t>no</w:t>
      </w:r>
      <w:r>
        <w:rPr>
          <w:spacing w:val="-3"/>
        </w:rPr>
        <w:t xml:space="preserve"> </w:t>
      </w:r>
      <w:r>
        <w:t>employee</w:t>
      </w:r>
      <w:r>
        <w:rPr>
          <w:spacing w:val="-4"/>
        </w:rPr>
        <w:t xml:space="preserve"> </w:t>
      </w:r>
      <w:r>
        <w:t xml:space="preserve">interviews </w:t>
      </w:r>
      <w:r>
        <w:rPr>
          <w:spacing w:val="-2"/>
        </w:rPr>
        <w:t>documented.</w:t>
      </w:r>
    </w:p>
    <w:p w14:paraId="08829C4F" w14:textId="77777777" w:rsidR="004A7B39" w:rsidRDefault="00CF02A3">
      <w:pPr>
        <w:pStyle w:val="BodyText"/>
        <w:spacing w:before="276"/>
        <w:ind w:left="879" w:right="880"/>
      </w:pPr>
      <w:r>
        <w:t>The word “interview” appeared a total of 22 times in the review notes. Many of these comments were referencing the</w:t>
      </w:r>
      <w:r>
        <w:rPr>
          <w:spacing w:val="-1"/>
        </w:rPr>
        <w:t xml:space="preserve"> </w:t>
      </w:r>
      <w:r>
        <w:t>same</w:t>
      </w:r>
      <w:r>
        <w:rPr>
          <w:spacing w:val="-1"/>
        </w:rPr>
        <w:t xml:space="preserve"> </w:t>
      </w:r>
      <w:r>
        <w:t>case file</w:t>
      </w:r>
      <w:r>
        <w:rPr>
          <w:spacing w:val="-1"/>
        </w:rPr>
        <w:t xml:space="preserve"> </w:t>
      </w:r>
      <w:r>
        <w:t>multiple</w:t>
      </w:r>
      <w:r>
        <w:rPr>
          <w:spacing w:val="-1"/>
        </w:rPr>
        <w:t xml:space="preserve"> </w:t>
      </w:r>
      <w:r>
        <w:t>times, resulting in a</w:t>
      </w:r>
      <w:r>
        <w:rPr>
          <w:spacing w:val="-1"/>
        </w:rPr>
        <w:t xml:space="preserve"> </w:t>
      </w:r>
      <w:r>
        <w:t>total of</w:t>
      </w:r>
      <w:r>
        <w:rPr>
          <w:spacing w:val="-1"/>
        </w:rPr>
        <w:t xml:space="preserve"> </w:t>
      </w:r>
      <w:r>
        <w:t>14 individual case</w:t>
      </w:r>
      <w:r>
        <w:rPr>
          <w:spacing w:val="-1"/>
        </w:rPr>
        <w:t xml:space="preserve"> </w:t>
      </w:r>
      <w:r>
        <w:t xml:space="preserve">files. Of the comments referencing the individual case files, 1 was a positive comment, 3 comments were for records-only inspections, 3 comments were incorrect due to employee interviews </w:t>
      </w:r>
      <w:proofErr w:type="gramStart"/>
      <w:r>
        <w:t>being located in</w:t>
      </w:r>
      <w:proofErr w:type="gramEnd"/>
      <w:r>
        <w:t xml:space="preserve"> other case files, and 1 case file contained a field notes interview rather than a formal statement. AKOSH acknowledges that six case files did lack employee interviews, which is 11.32%.</w:t>
      </w:r>
      <w:r>
        <w:rPr>
          <w:spacing w:val="-3"/>
        </w:rPr>
        <w:t xml:space="preserve"> </w:t>
      </w:r>
      <w:r>
        <w:t>OSHA</w:t>
      </w:r>
      <w:r>
        <w:rPr>
          <w:spacing w:val="-4"/>
        </w:rPr>
        <w:t xml:space="preserve"> </w:t>
      </w:r>
      <w:r>
        <w:t>failed</w:t>
      </w:r>
      <w:r>
        <w:rPr>
          <w:spacing w:val="-3"/>
        </w:rPr>
        <w:t xml:space="preserve"> </w:t>
      </w:r>
      <w:r>
        <w:t>to</w:t>
      </w:r>
      <w:r>
        <w:rPr>
          <w:spacing w:val="-1"/>
        </w:rPr>
        <w:t xml:space="preserve"> </w:t>
      </w:r>
      <w:r>
        <w:t>account</w:t>
      </w:r>
      <w:r>
        <w:rPr>
          <w:spacing w:val="-3"/>
        </w:rPr>
        <w:t xml:space="preserve"> </w:t>
      </w:r>
      <w:r>
        <w:t>for</w:t>
      </w:r>
      <w:r>
        <w:rPr>
          <w:spacing w:val="-4"/>
        </w:rPr>
        <w:t xml:space="preserve"> </w:t>
      </w:r>
      <w:r>
        <w:t>employer/employee</w:t>
      </w:r>
      <w:r>
        <w:rPr>
          <w:spacing w:val="-4"/>
        </w:rPr>
        <w:t xml:space="preserve"> </w:t>
      </w:r>
      <w:r>
        <w:t>re</w:t>
      </w:r>
      <w:r>
        <w:t>lationships</w:t>
      </w:r>
      <w:r>
        <w:rPr>
          <w:spacing w:val="-3"/>
        </w:rPr>
        <w:t xml:space="preserve"> </w:t>
      </w:r>
      <w:r>
        <w:t>as</w:t>
      </w:r>
      <w:r>
        <w:rPr>
          <w:spacing w:val="-3"/>
        </w:rPr>
        <w:t xml:space="preserve"> </w:t>
      </w:r>
      <w:r>
        <w:t>they</w:t>
      </w:r>
      <w:r>
        <w:rPr>
          <w:spacing w:val="-3"/>
        </w:rPr>
        <w:t xml:space="preserve"> </w:t>
      </w:r>
      <w:r>
        <w:t>related</w:t>
      </w:r>
      <w:r>
        <w:rPr>
          <w:spacing w:val="-3"/>
        </w:rPr>
        <w:t xml:space="preserve"> </w:t>
      </w:r>
      <w:r>
        <w:t>to</w:t>
      </w:r>
      <w:r>
        <w:rPr>
          <w:spacing w:val="-3"/>
        </w:rPr>
        <w:t xml:space="preserve"> </w:t>
      </w:r>
      <w:r>
        <w:t>multiple employers across a fatality case, incorrectly stating that employee interviews were not conducted. Employee interviews associated with the fatality were conducted but were included</w:t>
      </w:r>
    </w:p>
    <w:p w14:paraId="15B33C06" w14:textId="77777777" w:rsidR="004A7B39" w:rsidRDefault="004A7B39">
      <w:pPr>
        <w:sectPr w:rsidR="004A7B39">
          <w:type w:val="continuous"/>
          <w:pgSz w:w="12240" w:h="15840"/>
          <w:pgMar w:top="0" w:right="600" w:bottom="280" w:left="560" w:header="720" w:footer="720" w:gutter="0"/>
          <w:cols w:space="720"/>
        </w:sectPr>
      </w:pPr>
    </w:p>
    <w:p w14:paraId="181263EF" w14:textId="77777777" w:rsidR="004A7B39" w:rsidRDefault="00CF02A3">
      <w:pPr>
        <w:pStyle w:val="BodyText"/>
        <w:spacing w:before="79"/>
        <w:ind w:right="683"/>
      </w:pPr>
      <w:r>
        <w:lastRenderedPageBreak/>
        <w:t>in</w:t>
      </w:r>
      <w:r>
        <w:rPr>
          <w:spacing w:val="-1"/>
        </w:rPr>
        <w:t xml:space="preserve"> </w:t>
      </w:r>
      <w:r>
        <w:t>unprogrammed/related case</w:t>
      </w:r>
      <w:r>
        <w:rPr>
          <w:spacing w:val="-2"/>
        </w:rPr>
        <w:t xml:space="preserve"> </w:t>
      </w:r>
      <w:r>
        <w:t>files</w:t>
      </w:r>
      <w:r>
        <w:rPr>
          <w:spacing w:val="-1"/>
        </w:rPr>
        <w:t xml:space="preserve"> </w:t>
      </w:r>
      <w:r>
        <w:t>due</w:t>
      </w:r>
      <w:r>
        <w:rPr>
          <w:spacing w:val="-2"/>
        </w:rPr>
        <w:t xml:space="preserve"> </w:t>
      </w:r>
      <w:r>
        <w:t>to</w:t>
      </w:r>
      <w:r>
        <w:rPr>
          <w:spacing w:val="-1"/>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relationships</w:t>
      </w:r>
      <w:r>
        <w:rPr>
          <w:spacing w:val="-1"/>
        </w:rPr>
        <w:t xml:space="preserve"> </w:t>
      </w:r>
      <w:r>
        <w:t>that</w:t>
      </w:r>
      <w:r>
        <w:rPr>
          <w:spacing w:val="-1"/>
        </w:rPr>
        <w:t xml:space="preserve"> </w:t>
      </w:r>
      <w:r>
        <w:t>existed</w:t>
      </w:r>
      <w:r>
        <w:rPr>
          <w:spacing w:val="-1"/>
        </w:rPr>
        <w:t xml:space="preserve"> </w:t>
      </w:r>
      <w:r>
        <w:t>between</w:t>
      </w:r>
      <w:r>
        <w:rPr>
          <w:spacing w:val="-1"/>
        </w:rPr>
        <w:t xml:space="preserve"> </w:t>
      </w:r>
      <w:r>
        <w:t>the decedent</w:t>
      </w:r>
      <w:r>
        <w:rPr>
          <w:spacing w:val="-3"/>
        </w:rPr>
        <w:t xml:space="preserve"> </w:t>
      </w:r>
      <w:r>
        <w:t>and</w:t>
      </w:r>
      <w:r>
        <w:rPr>
          <w:spacing w:val="-3"/>
        </w:rPr>
        <w:t xml:space="preserve"> </w:t>
      </w:r>
      <w:r>
        <w:t>other</w:t>
      </w:r>
      <w:r>
        <w:rPr>
          <w:spacing w:val="-2"/>
        </w:rPr>
        <w:t xml:space="preserve"> </w:t>
      </w:r>
      <w:r>
        <w:t>employers.</w:t>
      </w:r>
      <w:r>
        <w:rPr>
          <w:spacing w:val="-3"/>
        </w:rPr>
        <w:t xml:space="preserve"> </w:t>
      </w:r>
      <w:r>
        <w:t>Additionally,</w:t>
      </w:r>
      <w:r>
        <w:rPr>
          <w:spacing w:val="-3"/>
        </w:rPr>
        <w:t xml:space="preserve"> </w:t>
      </w:r>
      <w:r>
        <w:t>OSHA</w:t>
      </w:r>
      <w:r>
        <w:rPr>
          <w:spacing w:val="-4"/>
        </w:rPr>
        <w:t xml:space="preserve"> </w:t>
      </w:r>
      <w:r>
        <w:t>failed</w:t>
      </w:r>
      <w:r>
        <w:rPr>
          <w:spacing w:val="-3"/>
        </w:rPr>
        <w:t xml:space="preserve"> </w:t>
      </w:r>
      <w:r>
        <w:t>to</w:t>
      </w:r>
      <w:r>
        <w:rPr>
          <w:spacing w:val="-3"/>
        </w:rPr>
        <w:t xml:space="preserve"> </w:t>
      </w:r>
      <w:r>
        <w:t>account</w:t>
      </w:r>
      <w:r>
        <w:rPr>
          <w:spacing w:val="-3"/>
        </w:rPr>
        <w:t xml:space="preserve"> </w:t>
      </w:r>
      <w:r>
        <w:t>for</w:t>
      </w:r>
      <w:r>
        <w:rPr>
          <w:spacing w:val="-5"/>
        </w:rPr>
        <w:t xml:space="preserve"> </w:t>
      </w:r>
      <w:r>
        <w:t>the</w:t>
      </w:r>
      <w:r>
        <w:rPr>
          <w:spacing w:val="-4"/>
        </w:rPr>
        <w:t xml:space="preserve"> </w:t>
      </w:r>
      <w:r>
        <w:t>fact</w:t>
      </w:r>
      <w:r>
        <w:rPr>
          <w:spacing w:val="-3"/>
        </w:rPr>
        <w:t xml:space="preserve"> </w:t>
      </w:r>
      <w:r>
        <w:t>that</w:t>
      </w:r>
      <w:r>
        <w:rPr>
          <w:spacing w:val="-3"/>
        </w:rPr>
        <w:t xml:space="preserve"> </w:t>
      </w:r>
      <w:r>
        <w:t>some</w:t>
      </w:r>
      <w:r>
        <w:rPr>
          <w:spacing w:val="-4"/>
        </w:rPr>
        <w:t xml:space="preserve"> </w:t>
      </w:r>
      <w:r>
        <w:t>of</w:t>
      </w:r>
      <w:r>
        <w:rPr>
          <w:spacing w:val="-4"/>
        </w:rPr>
        <w:t xml:space="preserve"> </w:t>
      </w:r>
      <w:r>
        <w:t>the inspections</w:t>
      </w:r>
      <w:r>
        <w:rPr>
          <w:spacing w:val="-3"/>
        </w:rPr>
        <w:t xml:space="preserve"> </w:t>
      </w:r>
      <w:r>
        <w:t>identified</w:t>
      </w:r>
      <w:r>
        <w:rPr>
          <w:spacing w:val="-3"/>
        </w:rPr>
        <w:t xml:space="preserve"> </w:t>
      </w:r>
      <w:r>
        <w:t>were</w:t>
      </w:r>
      <w:r>
        <w:rPr>
          <w:spacing w:val="-4"/>
        </w:rPr>
        <w:t xml:space="preserve"> </w:t>
      </w:r>
      <w:r>
        <w:t>opened</w:t>
      </w:r>
      <w:r>
        <w:rPr>
          <w:spacing w:val="-2"/>
        </w:rPr>
        <w:t xml:space="preserve"> </w:t>
      </w:r>
      <w:r>
        <w:t>as</w:t>
      </w:r>
      <w:r>
        <w:rPr>
          <w:spacing w:val="-3"/>
        </w:rPr>
        <w:t xml:space="preserve"> </w:t>
      </w:r>
      <w:r>
        <w:t>records</w:t>
      </w:r>
      <w:r>
        <w:rPr>
          <w:spacing w:val="-3"/>
        </w:rPr>
        <w:t xml:space="preserve"> </w:t>
      </w:r>
      <w:r>
        <w:t>only</w:t>
      </w:r>
      <w:r>
        <w:rPr>
          <w:spacing w:val="-2"/>
        </w:rPr>
        <w:t xml:space="preserve"> </w:t>
      </w:r>
      <w:r>
        <w:t>inspections</w:t>
      </w:r>
      <w:r>
        <w:rPr>
          <w:spacing w:val="-3"/>
        </w:rPr>
        <w:t xml:space="preserve"> </w:t>
      </w:r>
      <w:r>
        <w:t>due</w:t>
      </w:r>
      <w:r>
        <w:rPr>
          <w:spacing w:val="-4"/>
        </w:rPr>
        <w:t xml:space="preserve"> </w:t>
      </w:r>
      <w:r>
        <w:t>to</w:t>
      </w:r>
      <w:r>
        <w:rPr>
          <w:spacing w:val="-3"/>
        </w:rPr>
        <w:t xml:space="preserve"> </w:t>
      </w:r>
      <w:r>
        <w:t>employers’</w:t>
      </w:r>
      <w:r>
        <w:rPr>
          <w:spacing w:val="-4"/>
        </w:rPr>
        <w:t xml:space="preserve"> </w:t>
      </w:r>
      <w:r>
        <w:t>failure</w:t>
      </w:r>
      <w:r>
        <w:rPr>
          <w:spacing w:val="-4"/>
        </w:rPr>
        <w:t xml:space="preserve"> </w:t>
      </w:r>
      <w:r>
        <w:t>to</w:t>
      </w:r>
      <w:r>
        <w:rPr>
          <w:spacing w:val="-3"/>
        </w:rPr>
        <w:t xml:space="preserve"> </w:t>
      </w:r>
      <w:r>
        <w:t>report an injury within the statutorily required 8-hour time frame. The facts surrounding the employee injury and the timeliness of the report being made were not in dispute, therefore no employee interviews were required in those cases.</w:t>
      </w:r>
    </w:p>
    <w:p w14:paraId="149092AE" w14:textId="77777777" w:rsidR="004A7B39" w:rsidRDefault="004A7B39">
      <w:pPr>
        <w:pStyle w:val="BodyText"/>
        <w:ind w:left="0"/>
      </w:pPr>
    </w:p>
    <w:p w14:paraId="0957E24C" w14:textId="77777777" w:rsidR="004A7B39" w:rsidRDefault="00CF02A3">
      <w:pPr>
        <w:pStyle w:val="BodyText"/>
        <w:ind w:right="1150"/>
      </w:pPr>
      <w:r>
        <w:t>FY 2023-02: In FY 2023, in 15 of 17 (88%) of inspections with citations where an informal conference</w:t>
      </w:r>
      <w:r>
        <w:rPr>
          <w:spacing w:val="-5"/>
        </w:rPr>
        <w:t xml:space="preserve"> </w:t>
      </w:r>
      <w:r>
        <w:t>was</w:t>
      </w:r>
      <w:r>
        <w:rPr>
          <w:spacing w:val="-4"/>
        </w:rPr>
        <w:t xml:space="preserve"> </w:t>
      </w:r>
      <w:r>
        <w:t>held,</w:t>
      </w:r>
      <w:r>
        <w:rPr>
          <w:spacing w:val="-4"/>
        </w:rPr>
        <w:t xml:space="preserve"> </w:t>
      </w:r>
      <w:r>
        <w:t>the</w:t>
      </w:r>
      <w:r>
        <w:rPr>
          <w:spacing w:val="-3"/>
        </w:rPr>
        <w:t xml:space="preserve"> </w:t>
      </w:r>
      <w:r>
        <w:t>penalty</w:t>
      </w:r>
      <w:r>
        <w:rPr>
          <w:spacing w:val="-4"/>
        </w:rPr>
        <w:t xml:space="preserve"> </w:t>
      </w:r>
      <w:r>
        <w:t>reductions</w:t>
      </w:r>
      <w:r>
        <w:rPr>
          <w:spacing w:val="-4"/>
        </w:rPr>
        <w:t xml:space="preserve"> </w:t>
      </w:r>
      <w:r>
        <w:t>were</w:t>
      </w:r>
      <w:r>
        <w:rPr>
          <w:spacing w:val="-3"/>
        </w:rPr>
        <w:t xml:space="preserve"> </w:t>
      </w:r>
      <w:r>
        <w:t>not</w:t>
      </w:r>
      <w:r>
        <w:rPr>
          <w:spacing w:val="-4"/>
        </w:rPr>
        <w:t xml:space="preserve"> </w:t>
      </w:r>
      <w:r>
        <w:t>justified</w:t>
      </w:r>
      <w:r>
        <w:rPr>
          <w:spacing w:val="-4"/>
        </w:rPr>
        <w:t xml:space="preserve"> </w:t>
      </w:r>
      <w:r>
        <w:t>for</w:t>
      </w:r>
      <w:r>
        <w:rPr>
          <w:spacing w:val="-5"/>
        </w:rPr>
        <w:t xml:space="preserve"> </w:t>
      </w:r>
      <w:r>
        <w:t>inspections</w:t>
      </w:r>
      <w:r>
        <w:rPr>
          <w:spacing w:val="-4"/>
        </w:rPr>
        <w:t xml:space="preserve"> </w:t>
      </w:r>
      <w:r>
        <w:t>in</w:t>
      </w:r>
      <w:r>
        <w:rPr>
          <w:spacing w:val="-4"/>
        </w:rPr>
        <w:t xml:space="preserve"> </w:t>
      </w:r>
      <w:r>
        <w:t>which</w:t>
      </w:r>
      <w:r>
        <w:rPr>
          <w:spacing w:val="-4"/>
        </w:rPr>
        <w:t xml:space="preserve"> </w:t>
      </w:r>
      <w:r>
        <w:t>serious high-gravity citations and disabling injuries occurred.</w:t>
      </w:r>
    </w:p>
    <w:p w14:paraId="0B914339" w14:textId="77777777" w:rsidR="004A7B39" w:rsidRDefault="004A7B39">
      <w:pPr>
        <w:pStyle w:val="BodyText"/>
        <w:ind w:left="0"/>
      </w:pPr>
    </w:p>
    <w:p w14:paraId="5ECC8B5E" w14:textId="77777777" w:rsidR="004A7B39" w:rsidRDefault="00CF02A3">
      <w:pPr>
        <w:pStyle w:val="BodyText"/>
        <w:ind w:right="872"/>
      </w:pPr>
      <w:r>
        <w:t xml:space="preserve">Upon review of this initial comment, AKOSH requested clarification from OSHA. The term “justified” is vague, ambiguous, and subject to interpretation. </w:t>
      </w:r>
      <w:proofErr w:type="gramStart"/>
      <w:r>
        <w:t>All of</w:t>
      </w:r>
      <w:proofErr w:type="gramEnd"/>
      <w:r>
        <w:t xml:space="preserve"> AKOSH’s informal conferences were conducted following AKOSH’s FOM, which was submitted to OSHA for review in 2021 and has yet to be formally approved. In an email to Chief Williamson dated March</w:t>
      </w:r>
      <w:r>
        <w:rPr>
          <w:spacing w:val="-4"/>
        </w:rPr>
        <w:t xml:space="preserve"> </w:t>
      </w:r>
      <w:r>
        <w:t>28,</w:t>
      </w:r>
      <w:r>
        <w:rPr>
          <w:spacing w:val="-4"/>
        </w:rPr>
        <w:t xml:space="preserve"> </w:t>
      </w:r>
      <w:r>
        <w:t>2024,</w:t>
      </w:r>
      <w:r>
        <w:rPr>
          <w:spacing w:val="-4"/>
        </w:rPr>
        <w:t xml:space="preserve"> </w:t>
      </w:r>
      <w:r>
        <w:t>AD</w:t>
      </w:r>
      <w:r>
        <w:rPr>
          <w:spacing w:val="-3"/>
        </w:rPr>
        <w:t xml:space="preserve"> </w:t>
      </w:r>
      <w:r>
        <w:t>Lamont</w:t>
      </w:r>
      <w:r>
        <w:rPr>
          <w:spacing w:val="-4"/>
        </w:rPr>
        <w:t xml:space="preserve"> </w:t>
      </w:r>
      <w:r>
        <w:t>provided</w:t>
      </w:r>
      <w:r>
        <w:rPr>
          <w:spacing w:val="-4"/>
        </w:rPr>
        <w:t xml:space="preserve"> </w:t>
      </w:r>
      <w:r>
        <w:t>guidance</w:t>
      </w:r>
      <w:r>
        <w:rPr>
          <w:spacing w:val="-3"/>
        </w:rPr>
        <w:t xml:space="preserve"> </w:t>
      </w:r>
      <w:r>
        <w:t>to</w:t>
      </w:r>
      <w:r>
        <w:rPr>
          <w:spacing w:val="-4"/>
        </w:rPr>
        <w:t xml:space="preserve"> </w:t>
      </w:r>
      <w:r>
        <w:t>review</w:t>
      </w:r>
      <w:r>
        <w:rPr>
          <w:spacing w:val="-5"/>
        </w:rPr>
        <w:t xml:space="preserve"> </w:t>
      </w:r>
      <w:r>
        <w:t>OSHA’s</w:t>
      </w:r>
      <w:r>
        <w:rPr>
          <w:spacing w:val="-2"/>
        </w:rPr>
        <w:t xml:space="preserve"> </w:t>
      </w:r>
      <w:r>
        <w:t>Directorate</w:t>
      </w:r>
      <w:r>
        <w:rPr>
          <w:spacing w:val="-5"/>
        </w:rPr>
        <w:t xml:space="preserve"> </w:t>
      </w:r>
      <w:r>
        <w:t>of</w:t>
      </w:r>
      <w:r>
        <w:rPr>
          <w:spacing w:val="-5"/>
        </w:rPr>
        <w:t xml:space="preserve"> </w:t>
      </w:r>
      <w:r>
        <w:t>Enforcement Programs (DEP) memo from September 18, 2013, which states in part:</w:t>
      </w:r>
    </w:p>
    <w:p w14:paraId="680B6EB0" w14:textId="77777777" w:rsidR="004A7B39" w:rsidRDefault="004A7B39">
      <w:pPr>
        <w:pStyle w:val="BodyText"/>
        <w:ind w:left="0"/>
      </w:pPr>
    </w:p>
    <w:p w14:paraId="19A2321A" w14:textId="77777777" w:rsidR="004A7B39" w:rsidRDefault="00CF02A3">
      <w:pPr>
        <w:tabs>
          <w:tab w:val="left" w:pos="1299"/>
        </w:tabs>
        <w:spacing w:line="276" w:lineRule="auto"/>
        <w:ind w:left="1240" w:right="976" w:hanging="360"/>
        <w:rPr>
          <w:i/>
          <w:sz w:val="24"/>
        </w:rPr>
      </w:pPr>
      <w:r>
        <w:rPr>
          <w:i/>
          <w:spacing w:val="-6"/>
          <w:sz w:val="24"/>
        </w:rPr>
        <w:t>5.</w:t>
      </w:r>
      <w:r>
        <w:rPr>
          <w:i/>
          <w:sz w:val="24"/>
        </w:rPr>
        <w:tab/>
      </w:r>
      <w:r>
        <w:rPr>
          <w:i/>
          <w:sz w:val="24"/>
        </w:rPr>
        <w:tab/>
        <w:t>Once the discussion of the citation(s) is concluded, the AD should determine what are the expectations of the employer(s), (if any). Usually, the employer(s) will ask for penalty reductions;</w:t>
      </w:r>
      <w:r>
        <w:rPr>
          <w:i/>
          <w:spacing w:val="-5"/>
          <w:sz w:val="24"/>
        </w:rPr>
        <w:t xml:space="preserve"> </w:t>
      </w:r>
      <w:r>
        <w:rPr>
          <w:i/>
          <w:sz w:val="24"/>
        </w:rPr>
        <w:t>citation</w:t>
      </w:r>
      <w:r>
        <w:rPr>
          <w:i/>
          <w:spacing w:val="-4"/>
          <w:sz w:val="24"/>
        </w:rPr>
        <w:t xml:space="preserve"> </w:t>
      </w:r>
      <w:r>
        <w:rPr>
          <w:i/>
          <w:sz w:val="24"/>
        </w:rPr>
        <w:t>reclassification,</w:t>
      </w:r>
      <w:r>
        <w:rPr>
          <w:i/>
          <w:spacing w:val="-4"/>
          <w:sz w:val="24"/>
        </w:rPr>
        <w:t xml:space="preserve"> </w:t>
      </w:r>
      <w:r>
        <w:rPr>
          <w:i/>
          <w:sz w:val="24"/>
        </w:rPr>
        <w:t>both</w:t>
      </w:r>
      <w:r>
        <w:rPr>
          <w:i/>
          <w:spacing w:val="-4"/>
          <w:sz w:val="24"/>
        </w:rPr>
        <w:t xml:space="preserve"> </w:t>
      </w:r>
      <w:r>
        <w:rPr>
          <w:i/>
          <w:sz w:val="24"/>
        </w:rPr>
        <w:t>penalty</w:t>
      </w:r>
      <w:r>
        <w:rPr>
          <w:i/>
          <w:spacing w:val="-5"/>
          <w:sz w:val="24"/>
        </w:rPr>
        <w:t xml:space="preserve"> </w:t>
      </w:r>
      <w:r>
        <w:rPr>
          <w:i/>
          <w:sz w:val="24"/>
        </w:rPr>
        <w:t>reduction</w:t>
      </w:r>
      <w:r>
        <w:rPr>
          <w:i/>
          <w:spacing w:val="-4"/>
          <w:sz w:val="24"/>
        </w:rPr>
        <w:t xml:space="preserve"> </w:t>
      </w:r>
      <w:r>
        <w:rPr>
          <w:i/>
          <w:sz w:val="24"/>
        </w:rPr>
        <w:t>and</w:t>
      </w:r>
      <w:r>
        <w:rPr>
          <w:i/>
          <w:spacing w:val="-4"/>
          <w:sz w:val="24"/>
        </w:rPr>
        <w:t xml:space="preserve"> </w:t>
      </w:r>
      <w:r>
        <w:rPr>
          <w:i/>
          <w:sz w:val="24"/>
        </w:rPr>
        <w:t>reclassification,</w:t>
      </w:r>
      <w:r>
        <w:rPr>
          <w:i/>
          <w:spacing w:val="-4"/>
          <w:sz w:val="24"/>
        </w:rPr>
        <w:t xml:space="preserve"> </w:t>
      </w:r>
      <w:r>
        <w:rPr>
          <w:i/>
          <w:sz w:val="24"/>
        </w:rPr>
        <w:t>or</w:t>
      </w:r>
      <w:r>
        <w:rPr>
          <w:i/>
          <w:spacing w:val="-4"/>
          <w:sz w:val="24"/>
        </w:rPr>
        <w:t xml:space="preserve"> </w:t>
      </w:r>
      <w:r>
        <w:rPr>
          <w:i/>
          <w:sz w:val="24"/>
        </w:rPr>
        <w:t xml:space="preserve">possibly vacating the citation(s). Depending upon the extent of safety and health efforts by the employer(s), and any other pertinent information established </w:t>
      </w:r>
      <w:proofErr w:type="gramStart"/>
      <w:r>
        <w:rPr>
          <w:i/>
          <w:sz w:val="24"/>
        </w:rPr>
        <w:t>during the course of</w:t>
      </w:r>
      <w:proofErr w:type="gramEnd"/>
      <w:r>
        <w:rPr>
          <w:i/>
          <w:sz w:val="24"/>
        </w:rPr>
        <w:t xml:space="preserve"> the settlement proceedings, the AD should use his/her professiona</w:t>
      </w:r>
      <w:r>
        <w:rPr>
          <w:i/>
          <w:sz w:val="24"/>
        </w:rPr>
        <w:t>l judgment in evaluating a settlement offer.</w:t>
      </w:r>
    </w:p>
    <w:p w14:paraId="7E68D2F4" w14:textId="77777777" w:rsidR="004A7B39" w:rsidRDefault="00CF02A3">
      <w:pPr>
        <w:pStyle w:val="BodyText"/>
        <w:spacing w:before="200"/>
        <w:ind w:right="881"/>
      </w:pPr>
      <w:r>
        <w:t>The State of Alaska operates an independent Occupational Safety and Health plan which was granted final approval by Federal OSHA on September 28, 1984. The Governor of Alaska is the Chief Executive Officer of the State. In September 2023, Commissioner Designee Muñoz and Director</w:t>
      </w:r>
      <w:r>
        <w:rPr>
          <w:spacing w:val="-5"/>
        </w:rPr>
        <w:t xml:space="preserve"> </w:t>
      </w:r>
      <w:r>
        <w:t>of</w:t>
      </w:r>
      <w:r>
        <w:rPr>
          <w:spacing w:val="-3"/>
        </w:rPr>
        <w:t xml:space="preserve"> </w:t>
      </w:r>
      <w:r>
        <w:t>Labor</w:t>
      </w:r>
      <w:r>
        <w:rPr>
          <w:spacing w:val="-5"/>
        </w:rPr>
        <w:t xml:space="preserve"> </w:t>
      </w:r>
      <w:r>
        <w:t>Standards</w:t>
      </w:r>
      <w:r>
        <w:rPr>
          <w:spacing w:val="-4"/>
        </w:rPr>
        <w:t xml:space="preserve"> </w:t>
      </w:r>
      <w:r>
        <w:t>and</w:t>
      </w:r>
      <w:r>
        <w:rPr>
          <w:spacing w:val="-4"/>
        </w:rPr>
        <w:t xml:space="preserve"> </w:t>
      </w:r>
      <w:r>
        <w:t>Safety</w:t>
      </w:r>
      <w:r>
        <w:rPr>
          <w:spacing w:val="-4"/>
        </w:rPr>
        <w:t xml:space="preserve"> </w:t>
      </w:r>
      <w:r>
        <w:t>Tanya</w:t>
      </w:r>
      <w:r>
        <w:rPr>
          <w:spacing w:val="-5"/>
        </w:rPr>
        <w:t xml:space="preserve"> </w:t>
      </w:r>
      <w:r>
        <w:t>Keith</w:t>
      </w:r>
      <w:r>
        <w:rPr>
          <w:spacing w:val="-4"/>
        </w:rPr>
        <w:t xml:space="preserve"> </w:t>
      </w:r>
      <w:r>
        <w:t>received</w:t>
      </w:r>
      <w:r>
        <w:rPr>
          <w:spacing w:val="-4"/>
        </w:rPr>
        <w:t xml:space="preserve"> </w:t>
      </w:r>
      <w:r>
        <w:t>direction</w:t>
      </w:r>
      <w:r>
        <w:rPr>
          <w:spacing w:val="-4"/>
        </w:rPr>
        <w:t xml:space="preserve"> </w:t>
      </w:r>
      <w:r>
        <w:t>from</w:t>
      </w:r>
      <w:r>
        <w:rPr>
          <w:spacing w:val="-4"/>
        </w:rPr>
        <w:t xml:space="preserve"> </w:t>
      </w:r>
      <w:r>
        <w:t>Governor</w:t>
      </w:r>
      <w:r>
        <w:rPr>
          <w:spacing w:val="-5"/>
        </w:rPr>
        <w:t xml:space="preserve"> </w:t>
      </w:r>
      <w:r>
        <w:t>Dunleavy to devise a program in the Department to utilize its discretion in a proactive manner to better facilitate healthier safety cultures in employers’ establishments while ensuring that employees’ health and safety in the workplace is not compromised. As a result, AKOSH was provided with the internal memo which was transmitted to OSHA at 13:21 on September 7, 2023. At 14:53 on September 7, 2023, OSHA requested the memo be resci</w:t>
      </w:r>
      <w:r>
        <w:t>nded. Chief Williamson discussed this memo with Doug Kalinowski, Directorate of Cooperative State Plans at an OSHSPA meeting and provided him with a copy of the memo. Mr. Kalinowski stated that his assessment was this was a pilot program and did not appear to have any significant concerns. Alaska declined to rescind the memo.</w:t>
      </w:r>
    </w:p>
    <w:p w14:paraId="1671CDBC" w14:textId="77777777" w:rsidR="004A7B39" w:rsidRDefault="004A7B39">
      <w:pPr>
        <w:pStyle w:val="BodyText"/>
        <w:ind w:left="0"/>
      </w:pPr>
    </w:p>
    <w:p w14:paraId="26EE58C6" w14:textId="77777777" w:rsidR="004A7B39" w:rsidRDefault="00CF02A3">
      <w:pPr>
        <w:pStyle w:val="BodyText"/>
        <w:spacing w:before="1"/>
        <w:ind w:right="872"/>
      </w:pPr>
      <w:r>
        <w:t>On February 8, 2024, Commissioner Designee Muñoz received a letter from OSHA outlining concerns</w:t>
      </w:r>
      <w:r>
        <w:rPr>
          <w:spacing w:val="-1"/>
        </w:rPr>
        <w:t xml:space="preserve"> </w:t>
      </w:r>
      <w:r>
        <w:t>about</w:t>
      </w:r>
      <w:r>
        <w:rPr>
          <w:spacing w:val="-3"/>
        </w:rPr>
        <w:t xml:space="preserve"> </w:t>
      </w:r>
      <w:r>
        <w:t>the</w:t>
      </w:r>
      <w:r>
        <w:rPr>
          <w:spacing w:val="-4"/>
        </w:rPr>
        <w:t xml:space="preserve"> </w:t>
      </w:r>
      <w:r>
        <w:t>program</w:t>
      </w:r>
      <w:r>
        <w:rPr>
          <w:spacing w:val="-3"/>
        </w:rPr>
        <w:t xml:space="preserve"> </w:t>
      </w:r>
      <w:r>
        <w:t>and</w:t>
      </w:r>
      <w:r>
        <w:rPr>
          <w:spacing w:val="-3"/>
        </w:rPr>
        <w:t xml:space="preserve"> </w:t>
      </w:r>
      <w:r>
        <w:t>asking</w:t>
      </w:r>
      <w:r>
        <w:rPr>
          <w:spacing w:val="-3"/>
        </w:rPr>
        <w:t xml:space="preserve"> </w:t>
      </w:r>
      <w:r>
        <w:t>that</w:t>
      </w:r>
      <w:r>
        <w:rPr>
          <w:spacing w:val="-3"/>
        </w:rPr>
        <w:t xml:space="preserve"> </w:t>
      </w:r>
      <w:r>
        <w:t>the</w:t>
      </w:r>
      <w:r>
        <w:rPr>
          <w:spacing w:val="-4"/>
        </w:rPr>
        <w:t xml:space="preserve"> </w:t>
      </w:r>
      <w:r>
        <w:t>memo</w:t>
      </w:r>
      <w:r>
        <w:rPr>
          <w:spacing w:val="-3"/>
        </w:rPr>
        <w:t xml:space="preserve"> </w:t>
      </w:r>
      <w:r>
        <w:t>either</w:t>
      </w:r>
      <w:r>
        <w:rPr>
          <w:spacing w:val="-4"/>
        </w:rPr>
        <w:t xml:space="preserve"> </w:t>
      </w:r>
      <w:r>
        <w:t>be</w:t>
      </w:r>
      <w:r>
        <w:rPr>
          <w:spacing w:val="-2"/>
        </w:rPr>
        <w:t xml:space="preserve"> </w:t>
      </w:r>
      <w:r>
        <w:t>revised</w:t>
      </w:r>
      <w:r>
        <w:rPr>
          <w:spacing w:val="-3"/>
        </w:rPr>
        <w:t xml:space="preserve"> </w:t>
      </w:r>
      <w:r>
        <w:t>to</w:t>
      </w:r>
      <w:r>
        <w:rPr>
          <w:spacing w:val="-1"/>
        </w:rPr>
        <w:t xml:space="preserve"> </w:t>
      </w:r>
      <w:r>
        <w:t>address</w:t>
      </w:r>
      <w:r>
        <w:rPr>
          <w:spacing w:val="-3"/>
        </w:rPr>
        <w:t xml:space="preserve"> </w:t>
      </w:r>
      <w:r>
        <w:t>their</w:t>
      </w:r>
      <w:r>
        <w:rPr>
          <w:spacing w:val="-2"/>
        </w:rPr>
        <w:t xml:space="preserve"> </w:t>
      </w:r>
      <w:r>
        <w:t>concerns or</w:t>
      </w:r>
      <w:r>
        <w:rPr>
          <w:spacing w:val="-3"/>
        </w:rPr>
        <w:t xml:space="preserve"> </w:t>
      </w:r>
      <w:r>
        <w:t>rescinded.</w:t>
      </w:r>
      <w:r>
        <w:rPr>
          <w:spacing w:val="-1"/>
        </w:rPr>
        <w:t xml:space="preserve"> </w:t>
      </w:r>
      <w:r>
        <w:t>On</w:t>
      </w:r>
      <w:r>
        <w:rPr>
          <w:spacing w:val="-2"/>
        </w:rPr>
        <w:t xml:space="preserve"> </w:t>
      </w:r>
      <w:r>
        <w:t>March</w:t>
      </w:r>
      <w:r>
        <w:rPr>
          <w:spacing w:val="-1"/>
        </w:rPr>
        <w:t xml:space="preserve"> </w:t>
      </w:r>
      <w:r>
        <w:t>22,</w:t>
      </w:r>
      <w:r>
        <w:rPr>
          <w:spacing w:val="-2"/>
        </w:rPr>
        <w:t xml:space="preserve"> </w:t>
      </w:r>
      <w:r>
        <w:t>2024,</w:t>
      </w:r>
      <w:r>
        <w:rPr>
          <w:spacing w:val="-2"/>
        </w:rPr>
        <w:t xml:space="preserve"> </w:t>
      </w:r>
      <w:r>
        <w:t>Alaska</w:t>
      </w:r>
      <w:r>
        <w:rPr>
          <w:spacing w:val="-3"/>
        </w:rPr>
        <w:t xml:space="preserve"> </w:t>
      </w:r>
      <w:r>
        <w:t>responded</w:t>
      </w:r>
      <w:r>
        <w:rPr>
          <w:spacing w:val="-2"/>
        </w:rPr>
        <w:t xml:space="preserve"> </w:t>
      </w:r>
      <w:r>
        <w:t>with</w:t>
      </w:r>
      <w:r>
        <w:rPr>
          <w:spacing w:val="-2"/>
        </w:rPr>
        <w:t xml:space="preserve"> </w:t>
      </w:r>
      <w:r>
        <w:t>a</w:t>
      </w:r>
      <w:r>
        <w:rPr>
          <w:spacing w:val="-3"/>
        </w:rPr>
        <w:t xml:space="preserve"> </w:t>
      </w:r>
      <w:r>
        <w:t>revised</w:t>
      </w:r>
      <w:r>
        <w:rPr>
          <w:spacing w:val="-2"/>
        </w:rPr>
        <w:t xml:space="preserve"> </w:t>
      </w:r>
      <w:r>
        <w:t>diversionary</w:t>
      </w:r>
      <w:r>
        <w:rPr>
          <w:spacing w:val="-2"/>
        </w:rPr>
        <w:t xml:space="preserve"> </w:t>
      </w:r>
      <w:r>
        <w:t>program</w:t>
      </w:r>
      <w:r>
        <w:rPr>
          <w:spacing w:val="-2"/>
        </w:rPr>
        <w:t xml:space="preserve"> </w:t>
      </w:r>
      <w:r>
        <w:t>memo, along</w:t>
      </w:r>
      <w:r>
        <w:rPr>
          <w:spacing w:val="-2"/>
        </w:rPr>
        <w:t xml:space="preserve"> </w:t>
      </w:r>
      <w:r>
        <w:t>with</w:t>
      </w:r>
      <w:r>
        <w:rPr>
          <w:spacing w:val="-2"/>
        </w:rPr>
        <w:t xml:space="preserve"> </w:t>
      </w:r>
      <w:r>
        <w:t>a</w:t>
      </w:r>
      <w:r>
        <w:rPr>
          <w:spacing w:val="-3"/>
        </w:rPr>
        <w:t xml:space="preserve"> </w:t>
      </w:r>
      <w:r>
        <w:t>letter</w:t>
      </w:r>
      <w:r>
        <w:rPr>
          <w:spacing w:val="-3"/>
        </w:rPr>
        <w:t xml:space="preserve"> </w:t>
      </w:r>
      <w:r>
        <w:t>from Commissioner</w:t>
      </w:r>
      <w:r>
        <w:rPr>
          <w:spacing w:val="-3"/>
        </w:rPr>
        <w:t xml:space="preserve"> </w:t>
      </w:r>
      <w:r>
        <w:t>Designee</w:t>
      </w:r>
      <w:r>
        <w:rPr>
          <w:spacing w:val="-3"/>
        </w:rPr>
        <w:t xml:space="preserve"> </w:t>
      </w:r>
      <w:r>
        <w:t>Muñoz,</w:t>
      </w:r>
      <w:r>
        <w:rPr>
          <w:spacing w:val="-2"/>
        </w:rPr>
        <w:t xml:space="preserve"> </w:t>
      </w:r>
      <w:r>
        <w:t>stating</w:t>
      </w:r>
      <w:r>
        <w:rPr>
          <w:spacing w:val="-2"/>
        </w:rPr>
        <w:t xml:space="preserve"> </w:t>
      </w:r>
      <w:r>
        <w:t>that</w:t>
      </w:r>
      <w:r>
        <w:rPr>
          <w:spacing w:val="-2"/>
        </w:rPr>
        <w:t xml:space="preserve"> </w:t>
      </w:r>
      <w:r>
        <w:t>although</w:t>
      </w:r>
      <w:r>
        <w:rPr>
          <w:spacing w:val="-2"/>
        </w:rPr>
        <w:t xml:space="preserve"> </w:t>
      </w:r>
      <w:r>
        <w:t>some</w:t>
      </w:r>
      <w:r>
        <w:rPr>
          <w:spacing w:val="-3"/>
        </w:rPr>
        <w:t xml:space="preserve"> </w:t>
      </w:r>
      <w:r>
        <w:t>adjustments were</w:t>
      </w:r>
      <w:r>
        <w:rPr>
          <w:spacing w:val="-1"/>
        </w:rPr>
        <w:t xml:space="preserve"> </w:t>
      </w:r>
      <w:r>
        <w:t>made</w:t>
      </w:r>
      <w:r>
        <w:rPr>
          <w:spacing w:val="-1"/>
        </w:rPr>
        <w:t xml:space="preserve"> </w:t>
      </w:r>
      <w:r>
        <w:t>to the</w:t>
      </w:r>
      <w:r>
        <w:rPr>
          <w:spacing w:val="-1"/>
        </w:rPr>
        <w:t xml:space="preserve"> </w:t>
      </w:r>
      <w:r>
        <w:t>memo to alleviate</w:t>
      </w:r>
      <w:r>
        <w:rPr>
          <w:spacing w:val="-1"/>
        </w:rPr>
        <w:t xml:space="preserve"> </w:t>
      </w:r>
      <w:r>
        <w:t>some</w:t>
      </w:r>
      <w:r>
        <w:rPr>
          <w:spacing w:val="-1"/>
        </w:rPr>
        <w:t xml:space="preserve"> </w:t>
      </w:r>
      <w:r>
        <w:t>of</w:t>
      </w:r>
      <w:r>
        <w:rPr>
          <w:spacing w:val="-1"/>
        </w:rPr>
        <w:t xml:space="preserve"> </w:t>
      </w:r>
      <w:r>
        <w:t>OSHA’s concerns, Alaska</w:t>
      </w:r>
      <w:r>
        <w:rPr>
          <w:spacing w:val="-1"/>
        </w:rPr>
        <w:t xml:space="preserve"> </w:t>
      </w:r>
      <w:r>
        <w:t>disagreed that the</w:t>
      </w:r>
      <w:r>
        <w:rPr>
          <w:spacing w:val="-1"/>
        </w:rPr>
        <w:t xml:space="preserve"> </w:t>
      </w:r>
      <w:r>
        <w:t>policy did not meet ALEA, and Alaska believes that the AKOSH program effectively provides for the development and enforcement of safety and health standards for Alaskans.</w:t>
      </w:r>
    </w:p>
    <w:p w14:paraId="20D0759B" w14:textId="77777777" w:rsidR="004A7B39" w:rsidRDefault="004A7B39">
      <w:pPr>
        <w:sectPr w:rsidR="004A7B39">
          <w:pgSz w:w="12240" w:h="15840"/>
          <w:pgMar w:top="640" w:right="600" w:bottom="280" w:left="560" w:header="720" w:footer="720" w:gutter="0"/>
          <w:cols w:space="720"/>
        </w:sectPr>
      </w:pPr>
    </w:p>
    <w:p w14:paraId="783C6E55" w14:textId="77777777" w:rsidR="004A7B39" w:rsidRDefault="00CF02A3">
      <w:pPr>
        <w:pStyle w:val="BodyText"/>
        <w:spacing w:before="79"/>
        <w:ind w:right="900"/>
      </w:pPr>
      <w:r>
        <w:lastRenderedPageBreak/>
        <w:t>On June</w:t>
      </w:r>
      <w:r>
        <w:rPr>
          <w:spacing w:val="-1"/>
        </w:rPr>
        <w:t xml:space="preserve"> </w:t>
      </w:r>
      <w:r>
        <w:t>17, 2024, OSHA</w:t>
      </w:r>
      <w:r>
        <w:rPr>
          <w:spacing w:val="-1"/>
        </w:rPr>
        <w:t xml:space="preserve"> </w:t>
      </w:r>
      <w:r>
        <w:t>held a</w:t>
      </w:r>
      <w:r>
        <w:rPr>
          <w:spacing w:val="-1"/>
        </w:rPr>
        <w:t xml:space="preserve"> </w:t>
      </w:r>
      <w:r>
        <w:t>meeting with AKOSH</w:t>
      </w:r>
      <w:r>
        <w:rPr>
          <w:spacing w:val="-1"/>
        </w:rPr>
        <w:t xml:space="preserve"> </w:t>
      </w:r>
      <w:r>
        <w:t>and the</w:t>
      </w:r>
      <w:r>
        <w:rPr>
          <w:spacing w:val="-1"/>
        </w:rPr>
        <w:t xml:space="preserve"> </w:t>
      </w:r>
      <w:r>
        <w:t>State</w:t>
      </w:r>
      <w:r>
        <w:rPr>
          <w:spacing w:val="-1"/>
        </w:rPr>
        <w:t xml:space="preserve"> </w:t>
      </w:r>
      <w:r>
        <w:t>of</w:t>
      </w:r>
      <w:r>
        <w:rPr>
          <w:spacing w:val="-1"/>
        </w:rPr>
        <w:t xml:space="preserve"> </w:t>
      </w:r>
      <w:r>
        <w:t>Alaska’s Department of Labor Executive Leadership team to inform us that they had concluded that At Least Effective As (ALEA) concerns no longer existed with the Diversionary Program. However, despite numerous requests by AKOSH, OSHA has yet to demonstrate this FAME finding is supported by OSHA policy, the Federal FOM, the DEP Memo dated September 18, 2013, the AKOSH FOM,</w:t>
      </w:r>
      <w:r>
        <w:rPr>
          <w:spacing w:val="-3"/>
        </w:rPr>
        <w:t xml:space="preserve"> </w:t>
      </w:r>
      <w:r>
        <w:t>or</w:t>
      </w:r>
      <w:r>
        <w:rPr>
          <w:spacing w:val="-4"/>
        </w:rPr>
        <w:t xml:space="preserve"> </w:t>
      </w:r>
      <w:r>
        <w:t>any</w:t>
      </w:r>
      <w:r>
        <w:rPr>
          <w:spacing w:val="-3"/>
        </w:rPr>
        <w:t xml:space="preserve"> </w:t>
      </w:r>
      <w:r>
        <w:t>procedure</w:t>
      </w:r>
      <w:r>
        <w:rPr>
          <w:spacing w:val="-4"/>
        </w:rPr>
        <w:t xml:space="preserve"> </w:t>
      </w:r>
      <w:r>
        <w:t>or</w:t>
      </w:r>
      <w:r>
        <w:rPr>
          <w:spacing w:val="-4"/>
        </w:rPr>
        <w:t xml:space="preserve"> </w:t>
      </w:r>
      <w:r>
        <w:t>guidance</w:t>
      </w:r>
      <w:r>
        <w:rPr>
          <w:spacing w:val="-4"/>
        </w:rPr>
        <w:t xml:space="preserve"> </w:t>
      </w:r>
      <w:r>
        <w:t>issued</w:t>
      </w:r>
      <w:r>
        <w:rPr>
          <w:spacing w:val="-3"/>
        </w:rPr>
        <w:t xml:space="preserve"> </w:t>
      </w:r>
      <w:r>
        <w:t>by</w:t>
      </w:r>
      <w:r>
        <w:rPr>
          <w:spacing w:val="-1"/>
        </w:rPr>
        <w:t xml:space="preserve"> </w:t>
      </w:r>
      <w:r>
        <w:t>OSHA.</w:t>
      </w:r>
      <w:r>
        <w:rPr>
          <w:spacing w:val="-3"/>
        </w:rPr>
        <w:t xml:space="preserve"> </w:t>
      </w:r>
      <w:r>
        <w:t>OSHA</w:t>
      </w:r>
      <w:r>
        <w:rPr>
          <w:spacing w:val="-4"/>
        </w:rPr>
        <w:t xml:space="preserve"> </w:t>
      </w:r>
      <w:r>
        <w:t>has</w:t>
      </w:r>
      <w:r>
        <w:rPr>
          <w:spacing w:val="-3"/>
        </w:rPr>
        <w:t xml:space="preserve"> </w:t>
      </w:r>
      <w:r>
        <w:t>also</w:t>
      </w:r>
      <w:r>
        <w:rPr>
          <w:spacing w:val="-3"/>
        </w:rPr>
        <w:t xml:space="preserve"> </w:t>
      </w:r>
      <w:r>
        <w:t>failed</w:t>
      </w:r>
      <w:r>
        <w:rPr>
          <w:spacing w:val="-3"/>
        </w:rPr>
        <w:t xml:space="preserve"> </w:t>
      </w:r>
      <w:r>
        <w:t>to</w:t>
      </w:r>
      <w:r>
        <w:rPr>
          <w:spacing w:val="-3"/>
        </w:rPr>
        <w:t xml:space="preserve"> </w:t>
      </w:r>
      <w:r>
        <w:t>provide</w:t>
      </w:r>
      <w:r>
        <w:rPr>
          <w:spacing w:val="-4"/>
        </w:rPr>
        <w:t xml:space="preserve"> </w:t>
      </w:r>
      <w:r>
        <w:t>AKOSH with any measurable deficiency regarding the justifica</w:t>
      </w:r>
      <w:r>
        <w:t>tion of how AKOSH has disposed of any penalties or citations. As a result of this meeting, AKOSH agreed to adjust the language in the memo as requested by OSHA regarding hazard abatements following Consultation and Training’s typical requirements.</w:t>
      </w:r>
    </w:p>
    <w:p w14:paraId="4161A778" w14:textId="77777777" w:rsidR="004A7B39" w:rsidRDefault="004A7B39">
      <w:pPr>
        <w:pStyle w:val="BodyText"/>
        <w:ind w:left="0"/>
      </w:pPr>
    </w:p>
    <w:p w14:paraId="5A627258" w14:textId="77777777" w:rsidR="004A7B39" w:rsidRDefault="00CF02A3">
      <w:pPr>
        <w:pStyle w:val="BodyText"/>
        <w:ind w:right="872"/>
      </w:pPr>
      <w:r>
        <w:t>AKOSH</w:t>
      </w:r>
      <w:r>
        <w:rPr>
          <w:spacing w:val="-5"/>
        </w:rPr>
        <w:t xml:space="preserve"> </w:t>
      </w:r>
      <w:r>
        <w:t>understands</w:t>
      </w:r>
      <w:r>
        <w:rPr>
          <w:spacing w:val="-4"/>
        </w:rPr>
        <w:t xml:space="preserve"> </w:t>
      </w:r>
      <w:r>
        <w:t>that</w:t>
      </w:r>
      <w:r>
        <w:rPr>
          <w:spacing w:val="-2"/>
        </w:rPr>
        <w:t xml:space="preserve"> </w:t>
      </w:r>
      <w:r>
        <w:t>OSHA</w:t>
      </w:r>
      <w:r>
        <w:rPr>
          <w:spacing w:val="-5"/>
        </w:rPr>
        <w:t xml:space="preserve"> </w:t>
      </w:r>
      <w:r>
        <w:t>is</w:t>
      </w:r>
      <w:r>
        <w:rPr>
          <w:spacing w:val="-4"/>
        </w:rPr>
        <w:t xml:space="preserve"> </w:t>
      </w:r>
      <w:r>
        <w:t>charged</w:t>
      </w:r>
      <w:r>
        <w:rPr>
          <w:spacing w:val="-2"/>
        </w:rPr>
        <w:t xml:space="preserve"> </w:t>
      </w:r>
      <w:r>
        <w:t>with</w:t>
      </w:r>
      <w:r>
        <w:rPr>
          <w:spacing w:val="-4"/>
        </w:rPr>
        <w:t xml:space="preserve"> </w:t>
      </w:r>
      <w:r>
        <w:t>monitoring</w:t>
      </w:r>
      <w:r>
        <w:rPr>
          <w:spacing w:val="-4"/>
        </w:rPr>
        <w:t xml:space="preserve"> </w:t>
      </w:r>
      <w:r>
        <w:t>all</w:t>
      </w:r>
      <w:r>
        <w:rPr>
          <w:spacing w:val="-4"/>
        </w:rPr>
        <w:t xml:space="preserve"> </w:t>
      </w:r>
      <w:r>
        <w:t>State</w:t>
      </w:r>
      <w:r>
        <w:rPr>
          <w:spacing w:val="-5"/>
        </w:rPr>
        <w:t xml:space="preserve"> </w:t>
      </w:r>
      <w:r>
        <w:t>Plans</w:t>
      </w:r>
      <w:r>
        <w:rPr>
          <w:spacing w:val="-4"/>
        </w:rPr>
        <w:t xml:space="preserve"> </w:t>
      </w:r>
      <w:r>
        <w:t>to</w:t>
      </w:r>
      <w:r>
        <w:rPr>
          <w:spacing w:val="-4"/>
        </w:rPr>
        <w:t xml:space="preserve"> </w:t>
      </w:r>
      <w:r>
        <w:t>ensure</w:t>
      </w:r>
      <w:r>
        <w:rPr>
          <w:spacing w:val="-5"/>
        </w:rPr>
        <w:t xml:space="preserve"> </w:t>
      </w:r>
      <w:r>
        <w:t>their effectiveness and values opportunities to be provided with feedback to improve the Administration of our program. We look forward to resolving this issue.</w:t>
      </w:r>
    </w:p>
    <w:p w14:paraId="0DC98C50" w14:textId="77777777" w:rsidR="004A7B39" w:rsidRDefault="004A7B39">
      <w:pPr>
        <w:pStyle w:val="BodyText"/>
        <w:ind w:left="0"/>
      </w:pPr>
    </w:p>
    <w:p w14:paraId="08189396" w14:textId="77777777" w:rsidR="004A7B39" w:rsidRDefault="00CF02A3">
      <w:pPr>
        <w:pStyle w:val="BodyText"/>
      </w:pPr>
      <w:r>
        <w:rPr>
          <w:spacing w:val="-2"/>
        </w:rPr>
        <w:t>Sincerely,</w:t>
      </w:r>
    </w:p>
    <w:p w14:paraId="31E28FA6" w14:textId="77777777" w:rsidR="004A7B39" w:rsidRDefault="00CF02A3">
      <w:pPr>
        <w:pStyle w:val="BodyText"/>
        <w:spacing w:before="135"/>
        <w:ind w:left="0"/>
        <w:rPr>
          <w:sz w:val="20"/>
        </w:rPr>
      </w:pPr>
      <w:r>
        <w:rPr>
          <w:noProof/>
        </w:rPr>
        <w:drawing>
          <wp:anchor distT="0" distB="0" distL="0" distR="0" simplePos="0" relativeHeight="487589376" behindDoc="1" locked="0" layoutInCell="1" allowOverlap="1" wp14:anchorId="78E69C03" wp14:editId="3C6B7BD6">
            <wp:simplePos x="0" y="0"/>
            <wp:positionH relativeFrom="page">
              <wp:posOffset>789618</wp:posOffset>
            </wp:positionH>
            <wp:positionV relativeFrom="paragraph">
              <wp:posOffset>247126</wp:posOffset>
            </wp:positionV>
            <wp:extent cx="1714508" cy="421766"/>
            <wp:effectExtent l="0" t="0" r="0" b="0"/>
            <wp:wrapTopAndBottom/>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14508" cy="421766"/>
                    </a:xfrm>
                    <a:prstGeom prst="rect">
                      <a:avLst/>
                    </a:prstGeom>
                  </pic:spPr>
                </pic:pic>
              </a:graphicData>
            </a:graphic>
          </wp:anchor>
        </w:drawing>
      </w:r>
    </w:p>
    <w:p w14:paraId="5BADA8F2" w14:textId="77777777" w:rsidR="004A7B39" w:rsidRDefault="00CF02A3">
      <w:pPr>
        <w:pStyle w:val="BodyText"/>
        <w:spacing w:before="51"/>
        <w:ind w:right="7024"/>
      </w:pPr>
      <w:r>
        <w:t>William</w:t>
      </w:r>
      <w:r>
        <w:rPr>
          <w:spacing w:val="-15"/>
        </w:rPr>
        <w:t xml:space="preserve"> </w:t>
      </w:r>
      <w:r>
        <w:t>“Dale”</w:t>
      </w:r>
      <w:r>
        <w:rPr>
          <w:spacing w:val="-15"/>
        </w:rPr>
        <w:t xml:space="preserve"> </w:t>
      </w:r>
      <w:r>
        <w:t>Williamson Chief of Enforcement</w:t>
      </w:r>
    </w:p>
    <w:p w14:paraId="30373D5B" w14:textId="77777777" w:rsidR="004A7B39" w:rsidRDefault="00CF02A3">
      <w:pPr>
        <w:pStyle w:val="BodyText"/>
      </w:pPr>
      <w:r>
        <w:t>Alaska</w:t>
      </w:r>
      <w:r>
        <w:rPr>
          <w:spacing w:val="-3"/>
        </w:rPr>
        <w:t xml:space="preserve"> </w:t>
      </w:r>
      <w:r>
        <w:t>Occupational</w:t>
      </w:r>
      <w:r>
        <w:rPr>
          <w:spacing w:val="-2"/>
        </w:rPr>
        <w:t xml:space="preserve"> </w:t>
      </w:r>
      <w:r>
        <w:t>Safety</w:t>
      </w:r>
      <w:r>
        <w:rPr>
          <w:spacing w:val="-1"/>
        </w:rPr>
        <w:t xml:space="preserve"> </w:t>
      </w:r>
      <w:r>
        <w:t>and</w:t>
      </w:r>
      <w:r>
        <w:rPr>
          <w:spacing w:val="-2"/>
        </w:rPr>
        <w:t xml:space="preserve"> </w:t>
      </w:r>
      <w:r>
        <w:t>Health</w:t>
      </w:r>
      <w:r>
        <w:rPr>
          <w:spacing w:val="-1"/>
        </w:rPr>
        <w:t xml:space="preserve"> </w:t>
      </w:r>
      <w:r>
        <w:rPr>
          <w:spacing w:val="-2"/>
        </w:rPr>
        <w:t>(AKOSH)</w:t>
      </w:r>
    </w:p>
    <w:sectPr w:rsidR="004A7B39">
      <w:pgSz w:w="12240" w:h="15840"/>
      <w:pgMar w:top="64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insDel="0" w:formatting="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A7B39"/>
    <w:rsid w:val="00461AAB"/>
    <w:rsid w:val="004A7B39"/>
    <w:rsid w:val="00C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2E1D"/>
  <w15:docId w15:val="{9CD88608-47C7-4685-9818-0CCE6EDD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pPr>
    <w:rPr>
      <w:sz w:val="24"/>
      <w:szCs w:val="24"/>
    </w:rPr>
  </w:style>
  <w:style w:type="paragraph" w:styleId="Title">
    <w:name w:val="Title"/>
    <w:basedOn w:val="Normal"/>
    <w:uiPriority w:val="10"/>
    <w:qFormat/>
    <w:pPr>
      <w:ind w:left="7595" w:right="117" w:hanging="89"/>
      <w:jc w:val="right"/>
    </w:pPr>
    <w:rPr>
      <w:rFonts w:ascii="Cambria Math" w:eastAsia="Cambria Math" w:hAnsi="Cambria Math" w:cs="Cambria Math"/>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6311</Characters>
  <Application>Microsoft Office Word</Application>
  <DocSecurity>0</DocSecurity>
  <Lines>52</Lines>
  <Paragraphs>14</Paragraphs>
  <ScaleCrop>false</ScaleCrop>
  <Company>Microsoft</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J. McDaniel</dc:creator>
  <cp:lastModifiedBy>Gibbs, Danielle - OSHA</cp:lastModifiedBy>
  <cp:revision>2</cp:revision>
  <dcterms:created xsi:type="dcterms:W3CDTF">2024-07-08T16:38:00Z</dcterms:created>
  <dcterms:modified xsi:type="dcterms:W3CDTF">2024-07-08T16:39:00Z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0x010100627F0819F624B64380D4A57CCDAC7781</vt:lpwstr>
  </property>
  <property fmtid="{D5CDD505-2E9C-101B-9397-08002B2CF9AE}" pid="3" name="Created">
    <vt:filetime>2024-07-05T00:00:00Z</vt:filetime>
  </property>
  <property fmtid="{D5CDD505-2E9C-101B-9397-08002B2CF9AE}" pid="4" name="Creator">
    <vt:lpwstr>Acrobat PDFMaker 24 for Word</vt:lpwstr>
  </property>
  <property fmtid="{D5CDD505-2E9C-101B-9397-08002B2CF9AE}" pid="5" name="GrammarlyDocumentId">
    <vt:lpwstr>ea1c22cd0bc7aec0c5b57ce4267b8929fc9272359c760263ba035163dee6b04d</vt:lpwstr>
  </property>
  <property fmtid="{D5CDD505-2E9C-101B-9397-08002B2CF9AE}" pid="6" name="LastSaved">
    <vt:filetime>2024-07-08T00:00:00Z</vt:filetime>
  </property>
  <property fmtid="{D5CDD505-2E9C-101B-9397-08002B2CF9AE}" pid="7" name="Producer">
    <vt:lpwstr>Adobe PDF Library 24.2.159</vt:lpwstr>
  </property>
  <property fmtid="{D5CDD505-2E9C-101B-9397-08002B2CF9AE}" pid="8" name="SourceModified">
    <vt:lpwstr>D:20240705210302</vt:lpwstr>
  </property>
</Properties>
</file>