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4EBE823" w14:textId="77777777" w:rsidR="0092646E" w:rsidRDefault="0092646E" w:rsidP="003C553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bookmarkStart w:id="0" w:name="AppendixG"/>
      <w:bookmarkEnd w:id="0"/>
    </w:p>
    <w:p w14:paraId="193588F1" w14:textId="77777777" w:rsidR="0092646E" w:rsidRPr="00493E60" w:rsidRDefault="0092646E" w:rsidP="007A71AC">
      <w:pPr>
        <w:tabs>
          <w:tab w:val="left" w:pos="3870"/>
          <w:tab w:val="center" w:pos="4680"/>
        </w:tabs>
        <w:jc w:val="center"/>
        <w:rPr>
          <w:b/>
          <w:bCs/>
          <w:iCs/>
          <w:sz w:val="32"/>
          <w:szCs w:val="32"/>
        </w:rPr>
      </w:pPr>
    </w:p>
    <w:p w14:paraId="35D353B4" w14:textId="14CED0CC" w:rsidR="0092646E" w:rsidRPr="00493E60" w:rsidRDefault="0092646E" w:rsidP="007A71AC">
      <w:pPr>
        <w:tabs>
          <w:tab w:val="left" w:pos="3870"/>
          <w:tab w:val="center" w:pos="4680"/>
        </w:tabs>
        <w:jc w:val="center"/>
        <w:rPr>
          <w:b/>
          <w:bCs/>
          <w:iCs/>
          <w:sz w:val="32"/>
          <w:szCs w:val="32"/>
        </w:rPr>
      </w:pPr>
      <w:r w:rsidRPr="00493E60">
        <w:rPr>
          <w:b/>
          <w:bCs/>
          <w:iCs/>
          <w:sz w:val="32"/>
          <w:szCs w:val="32"/>
        </w:rPr>
        <w:t>FY 20</w:t>
      </w:r>
      <w:r w:rsidR="00787632">
        <w:rPr>
          <w:b/>
          <w:bCs/>
          <w:iCs/>
          <w:sz w:val="32"/>
          <w:szCs w:val="32"/>
        </w:rPr>
        <w:t>23</w:t>
      </w:r>
      <w:r w:rsidR="00833FB6" w:rsidRPr="00493E60">
        <w:rPr>
          <w:b/>
          <w:bCs/>
          <w:iCs/>
          <w:sz w:val="32"/>
          <w:szCs w:val="32"/>
        </w:rPr>
        <w:t xml:space="preserve"> Comprehensive</w:t>
      </w:r>
    </w:p>
    <w:p w14:paraId="073EE52E" w14:textId="77777777" w:rsidR="0092646E" w:rsidRPr="00493E60" w:rsidRDefault="00E51F18" w:rsidP="007A71AC">
      <w:pPr>
        <w:jc w:val="center"/>
        <w:rPr>
          <w:b/>
          <w:bCs/>
          <w:sz w:val="32"/>
          <w:szCs w:val="32"/>
        </w:rPr>
      </w:pPr>
      <w:r>
        <w:rPr>
          <w:b/>
          <w:bCs/>
          <w:sz w:val="32"/>
          <w:szCs w:val="32"/>
        </w:rPr>
        <w:t xml:space="preserve">Federal Annual Monitoring </w:t>
      </w:r>
      <w:r w:rsidR="0092646E" w:rsidRPr="00493E60">
        <w:rPr>
          <w:b/>
          <w:bCs/>
          <w:sz w:val="32"/>
          <w:szCs w:val="32"/>
        </w:rPr>
        <w:t>Evaluation (FAME) Report</w:t>
      </w:r>
    </w:p>
    <w:p w14:paraId="12EABF73" w14:textId="77777777" w:rsidR="0092646E" w:rsidRPr="007651EA" w:rsidRDefault="0092646E" w:rsidP="007A71AC">
      <w:pPr>
        <w:jc w:val="center"/>
      </w:pPr>
    </w:p>
    <w:p w14:paraId="52BF58EC" w14:textId="77777777" w:rsidR="0092646E" w:rsidRPr="007651EA" w:rsidRDefault="0092646E" w:rsidP="007A71AC">
      <w:pPr>
        <w:jc w:val="center"/>
      </w:pPr>
    </w:p>
    <w:p w14:paraId="11C32DC7" w14:textId="77777777" w:rsidR="0092646E" w:rsidRPr="007651EA" w:rsidRDefault="0092646E" w:rsidP="007A71AC">
      <w:pPr>
        <w:jc w:val="center"/>
        <w:rPr>
          <w:b/>
        </w:rPr>
      </w:pPr>
    </w:p>
    <w:p w14:paraId="694780EA" w14:textId="3DD84D49" w:rsidR="0092646E" w:rsidRPr="00C968FF" w:rsidRDefault="009044B4" w:rsidP="007A71AC">
      <w:pPr>
        <w:jc w:val="center"/>
        <w:rPr>
          <w:bCs/>
          <w:sz w:val="28"/>
          <w:szCs w:val="28"/>
        </w:rPr>
      </w:pPr>
      <w:r w:rsidRPr="00C968FF">
        <w:rPr>
          <w:bCs/>
          <w:sz w:val="28"/>
          <w:szCs w:val="28"/>
        </w:rPr>
        <w:t>State of New York Public Employee Safety and Health (PESH) Bureau</w:t>
      </w:r>
    </w:p>
    <w:p w14:paraId="77297C9A" w14:textId="77777777" w:rsidR="0092646E" w:rsidRPr="00C968FF" w:rsidRDefault="0092646E" w:rsidP="007A71AC">
      <w:pPr>
        <w:jc w:val="center"/>
        <w:rPr>
          <w:bCs/>
          <w:sz w:val="28"/>
          <w:szCs w:val="28"/>
        </w:rPr>
      </w:pPr>
    </w:p>
    <w:p w14:paraId="4FF9F9C4" w14:textId="77777777" w:rsidR="0092646E" w:rsidRPr="007651EA" w:rsidRDefault="0092646E" w:rsidP="007A71AC">
      <w:pPr>
        <w:jc w:val="center"/>
        <w:rPr>
          <w:bCs/>
        </w:rPr>
      </w:pPr>
    </w:p>
    <w:p w14:paraId="43EFA533" w14:textId="38693124" w:rsidR="0092646E" w:rsidRPr="007651EA" w:rsidRDefault="00787632" w:rsidP="007A71AC">
      <w:pPr>
        <w:jc w:val="center"/>
        <w:rPr>
          <w:bCs/>
        </w:rPr>
      </w:pPr>
      <w:r w:rsidRPr="00787632">
        <w:rPr>
          <w:bCs/>
          <w:noProof/>
        </w:rPr>
        <w:drawing>
          <wp:inline distT="0" distB="0" distL="0" distR="0" wp14:anchorId="73B3D7BD" wp14:editId="53086553">
            <wp:extent cx="2279650" cy="1809750"/>
            <wp:effectExtent l="0" t="0" r="6350" b="0"/>
            <wp:docPr id="1632823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23132"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9650" cy="1809750"/>
                    </a:xfrm>
                    <a:prstGeom prst="rect">
                      <a:avLst/>
                    </a:prstGeom>
                    <a:noFill/>
                    <a:ln>
                      <a:noFill/>
                    </a:ln>
                  </pic:spPr>
                </pic:pic>
              </a:graphicData>
            </a:graphic>
          </wp:inline>
        </w:drawing>
      </w:r>
    </w:p>
    <w:p w14:paraId="5BA17CED" w14:textId="77777777" w:rsidR="0092646E" w:rsidRPr="007651EA" w:rsidRDefault="0092646E" w:rsidP="007A71AC">
      <w:pPr>
        <w:jc w:val="center"/>
        <w:rPr>
          <w:bCs/>
        </w:rPr>
      </w:pPr>
    </w:p>
    <w:p w14:paraId="5D428369" w14:textId="77777777" w:rsidR="0092646E" w:rsidRPr="007651EA" w:rsidRDefault="0092646E" w:rsidP="007A71AC">
      <w:pPr>
        <w:jc w:val="center"/>
        <w:rPr>
          <w:b/>
        </w:rPr>
      </w:pPr>
    </w:p>
    <w:p w14:paraId="7D67523A" w14:textId="77777777" w:rsidR="0092646E" w:rsidRPr="00493E60" w:rsidRDefault="0092646E" w:rsidP="007A71AC">
      <w:pPr>
        <w:jc w:val="center"/>
        <w:rPr>
          <w:b/>
          <w:color w:val="3333CC"/>
        </w:rPr>
      </w:pPr>
    </w:p>
    <w:p w14:paraId="7FCA6517" w14:textId="79B84FA7" w:rsidR="0092646E" w:rsidRPr="002E1782" w:rsidRDefault="0092646E" w:rsidP="007A71AC">
      <w:pPr>
        <w:tabs>
          <w:tab w:val="left" w:pos="720"/>
          <w:tab w:val="left" w:pos="1440"/>
          <w:tab w:val="left" w:pos="2160"/>
        </w:tabs>
        <w:jc w:val="center"/>
        <w:rPr>
          <w:rFonts w:eastAsia="Batang"/>
          <w:b/>
          <w:color w:val="4F81BD" w:themeColor="accent1"/>
          <w:sz w:val="28"/>
          <w:szCs w:val="28"/>
        </w:rPr>
      </w:pPr>
      <w:r w:rsidRPr="002E1782">
        <w:rPr>
          <w:rFonts w:eastAsia="Batang"/>
          <w:b/>
          <w:color w:val="4F81BD" w:themeColor="accent1"/>
          <w:sz w:val="28"/>
          <w:szCs w:val="28"/>
        </w:rPr>
        <w:t>Evaluation Period: October 1, 20</w:t>
      </w:r>
      <w:r w:rsidR="000D5F5A">
        <w:rPr>
          <w:rFonts w:eastAsia="Batang"/>
          <w:b/>
          <w:color w:val="4F81BD" w:themeColor="accent1"/>
          <w:sz w:val="28"/>
          <w:szCs w:val="28"/>
        </w:rPr>
        <w:t>22</w:t>
      </w:r>
      <w:r w:rsidRPr="002E1782">
        <w:rPr>
          <w:rFonts w:eastAsia="Batang"/>
          <w:b/>
          <w:color w:val="4F81BD" w:themeColor="accent1"/>
          <w:sz w:val="28"/>
          <w:szCs w:val="28"/>
        </w:rPr>
        <w:t xml:space="preserve"> – September 30, 20</w:t>
      </w:r>
      <w:r w:rsidR="000D5F5A">
        <w:rPr>
          <w:rFonts w:eastAsia="Batang"/>
          <w:b/>
          <w:color w:val="4F81BD" w:themeColor="accent1"/>
          <w:sz w:val="28"/>
          <w:szCs w:val="28"/>
        </w:rPr>
        <w:t>2</w:t>
      </w:r>
      <w:r w:rsidR="00BD0249">
        <w:rPr>
          <w:rFonts w:eastAsia="Batang"/>
          <w:b/>
          <w:color w:val="4F81BD" w:themeColor="accent1"/>
          <w:sz w:val="28"/>
          <w:szCs w:val="28"/>
        </w:rPr>
        <w:t>3</w:t>
      </w:r>
    </w:p>
    <w:p w14:paraId="12952476"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F95D1DE" w14:textId="77777777"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A107D1" w14:textId="33B42D66" w:rsidR="0092646E" w:rsidRPr="007651EA" w:rsidRDefault="002E1782"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Batang"/>
        </w:rPr>
      </w:pPr>
      <w:r>
        <w:rPr>
          <w:rFonts w:eastAsia="Batang"/>
        </w:rPr>
        <w:t xml:space="preserve">Initial Approval Date:  </w:t>
      </w:r>
      <w:r w:rsidR="00793A69">
        <w:rPr>
          <w:rFonts w:eastAsia="Batang"/>
        </w:rPr>
        <w:t>June 1, 1984</w:t>
      </w:r>
    </w:p>
    <w:p w14:paraId="59B5B26B" w14:textId="6F436ED2" w:rsidR="0092646E" w:rsidRPr="007651EA"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Batang"/>
        </w:rPr>
      </w:pPr>
      <w:r w:rsidRPr="007651EA">
        <w:rPr>
          <w:rFonts w:eastAsia="Batang"/>
        </w:rPr>
        <w:t xml:space="preserve">State Plan Certification Date: </w:t>
      </w:r>
      <w:r w:rsidR="00B16AF3">
        <w:rPr>
          <w:rFonts w:eastAsia="Batang"/>
        </w:rPr>
        <w:t>August 16, 2006</w:t>
      </w:r>
      <w:r w:rsidRPr="007651EA">
        <w:rPr>
          <w:rFonts w:eastAsia="Batang"/>
        </w:rPr>
        <w:t xml:space="preserve"> </w:t>
      </w:r>
    </w:p>
    <w:p w14:paraId="21B7C31C" w14:textId="2E17D410" w:rsidR="0092646E" w:rsidRPr="007651EA" w:rsidRDefault="0092646E" w:rsidP="00793A69">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7651EA">
        <w:rPr>
          <w:rFonts w:eastAsia="Batang"/>
        </w:rPr>
        <w:t xml:space="preserve">Final Approval Date:  </w:t>
      </w:r>
      <w:r w:rsidR="00B16AF3">
        <w:rPr>
          <w:rFonts w:eastAsia="Batang"/>
        </w:rPr>
        <w:t>Not Applicable</w:t>
      </w:r>
    </w:p>
    <w:p w14:paraId="21C4C1AC" w14:textId="77777777" w:rsidR="0092646E" w:rsidRPr="007651EA" w:rsidRDefault="0092646E" w:rsidP="007A71AC">
      <w:pPr>
        <w:jc w:val="center"/>
        <w:rPr>
          <w:i/>
        </w:rPr>
      </w:pPr>
    </w:p>
    <w:p w14:paraId="14469551" w14:textId="77777777" w:rsidR="0092646E" w:rsidRPr="007651EA" w:rsidRDefault="0092646E" w:rsidP="007A71AC">
      <w:pPr>
        <w:jc w:val="center"/>
        <w:rPr>
          <w:b/>
        </w:rPr>
      </w:pPr>
      <w:r w:rsidRPr="007651EA">
        <w:rPr>
          <w:b/>
        </w:rPr>
        <w:t>Prepared by:</w:t>
      </w:r>
    </w:p>
    <w:p w14:paraId="72DAEFE2" w14:textId="77777777" w:rsidR="0092646E" w:rsidRPr="007651EA" w:rsidRDefault="0092646E" w:rsidP="007A71AC">
      <w:pPr>
        <w:jc w:val="center"/>
        <w:rPr>
          <w:b/>
        </w:rPr>
      </w:pPr>
      <w:r w:rsidRPr="007651EA">
        <w:rPr>
          <w:b/>
        </w:rPr>
        <w:t xml:space="preserve">U. S. Department of Labor </w:t>
      </w:r>
    </w:p>
    <w:p w14:paraId="5431986D" w14:textId="77777777" w:rsidR="0092646E" w:rsidRPr="007651EA" w:rsidRDefault="0092646E" w:rsidP="007A71AC">
      <w:pPr>
        <w:jc w:val="center"/>
        <w:rPr>
          <w:b/>
        </w:rPr>
      </w:pPr>
      <w:r w:rsidRPr="007651EA">
        <w:rPr>
          <w:b/>
        </w:rPr>
        <w:t>Occupational Safety and Health Administration</w:t>
      </w:r>
    </w:p>
    <w:p w14:paraId="0DB17A06" w14:textId="1338D016" w:rsidR="0092646E" w:rsidRPr="007651EA" w:rsidRDefault="0092646E" w:rsidP="007A71AC">
      <w:pPr>
        <w:jc w:val="center"/>
        <w:rPr>
          <w:b/>
        </w:rPr>
      </w:pPr>
      <w:r w:rsidRPr="007651EA">
        <w:rPr>
          <w:b/>
        </w:rPr>
        <w:t xml:space="preserve">Region </w:t>
      </w:r>
      <w:r w:rsidR="00005FD7">
        <w:rPr>
          <w:b/>
        </w:rPr>
        <w:t>2</w:t>
      </w:r>
    </w:p>
    <w:p w14:paraId="6CA2E549" w14:textId="1BA9EBDD" w:rsidR="0092646E" w:rsidRPr="00005FD7" w:rsidRDefault="00005FD7" w:rsidP="007A71AC">
      <w:pPr>
        <w:jc w:val="center"/>
        <w:rPr>
          <w:b/>
          <w:bCs/>
        </w:rPr>
      </w:pPr>
      <w:r w:rsidRPr="00005FD7">
        <w:rPr>
          <w:b/>
          <w:bCs/>
        </w:rPr>
        <w:t>New York, New York</w:t>
      </w:r>
    </w:p>
    <w:p w14:paraId="404308B2" w14:textId="77777777" w:rsidR="0092646E" w:rsidRDefault="0092646E" w:rsidP="007A71AC">
      <w:pPr>
        <w:ind w:left="360"/>
      </w:pPr>
    </w:p>
    <w:p w14:paraId="66B17326" w14:textId="77777777" w:rsidR="0092646E" w:rsidRDefault="0092646E" w:rsidP="007A71AC">
      <w:pPr>
        <w:ind w:left="360"/>
      </w:pPr>
    </w:p>
    <w:p w14:paraId="409B5484" w14:textId="77777777" w:rsidR="0092646E" w:rsidRDefault="0092646E" w:rsidP="007A71AC">
      <w:pPr>
        <w:ind w:left="360"/>
      </w:pPr>
    </w:p>
    <w:p w14:paraId="22063262" w14:textId="77777777" w:rsidR="0069437A" w:rsidRPr="008B1863" w:rsidRDefault="00F40E31" w:rsidP="007A71AC">
      <w:pPr>
        <w:ind w:left="360"/>
        <w:jc w:val="center"/>
      </w:pPr>
      <w:r>
        <w:rPr>
          <w:rFonts w:ascii="Arial" w:hAnsi="Arial" w:cs="Arial"/>
          <w:noProof/>
        </w:rPr>
        <w:drawing>
          <wp:inline distT="0" distB="0" distL="0" distR="0" wp14:anchorId="48A33F3B" wp14:editId="39BD873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62C798B0" w14:textId="77777777" w:rsidR="008B1863" w:rsidRPr="008B1863" w:rsidRDefault="008B1863" w:rsidP="007A71AC">
      <w:pPr>
        <w:tabs>
          <w:tab w:val="left" w:pos="1125"/>
        </w:tabs>
        <w:rPr>
          <w:i/>
          <w:sz w:val="20"/>
          <w:szCs w:val="20"/>
        </w:rPr>
      </w:pPr>
    </w:p>
    <w:p w14:paraId="4641BCD1" w14:textId="77777777" w:rsidR="005D1101" w:rsidRDefault="005D1101" w:rsidP="00A5591F">
      <w:pPr>
        <w:keepNext/>
        <w:keepLines/>
        <w:widowControl/>
        <w:autoSpaceDE/>
        <w:autoSpaceDN/>
        <w:adjustRightInd/>
        <w:spacing w:before="480"/>
        <w:rPr>
          <w:i/>
          <w:sz w:val="20"/>
          <w:szCs w:val="20"/>
        </w:rPr>
      </w:pPr>
    </w:p>
    <w:p w14:paraId="60FB2C6B" w14:textId="035746BF" w:rsidR="005A5B9A" w:rsidRPr="00DE2D03" w:rsidRDefault="00C443EA" w:rsidP="007A71AC">
      <w:pPr>
        <w:keepNext/>
        <w:keepLines/>
        <w:widowControl/>
        <w:autoSpaceDE/>
        <w:autoSpaceDN/>
        <w:adjustRightInd/>
        <w:spacing w:before="480"/>
        <w:jc w:val="center"/>
        <w:rPr>
          <w:b/>
          <w:bCs/>
          <w:color w:val="4F81BD" w:themeColor="accent1"/>
          <w:sz w:val="32"/>
          <w:szCs w:val="32"/>
          <w:lang w:eastAsia="ja-JP"/>
        </w:rPr>
      </w:pPr>
      <w:r w:rsidRPr="00E67DE1">
        <w:rPr>
          <w:b/>
          <w:bCs/>
          <w:color w:val="4F81BD" w:themeColor="accent1"/>
          <w:sz w:val="32"/>
          <w:szCs w:val="32"/>
          <w:lang w:eastAsia="ja-JP"/>
        </w:rPr>
        <w:t>Contents</w:t>
      </w:r>
    </w:p>
    <w:p w14:paraId="1EE3EE39" w14:textId="77777777" w:rsidR="005A5B9A" w:rsidRPr="005A5B9A" w:rsidRDefault="005A5B9A" w:rsidP="007A71AC">
      <w:pPr>
        <w:rPr>
          <w:bCs/>
          <w:color w:val="0070C0"/>
          <w:sz w:val="32"/>
          <w:szCs w:val="32"/>
        </w:rPr>
      </w:pPr>
    </w:p>
    <w:p w14:paraId="2936C305" w14:textId="636AA411" w:rsidR="005A5B9A" w:rsidRPr="00064492" w:rsidRDefault="005A5B9A" w:rsidP="003A117C">
      <w:pPr>
        <w:widowControl/>
        <w:numPr>
          <w:ilvl w:val="0"/>
          <w:numId w:val="28"/>
        </w:numPr>
        <w:autoSpaceDE/>
        <w:autoSpaceDN/>
        <w:adjustRightInd/>
        <w:ind w:left="720"/>
        <w:jc w:val="both"/>
        <w:rPr>
          <w:sz w:val="28"/>
          <w:szCs w:val="28"/>
        </w:rPr>
      </w:pPr>
      <w:r w:rsidRPr="00064492">
        <w:rPr>
          <w:sz w:val="28"/>
          <w:szCs w:val="28"/>
        </w:rPr>
        <w:t>Executive Summary………………………………………</w:t>
      </w:r>
      <w:r w:rsidR="003F6589" w:rsidRPr="00064492">
        <w:rPr>
          <w:sz w:val="28"/>
          <w:szCs w:val="28"/>
        </w:rPr>
        <w:t>...</w:t>
      </w:r>
      <w:r w:rsidRPr="00064492">
        <w:rPr>
          <w:sz w:val="28"/>
          <w:szCs w:val="28"/>
        </w:rPr>
        <w:t>………</w:t>
      </w:r>
      <w:r w:rsidR="003F6589" w:rsidRPr="00064492">
        <w:rPr>
          <w:sz w:val="28"/>
          <w:szCs w:val="28"/>
        </w:rPr>
        <w:t>…</w:t>
      </w:r>
      <w:r w:rsidR="00AC0A1C" w:rsidRPr="00064492">
        <w:rPr>
          <w:sz w:val="28"/>
          <w:szCs w:val="28"/>
        </w:rPr>
        <w:t>..</w:t>
      </w:r>
      <w:r w:rsidR="003F6589" w:rsidRPr="00064492">
        <w:rPr>
          <w:sz w:val="28"/>
          <w:szCs w:val="28"/>
        </w:rPr>
        <w:t>…</w:t>
      </w:r>
      <w:r w:rsidR="005A29FF">
        <w:rPr>
          <w:sz w:val="28"/>
          <w:szCs w:val="28"/>
        </w:rPr>
        <w:t>..</w:t>
      </w:r>
      <w:r w:rsidR="00044CCF">
        <w:rPr>
          <w:sz w:val="28"/>
          <w:szCs w:val="28"/>
        </w:rPr>
        <w:t>…</w:t>
      </w:r>
      <w:r w:rsidR="008D7701">
        <w:rPr>
          <w:sz w:val="28"/>
          <w:szCs w:val="28"/>
        </w:rPr>
        <w:t>3</w:t>
      </w:r>
    </w:p>
    <w:p w14:paraId="34E46724" w14:textId="77777777" w:rsidR="005A5B9A" w:rsidRPr="00064492" w:rsidRDefault="005A5B9A" w:rsidP="003F6589">
      <w:pPr>
        <w:ind w:left="720" w:hanging="720"/>
        <w:contextualSpacing/>
        <w:jc w:val="both"/>
      </w:pPr>
    </w:p>
    <w:p w14:paraId="39559F21" w14:textId="582E007F" w:rsidR="00561182" w:rsidRPr="00064492" w:rsidRDefault="00561182" w:rsidP="003A117C">
      <w:pPr>
        <w:widowControl/>
        <w:numPr>
          <w:ilvl w:val="0"/>
          <w:numId w:val="28"/>
        </w:numPr>
        <w:autoSpaceDE/>
        <w:autoSpaceDN/>
        <w:adjustRightInd/>
        <w:ind w:left="720"/>
        <w:jc w:val="both"/>
        <w:rPr>
          <w:sz w:val="28"/>
          <w:szCs w:val="28"/>
        </w:rPr>
      </w:pPr>
      <w:r w:rsidRPr="00064492">
        <w:rPr>
          <w:sz w:val="28"/>
          <w:szCs w:val="28"/>
        </w:rPr>
        <w:t>State Plan Background……………………………………………………</w:t>
      </w:r>
      <w:r w:rsidR="00044CCF">
        <w:rPr>
          <w:sz w:val="28"/>
          <w:szCs w:val="28"/>
        </w:rPr>
        <w:t>…</w:t>
      </w:r>
      <w:r w:rsidR="005A29FF">
        <w:rPr>
          <w:sz w:val="28"/>
          <w:szCs w:val="28"/>
        </w:rPr>
        <w:t>..</w:t>
      </w:r>
      <w:r w:rsidR="005D1101">
        <w:rPr>
          <w:sz w:val="28"/>
          <w:szCs w:val="28"/>
        </w:rPr>
        <w:t>.</w:t>
      </w:r>
      <w:r w:rsidR="008D7701">
        <w:rPr>
          <w:sz w:val="28"/>
          <w:szCs w:val="28"/>
        </w:rPr>
        <w:t>4</w:t>
      </w:r>
    </w:p>
    <w:p w14:paraId="24C680AB" w14:textId="743E12F3" w:rsidR="00561182" w:rsidRPr="00044CCF" w:rsidRDefault="00044CCF" w:rsidP="000D34E1">
      <w:pPr>
        <w:pStyle w:val="ListParagraph"/>
        <w:numPr>
          <w:ilvl w:val="0"/>
          <w:numId w:val="52"/>
        </w:numPr>
        <w:ind w:left="1440" w:hanging="720"/>
        <w:jc w:val="both"/>
      </w:pPr>
      <w:r w:rsidRPr="00044CCF">
        <w:rPr>
          <w:rFonts w:ascii="Times New Roman" w:hAnsi="Times New Roman" w:cs="Times New Roman"/>
          <w:sz w:val="24"/>
          <w:szCs w:val="24"/>
        </w:rPr>
        <w:t>Background</w:t>
      </w:r>
      <w:r>
        <w:rPr>
          <w:rFonts w:ascii="Times New Roman" w:hAnsi="Times New Roman" w:cs="Times New Roman"/>
          <w:sz w:val="24"/>
          <w:szCs w:val="24"/>
        </w:rPr>
        <w:t>………………………………………………………………………</w:t>
      </w:r>
      <w:r w:rsidR="005A29FF">
        <w:rPr>
          <w:rFonts w:ascii="Times New Roman" w:hAnsi="Times New Roman" w:cs="Times New Roman"/>
          <w:sz w:val="24"/>
          <w:szCs w:val="24"/>
        </w:rPr>
        <w:t>..</w:t>
      </w:r>
      <w:r w:rsidR="005D1101">
        <w:rPr>
          <w:rFonts w:ascii="Times New Roman" w:hAnsi="Times New Roman" w:cs="Times New Roman"/>
          <w:sz w:val="24"/>
          <w:szCs w:val="24"/>
        </w:rPr>
        <w:t>..</w:t>
      </w:r>
      <w:r w:rsidR="005A29FF">
        <w:rPr>
          <w:rFonts w:ascii="Times New Roman" w:hAnsi="Times New Roman" w:cs="Times New Roman"/>
          <w:sz w:val="24"/>
          <w:szCs w:val="24"/>
        </w:rPr>
        <w:t>.</w:t>
      </w:r>
      <w:r w:rsidR="008D7701">
        <w:rPr>
          <w:rFonts w:ascii="Times New Roman" w:hAnsi="Times New Roman" w:cs="Times New Roman"/>
          <w:sz w:val="24"/>
          <w:szCs w:val="24"/>
        </w:rPr>
        <w:t>4</w:t>
      </w:r>
    </w:p>
    <w:p w14:paraId="6E42E521" w14:textId="09D7975D" w:rsidR="00044CCF" w:rsidRDefault="00044CCF" w:rsidP="000D34E1">
      <w:pPr>
        <w:pStyle w:val="ListParagraph"/>
        <w:numPr>
          <w:ilvl w:val="0"/>
          <w:numId w:val="52"/>
        </w:numPr>
        <w:ind w:left="1440" w:hanging="720"/>
        <w:jc w:val="both"/>
      </w:pPr>
      <w:r w:rsidRPr="00044CCF">
        <w:rPr>
          <w:rFonts w:ascii="Times New Roman" w:hAnsi="Times New Roman" w:cs="Times New Roman"/>
          <w:sz w:val="24"/>
          <w:szCs w:val="24"/>
        </w:rPr>
        <w:t>New Issues</w:t>
      </w:r>
      <w:r>
        <w:rPr>
          <w:rFonts w:ascii="Times New Roman" w:hAnsi="Times New Roman" w:cs="Times New Roman"/>
          <w:sz w:val="24"/>
          <w:szCs w:val="24"/>
        </w:rPr>
        <w:t>…………………………………………………………………</w:t>
      </w:r>
      <w:r w:rsidR="005D1101">
        <w:rPr>
          <w:rFonts w:ascii="Times New Roman" w:hAnsi="Times New Roman" w:cs="Times New Roman"/>
          <w:sz w:val="24"/>
          <w:szCs w:val="24"/>
        </w:rPr>
        <w:t>……</w:t>
      </w:r>
      <w:r w:rsidR="005A29FF">
        <w:rPr>
          <w:rFonts w:ascii="Times New Roman" w:hAnsi="Times New Roman" w:cs="Times New Roman"/>
          <w:sz w:val="24"/>
          <w:szCs w:val="24"/>
        </w:rPr>
        <w:t>..</w:t>
      </w:r>
      <w:r w:rsidR="005D1101">
        <w:rPr>
          <w:rFonts w:ascii="Times New Roman" w:hAnsi="Times New Roman" w:cs="Times New Roman"/>
          <w:sz w:val="24"/>
          <w:szCs w:val="24"/>
        </w:rPr>
        <w:t>…</w:t>
      </w:r>
      <w:r w:rsidR="008D7701">
        <w:rPr>
          <w:rFonts w:ascii="Times New Roman" w:hAnsi="Times New Roman" w:cs="Times New Roman"/>
          <w:sz w:val="24"/>
          <w:szCs w:val="24"/>
        </w:rPr>
        <w:t>5</w:t>
      </w:r>
    </w:p>
    <w:p w14:paraId="175D07FF" w14:textId="77777777" w:rsidR="00044CCF" w:rsidRPr="000D34E1" w:rsidRDefault="00044CCF" w:rsidP="000D34E1">
      <w:pPr>
        <w:ind w:left="720"/>
        <w:jc w:val="both"/>
        <w:rPr>
          <w:sz w:val="20"/>
          <w:szCs w:val="20"/>
        </w:rPr>
      </w:pPr>
    </w:p>
    <w:p w14:paraId="67086F6A" w14:textId="3A6103E4" w:rsidR="005A5B9A" w:rsidRPr="00561182" w:rsidRDefault="005A5B9A" w:rsidP="003A117C">
      <w:pPr>
        <w:widowControl/>
        <w:numPr>
          <w:ilvl w:val="0"/>
          <w:numId w:val="28"/>
        </w:numPr>
        <w:autoSpaceDE/>
        <w:autoSpaceDN/>
        <w:adjustRightInd/>
        <w:ind w:left="720"/>
        <w:jc w:val="both"/>
        <w:rPr>
          <w:sz w:val="28"/>
          <w:szCs w:val="28"/>
        </w:rPr>
      </w:pPr>
      <w:r w:rsidRPr="00064492">
        <w:rPr>
          <w:sz w:val="28"/>
          <w:szCs w:val="28"/>
        </w:rPr>
        <w:t>Assessment of State Plan Performance</w:t>
      </w:r>
      <w:bookmarkStart w:id="1" w:name="_Toc364151290"/>
      <w:r w:rsidRPr="00561182">
        <w:rPr>
          <w:b/>
          <w:sz w:val="28"/>
          <w:szCs w:val="28"/>
        </w:rPr>
        <w:t>……………………………</w:t>
      </w:r>
      <w:r w:rsidR="009C6522" w:rsidRPr="00561182">
        <w:rPr>
          <w:b/>
          <w:sz w:val="28"/>
          <w:szCs w:val="28"/>
        </w:rPr>
        <w:t>………</w:t>
      </w:r>
      <w:r w:rsidR="005D1101">
        <w:rPr>
          <w:b/>
          <w:sz w:val="28"/>
          <w:szCs w:val="28"/>
        </w:rPr>
        <w:t>…</w:t>
      </w:r>
      <w:r w:rsidR="005A29FF">
        <w:rPr>
          <w:b/>
          <w:sz w:val="28"/>
          <w:szCs w:val="28"/>
        </w:rPr>
        <w:t>..</w:t>
      </w:r>
      <w:r w:rsidR="008D7701" w:rsidRPr="008D7701">
        <w:rPr>
          <w:bCs/>
          <w:sz w:val="28"/>
          <w:szCs w:val="28"/>
        </w:rPr>
        <w:t>6</w:t>
      </w:r>
    </w:p>
    <w:p w14:paraId="49A73509" w14:textId="7CF6F332" w:rsidR="00064492" w:rsidRDefault="00ED6F8F" w:rsidP="003A117C">
      <w:pPr>
        <w:widowControl/>
        <w:numPr>
          <w:ilvl w:val="0"/>
          <w:numId w:val="29"/>
        </w:numPr>
        <w:autoSpaceDE/>
        <w:autoSpaceDN/>
        <w:adjustRightInd/>
        <w:ind w:left="1440" w:hanging="720"/>
        <w:contextualSpacing/>
        <w:jc w:val="both"/>
      </w:pPr>
      <w:r>
        <w:t>Data and Methodology…………………………………………………………</w:t>
      </w:r>
      <w:r w:rsidR="00044CCF">
        <w:t>…</w:t>
      </w:r>
      <w:r w:rsidR="005A29FF">
        <w:t>…</w:t>
      </w:r>
      <w:r w:rsidR="008D7701">
        <w:t>6</w:t>
      </w:r>
    </w:p>
    <w:p w14:paraId="2EAA79F4" w14:textId="43713FEF" w:rsidR="00ED6F8F" w:rsidRDefault="00ED6F8F" w:rsidP="006936D1">
      <w:pPr>
        <w:widowControl/>
        <w:numPr>
          <w:ilvl w:val="0"/>
          <w:numId w:val="29"/>
        </w:numPr>
        <w:autoSpaceDE/>
        <w:autoSpaceDN/>
        <w:adjustRightInd/>
        <w:ind w:left="1440" w:hanging="720"/>
        <w:contextualSpacing/>
      </w:pPr>
      <w:r>
        <w:t>Review of State Plan Performance ………………………………………………</w:t>
      </w:r>
      <w:r w:rsidR="005A29FF">
        <w:t>….</w:t>
      </w:r>
      <w:r w:rsidR="008D7701">
        <w:t>7</w:t>
      </w:r>
    </w:p>
    <w:p w14:paraId="5D155DC1" w14:textId="7A344CBF" w:rsidR="005A5B9A" w:rsidRPr="00ED6F8F" w:rsidRDefault="00ED6F8F" w:rsidP="006936D1">
      <w:pPr>
        <w:pStyle w:val="ListParagraph"/>
        <w:numPr>
          <w:ilvl w:val="0"/>
          <w:numId w:val="51"/>
        </w:numPr>
        <w:spacing w:after="0"/>
      </w:pPr>
      <w:r w:rsidRPr="00ED6F8F">
        <w:rPr>
          <w:rFonts w:ascii="Times New Roman" w:hAnsi="Times New Roman" w:cs="Times New Roman"/>
          <w:sz w:val="24"/>
          <w:szCs w:val="24"/>
        </w:rPr>
        <w:t xml:space="preserve">Program </w:t>
      </w:r>
      <w:r w:rsidR="005A5B9A" w:rsidRPr="00ED6F8F">
        <w:rPr>
          <w:rFonts w:ascii="Times New Roman" w:hAnsi="Times New Roman" w:cs="Times New Roman"/>
          <w:sz w:val="24"/>
          <w:szCs w:val="24"/>
        </w:rPr>
        <w:t>Administration…………………………………….............</w:t>
      </w:r>
      <w:r w:rsidR="009C6522" w:rsidRPr="00ED6F8F">
        <w:rPr>
          <w:rFonts w:ascii="Times New Roman" w:hAnsi="Times New Roman" w:cs="Times New Roman"/>
          <w:sz w:val="24"/>
          <w:szCs w:val="24"/>
        </w:rPr>
        <w:t>......</w:t>
      </w:r>
      <w:r w:rsidR="00AC0A1C" w:rsidRPr="00ED6F8F">
        <w:rPr>
          <w:rFonts w:ascii="Times New Roman" w:hAnsi="Times New Roman" w:cs="Times New Roman"/>
          <w:sz w:val="24"/>
          <w:szCs w:val="24"/>
        </w:rPr>
        <w:t>..</w:t>
      </w:r>
      <w:r w:rsidR="003A117C" w:rsidRPr="00ED6F8F">
        <w:rPr>
          <w:rFonts w:ascii="Times New Roman" w:hAnsi="Times New Roman" w:cs="Times New Roman"/>
          <w:sz w:val="24"/>
          <w:szCs w:val="24"/>
        </w:rPr>
        <w:t>..</w:t>
      </w:r>
      <w:r w:rsidR="00044CCF">
        <w:rPr>
          <w:rFonts w:ascii="Times New Roman" w:hAnsi="Times New Roman" w:cs="Times New Roman"/>
          <w:sz w:val="24"/>
          <w:szCs w:val="24"/>
        </w:rPr>
        <w:t>.....</w:t>
      </w:r>
      <w:r w:rsidR="005D1101">
        <w:rPr>
          <w:rFonts w:ascii="Times New Roman" w:hAnsi="Times New Roman" w:cs="Times New Roman"/>
          <w:sz w:val="24"/>
          <w:szCs w:val="24"/>
        </w:rPr>
        <w:t>..</w:t>
      </w:r>
      <w:r w:rsidR="005A29FF">
        <w:rPr>
          <w:rFonts w:ascii="Times New Roman" w:hAnsi="Times New Roman" w:cs="Times New Roman"/>
          <w:sz w:val="24"/>
          <w:szCs w:val="24"/>
        </w:rPr>
        <w:t>..</w:t>
      </w:r>
      <w:r w:rsidR="008D7701">
        <w:rPr>
          <w:rFonts w:ascii="Times New Roman" w:hAnsi="Times New Roman" w:cs="Times New Roman"/>
          <w:sz w:val="24"/>
          <w:szCs w:val="24"/>
        </w:rPr>
        <w:t>7</w:t>
      </w:r>
    </w:p>
    <w:p w14:paraId="17BAA655" w14:textId="75EF58F3" w:rsidR="005A5B9A" w:rsidRPr="00ED6F8F" w:rsidRDefault="005A5B9A" w:rsidP="006936D1">
      <w:pPr>
        <w:widowControl/>
        <w:numPr>
          <w:ilvl w:val="0"/>
          <w:numId w:val="51"/>
        </w:numPr>
        <w:autoSpaceDE/>
        <w:autoSpaceDN/>
        <w:adjustRightInd/>
        <w:contextualSpacing/>
        <w:jc w:val="both"/>
      </w:pPr>
      <w:r w:rsidRPr="00ED6F8F">
        <w:t>Enforcement……………………………………………………………</w:t>
      </w:r>
      <w:r w:rsidR="009C6522" w:rsidRPr="00ED6F8F">
        <w:t>……..</w:t>
      </w:r>
      <w:r w:rsidR="00AC0A1C" w:rsidRPr="00ED6F8F">
        <w:t>.</w:t>
      </w:r>
      <w:r w:rsidR="005A29FF">
        <w:t>.</w:t>
      </w:r>
      <w:r w:rsidR="005D1101">
        <w:t>.</w:t>
      </w:r>
      <w:r w:rsidR="008D7701">
        <w:t>12</w:t>
      </w:r>
    </w:p>
    <w:p w14:paraId="6E8BCFF6" w14:textId="6F17BC7B" w:rsidR="005A5B9A" w:rsidRPr="00ED6F8F" w:rsidRDefault="005A5B9A" w:rsidP="006936D1">
      <w:pPr>
        <w:widowControl/>
        <w:numPr>
          <w:ilvl w:val="0"/>
          <w:numId w:val="51"/>
        </w:numPr>
        <w:autoSpaceDE/>
        <w:autoSpaceDN/>
        <w:adjustRightInd/>
        <w:contextualSpacing/>
        <w:jc w:val="both"/>
        <w:rPr>
          <w:bCs/>
        </w:rPr>
      </w:pPr>
      <w:r w:rsidRPr="00ED6F8F">
        <w:rPr>
          <w:bCs/>
        </w:rPr>
        <w:t>Review Procedures………………………………………………………</w:t>
      </w:r>
      <w:r w:rsidR="009C6522" w:rsidRPr="00ED6F8F">
        <w:rPr>
          <w:bCs/>
        </w:rPr>
        <w:t>……</w:t>
      </w:r>
      <w:r w:rsidR="00AC0A1C" w:rsidRPr="00ED6F8F">
        <w:rPr>
          <w:bCs/>
        </w:rPr>
        <w:t>.</w:t>
      </w:r>
      <w:r w:rsidR="005A29FF">
        <w:rPr>
          <w:bCs/>
        </w:rPr>
        <w:t>..</w:t>
      </w:r>
      <w:r w:rsidR="008D7701">
        <w:rPr>
          <w:bCs/>
        </w:rPr>
        <w:t>2</w:t>
      </w:r>
      <w:r w:rsidR="006D4F44">
        <w:rPr>
          <w:bCs/>
        </w:rPr>
        <w:t>1</w:t>
      </w:r>
    </w:p>
    <w:p w14:paraId="04B5FC58" w14:textId="3F368E86" w:rsidR="005A5B9A" w:rsidRPr="00ED6F8F" w:rsidRDefault="005A5B9A" w:rsidP="006936D1">
      <w:pPr>
        <w:widowControl/>
        <w:numPr>
          <w:ilvl w:val="0"/>
          <w:numId w:val="51"/>
        </w:numPr>
        <w:autoSpaceDE/>
        <w:autoSpaceDN/>
        <w:adjustRightInd/>
        <w:contextualSpacing/>
        <w:jc w:val="both"/>
      </w:pPr>
      <w:r w:rsidRPr="00ED6F8F">
        <w:t>Standards and Federal Program Changes (FPCs) Adoption……………</w:t>
      </w:r>
      <w:r w:rsidR="009C6522" w:rsidRPr="00ED6F8F">
        <w:t>…</w:t>
      </w:r>
      <w:r w:rsidR="00AC0A1C" w:rsidRPr="00ED6F8F">
        <w:t>…</w:t>
      </w:r>
      <w:r w:rsidR="005A29FF">
        <w:t>…</w:t>
      </w:r>
      <w:r w:rsidR="008D7701">
        <w:t>2</w:t>
      </w:r>
      <w:r w:rsidR="006D4F44">
        <w:t>2</w:t>
      </w:r>
    </w:p>
    <w:p w14:paraId="549E65B4" w14:textId="2BE34EDD" w:rsidR="005A5B9A" w:rsidRPr="00ED6F8F" w:rsidRDefault="005A5B9A" w:rsidP="006936D1">
      <w:pPr>
        <w:widowControl/>
        <w:numPr>
          <w:ilvl w:val="0"/>
          <w:numId w:val="51"/>
        </w:numPr>
        <w:autoSpaceDE/>
        <w:autoSpaceDN/>
        <w:adjustRightInd/>
        <w:contextualSpacing/>
        <w:jc w:val="both"/>
      </w:pPr>
      <w:r w:rsidRPr="00ED6F8F">
        <w:t>Variances…………………………………………………………………</w:t>
      </w:r>
      <w:r w:rsidR="009C6522" w:rsidRPr="00ED6F8F">
        <w:t>……</w:t>
      </w:r>
      <w:r w:rsidR="005A29FF">
        <w:t>..</w:t>
      </w:r>
      <w:r w:rsidR="008D7701">
        <w:t>26</w:t>
      </w:r>
    </w:p>
    <w:p w14:paraId="5BB08AE6" w14:textId="7EA43596" w:rsidR="005A5B9A" w:rsidRPr="00ED6F8F" w:rsidRDefault="005A327A" w:rsidP="006936D1">
      <w:pPr>
        <w:widowControl/>
        <w:numPr>
          <w:ilvl w:val="0"/>
          <w:numId w:val="51"/>
        </w:numPr>
        <w:autoSpaceDE/>
        <w:autoSpaceDN/>
        <w:adjustRightInd/>
        <w:contextualSpacing/>
      </w:pPr>
      <w:r w:rsidRPr="00ED6F8F">
        <w:t xml:space="preserve">State and Local Government Worker </w:t>
      </w:r>
      <w:r w:rsidR="005A5B9A" w:rsidRPr="00ED6F8F">
        <w:t>Program…………………………</w:t>
      </w:r>
      <w:r w:rsidRPr="00ED6F8F">
        <w:t>…</w:t>
      </w:r>
      <w:r w:rsidR="005A29FF">
        <w:t>……</w:t>
      </w:r>
      <w:r w:rsidR="008D7701">
        <w:t>26</w:t>
      </w:r>
    </w:p>
    <w:p w14:paraId="1ECD7199" w14:textId="3F1A1F11" w:rsidR="005A5B9A" w:rsidRPr="00ED6F8F" w:rsidRDefault="009A23E7" w:rsidP="006936D1">
      <w:pPr>
        <w:widowControl/>
        <w:numPr>
          <w:ilvl w:val="0"/>
          <w:numId w:val="51"/>
        </w:numPr>
        <w:autoSpaceDE/>
        <w:autoSpaceDN/>
        <w:adjustRightInd/>
        <w:contextualSpacing/>
        <w:jc w:val="both"/>
      </w:pPr>
      <w:r w:rsidRPr="00ED6F8F">
        <w:t>Whistleblower</w:t>
      </w:r>
      <w:r w:rsidR="00DE1FFC" w:rsidRPr="00ED6F8F">
        <w:t xml:space="preserve"> </w:t>
      </w:r>
      <w:r w:rsidR="005A5B9A" w:rsidRPr="00ED6F8F">
        <w:t>Program…………………………………………</w:t>
      </w:r>
      <w:r w:rsidR="009C6522" w:rsidRPr="00ED6F8F">
        <w:t>……</w:t>
      </w:r>
      <w:r w:rsidRPr="00ED6F8F">
        <w:t>………</w:t>
      </w:r>
      <w:r w:rsidR="005D1101">
        <w:t>.</w:t>
      </w:r>
      <w:r w:rsidR="005A29FF">
        <w:t>..</w:t>
      </w:r>
      <w:r w:rsidR="008D7701">
        <w:t>2</w:t>
      </w:r>
      <w:r w:rsidR="006D4F44">
        <w:t>6</w:t>
      </w:r>
    </w:p>
    <w:p w14:paraId="4A8BBE77" w14:textId="040DF3D6" w:rsidR="005A5B9A" w:rsidRPr="00ED6F8F" w:rsidRDefault="008D2CFC" w:rsidP="006936D1">
      <w:pPr>
        <w:widowControl/>
        <w:numPr>
          <w:ilvl w:val="0"/>
          <w:numId w:val="51"/>
        </w:numPr>
        <w:autoSpaceDE/>
        <w:autoSpaceDN/>
        <w:adjustRightInd/>
        <w:contextualSpacing/>
        <w:jc w:val="both"/>
      </w:pPr>
      <w:r w:rsidRPr="00ED6F8F">
        <w:t>Complaint</w:t>
      </w:r>
      <w:r w:rsidR="005A5B9A" w:rsidRPr="00ED6F8F">
        <w:t xml:space="preserve"> About State Program Administration (CASPA)………………</w:t>
      </w:r>
      <w:r w:rsidR="009C6522" w:rsidRPr="00ED6F8F">
        <w:t>.</w:t>
      </w:r>
      <w:r w:rsidR="00B560A0" w:rsidRPr="00ED6F8F">
        <w:t>...</w:t>
      </w:r>
      <w:r w:rsidR="00044CCF">
        <w:t>.</w:t>
      </w:r>
      <w:r w:rsidR="00311426">
        <w:t>.</w:t>
      </w:r>
      <w:r w:rsidR="005D1101">
        <w:t>..</w:t>
      </w:r>
      <w:r w:rsidR="006D4F44">
        <w:t>29</w:t>
      </w:r>
    </w:p>
    <w:p w14:paraId="6E16CACC" w14:textId="264FF9B6" w:rsidR="005A5B9A" w:rsidRPr="00ED6F8F" w:rsidRDefault="005A5B9A" w:rsidP="006936D1">
      <w:pPr>
        <w:widowControl/>
        <w:numPr>
          <w:ilvl w:val="0"/>
          <w:numId w:val="51"/>
        </w:numPr>
        <w:autoSpaceDE/>
        <w:autoSpaceDN/>
        <w:adjustRightInd/>
        <w:contextualSpacing/>
        <w:jc w:val="both"/>
      </w:pPr>
      <w:r w:rsidRPr="00ED6F8F">
        <w:t>Voluntary Compliance Program…………………………………………</w:t>
      </w:r>
      <w:r w:rsidR="009C6522" w:rsidRPr="00ED6F8F">
        <w:t>……</w:t>
      </w:r>
      <w:r w:rsidR="00311426">
        <w:t>.</w:t>
      </w:r>
      <w:r w:rsidR="005D1101">
        <w:t>.</w:t>
      </w:r>
      <w:r w:rsidR="00FB6FCA">
        <w:t>30</w:t>
      </w:r>
    </w:p>
    <w:p w14:paraId="7B6EDFB4" w14:textId="652B91F5" w:rsidR="005A5B9A" w:rsidRPr="00ED6F8F" w:rsidRDefault="006F7EA9" w:rsidP="006936D1">
      <w:pPr>
        <w:widowControl/>
        <w:numPr>
          <w:ilvl w:val="0"/>
          <w:numId w:val="51"/>
        </w:numPr>
        <w:autoSpaceDE/>
        <w:autoSpaceDN/>
        <w:adjustRightInd/>
        <w:contextualSpacing/>
      </w:pPr>
      <w:r w:rsidRPr="00ED6F8F">
        <w:t xml:space="preserve">State and Local Government </w:t>
      </w:r>
      <w:r w:rsidR="005A5B9A" w:rsidRPr="00ED6F8F">
        <w:t>23(</w:t>
      </w:r>
      <w:r w:rsidRPr="00ED6F8F">
        <w:t>g</w:t>
      </w:r>
      <w:r w:rsidR="005A5B9A" w:rsidRPr="00ED6F8F">
        <w:t xml:space="preserve">) </w:t>
      </w:r>
      <w:r w:rsidR="00863502" w:rsidRPr="00ED6F8F">
        <w:t xml:space="preserve">On-Site </w:t>
      </w:r>
      <w:r w:rsidR="005A5B9A" w:rsidRPr="00ED6F8F">
        <w:t>Consultation Progra</w:t>
      </w:r>
      <w:r w:rsidR="00ED6F8F">
        <w:t>m</w:t>
      </w:r>
      <w:r w:rsidR="005A5B9A" w:rsidRPr="00ED6F8F">
        <w:t>………</w:t>
      </w:r>
      <w:r w:rsidR="00B06231" w:rsidRPr="00ED6F8F">
        <w:t>…</w:t>
      </w:r>
      <w:r w:rsidR="00311426">
        <w:t>…</w:t>
      </w:r>
      <w:r w:rsidR="00FB6FCA">
        <w:t>30</w:t>
      </w:r>
    </w:p>
    <w:p w14:paraId="6788F64C" w14:textId="49D5D6F5" w:rsidR="00B560A0" w:rsidRPr="00ED6F8F" w:rsidRDefault="005A5B9A" w:rsidP="006936D1">
      <w:pPr>
        <w:widowControl/>
        <w:numPr>
          <w:ilvl w:val="0"/>
          <w:numId w:val="51"/>
        </w:numPr>
        <w:autoSpaceDE/>
        <w:autoSpaceDN/>
        <w:adjustRightInd/>
        <w:contextualSpacing/>
      </w:pPr>
      <w:r w:rsidRPr="00ED6F8F">
        <w:t>Private Sector 23(g) On-Site Consultation Program</w:t>
      </w:r>
      <w:r w:rsidR="00D60A29">
        <w:t>…………………………</w:t>
      </w:r>
      <w:r w:rsidR="006D4F44">
        <w:t>...</w:t>
      </w:r>
      <w:r w:rsidR="00E67DE1">
        <w:t>3</w:t>
      </w:r>
      <w:r w:rsidR="00FB6FCA">
        <w:t>2</w:t>
      </w:r>
    </w:p>
    <w:p w14:paraId="0C5DAFD5" w14:textId="77777777" w:rsidR="005A5B9A" w:rsidRPr="005A5B9A" w:rsidRDefault="002E1782" w:rsidP="000D34E1">
      <w:pPr>
        <w:widowControl/>
        <w:autoSpaceDE/>
        <w:autoSpaceDN/>
        <w:adjustRightInd/>
        <w:ind w:left="1800" w:hanging="360"/>
        <w:contextualSpacing/>
        <w:rPr>
          <w:noProof/>
        </w:rPr>
      </w:pPr>
      <w:r w:rsidRPr="00ED6F8F">
        <w:t xml:space="preserve">  </w:t>
      </w:r>
      <w:bookmarkEnd w:id="1"/>
    </w:p>
    <w:p w14:paraId="012F3947" w14:textId="77777777" w:rsidR="005A5B9A" w:rsidRDefault="005A5B9A" w:rsidP="00561182">
      <w:pPr>
        <w:widowControl/>
        <w:tabs>
          <w:tab w:val="left" w:pos="720"/>
          <w:tab w:val="right" w:leader="dot" w:pos="9350"/>
        </w:tabs>
        <w:autoSpaceDE/>
        <w:autoSpaceDN/>
        <w:adjustRightInd/>
        <w:spacing w:after="100"/>
        <w:ind w:left="720" w:hanging="720"/>
        <w:jc w:val="center"/>
        <w:rPr>
          <w:b/>
          <w:noProof/>
          <w:color w:val="4F81BD" w:themeColor="accent1"/>
          <w:sz w:val="32"/>
          <w:szCs w:val="32"/>
        </w:rPr>
      </w:pPr>
      <w:r w:rsidRPr="00C443EA">
        <w:rPr>
          <w:b/>
          <w:noProof/>
          <w:color w:val="4F81BD" w:themeColor="accent1"/>
          <w:sz w:val="32"/>
          <w:szCs w:val="32"/>
        </w:rPr>
        <w:t>A</w:t>
      </w:r>
      <w:r w:rsidR="00C443EA">
        <w:rPr>
          <w:b/>
          <w:noProof/>
          <w:color w:val="4F81BD" w:themeColor="accent1"/>
          <w:sz w:val="32"/>
          <w:szCs w:val="32"/>
        </w:rPr>
        <w:t>ppendices</w:t>
      </w:r>
    </w:p>
    <w:p w14:paraId="0BB5036E" w14:textId="77777777" w:rsidR="005A5B9A" w:rsidRPr="00064492" w:rsidRDefault="005A5B9A" w:rsidP="006E7A97">
      <w:pPr>
        <w:tabs>
          <w:tab w:val="left" w:pos="1125"/>
        </w:tabs>
        <w:rPr>
          <w:b/>
          <w:sz w:val="28"/>
          <w:szCs w:val="28"/>
        </w:rPr>
      </w:pPr>
    </w:p>
    <w:p w14:paraId="3A515400" w14:textId="22973ACE" w:rsidR="00064492" w:rsidRPr="000A134A" w:rsidRDefault="00064492" w:rsidP="00064492">
      <w:pPr>
        <w:keepNext/>
        <w:keepLines/>
        <w:widowControl/>
        <w:autoSpaceDE/>
        <w:autoSpaceDN/>
        <w:adjustRightInd/>
        <w:outlineLvl w:val="0"/>
        <w:rPr>
          <w:bCs/>
          <w:sz w:val="28"/>
          <w:szCs w:val="28"/>
        </w:rPr>
      </w:pPr>
      <w:bookmarkStart w:id="2" w:name="_Toc338764299"/>
      <w:bookmarkStart w:id="3" w:name="_Toc331583278"/>
      <w:r w:rsidRPr="000A134A">
        <w:rPr>
          <w:bCs/>
          <w:sz w:val="28"/>
          <w:szCs w:val="28"/>
        </w:rPr>
        <w:t>Appendix A – New and Continued Findings and Recommendations</w:t>
      </w:r>
      <w:bookmarkStart w:id="4" w:name="_Toc338764300"/>
      <w:bookmarkEnd w:id="2"/>
      <w:r w:rsidRPr="000A134A">
        <w:rPr>
          <w:bCs/>
          <w:sz w:val="28"/>
          <w:szCs w:val="28"/>
        </w:rPr>
        <w:t>…………</w:t>
      </w:r>
      <w:r w:rsidR="005A29FF">
        <w:rPr>
          <w:bCs/>
          <w:sz w:val="28"/>
          <w:szCs w:val="28"/>
        </w:rPr>
        <w:t>…</w:t>
      </w:r>
      <w:r w:rsidRPr="000A134A">
        <w:rPr>
          <w:bCs/>
          <w:sz w:val="28"/>
          <w:szCs w:val="28"/>
        </w:rPr>
        <w:t>...</w:t>
      </w:r>
      <w:r w:rsidR="00E67DE1">
        <w:rPr>
          <w:bCs/>
          <w:sz w:val="28"/>
          <w:szCs w:val="28"/>
        </w:rPr>
        <w:t>.</w:t>
      </w:r>
      <w:r w:rsidRPr="000A134A">
        <w:rPr>
          <w:bCs/>
          <w:sz w:val="28"/>
          <w:szCs w:val="28"/>
        </w:rPr>
        <w:t>A-1</w:t>
      </w:r>
    </w:p>
    <w:p w14:paraId="5D105C74" w14:textId="121FA20D" w:rsidR="00064492" w:rsidRPr="000A134A" w:rsidRDefault="00064492" w:rsidP="00064492">
      <w:pPr>
        <w:widowControl/>
        <w:autoSpaceDE/>
        <w:autoSpaceDN/>
        <w:adjustRightInd/>
        <w:rPr>
          <w:b/>
          <w:bCs/>
          <w:sz w:val="28"/>
          <w:szCs w:val="28"/>
        </w:rPr>
      </w:pPr>
      <w:r w:rsidRPr="000A134A">
        <w:rPr>
          <w:sz w:val="28"/>
          <w:szCs w:val="28"/>
        </w:rPr>
        <w:t>Appendix B – Observations</w:t>
      </w:r>
      <w:r>
        <w:rPr>
          <w:sz w:val="28"/>
          <w:szCs w:val="28"/>
        </w:rPr>
        <w:t xml:space="preserve"> and Federal Monitoring Plans………………..........</w:t>
      </w:r>
      <w:r w:rsidR="005A29FF">
        <w:rPr>
          <w:sz w:val="28"/>
          <w:szCs w:val="28"/>
        </w:rPr>
        <w:t>.....</w:t>
      </w:r>
      <w:r w:rsidRPr="000A134A">
        <w:rPr>
          <w:sz w:val="28"/>
          <w:szCs w:val="28"/>
        </w:rPr>
        <w:t>B-1</w:t>
      </w:r>
    </w:p>
    <w:p w14:paraId="57B7A535" w14:textId="6DC6D3A3" w:rsidR="00064492" w:rsidRPr="000A134A" w:rsidRDefault="00064492" w:rsidP="00064492">
      <w:pPr>
        <w:keepNext/>
        <w:keepLines/>
        <w:widowControl/>
        <w:autoSpaceDE/>
        <w:autoSpaceDN/>
        <w:adjustRightInd/>
        <w:outlineLvl w:val="0"/>
        <w:rPr>
          <w:bCs/>
          <w:sz w:val="28"/>
          <w:szCs w:val="28"/>
        </w:rPr>
      </w:pPr>
      <w:r w:rsidRPr="000A134A">
        <w:rPr>
          <w:bCs/>
          <w:sz w:val="28"/>
          <w:szCs w:val="28"/>
        </w:rPr>
        <w:t xml:space="preserve">Appendix C – Status of FY </w:t>
      </w:r>
      <w:r w:rsidRPr="003F1C16">
        <w:rPr>
          <w:bCs/>
          <w:sz w:val="28"/>
          <w:szCs w:val="28"/>
        </w:rPr>
        <w:t>20</w:t>
      </w:r>
      <w:r w:rsidR="00644959" w:rsidRPr="003F1C16">
        <w:rPr>
          <w:bCs/>
          <w:sz w:val="28"/>
          <w:szCs w:val="28"/>
        </w:rPr>
        <w:t>23</w:t>
      </w:r>
      <w:r w:rsidRPr="000A134A">
        <w:rPr>
          <w:bCs/>
          <w:sz w:val="28"/>
          <w:szCs w:val="28"/>
        </w:rPr>
        <w:t xml:space="preserve"> Findings and Recommendations</w:t>
      </w:r>
      <w:bookmarkEnd w:id="4"/>
      <w:r>
        <w:rPr>
          <w:bCs/>
          <w:sz w:val="28"/>
          <w:szCs w:val="28"/>
        </w:rPr>
        <w:t>…………....</w:t>
      </w:r>
      <w:r w:rsidR="005A29FF">
        <w:rPr>
          <w:bCs/>
          <w:sz w:val="28"/>
          <w:szCs w:val="28"/>
        </w:rPr>
        <w:t>…...</w:t>
      </w:r>
      <w:r w:rsidRPr="000A134A">
        <w:rPr>
          <w:bCs/>
          <w:sz w:val="28"/>
          <w:szCs w:val="28"/>
        </w:rPr>
        <w:t>C-1</w:t>
      </w:r>
    </w:p>
    <w:p w14:paraId="3B49BEA4" w14:textId="439E89CE" w:rsidR="00064492" w:rsidRPr="009A0703" w:rsidRDefault="00064492" w:rsidP="00064492">
      <w:pPr>
        <w:keepNext/>
        <w:keepLines/>
        <w:widowControl/>
        <w:autoSpaceDE/>
        <w:autoSpaceDN/>
        <w:adjustRightInd/>
        <w:ind w:left="1710" w:hanging="1710"/>
        <w:outlineLvl w:val="0"/>
        <w:rPr>
          <w:bCs/>
          <w:sz w:val="28"/>
          <w:szCs w:val="28"/>
        </w:rPr>
      </w:pPr>
      <w:bookmarkStart w:id="5" w:name="_Toc338764301"/>
      <w:r w:rsidRPr="000A134A">
        <w:rPr>
          <w:bCs/>
          <w:sz w:val="28"/>
          <w:szCs w:val="28"/>
        </w:rPr>
        <w:t xml:space="preserve">Appendix D – FY </w:t>
      </w:r>
      <w:r w:rsidR="003F1C16">
        <w:rPr>
          <w:bCs/>
          <w:sz w:val="28"/>
          <w:szCs w:val="28"/>
        </w:rPr>
        <w:t>202</w:t>
      </w:r>
      <w:r w:rsidR="00011628">
        <w:rPr>
          <w:bCs/>
          <w:sz w:val="28"/>
          <w:szCs w:val="28"/>
        </w:rPr>
        <w:t>2</w:t>
      </w:r>
      <w:r w:rsidR="003F1C16">
        <w:rPr>
          <w:bCs/>
          <w:sz w:val="28"/>
          <w:szCs w:val="28"/>
        </w:rPr>
        <w:t xml:space="preserve"> S</w:t>
      </w:r>
      <w:r w:rsidRPr="000A134A">
        <w:rPr>
          <w:bCs/>
          <w:sz w:val="28"/>
          <w:szCs w:val="28"/>
        </w:rPr>
        <w:t xml:space="preserve">tate Activity Mandated Measures (SAMM) </w:t>
      </w:r>
      <w:r>
        <w:rPr>
          <w:bCs/>
          <w:sz w:val="28"/>
          <w:szCs w:val="28"/>
        </w:rPr>
        <w:t>R</w:t>
      </w:r>
      <w:r w:rsidRPr="000A134A">
        <w:rPr>
          <w:bCs/>
          <w:sz w:val="28"/>
          <w:szCs w:val="28"/>
        </w:rPr>
        <w:t>ep</w:t>
      </w:r>
      <w:bookmarkEnd w:id="5"/>
      <w:r>
        <w:rPr>
          <w:bCs/>
          <w:sz w:val="28"/>
          <w:szCs w:val="28"/>
        </w:rPr>
        <w:t>ort…</w:t>
      </w:r>
      <w:r w:rsidR="00E67DE1">
        <w:rPr>
          <w:bCs/>
          <w:sz w:val="28"/>
          <w:szCs w:val="28"/>
        </w:rPr>
        <w:t>....</w:t>
      </w:r>
      <w:r w:rsidR="005A29FF">
        <w:rPr>
          <w:bCs/>
          <w:sz w:val="28"/>
          <w:szCs w:val="28"/>
        </w:rPr>
        <w:t>..</w:t>
      </w:r>
      <w:r w:rsidRPr="000A134A">
        <w:rPr>
          <w:bCs/>
          <w:sz w:val="28"/>
          <w:szCs w:val="28"/>
        </w:rPr>
        <w:t>D-1</w:t>
      </w:r>
      <w:bookmarkEnd w:id="3"/>
    </w:p>
    <w:p w14:paraId="172371FF" w14:textId="77777777" w:rsidR="002E1782" w:rsidRDefault="002E1782" w:rsidP="006E7A97">
      <w:pPr>
        <w:tabs>
          <w:tab w:val="left" w:pos="1125"/>
        </w:tabs>
        <w:rPr>
          <w:b/>
        </w:rPr>
      </w:pPr>
    </w:p>
    <w:p w14:paraId="45D90400" w14:textId="77777777" w:rsidR="00561182" w:rsidRDefault="00561182" w:rsidP="006E7A97">
      <w:pPr>
        <w:tabs>
          <w:tab w:val="left" w:pos="1125"/>
        </w:tabs>
        <w:rPr>
          <w:b/>
        </w:rPr>
      </w:pPr>
    </w:p>
    <w:p w14:paraId="317B4EF7" w14:textId="77777777" w:rsidR="00561182" w:rsidRDefault="00561182" w:rsidP="006E7A97">
      <w:pPr>
        <w:tabs>
          <w:tab w:val="left" w:pos="1125"/>
        </w:tabs>
        <w:rPr>
          <w:b/>
        </w:rPr>
      </w:pPr>
    </w:p>
    <w:p w14:paraId="629120D6" w14:textId="77777777" w:rsidR="00836129" w:rsidRDefault="00836129" w:rsidP="006E7A97">
      <w:pPr>
        <w:tabs>
          <w:tab w:val="left" w:pos="1125"/>
        </w:tabs>
        <w:rPr>
          <w:b/>
        </w:rPr>
      </w:pPr>
    </w:p>
    <w:p w14:paraId="74A59A0A" w14:textId="77777777" w:rsidR="00836129" w:rsidRDefault="00836129" w:rsidP="006E7A97">
      <w:pPr>
        <w:tabs>
          <w:tab w:val="left" w:pos="1125"/>
        </w:tabs>
        <w:rPr>
          <w:b/>
        </w:rPr>
      </w:pPr>
    </w:p>
    <w:p w14:paraId="10136BD8" w14:textId="77777777" w:rsidR="00836129" w:rsidRDefault="00836129" w:rsidP="006E7A97">
      <w:pPr>
        <w:tabs>
          <w:tab w:val="left" w:pos="1125"/>
        </w:tabs>
        <w:rPr>
          <w:b/>
        </w:rPr>
      </w:pPr>
    </w:p>
    <w:p w14:paraId="541CFAD6" w14:textId="77777777" w:rsidR="00836129" w:rsidRDefault="00836129" w:rsidP="006E7A97">
      <w:pPr>
        <w:tabs>
          <w:tab w:val="left" w:pos="1125"/>
        </w:tabs>
        <w:rPr>
          <w:b/>
        </w:rPr>
      </w:pPr>
    </w:p>
    <w:p w14:paraId="76CFB483" w14:textId="77777777" w:rsidR="00B91749" w:rsidRDefault="00B91749" w:rsidP="006E7A97">
      <w:pPr>
        <w:tabs>
          <w:tab w:val="left" w:pos="1125"/>
        </w:tabs>
        <w:rPr>
          <w:b/>
        </w:rPr>
      </w:pPr>
    </w:p>
    <w:p w14:paraId="194CFE74" w14:textId="77777777" w:rsidR="00D60A29" w:rsidRDefault="00D60A29" w:rsidP="006E7A97">
      <w:pPr>
        <w:tabs>
          <w:tab w:val="left" w:pos="1125"/>
        </w:tabs>
        <w:rPr>
          <w:b/>
        </w:rPr>
      </w:pPr>
    </w:p>
    <w:p w14:paraId="39CA5B2B" w14:textId="77777777" w:rsidR="002E04B5" w:rsidRDefault="002E04B5" w:rsidP="006E7A97">
      <w:pPr>
        <w:tabs>
          <w:tab w:val="left" w:pos="1125"/>
        </w:tabs>
        <w:rPr>
          <w:b/>
        </w:rPr>
      </w:pPr>
    </w:p>
    <w:p w14:paraId="23184ED9" w14:textId="334FD83C" w:rsidR="00D60A29" w:rsidRDefault="00D60A29" w:rsidP="006E7A97">
      <w:pPr>
        <w:tabs>
          <w:tab w:val="left" w:pos="1125"/>
        </w:tabs>
        <w:rPr>
          <w:b/>
        </w:rPr>
      </w:pPr>
    </w:p>
    <w:p w14:paraId="19274A78" w14:textId="2E96212D" w:rsidR="005D1101" w:rsidRDefault="005D1101" w:rsidP="006E7A97">
      <w:pPr>
        <w:tabs>
          <w:tab w:val="left" w:pos="1125"/>
        </w:tabs>
        <w:rPr>
          <w:b/>
        </w:rPr>
      </w:pPr>
    </w:p>
    <w:p w14:paraId="06BA3459" w14:textId="251BBDDC" w:rsidR="005D1101" w:rsidRDefault="005D1101" w:rsidP="006E7A97">
      <w:pPr>
        <w:tabs>
          <w:tab w:val="left" w:pos="1125"/>
        </w:tabs>
        <w:rPr>
          <w:b/>
        </w:rPr>
      </w:pPr>
    </w:p>
    <w:p w14:paraId="362CAD88" w14:textId="77777777" w:rsidR="008B1863" w:rsidRPr="008161E1" w:rsidRDefault="008B1863" w:rsidP="003A117C">
      <w:pPr>
        <w:widowControl/>
        <w:numPr>
          <w:ilvl w:val="0"/>
          <w:numId w:val="4"/>
        </w:numPr>
        <w:autoSpaceDE/>
        <w:autoSpaceDN/>
        <w:adjustRightInd/>
        <w:spacing w:after="200"/>
        <w:ind w:left="360" w:hanging="450"/>
        <w:rPr>
          <w:color w:val="4F81BD" w:themeColor="accent1"/>
          <w:sz w:val="32"/>
          <w:szCs w:val="32"/>
        </w:rPr>
      </w:pPr>
      <w:r w:rsidRPr="000D1822">
        <w:rPr>
          <w:b/>
          <w:color w:val="4F81BD" w:themeColor="accent1"/>
          <w:sz w:val="32"/>
          <w:szCs w:val="32"/>
        </w:rPr>
        <w:lastRenderedPageBreak/>
        <w:t>Executive Summary</w:t>
      </w:r>
    </w:p>
    <w:p w14:paraId="0E5B7AC0" w14:textId="443E40D0" w:rsidR="008161E1" w:rsidRPr="00FC1C7D" w:rsidRDefault="008161E1" w:rsidP="00FC066B">
      <w:pPr>
        <w:pStyle w:val="BodyText"/>
        <w:kinsoku w:val="0"/>
        <w:overflowPunct w:val="0"/>
        <w:ind w:right="157"/>
        <w:rPr>
          <w:rFonts w:ascii="Times New Roman" w:hAnsi="Times New Roman" w:cs="Times New Roman"/>
        </w:rPr>
      </w:pPr>
      <w:r w:rsidRPr="00FC1C7D">
        <w:rPr>
          <w:rFonts w:ascii="Times New Roman" w:hAnsi="Times New Roman" w:cs="Times New Roman"/>
        </w:rPr>
        <w:t>The</w:t>
      </w:r>
      <w:r w:rsidRPr="00FC1C7D">
        <w:rPr>
          <w:rFonts w:ascii="Times New Roman" w:hAnsi="Times New Roman" w:cs="Times New Roman"/>
          <w:spacing w:val="-5"/>
        </w:rPr>
        <w:t xml:space="preserve"> </w:t>
      </w:r>
      <w:r w:rsidRPr="00FC1C7D">
        <w:rPr>
          <w:rFonts w:ascii="Times New Roman" w:hAnsi="Times New Roman" w:cs="Times New Roman"/>
        </w:rPr>
        <w:t>purpose</w:t>
      </w:r>
      <w:r w:rsidRPr="00FC1C7D">
        <w:rPr>
          <w:rFonts w:ascii="Times New Roman" w:hAnsi="Times New Roman" w:cs="Times New Roman"/>
          <w:spacing w:val="-4"/>
        </w:rPr>
        <w:t xml:space="preserve"> </w:t>
      </w:r>
      <w:r w:rsidRPr="00FC1C7D">
        <w:rPr>
          <w:rFonts w:ascii="Times New Roman" w:hAnsi="Times New Roman" w:cs="Times New Roman"/>
        </w:rPr>
        <w:t>of</w:t>
      </w:r>
      <w:r w:rsidRPr="00FC1C7D">
        <w:rPr>
          <w:rFonts w:ascii="Times New Roman" w:hAnsi="Times New Roman" w:cs="Times New Roman"/>
          <w:spacing w:val="-4"/>
        </w:rPr>
        <w:t xml:space="preserve"> </w:t>
      </w:r>
      <w:r w:rsidRPr="00FC1C7D">
        <w:rPr>
          <w:rFonts w:ascii="Times New Roman" w:hAnsi="Times New Roman" w:cs="Times New Roman"/>
        </w:rPr>
        <w:t>this</w:t>
      </w:r>
      <w:r w:rsidRPr="00FC1C7D">
        <w:rPr>
          <w:rFonts w:ascii="Times New Roman" w:hAnsi="Times New Roman" w:cs="Times New Roman"/>
          <w:spacing w:val="-3"/>
        </w:rPr>
        <w:t xml:space="preserve"> </w:t>
      </w:r>
      <w:r w:rsidRPr="00FC1C7D">
        <w:rPr>
          <w:rFonts w:ascii="Times New Roman" w:hAnsi="Times New Roman" w:cs="Times New Roman"/>
        </w:rPr>
        <w:t>report</w:t>
      </w:r>
      <w:r w:rsidRPr="00FC1C7D">
        <w:rPr>
          <w:rFonts w:ascii="Times New Roman" w:hAnsi="Times New Roman" w:cs="Times New Roman"/>
          <w:spacing w:val="-1"/>
        </w:rPr>
        <w:t xml:space="preserve"> </w:t>
      </w:r>
      <w:r w:rsidRPr="00FC1C7D">
        <w:rPr>
          <w:rFonts w:ascii="Times New Roman" w:hAnsi="Times New Roman" w:cs="Times New Roman"/>
        </w:rPr>
        <w:t>is</w:t>
      </w:r>
      <w:r w:rsidRPr="00FC1C7D">
        <w:rPr>
          <w:rFonts w:ascii="Times New Roman" w:hAnsi="Times New Roman" w:cs="Times New Roman"/>
          <w:spacing w:val="-5"/>
        </w:rPr>
        <w:t xml:space="preserve"> </w:t>
      </w:r>
      <w:r w:rsidRPr="00FC1C7D">
        <w:rPr>
          <w:rFonts w:ascii="Times New Roman" w:hAnsi="Times New Roman" w:cs="Times New Roman"/>
        </w:rPr>
        <w:t>to</w:t>
      </w:r>
      <w:r w:rsidRPr="00FC1C7D">
        <w:rPr>
          <w:rFonts w:ascii="Times New Roman" w:hAnsi="Times New Roman" w:cs="Times New Roman"/>
          <w:spacing w:val="-4"/>
        </w:rPr>
        <w:t xml:space="preserve"> </w:t>
      </w:r>
      <w:r w:rsidRPr="00FC1C7D">
        <w:rPr>
          <w:rFonts w:ascii="Times New Roman" w:hAnsi="Times New Roman" w:cs="Times New Roman"/>
        </w:rPr>
        <w:t>assess</w:t>
      </w:r>
      <w:r w:rsidRPr="00FC1C7D">
        <w:rPr>
          <w:rFonts w:ascii="Times New Roman" w:hAnsi="Times New Roman" w:cs="Times New Roman"/>
          <w:spacing w:val="-3"/>
        </w:rPr>
        <w:t xml:space="preserve"> </w:t>
      </w:r>
      <w:r w:rsidRPr="00FC1C7D">
        <w:rPr>
          <w:rFonts w:ascii="Times New Roman" w:hAnsi="Times New Roman" w:cs="Times New Roman"/>
        </w:rPr>
        <w:t>the</w:t>
      </w:r>
      <w:r w:rsidRPr="00FC1C7D">
        <w:rPr>
          <w:rFonts w:ascii="Times New Roman" w:hAnsi="Times New Roman" w:cs="Times New Roman"/>
          <w:spacing w:val="-5"/>
        </w:rPr>
        <w:t xml:space="preserve"> </w:t>
      </w:r>
      <w:r w:rsidRPr="00FC1C7D">
        <w:rPr>
          <w:rFonts w:ascii="Times New Roman" w:hAnsi="Times New Roman" w:cs="Times New Roman"/>
        </w:rPr>
        <w:t>New</w:t>
      </w:r>
      <w:r w:rsidRPr="00FC1C7D">
        <w:rPr>
          <w:rFonts w:ascii="Times New Roman" w:hAnsi="Times New Roman" w:cs="Times New Roman"/>
          <w:spacing w:val="-1"/>
        </w:rPr>
        <w:t xml:space="preserve"> </w:t>
      </w:r>
      <w:r w:rsidRPr="00FC1C7D">
        <w:rPr>
          <w:rFonts w:ascii="Times New Roman" w:hAnsi="Times New Roman" w:cs="Times New Roman"/>
        </w:rPr>
        <w:t>York</w:t>
      </w:r>
      <w:r w:rsidRPr="00FC1C7D">
        <w:rPr>
          <w:rFonts w:ascii="Times New Roman" w:hAnsi="Times New Roman" w:cs="Times New Roman"/>
          <w:spacing w:val="-4"/>
        </w:rPr>
        <w:t xml:space="preserve"> </w:t>
      </w:r>
      <w:r w:rsidRPr="00FC1C7D">
        <w:rPr>
          <w:rFonts w:ascii="Times New Roman" w:hAnsi="Times New Roman" w:cs="Times New Roman"/>
        </w:rPr>
        <w:t>Public</w:t>
      </w:r>
      <w:r w:rsidRPr="00FC1C7D">
        <w:rPr>
          <w:rFonts w:ascii="Times New Roman" w:hAnsi="Times New Roman" w:cs="Times New Roman"/>
          <w:spacing w:val="-3"/>
        </w:rPr>
        <w:t xml:space="preserve"> </w:t>
      </w:r>
      <w:r w:rsidRPr="00FC1C7D">
        <w:rPr>
          <w:rFonts w:ascii="Times New Roman" w:hAnsi="Times New Roman" w:cs="Times New Roman"/>
        </w:rPr>
        <w:t>Employee</w:t>
      </w:r>
      <w:r w:rsidRPr="00FC1C7D">
        <w:rPr>
          <w:rFonts w:ascii="Times New Roman" w:hAnsi="Times New Roman" w:cs="Times New Roman"/>
          <w:spacing w:val="-2"/>
        </w:rPr>
        <w:t xml:space="preserve"> </w:t>
      </w:r>
      <w:r w:rsidRPr="00FC1C7D">
        <w:rPr>
          <w:rFonts w:ascii="Times New Roman" w:hAnsi="Times New Roman" w:cs="Times New Roman"/>
        </w:rPr>
        <w:t>Safety</w:t>
      </w:r>
      <w:r w:rsidRPr="00FC1C7D">
        <w:rPr>
          <w:rFonts w:ascii="Times New Roman" w:hAnsi="Times New Roman" w:cs="Times New Roman"/>
          <w:spacing w:val="-3"/>
        </w:rPr>
        <w:t xml:space="preserve"> </w:t>
      </w:r>
      <w:r w:rsidRPr="00FC1C7D">
        <w:rPr>
          <w:rFonts w:ascii="Times New Roman" w:hAnsi="Times New Roman" w:cs="Times New Roman"/>
        </w:rPr>
        <w:t>and</w:t>
      </w:r>
      <w:r w:rsidRPr="00FC1C7D">
        <w:rPr>
          <w:rFonts w:ascii="Times New Roman" w:hAnsi="Times New Roman" w:cs="Times New Roman"/>
          <w:spacing w:val="-2"/>
        </w:rPr>
        <w:t xml:space="preserve"> </w:t>
      </w:r>
      <w:r w:rsidRPr="00FC1C7D">
        <w:rPr>
          <w:rFonts w:ascii="Times New Roman" w:hAnsi="Times New Roman" w:cs="Times New Roman"/>
        </w:rPr>
        <w:t>Health</w:t>
      </w:r>
      <w:r w:rsidRPr="00FC1C7D">
        <w:rPr>
          <w:rFonts w:ascii="Times New Roman" w:hAnsi="Times New Roman" w:cs="Times New Roman"/>
          <w:spacing w:val="-1"/>
        </w:rPr>
        <w:t xml:space="preserve"> </w:t>
      </w:r>
      <w:r w:rsidRPr="00FC1C7D">
        <w:rPr>
          <w:rFonts w:ascii="Times New Roman" w:hAnsi="Times New Roman" w:cs="Times New Roman"/>
        </w:rPr>
        <w:t>(</w:t>
      </w:r>
      <w:r w:rsidR="00BD251E">
        <w:rPr>
          <w:rFonts w:ascii="Times New Roman" w:hAnsi="Times New Roman" w:cs="Times New Roman"/>
        </w:rPr>
        <w:t xml:space="preserve">NY </w:t>
      </w:r>
      <w:r w:rsidRPr="00FC1C7D">
        <w:rPr>
          <w:rFonts w:ascii="Times New Roman" w:hAnsi="Times New Roman" w:cs="Times New Roman"/>
        </w:rPr>
        <w:t xml:space="preserve">PESH) State Plan’s performance for Fiscal Year (FY) 2023, and its progress in resolving outstanding findings from previous Federal Annual Monitoring Evaluation (FAME) reports. </w:t>
      </w:r>
    </w:p>
    <w:p w14:paraId="6680C83A" w14:textId="77777777" w:rsidR="008161E1" w:rsidRPr="00FC1C7D" w:rsidRDefault="008161E1" w:rsidP="00FC066B">
      <w:pPr>
        <w:pStyle w:val="BodyText"/>
        <w:kinsoku w:val="0"/>
        <w:overflowPunct w:val="0"/>
        <w:spacing w:before="11"/>
        <w:rPr>
          <w:rFonts w:ascii="Times New Roman" w:hAnsi="Times New Roman" w:cs="Times New Roman"/>
        </w:rPr>
      </w:pPr>
    </w:p>
    <w:p w14:paraId="758E46EA" w14:textId="6D7BAD1F" w:rsidR="008161E1" w:rsidRPr="00FC1C7D" w:rsidRDefault="008161E1" w:rsidP="00FC066B">
      <w:pPr>
        <w:pStyle w:val="BodyText"/>
        <w:kinsoku w:val="0"/>
        <w:overflowPunct w:val="0"/>
        <w:ind w:right="157"/>
        <w:rPr>
          <w:rFonts w:ascii="Times New Roman" w:hAnsi="Times New Roman" w:cs="Times New Roman"/>
        </w:rPr>
      </w:pPr>
      <w:r w:rsidRPr="00FC1C7D">
        <w:rPr>
          <w:rFonts w:ascii="Times New Roman" w:hAnsi="Times New Roman" w:cs="Times New Roman"/>
        </w:rPr>
        <w:t>NY PESH is responsible for protecting the health and safety of more than two million state and local government (SLG) workers in New York.</w:t>
      </w:r>
      <w:r w:rsidRPr="00FC1C7D">
        <w:rPr>
          <w:rFonts w:ascii="Times New Roman" w:hAnsi="Times New Roman" w:cs="Times New Roman"/>
          <w:spacing w:val="40"/>
        </w:rPr>
        <w:t xml:space="preserve"> </w:t>
      </w:r>
      <w:r w:rsidRPr="00FC1C7D">
        <w:rPr>
          <w:rFonts w:ascii="Times New Roman" w:hAnsi="Times New Roman" w:cs="Times New Roman"/>
        </w:rPr>
        <w:t>NY PESH continues to have a presence in SLG workplaces through its inspection activity, partnerships, and outreach activity.</w:t>
      </w:r>
      <w:r w:rsidRPr="00FC1C7D">
        <w:rPr>
          <w:rFonts w:ascii="Times New Roman" w:hAnsi="Times New Roman" w:cs="Times New Roman"/>
          <w:spacing w:val="40"/>
        </w:rPr>
        <w:t xml:space="preserve"> </w:t>
      </w:r>
      <w:r w:rsidRPr="00FC1C7D">
        <w:rPr>
          <w:rFonts w:ascii="Times New Roman" w:hAnsi="Times New Roman" w:cs="Times New Roman"/>
        </w:rPr>
        <w:t>FY 2</w:t>
      </w:r>
      <w:r w:rsidR="00306DA2">
        <w:rPr>
          <w:rFonts w:ascii="Times New Roman" w:hAnsi="Times New Roman" w:cs="Times New Roman"/>
        </w:rPr>
        <w:t>023</w:t>
      </w:r>
      <w:r w:rsidRPr="00FC1C7D">
        <w:rPr>
          <w:rFonts w:ascii="Times New Roman" w:hAnsi="Times New Roman" w:cs="Times New Roman"/>
        </w:rPr>
        <w:t xml:space="preserve"> was the second year of </w:t>
      </w:r>
      <w:r w:rsidR="00B00F7F">
        <w:rPr>
          <w:rFonts w:ascii="Times New Roman" w:hAnsi="Times New Roman" w:cs="Times New Roman"/>
        </w:rPr>
        <w:t>the NY PESH Five-Year Strategic Plan</w:t>
      </w:r>
      <w:r w:rsidR="002619FE">
        <w:rPr>
          <w:rFonts w:ascii="Times New Roman" w:hAnsi="Times New Roman" w:cs="Times New Roman"/>
        </w:rPr>
        <w:t>.</w:t>
      </w:r>
    </w:p>
    <w:p w14:paraId="6E4363C9" w14:textId="77777777" w:rsidR="008161E1" w:rsidRPr="00FC1C7D" w:rsidRDefault="008161E1" w:rsidP="00FC066B">
      <w:pPr>
        <w:pStyle w:val="BodyText"/>
        <w:kinsoku w:val="0"/>
        <w:overflowPunct w:val="0"/>
        <w:spacing w:before="1"/>
        <w:rPr>
          <w:rFonts w:ascii="Times New Roman" w:hAnsi="Times New Roman" w:cs="Times New Roman"/>
        </w:rPr>
      </w:pPr>
    </w:p>
    <w:p w14:paraId="4E6DB40C" w14:textId="19371E41" w:rsidR="004F03F3" w:rsidRDefault="008161E1" w:rsidP="00FC066B">
      <w:pPr>
        <w:pStyle w:val="Default"/>
      </w:pPr>
      <w:r w:rsidRPr="00FC1C7D">
        <w:t>During FY 2023, 3</w:t>
      </w:r>
      <w:r w:rsidR="00B06AF9" w:rsidRPr="00FC1C7D">
        <w:t>9</w:t>
      </w:r>
      <w:r w:rsidRPr="00FC1C7D">
        <w:t xml:space="preserve"> NY PESH </w:t>
      </w:r>
      <w:r w:rsidR="00754EE9">
        <w:t>c</w:t>
      </w:r>
      <w:r w:rsidRPr="00FC1C7D">
        <w:t xml:space="preserve">ompliance </w:t>
      </w:r>
      <w:r w:rsidR="00754EE9">
        <w:t>s</w:t>
      </w:r>
      <w:r w:rsidRPr="00FC1C7D">
        <w:t xml:space="preserve">afety and </w:t>
      </w:r>
      <w:r w:rsidR="00754EE9">
        <w:t>h</w:t>
      </w:r>
      <w:r w:rsidRPr="00FC1C7D">
        <w:t xml:space="preserve">ealth </w:t>
      </w:r>
      <w:r w:rsidR="00754EE9">
        <w:t>o</w:t>
      </w:r>
      <w:r w:rsidRPr="00FC1C7D">
        <w:t xml:space="preserve">fficers (CSHOs) conducted </w:t>
      </w:r>
      <w:r w:rsidR="00B06AF9" w:rsidRPr="00FC1C7D">
        <w:t>869</w:t>
      </w:r>
      <w:r w:rsidRPr="00FC1C7D">
        <w:t xml:space="preserve"> inspections</w:t>
      </w:r>
      <w:r w:rsidR="00B00F7F">
        <w:t xml:space="preserve"> </w:t>
      </w:r>
      <w:r w:rsidR="00620BE6">
        <w:t>(555 safety and 314 health)</w:t>
      </w:r>
      <w:r w:rsidRPr="00FC1C7D">
        <w:t xml:space="preserve"> compared to FY 202</w:t>
      </w:r>
      <w:r w:rsidR="00B06AF9" w:rsidRPr="00FC1C7D">
        <w:t>2</w:t>
      </w:r>
      <w:r w:rsidRPr="00FC1C7D">
        <w:t xml:space="preserve"> when </w:t>
      </w:r>
      <w:r w:rsidR="00BA4ECA">
        <w:t xml:space="preserve">38 CSHOs conducted </w:t>
      </w:r>
      <w:r w:rsidR="00B06AF9" w:rsidRPr="00FC1C7D">
        <w:t>667</w:t>
      </w:r>
      <w:r w:rsidRPr="00FC1C7D">
        <w:t xml:space="preserve"> inspections</w:t>
      </w:r>
      <w:r w:rsidR="00B00F7F">
        <w:t xml:space="preserve"> (29% increase). </w:t>
      </w:r>
      <w:r w:rsidRPr="00FC1C7D">
        <w:t>The number</w:t>
      </w:r>
      <w:r w:rsidRPr="00FC1C7D">
        <w:rPr>
          <w:spacing w:val="-4"/>
        </w:rPr>
        <w:t xml:space="preserve"> </w:t>
      </w:r>
      <w:r w:rsidRPr="00FC1C7D">
        <w:t>of</w:t>
      </w:r>
      <w:r w:rsidRPr="00FC1C7D">
        <w:rPr>
          <w:spacing w:val="-3"/>
        </w:rPr>
        <w:t xml:space="preserve"> </w:t>
      </w:r>
      <w:r w:rsidRPr="00FC1C7D">
        <w:t>enforcement</w:t>
      </w:r>
      <w:r w:rsidRPr="00FC1C7D">
        <w:rPr>
          <w:spacing w:val="-5"/>
        </w:rPr>
        <w:t xml:space="preserve"> </w:t>
      </w:r>
      <w:r w:rsidRPr="00FC1C7D">
        <w:t>inspections</w:t>
      </w:r>
      <w:r w:rsidRPr="00FC1C7D">
        <w:rPr>
          <w:spacing w:val="-2"/>
        </w:rPr>
        <w:t xml:space="preserve"> </w:t>
      </w:r>
      <w:r w:rsidRPr="00FC1C7D">
        <w:t>conducted</w:t>
      </w:r>
      <w:r w:rsidRPr="00FC1C7D">
        <w:rPr>
          <w:spacing w:val="-1"/>
        </w:rPr>
        <w:t xml:space="preserve"> </w:t>
      </w:r>
      <w:r w:rsidRPr="00FC1C7D">
        <w:t>in</w:t>
      </w:r>
      <w:r w:rsidRPr="00FC1C7D">
        <w:rPr>
          <w:spacing w:val="-3"/>
        </w:rPr>
        <w:t xml:space="preserve"> </w:t>
      </w:r>
      <w:r w:rsidRPr="00FC1C7D">
        <w:t>FY</w:t>
      </w:r>
      <w:r w:rsidRPr="00FC1C7D">
        <w:rPr>
          <w:spacing w:val="-1"/>
        </w:rPr>
        <w:t xml:space="preserve"> </w:t>
      </w:r>
      <w:r w:rsidRPr="00FC1C7D">
        <w:t>202</w:t>
      </w:r>
      <w:r w:rsidR="00B06AF9" w:rsidRPr="00FC1C7D">
        <w:t>3</w:t>
      </w:r>
      <w:r w:rsidRPr="00FC1C7D">
        <w:rPr>
          <w:spacing w:val="-3"/>
        </w:rPr>
        <w:t xml:space="preserve"> </w:t>
      </w:r>
      <w:r w:rsidR="00B06AF9" w:rsidRPr="00FC1C7D">
        <w:rPr>
          <w:spacing w:val="-3"/>
        </w:rPr>
        <w:t xml:space="preserve">significantly </w:t>
      </w:r>
      <w:r w:rsidRPr="00FC1C7D">
        <w:t>increased</w:t>
      </w:r>
      <w:r w:rsidRPr="00FC1C7D">
        <w:rPr>
          <w:spacing w:val="-3"/>
        </w:rPr>
        <w:t xml:space="preserve"> </w:t>
      </w:r>
      <w:r w:rsidRPr="00FC1C7D">
        <w:t>from</w:t>
      </w:r>
      <w:r w:rsidRPr="00FC1C7D">
        <w:rPr>
          <w:spacing w:val="-6"/>
        </w:rPr>
        <w:t xml:space="preserve"> </w:t>
      </w:r>
      <w:r w:rsidRPr="00FC1C7D">
        <w:t>FY</w:t>
      </w:r>
      <w:r w:rsidRPr="00FC1C7D">
        <w:rPr>
          <w:spacing w:val="-1"/>
        </w:rPr>
        <w:t xml:space="preserve"> </w:t>
      </w:r>
      <w:r w:rsidRPr="00FC1C7D">
        <w:t>202</w:t>
      </w:r>
      <w:r w:rsidR="00B06AF9" w:rsidRPr="00FC1C7D">
        <w:t>2</w:t>
      </w:r>
      <w:r w:rsidRPr="00FC1C7D">
        <w:t>,</w:t>
      </w:r>
      <w:r w:rsidRPr="00FC1C7D">
        <w:rPr>
          <w:spacing w:val="-4"/>
        </w:rPr>
        <w:t xml:space="preserve"> </w:t>
      </w:r>
      <w:r w:rsidRPr="00FC1C7D">
        <w:t>but</w:t>
      </w:r>
      <w:r w:rsidRPr="00FC1C7D">
        <w:rPr>
          <w:spacing w:val="-3"/>
        </w:rPr>
        <w:t xml:space="preserve"> </w:t>
      </w:r>
      <w:r w:rsidR="00C36BBA">
        <w:t xml:space="preserve">NY PESH </w:t>
      </w:r>
      <w:r w:rsidRPr="00FC1C7D">
        <w:t>did</w:t>
      </w:r>
      <w:r w:rsidRPr="00FC1C7D">
        <w:rPr>
          <w:spacing w:val="-2"/>
        </w:rPr>
        <w:t xml:space="preserve"> </w:t>
      </w:r>
      <w:r w:rsidRPr="00FC1C7D">
        <w:t>not meet</w:t>
      </w:r>
      <w:r w:rsidRPr="00FC1C7D">
        <w:rPr>
          <w:spacing w:val="-2"/>
        </w:rPr>
        <w:t xml:space="preserve"> </w:t>
      </w:r>
      <w:r w:rsidRPr="00FC1C7D">
        <w:t>their</w:t>
      </w:r>
      <w:r w:rsidRPr="00FC1C7D">
        <w:rPr>
          <w:spacing w:val="-3"/>
        </w:rPr>
        <w:t xml:space="preserve"> </w:t>
      </w:r>
      <w:r w:rsidRPr="00FC1C7D">
        <w:t>annual performance</w:t>
      </w:r>
      <w:r w:rsidRPr="00FC1C7D">
        <w:rPr>
          <w:spacing w:val="-2"/>
        </w:rPr>
        <w:t xml:space="preserve"> </w:t>
      </w:r>
      <w:r w:rsidRPr="00FC1C7D">
        <w:t>goal</w:t>
      </w:r>
      <w:r w:rsidR="002619FE">
        <w:t>s.</w:t>
      </w:r>
      <w:r w:rsidRPr="00FC1C7D">
        <w:rPr>
          <w:spacing w:val="-3"/>
        </w:rPr>
        <w:t xml:space="preserve"> </w:t>
      </w:r>
    </w:p>
    <w:p w14:paraId="44EE8335" w14:textId="77777777" w:rsidR="00FC1C7D" w:rsidRDefault="00FC1C7D" w:rsidP="00FC066B">
      <w:pPr>
        <w:pStyle w:val="Default"/>
      </w:pPr>
    </w:p>
    <w:p w14:paraId="7899DCF6" w14:textId="4D2DD31A" w:rsidR="00FC1C7D" w:rsidRPr="00FC1C7D" w:rsidRDefault="0076276D" w:rsidP="00FC066B">
      <w:pPr>
        <w:pStyle w:val="Default"/>
      </w:pPr>
      <w:r>
        <w:t xml:space="preserve">NY </w:t>
      </w:r>
      <w:r w:rsidR="00FC1C7D">
        <w:t>PESH has been successful in recruiting and filling administrative and enforcement positions in the last two years after a long hiring freeze</w:t>
      </w:r>
      <w:r w:rsidR="00B02919">
        <w:t xml:space="preserve"> that was lifted in the Fall of 2021</w:t>
      </w:r>
      <w:r w:rsidR="00FC1C7D">
        <w:t xml:space="preserve">.  Until the new staff is </w:t>
      </w:r>
      <w:r w:rsidR="006130C1">
        <w:t xml:space="preserve">fully </w:t>
      </w:r>
      <w:r w:rsidR="00FC1C7D">
        <w:t xml:space="preserve">trained, </w:t>
      </w:r>
      <w:r w:rsidR="006130C1">
        <w:t>the performance of the program will be impacted in regard to meeting the</w:t>
      </w:r>
      <w:r w:rsidR="00583AED">
        <w:t>ir</w:t>
      </w:r>
      <w:r w:rsidR="006130C1">
        <w:t xml:space="preserve"> inspection goals. </w:t>
      </w:r>
    </w:p>
    <w:p w14:paraId="7C0541B1" w14:textId="77777777" w:rsidR="004F03F3" w:rsidRPr="00FC1C7D" w:rsidRDefault="004F03F3" w:rsidP="00FC066B">
      <w:pPr>
        <w:pStyle w:val="Default"/>
      </w:pPr>
    </w:p>
    <w:p w14:paraId="3C69E87A" w14:textId="44BE2FA6" w:rsidR="00FC1C7D" w:rsidRDefault="008161E1" w:rsidP="00FC066B">
      <w:pPr>
        <w:rPr>
          <w:spacing w:val="40"/>
        </w:rPr>
      </w:pPr>
      <w:r w:rsidRPr="00FC1C7D">
        <w:t xml:space="preserve">During FY 2023, </w:t>
      </w:r>
      <w:r w:rsidR="00620BE6">
        <w:t xml:space="preserve">there was a </w:t>
      </w:r>
      <w:r w:rsidR="00056162">
        <w:t xml:space="preserve">62% </w:t>
      </w:r>
      <w:r w:rsidR="00620BE6">
        <w:t xml:space="preserve">decrease in the number of consultation visits </w:t>
      </w:r>
      <w:r w:rsidR="00056162">
        <w:t xml:space="preserve">conducted by </w:t>
      </w:r>
      <w:r w:rsidRPr="00FC1C7D">
        <w:t>NY PESH to state and local government employers</w:t>
      </w:r>
      <w:r w:rsidR="00056162">
        <w:t xml:space="preserve"> compared to FY 2022. </w:t>
      </w:r>
      <w:r w:rsidR="00620BE6">
        <w:t xml:space="preserve">NY PESH </w:t>
      </w:r>
      <w:r w:rsidR="006130C1">
        <w:t xml:space="preserve">focused its resources on the enforcement programs and training </w:t>
      </w:r>
      <w:r w:rsidR="003D3BCB">
        <w:t xml:space="preserve">of </w:t>
      </w:r>
      <w:r w:rsidR="006130C1">
        <w:t>new staff</w:t>
      </w:r>
      <w:r w:rsidR="003D3BCB">
        <w:t xml:space="preserve"> </w:t>
      </w:r>
      <w:r w:rsidR="00181A6F">
        <w:t>over conducting consultation visits</w:t>
      </w:r>
      <w:r w:rsidR="006130C1">
        <w:t xml:space="preserve"> </w:t>
      </w:r>
      <w:r w:rsidR="00C36BBA">
        <w:t>[</w:t>
      </w:r>
      <w:r w:rsidR="006130C1">
        <w:t>FY 2</w:t>
      </w:r>
      <w:r w:rsidR="00181A6F">
        <w:t>023,</w:t>
      </w:r>
      <w:r w:rsidR="006130C1">
        <w:t xml:space="preserve"> NY </w:t>
      </w:r>
      <w:r w:rsidR="00583AED">
        <w:t>State OSHA Annual Report (</w:t>
      </w:r>
      <w:r w:rsidR="006130C1">
        <w:t>SOAR)</w:t>
      </w:r>
      <w:r w:rsidR="00C36BBA">
        <w:t>].</w:t>
      </w:r>
    </w:p>
    <w:p w14:paraId="4DDD218C" w14:textId="77777777" w:rsidR="00FC1C7D" w:rsidRDefault="00FC1C7D" w:rsidP="00FC066B">
      <w:pPr>
        <w:pStyle w:val="BodyText"/>
        <w:kinsoku w:val="0"/>
        <w:overflowPunct w:val="0"/>
        <w:ind w:right="107"/>
        <w:rPr>
          <w:rFonts w:ascii="Times New Roman" w:hAnsi="Times New Roman" w:cs="Times New Roman"/>
          <w:spacing w:val="40"/>
        </w:rPr>
      </w:pPr>
    </w:p>
    <w:p w14:paraId="7DE476DA" w14:textId="1F0E397E" w:rsidR="00DC1A34" w:rsidRPr="004B2B5D" w:rsidRDefault="00056162" w:rsidP="00DC1A34">
      <w:pPr>
        <w:pStyle w:val="BodyText"/>
        <w:kinsoku w:val="0"/>
        <w:overflowPunct w:val="0"/>
        <w:ind w:right="107"/>
        <w:rPr>
          <w:rFonts w:ascii="Times New Roman" w:hAnsi="Times New Roman" w:cs="Times New Roman"/>
        </w:rPr>
      </w:pPr>
      <w:r>
        <w:rPr>
          <w:rFonts w:ascii="Times New Roman" w:hAnsi="Times New Roman" w:cs="Times New Roman"/>
        </w:rPr>
        <w:t xml:space="preserve">Over the past two </w:t>
      </w:r>
      <w:r w:rsidR="00D7251C">
        <w:rPr>
          <w:rFonts w:ascii="Times New Roman" w:hAnsi="Times New Roman" w:cs="Times New Roman"/>
        </w:rPr>
        <w:t>performance periods</w:t>
      </w:r>
      <w:r>
        <w:rPr>
          <w:rFonts w:ascii="Times New Roman" w:hAnsi="Times New Roman" w:cs="Times New Roman"/>
        </w:rPr>
        <w:t xml:space="preserve">, </w:t>
      </w:r>
      <w:r w:rsidR="002619FE">
        <w:rPr>
          <w:rFonts w:ascii="Times New Roman" w:hAnsi="Times New Roman" w:cs="Times New Roman"/>
        </w:rPr>
        <w:t>i</w:t>
      </w:r>
      <w:r w:rsidR="002619FE" w:rsidRPr="00FC1C7D">
        <w:rPr>
          <w:rFonts w:ascii="Times New Roman" w:hAnsi="Times New Roman" w:cs="Times New Roman"/>
        </w:rPr>
        <w:t>n</w:t>
      </w:r>
      <w:r w:rsidR="008161E1" w:rsidRPr="00FC1C7D">
        <w:rPr>
          <w:rFonts w:ascii="Times New Roman" w:hAnsi="Times New Roman" w:cs="Times New Roman"/>
        </w:rPr>
        <w:t xml:space="preserve"> addition to providing consultation services,</w:t>
      </w:r>
      <w:r w:rsidR="008161E1" w:rsidRPr="00FC1C7D">
        <w:rPr>
          <w:rFonts w:ascii="Times New Roman" w:hAnsi="Times New Roman" w:cs="Times New Roman"/>
          <w:spacing w:val="-3"/>
        </w:rPr>
        <w:t xml:space="preserve"> </w:t>
      </w:r>
      <w:r w:rsidR="00181A6F">
        <w:rPr>
          <w:rFonts w:ascii="Times New Roman" w:hAnsi="Times New Roman" w:cs="Times New Roman"/>
          <w:spacing w:val="-3"/>
        </w:rPr>
        <w:t xml:space="preserve">NY </w:t>
      </w:r>
      <w:r w:rsidR="008161E1" w:rsidRPr="00FC1C7D">
        <w:rPr>
          <w:rFonts w:ascii="Times New Roman" w:hAnsi="Times New Roman" w:cs="Times New Roman"/>
        </w:rPr>
        <w:t>PESH</w:t>
      </w:r>
      <w:r w:rsidR="008161E1" w:rsidRPr="00FC1C7D">
        <w:rPr>
          <w:rFonts w:ascii="Times New Roman" w:hAnsi="Times New Roman" w:cs="Times New Roman"/>
          <w:spacing w:val="-4"/>
        </w:rPr>
        <w:t xml:space="preserve"> </w:t>
      </w:r>
      <w:r w:rsidR="008161E1" w:rsidRPr="00FC1C7D">
        <w:rPr>
          <w:rFonts w:ascii="Times New Roman" w:hAnsi="Times New Roman" w:cs="Times New Roman"/>
        </w:rPr>
        <w:t>conducted</w:t>
      </w:r>
      <w:r w:rsidR="008161E1" w:rsidRPr="00FC1C7D">
        <w:rPr>
          <w:rFonts w:ascii="Times New Roman" w:hAnsi="Times New Roman" w:cs="Times New Roman"/>
          <w:spacing w:val="-3"/>
        </w:rPr>
        <w:t xml:space="preserve"> </w:t>
      </w:r>
      <w:r w:rsidR="00DC1A34">
        <w:rPr>
          <w:rFonts w:ascii="Times New Roman" w:hAnsi="Times New Roman" w:cs="Times New Roman"/>
          <w:spacing w:val="-3"/>
        </w:rPr>
        <w:t xml:space="preserve">530 </w:t>
      </w:r>
      <w:r w:rsidR="008161E1" w:rsidRPr="00FC1C7D">
        <w:rPr>
          <w:rFonts w:ascii="Times New Roman" w:hAnsi="Times New Roman" w:cs="Times New Roman"/>
        </w:rPr>
        <w:t>compliance</w:t>
      </w:r>
      <w:r w:rsidR="008161E1" w:rsidRPr="00FC1C7D">
        <w:rPr>
          <w:rFonts w:ascii="Times New Roman" w:hAnsi="Times New Roman" w:cs="Times New Roman"/>
          <w:spacing w:val="-3"/>
        </w:rPr>
        <w:t xml:space="preserve"> </w:t>
      </w:r>
      <w:r w:rsidR="008161E1" w:rsidRPr="00FC1C7D">
        <w:rPr>
          <w:rFonts w:ascii="Times New Roman" w:hAnsi="Times New Roman" w:cs="Times New Roman"/>
        </w:rPr>
        <w:t>assistance</w:t>
      </w:r>
      <w:r w:rsidR="008161E1" w:rsidRPr="00FC1C7D">
        <w:rPr>
          <w:rFonts w:ascii="Times New Roman" w:hAnsi="Times New Roman" w:cs="Times New Roman"/>
          <w:spacing w:val="-7"/>
        </w:rPr>
        <w:t xml:space="preserve"> </w:t>
      </w:r>
      <w:r w:rsidR="008161E1" w:rsidRPr="00FC1C7D">
        <w:rPr>
          <w:rFonts w:ascii="Times New Roman" w:hAnsi="Times New Roman" w:cs="Times New Roman"/>
        </w:rPr>
        <w:t>activities</w:t>
      </w:r>
      <w:r w:rsidR="008161E1" w:rsidRPr="00FC1C7D">
        <w:rPr>
          <w:rFonts w:ascii="Times New Roman" w:hAnsi="Times New Roman" w:cs="Times New Roman"/>
          <w:spacing w:val="-6"/>
        </w:rPr>
        <w:t xml:space="preserve"> </w:t>
      </w:r>
      <w:r w:rsidR="008161E1" w:rsidRPr="00FC1C7D">
        <w:rPr>
          <w:rFonts w:ascii="Times New Roman" w:hAnsi="Times New Roman" w:cs="Times New Roman"/>
        </w:rPr>
        <w:t>for</w:t>
      </w:r>
      <w:r w:rsidR="008161E1" w:rsidRPr="00FC1C7D">
        <w:rPr>
          <w:rFonts w:ascii="Times New Roman" w:hAnsi="Times New Roman" w:cs="Times New Roman"/>
          <w:spacing w:val="-6"/>
        </w:rPr>
        <w:t xml:space="preserve"> </w:t>
      </w:r>
      <w:r w:rsidR="008161E1" w:rsidRPr="00FC1C7D">
        <w:rPr>
          <w:rFonts w:ascii="Times New Roman" w:hAnsi="Times New Roman" w:cs="Times New Roman"/>
        </w:rPr>
        <w:t>both</w:t>
      </w:r>
      <w:r w:rsidR="008161E1" w:rsidRPr="00FC1C7D">
        <w:rPr>
          <w:rFonts w:ascii="Times New Roman" w:hAnsi="Times New Roman" w:cs="Times New Roman"/>
          <w:spacing w:val="-5"/>
        </w:rPr>
        <w:t xml:space="preserve"> </w:t>
      </w:r>
      <w:r w:rsidR="008161E1" w:rsidRPr="00FC1C7D">
        <w:rPr>
          <w:rFonts w:ascii="Times New Roman" w:hAnsi="Times New Roman" w:cs="Times New Roman"/>
        </w:rPr>
        <w:t>enforcement</w:t>
      </w:r>
      <w:r w:rsidR="008161E1" w:rsidRPr="00FC1C7D">
        <w:rPr>
          <w:rFonts w:ascii="Times New Roman" w:hAnsi="Times New Roman" w:cs="Times New Roman"/>
          <w:spacing w:val="-2"/>
        </w:rPr>
        <w:t xml:space="preserve"> </w:t>
      </w:r>
      <w:r w:rsidR="008161E1" w:rsidRPr="00FC1C7D">
        <w:rPr>
          <w:rFonts w:ascii="Times New Roman" w:hAnsi="Times New Roman" w:cs="Times New Roman"/>
        </w:rPr>
        <w:t>and</w:t>
      </w:r>
      <w:r w:rsidR="008161E1" w:rsidRPr="00FC1C7D">
        <w:rPr>
          <w:rFonts w:ascii="Times New Roman" w:hAnsi="Times New Roman" w:cs="Times New Roman"/>
          <w:spacing w:val="-3"/>
        </w:rPr>
        <w:t xml:space="preserve"> </w:t>
      </w:r>
      <w:r w:rsidR="008161E1" w:rsidRPr="00FC1C7D">
        <w:rPr>
          <w:rFonts w:ascii="Times New Roman" w:hAnsi="Times New Roman" w:cs="Times New Roman"/>
        </w:rPr>
        <w:t>consultation</w:t>
      </w:r>
      <w:r>
        <w:rPr>
          <w:rFonts w:ascii="Times New Roman" w:hAnsi="Times New Roman" w:cs="Times New Roman"/>
        </w:rPr>
        <w:t xml:space="preserve"> reaching </w:t>
      </w:r>
      <w:r w:rsidR="00FB02F9">
        <w:rPr>
          <w:rFonts w:ascii="Times New Roman" w:hAnsi="Times New Roman" w:cs="Times New Roman"/>
        </w:rPr>
        <w:t xml:space="preserve">over </w:t>
      </w:r>
      <w:r w:rsidR="00DC1A34">
        <w:rPr>
          <w:rFonts w:ascii="Times New Roman" w:hAnsi="Times New Roman" w:cs="Times New Roman"/>
        </w:rPr>
        <w:t>9,200 employers a</w:t>
      </w:r>
      <w:r w:rsidR="00D7251C">
        <w:rPr>
          <w:rFonts w:ascii="Times New Roman" w:hAnsi="Times New Roman" w:cs="Times New Roman"/>
        </w:rPr>
        <w:t>n</w:t>
      </w:r>
      <w:r w:rsidR="00DC1A34">
        <w:rPr>
          <w:rFonts w:ascii="Times New Roman" w:hAnsi="Times New Roman" w:cs="Times New Roman"/>
        </w:rPr>
        <w:t xml:space="preserve">d 1,553,000 employees.  </w:t>
      </w:r>
      <w:r w:rsidR="00D7251C">
        <w:rPr>
          <w:rFonts w:ascii="Times New Roman" w:hAnsi="Times New Roman" w:cs="Times New Roman"/>
        </w:rPr>
        <w:t>Also</w:t>
      </w:r>
      <w:r w:rsidR="00025803">
        <w:rPr>
          <w:rFonts w:ascii="Times New Roman" w:hAnsi="Times New Roman" w:cs="Times New Roman"/>
        </w:rPr>
        <w:t>,</w:t>
      </w:r>
      <w:r w:rsidR="00D7251C">
        <w:rPr>
          <w:rFonts w:ascii="Times New Roman" w:hAnsi="Times New Roman" w:cs="Times New Roman"/>
        </w:rPr>
        <w:t xml:space="preserve"> d</w:t>
      </w:r>
      <w:r w:rsidR="00DC1A34" w:rsidRPr="004B2B5D">
        <w:rPr>
          <w:rFonts w:ascii="Times New Roman" w:hAnsi="Times New Roman" w:cs="Times New Roman"/>
        </w:rPr>
        <w:t xml:space="preserve">uring FY </w:t>
      </w:r>
      <w:r w:rsidR="00DC1A34" w:rsidRPr="00011628">
        <w:rPr>
          <w:rFonts w:ascii="Times New Roman" w:hAnsi="Times New Roman" w:cs="Times New Roman"/>
        </w:rPr>
        <w:t>2022</w:t>
      </w:r>
      <w:r w:rsidR="00DC1A34" w:rsidRPr="004B2B5D">
        <w:rPr>
          <w:rFonts w:ascii="Times New Roman" w:hAnsi="Times New Roman" w:cs="Times New Roman"/>
        </w:rPr>
        <w:t xml:space="preserve">, </w:t>
      </w:r>
      <w:r w:rsidR="00DC1A34">
        <w:rPr>
          <w:rFonts w:ascii="Times New Roman" w:hAnsi="Times New Roman" w:cs="Times New Roman"/>
        </w:rPr>
        <w:t xml:space="preserve">NY PESH developed </w:t>
      </w:r>
      <w:r w:rsidR="00DC1A34" w:rsidRPr="004B2B5D">
        <w:rPr>
          <w:rFonts w:ascii="Times New Roman" w:hAnsi="Times New Roman" w:cs="Times New Roman"/>
        </w:rPr>
        <w:t xml:space="preserve">a directory to facilitate the dissemination of important program updates with </w:t>
      </w:r>
      <w:r w:rsidR="00DC1A34">
        <w:rPr>
          <w:rFonts w:ascii="Times New Roman" w:hAnsi="Times New Roman" w:cs="Times New Roman"/>
        </w:rPr>
        <w:t xml:space="preserve">SLG </w:t>
      </w:r>
      <w:r w:rsidR="00DC1A34" w:rsidRPr="004B2B5D">
        <w:rPr>
          <w:rFonts w:ascii="Times New Roman" w:hAnsi="Times New Roman" w:cs="Times New Roman"/>
        </w:rPr>
        <w:t>stakeholders including organized labor organizations.</w:t>
      </w:r>
      <w:r w:rsidR="00DC1A34" w:rsidRPr="004B2B5D">
        <w:rPr>
          <w:rFonts w:ascii="Times New Roman" w:hAnsi="Times New Roman" w:cs="Times New Roman"/>
          <w:spacing w:val="40"/>
        </w:rPr>
        <w:t xml:space="preserve"> </w:t>
      </w:r>
      <w:r w:rsidR="00DC1A34" w:rsidRPr="004B2B5D">
        <w:rPr>
          <w:rFonts w:ascii="Times New Roman" w:hAnsi="Times New Roman" w:cs="Times New Roman"/>
        </w:rPr>
        <w:t>The first notice distributed with this system was related to NY PESH’s adoption of the Heat National Emphasis Program (NEP)</w:t>
      </w:r>
      <w:r w:rsidR="00DC1A34">
        <w:rPr>
          <w:rFonts w:ascii="Times New Roman" w:hAnsi="Times New Roman" w:cs="Times New Roman"/>
        </w:rPr>
        <w:t xml:space="preserve"> (FY 2023, NY SOAR).</w:t>
      </w:r>
    </w:p>
    <w:p w14:paraId="1D9BBED7" w14:textId="77777777" w:rsidR="008161E1" w:rsidRDefault="008161E1" w:rsidP="00FC066B">
      <w:pPr>
        <w:pStyle w:val="BodyText"/>
        <w:kinsoku w:val="0"/>
        <w:overflowPunct w:val="0"/>
        <w:spacing w:before="11"/>
        <w:rPr>
          <w:sz w:val="23"/>
          <w:szCs w:val="23"/>
        </w:rPr>
      </w:pPr>
    </w:p>
    <w:p w14:paraId="7F976B1F" w14:textId="16CB64FC" w:rsidR="00014F0A" w:rsidRPr="009B0504" w:rsidRDefault="008161E1" w:rsidP="00FC066B">
      <w:pPr>
        <w:pStyle w:val="BodyText"/>
        <w:kinsoku w:val="0"/>
        <w:overflowPunct w:val="0"/>
        <w:ind w:right="157"/>
        <w:rPr>
          <w:rFonts w:ascii="Times New Roman" w:hAnsi="Times New Roman" w:cs="Times New Roman"/>
          <w:spacing w:val="40"/>
        </w:rPr>
      </w:pPr>
      <w:r w:rsidRPr="009B0504">
        <w:rPr>
          <w:rFonts w:ascii="Times New Roman" w:hAnsi="Times New Roman" w:cs="Times New Roman"/>
        </w:rPr>
        <w:t xml:space="preserve">NY PESH received </w:t>
      </w:r>
      <w:r w:rsidR="00E13444" w:rsidRPr="009B0504">
        <w:rPr>
          <w:rFonts w:ascii="Times New Roman" w:hAnsi="Times New Roman" w:cs="Times New Roman"/>
        </w:rPr>
        <w:t>37</w:t>
      </w:r>
      <w:r w:rsidRPr="009B0504">
        <w:rPr>
          <w:rFonts w:ascii="Times New Roman" w:hAnsi="Times New Roman" w:cs="Times New Roman"/>
        </w:rPr>
        <w:t xml:space="preserve"> discrimination</w:t>
      </w:r>
      <w:r w:rsidR="00915469">
        <w:rPr>
          <w:rFonts w:ascii="Times New Roman" w:hAnsi="Times New Roman" w:cs="Times New Roman"/>
        </w:rPr>
        <w:t>/retaliation</w:t>
      </w:r>
      <w:r w:rsidRPr="009B0504">
        <w:rPr>
          <w:rFonts w:ascii="Times New Roman" w:hAnsi="Times New Roman" w:cs="Times New Roman"/>
        </w:rPr>
        <w:t xml:space="preserve"> cases in FY 202</w:t>
      </w:r>
      <w:r w:rsidR="00106B28" w:rsidRPr="009B0504">
        <w:rPr>
          <w:rFonts w:ascii="Times New Roman" w:hAnsi="Times New Roman" w:cs="Times New Roman"/>
        </w:rPr>
        <w:t>3</w:t>
      </w:r>
      <w:r w:rsidRPr="009B0504">
        <w:rPr>
          <w:rFonts w:ascii="Times New Roman" w:hAnsi="Times New Roman" w:cs="Times New Roman"/>
        </w:rPr>
        <w:t xml:space="preserve"> compared to </w:t>
      </w:r>
      <w:r w:rsidR="00106B28" w:rsidRPr="009B0504">
        <w:rPr>
          <w:rFonts w:ascii="Times New Roman" w:hAnsi="Times New Roman" w:cs="Times New Roman"/>
        </w:rPr>
        <w:t>40</w:t>
      </w:r>
      <w:r w:rsidRPr="009B0504">
        <w:rPr>
          <w:rFonts w:ascii="Times New Roman" w:hAnsi="Times New Roman" w:cs="Times New Roman"/>
        </w:rPr>
        <w:t xml:space="preserve"> cases in FY 202</w:t>
      </w:r>
      <w:r w:rsidR="00106B28" w:rsidRPr="009B0504">
        <w:rPr>
          <w:rFonts w:ascii="Times New Roman" w:hAnsi="Times New Roman" w:cs="Times New Roman"/>
        </w:rPr>
        <w:t>2</w:t>
      </w:r>
      <w:r w:rsidRPr="009B0504">
        <w:rPr>
          <w:rFonts w:ascii="Times New Roman" w:hAnsi="Times New Roman" w:cs="Times New Roman"/>
        </w:rPr>
        <w:t>.</w:t>
      </w:r>
      <w:r w:rsidR="00014F0A" w:rsidRPr="009B0504">
        <w:rPr>
          <w:rFonts w:ascii="Times New Roman" w:hAnsi="Times New Roman" w:cs="Times New Roman"/>
        </w:rPr>
        <w:t xml:space="preserve">  Eleven of these cases </w:t>
      </w:r>
      <w:r w:rsidR="006344A9" w:rsidRPr="009B0504">
        <w:rPr>
          <w:rFonts w:ascii="Times New Roman" w:hAnsi="Times New Roman" w:cs="Times New Roman"/>
        </w:rPr>
        <w:t>were dismissed as non-merit</w:t>
      </w:r>
      <w:r w:rsidR="00C36BBA">
        <w:rPr>
          <w:rFonts w:ascii="Times New Roman" w:hAnsi="Times New Roman" w:cs="Times New Roman"/>
        </w:rPr>
        <w:t>,</w:t>
      </w:r>
      <w:r w:rsidR="006344A9" w:rsidRPr="009B0504">
        <w:rPr>
          <w:rFonts w:ascii="Times New Roman" w:hAnsi="Times New Roman" w:cs="Times New Roman"/>
        </w:rPr>
        <w:t xml:space="preserve"> and no </w:t>
      </w:r>
      <w:r w:rsidR="00901340" w:rsidRPr="009B0504">
        <w:rPr>
          <w:rFonts w:ascii="Times New Roman" w:hAnsi="Times New Roman" w:cs="Times New Roman"/>
        </w:rPr>
        <w:t xml:space="preserve">cases were settled or determined </w:t>
      </w:r>
      <w:r w:rsidR="00DD313D" w:rsidRPr="009B0504">
        <w:rPr>
          <w:rFonts w:ascii="Times New Roman" w:hAnsi="Times New Roman" w:cs="Times New Roman"/>
        </w:rPr>
        <w:t>to have merit.</w:t>
      </w:r>
      <w:r w:rsidR="00011628">
        <w:rPr>
          <w:rFonts w:ascii="Times New Roman" w:hAnsi="Times New Roman" w:cs="Times New Roman"/>
        </w:rPr>
        <w:t xml:space="preserve">  </w:t>
      </w:r>
      <w:r w:rsidR="00DD313D" w:rsidRPr="009B0504">
        <w:rPr>
          <w:rFonts w:ascii="Times New Roman" w:hAnsi="Times New Roman" w:cs="Times New Roman"/>
        </w:rPr>
        <w:t xml:space="preserve">Twenty-six of the FY 2023 </w:t>
      </w:r>
      <w:r w:rsidR="00F32B25" w:rsidRPr="009B0504">
        <w:rPr>
          <w:rFonts w:ascii="Times New Roman" w:hAnsi="Times New Roman" w:cs="Times New Roman"/>
        </w:rPr>
        <w:t xml:space="preserve">cases were pending at the close of the fiscal year compared to </w:t>
      </w:r>
      <w:r w:rsidR="00202B15">
        <w:rPr>
          <w:rFonts w:ascii="Times New Roman" w:hAnsi="Times New Roman" w:cs="Times New Roman"/>
        </w:rPr>
        <w:t>48</w:t>
      </w:r>
      <w:r w:rsidR="00763644">
        <w:rPr>
          <w:rFonts w:ascii="Times New Roman" w:hAnsi="Times New Roman" w:cs="Times New Roman"/>
        </w:rPr>
        <w:t xml:space="preserve"> </w:t>
      </w:r>
      <w:r w:rsidR="00066412" w:rsidRPr="009B0504">
        <w:rPr>
          <w:rFonts w:ascii="Times New Roman" w:hAnsi="Times New Roman" w:cs="Times New Roman"/>
        </w:rPr>
        <w:t xml:space="preserve">at the </w:t>
      </w:r>
      <w:r w:rsidR="00202B15">
        <w:rPr>
          <w:rFonts w:ascii="Times New Roman" w:hAnsi="Times New Roman" w:cs="Times New Roman"/>
        </w:rPr>
        <w:t>end</w:t>
      </w:r>
      <w:r w:rsidR="00066412" w:rsidRPr="009B0504">
        <w:rPr>
          <w:rFonts w:ascii="Times New Roman" w:hAnsi="Times New Roman" w:cs="Times New Roman"/>
        </w:rPr>
        <w:t xml:space="preserve"> of the previous year. </w:t>
      </w:r>
      <w:r w:rsidR="005A1E84" w:rsidRPr="009B0504">
        <w:rPr>
          <w:rFonts w:ascii="Times New Roman" w:hAnsi="Times New Roman" w:cs="Times New Roman"/>
        </w:rPr>
        <w:t xml:space="preserve"> The cases are assigned to eight investigators </w:t>
      </w:r>
      <w:r w:rsidR="00F73F64" w:rsidRPr="009B0504">
        <w:rPr>
          <w:rFonts w:ascii="Times New Roman" w:hAnsi="Times New Roman" w:cs="Times New Roman"/>
        </w:rPr>
        <w:t>who also conduct safety and health inspections.</w:t>
      </w:r>
      <w:r w:rsidR="00066412" w:rsidRPr="009B0504">
        <w:rPr>
          <w:rFonts w:ascii="Times New Roman" w:hAnsi="Times New Roman" w:cs="Times New Roman"/>
        </w:rPr>
        <w:t xml:space="preserve"> </w:t>
      </w:r>
      <w:r w:rsidR="00F32B25" w:rsidRPr="009B0504">
        <w:rPr>
          <w:rFonts w:ascii="Times New Roman" w:hAnsi="Times New Roman" w:cs="Times New Roman"/>
        </w:rPr>
        <w:t xml:space="preserve">  </w:t>
      </w:r>
      <w:r w:rsidRPr="009B0504">
        <w:rPr>
          <w:rFonts w:ascii="Times New Roman" w:hAnsi="Times New Roman" w:cs="Times New Roman"/>
          <w:spacing w:val="40"/>
        </w:rPr>
        <w:t xml:space="preserve"> </w:t>
      </w:r>
    </w:p>
    <w:p w14:paraId="25D88548" w14:textId="77777777" w:rsidR="008161E1" w:rsidRDefault="008161E1" w:rsidP="00FC066B">
      <w:pPr>
        <w:pStyle w:val="BodyText"/>
        <w:kinsoku w:val="0"/>
        <w:overflowPunct w:val="0"/>
        <w:spacing w:before="1"/>
      </w:pPr>
    </w:p>
    <w:p w14:paraId="7E557228" w14:textId="7EF5425E" w:rsidR="008161E1" w:rsidRPr="00223521" w:rsidRDefault="008161E1" w:rsidP="00FC066B">
      <w:pPr>
        <w:pStyle w:val="BodyText"/>
        <w:kinsoku w:val="0"/>
        <w:overflowPunct w:val="0"/>
        <w:ind w:right="157"/>
        <w:rPr>
          <w:rFonts w:ascii="Times New Roman" w:hAnsi="Times New Roman" w:cs="Times New Roman"/>
        </w:rPr>
      </w:pPr>
      <w:r w:rsidRPr="00D166F2">
        <w:rPr>
          <w:rFonts w:ascii="Times New Roman" w:hAnsi="Times New Roman" w:cs="Times New Roman"/>
        </w:rPr>
        <w:t>During the FY 202</w:t>
      </w:r>
      <w:r w:rsidR="00964354" w:rsidRPr="00D166F2">
        <w:rPr>
          <w:rFonts w:ascii="Times New Roman" w:hAnsi="Times New Roman" w:cs="Times New Roman"/>
        </w:rPr>
        <w:t>3</w:t>
      </w:r>
      <w:r w:rsidRPr="00D166F2">
        <w:rPr>
          <w:rFonts w:ascii="Times New Roman" w:hAnsi="Times New Roman" w:cs="Times New Roman"/>
        </w:rPr>
        <w:t xml:space="preserve"> performance period, NY PESH was responsive to OSHA, including providing requested information in a timely manner, actively participating in the regular quarterly</w:t>
      </w:r>
      <w:r w:rsidRPr="00D166F2">
        <w:rPr>
          <w:rFonts w:ascii="Times New Roman" w:hAnsi="Times New Roman" w:cs="Times New Roman"/>
          <w:spacing w:val="40"/>
        </w:rPr>
        <w:t xml:space="preserve"> </w:t>
      </w:r>
      <w:r w:rsidRPr="00D166F2">
        <w:rPr>
          <w:rFonts w:ascii="Times New Roman" w:hAnsi="Times New Roman" w:cs="Times New Roman"/>
        </w:rPr>
        <w:t>meetings,</w:t>
      </w:r>
      <w:r w:rsidRPr="00D166F2">
        <w:rPr>
          <w:rFonts w:ascii="Times New Roman" w:hAnsi="Times New Roman" w:cs="Times New Roman"/>
          <w:spacing w:val="-3"/>
        </w:rPr>
        <w:t xml:space="preserve"> </w:t>
      </w:r>
      <w:r w:rsidRPr="00D166F2">
        <w:rPr>
          <w:rFonts w:ascii="Times New Roman" w:hAnsi="Times New Roman" w:cs="Times New Roman"/>
        </w:rPr>
        <w:t>and</w:t>
      </w:r>
      <w:r w:rsidRPr="00D166F2">
        <w:rPr>
          <w:rFonts w:ascii="Times New Roman" w:hAnsi="Times New Roman" w:cs="Times New Roman"/>
          <w:spacing w:val="-3"/>
        </w:rPr>
        <w:t xml:space="preserve"> </w:t>
      </w:r>
      <w:r w:rsidRPr="00D166F2">
        <w:rPr>
          <w:rFonts w:ascii="Times New Roman" w:hAnsi="Times New Roman" w:cs="Times New Roman"/>
        </w:rPr>
        <w:t>adopting</w:t>
      </w:r>
      <w:r w:rsidRPr="00D166F2">
        <w:rPr>
          <w:rFonts w:ascii="Times New Roman" w:hAnsi="Times New Roman" w:cs="Times New Roman"/>
          <w:spacing w:val="-4"/>
        </w:rPr>
        <w:t xml:space="preserve"> </w:t>
      </w:r>
      <w:r w:rsidR="007650D7" w:rsidRPr="00D166F2">
        <w:rPr>
          <w:rFonts w:ascii="Times New Roman" w:hAnsi="Times New Roman" w:cs="Times New Roman"/>
          <w:spacing w:val="-4"/>
        </w:rPr>
        <w:t xml:space="preserve">most of </w:t>
      </w:r>
      <w:r w:rsidRPr="00D166F2">
        <w:rPr>
          <w:rFonts w:ascii="Times New Roman" w:hAnsi="Times New Roman" w:cs="Times New Roman"/>
        </w:rPr>
        <w:t>the</w:t>
      </w:r>
      <w:r w:rsidRPr="00D166F2">
        <w:rPr>
          <w:rFonts w:ascii="Times New Roman" w:hAnsi="Times New Roman" w:cs="Times New Roman"/>
          <w:spacing w:val="-3"/>
        </w:rPr>
        <w:t xml:space="preserve"> federal program changes</w:t>
      </w:r>
      <w:r w:rsidR="00202B15">
        <w:rPr>
          <w:rFonts w:ascii="Times New Roman" w:hAnsi="Times New Roman" w:cs="Times New Roman"/>
          <w:spacing w:val="-3"/>
        </w:rPr>
        <w:t xml:space="preserve"> (FPCs)</w:t>
      </w:r>
      <w:r w:rsidRPr="00D166F2">
        <w:rPr>
          <w:rFonts w:ascii="Times New Roman" w:hAnsi="Times New Roman" w:cs="Times New Roman"/>
          <w:spacing w:val="-3"/>
        </w:rPr>
        <w:t>.</w:t>
      </w:r>
      <w:r w:rsidR="00011628">
        <w:rPr>
          <w:rFonts w:ascii="Times New Roman" w:hAnsi="Times New Roman" w:cs="Times New Roman"/>
          <w:spacing w:val="-3"/>
        </w:rPr>
        <w:t xml:space="preserve">  </w:t>
      </w:r>
      <w:r w:rsidRPr="00D166F2">
        <w:rPr>
          <w:rFonts w:ascii="Times New Roman" w:hAnsi="Times New Roman" w:cs="Times New Roman"/>
        </w:rPr>
        <w:t>However,</w:t>
      </w:r>
      <w:r w:rsidRPr="00D166F2">
        <w:rPr>
          <w:rFonts w:ascii="Times New Roman" w:hAnsi="Times New Roman" w:cs="Times New Roman"/>
          <w:spacing w:val="-6"/>
        </w:rPr>
        <w:t xml:space="preserve"> </w:t>
      </w:r>
      <w:r w:rsidRPr="00D166F2">
        <w:rPr>
          <w:rFonts w:ascii="Times New Roman" w:hAnsi="Times New Roman" w:cs="Times New Roman"/>
        </w:rPr>
        <w:t>the State Plan</w:t>
      </w:r>
      <w:r w:rsidR="00C36BBA">
        <w:rPr>
          <w:rFonts w:ascii="Times New Roman" w:hAnsi="Times New Roman" w:cs="Times New Roman"/>
        </w:rPr>
        <w:t xml:space="preserve"> still</w:t>
      </w:r>
      <w:r w:rsidRPr="00D166F2">
        <w:rPr>
          <w:rFonts w:ascii="Times New Roman" w:hAnsi="Times New Roman" w:cs="Times New Roman"/>
        </w:rPr>
        <w:t xml:space="preserve"> has</w:t>
      </w:r>
      <w:r w:rsidRPr="00D166F2">
        <w:rPr>
          <w:rFonts w:ascii="Times New Roman" w:hAnsi="Times New Roman" w:cs="Times New Roman"/>
          <w:spacing w:val="-1"/>
        </w:rPr>
        <w:t xml:space="preserve"> </w:t>
      </w:r>
      <w:r w:rsidRPr="00D166F2">
        <w:rPr>
          <w:rFonts w:ascii="Times New Roman" w:hAnsi="Times New Roman" w:cs="Times New Roman"/>
        </w:rPr>
        <w:t xml:space="preserve">not adopted the FY 2015 Federal Standard </w:t>
      </w:r>
      <w:r w:rsidR="00C36BBA">
        <w:rPr>
          <w:rFonts w:ascii="Times New Roman" w:hAnsi="Times New Roman" w:cs="Times New Roman"/>
        </w:rPr>
        <w:t xml:space="preserve">for </w:t>
      </w:r>
      <w:r w:rsidRPr="00D166F2">
        <w:rPr>
          <w:rFonts w:ascii="Times New Roman" w:hAnsi="Times New Roman" w:cs="Times New Roman"/>
        </w:rPr>
        <w:t>Occupational Injury and Illness Recording and Reporting Requirement</w:t>
      </w:r>
      <w:r w:rsidR="00C36BBA">
        <w:rPr>
          <w:rFonts w:ascii="Times New Roman" w:hAnsi="Times New Roman" w:cs="Times New Roman"/>
        </w:rPr>
        <w:t>,</w:t>
      </w:r>
      <w:r w:rsidR="007650D7" w:rsidRPr="00D166F2">
        <w:rPr>
          <w:rFonts w:ascii="Times New Roman" w:hAnsi="Times New Roman" w:cs="Times New Roman"/>
        </w:rPr>
        <w:t xml:space="preserve"> </w:t>
      </w:r>
      <w:r w:rsidR="006F3E1E" w:rsidRPr="00D166F2">
        <w:rPr>
          <w:rFonts w:ascii="Times New Roman" w:hAnsi="Times New Roman" w:cs="Times New Roman"/>
        </w:rPr>
        <w:t>and the FY 2023</w:t>
      </w:r>
      <w:r w:rsidR="00E01CDB" w:rsidRPr="00D166F2">
        <w:rPr>
          <w:rFonts w:ascii="Times New Roman" w:hAnsi="Times New Roman" w:cs="Times New Roman"/>
        </w:rPr>
        <w:t xml:space="preserve"> Federal </w:t>
      </w:r>
      <w:r w:rsidR="00CD2319" w:rsidRPr="00D166F2">
        <w:rPr>
          <w:rFonts w:ascii="Times New Roman" w:hAnsi="Times New Roman" w:cs="Times New Roman"/>
        </w:rPr>
        <w:t>Final Rule to Improve Tracking of Workplace Injuries and Illnesses</w:t>
      </w:r>
      <w:r w:rsidR="00D166F2" w:rsidRPr="00D166F2">
        <w:rPr>
          <w:rFonts w:ascii="Times New Roman" w:hAnsi="Times New Roman" w:cs="Times New Roman"/>
        </w:rPr>
        <w:t xml:space="preserve">. </w:t>
      </w:r>
      <w:r w:rsidR="00011628">
        <w:rPr>
          <w:rFonts w:ascii="Times New Roman" w:hAnsi="Times New Roman" w:cs="Times New Roman"/>
        </w:rPr>
        <w:t xml:space="preserve"> </w:t>
      </w:r>
      <w:r w:rsidR="005E5303">
        <w:rPr>
          <w:rFonts w:ascii="Times New Roman" w:hAnsi="Times New Roman" w:cs="Times New Roman"/>
        </w:rPr>
        <w:t>In FY 2024,</w:t>
      </w:r>
      <w:r w:rsidR="00C36BBA">
        <w:rPr>
          <w:rFonts w:ascii="Times New Roman" w:hAnsi="Times New Roman" w:cs="Times New Roman"/>
        </w:rPr>
        <w:t xml:space="preserve"> NY PESH</w:t>
      </w:r>
      <w:r w:rsidRPr="00223521">
        <w:rPr>
          <w:rFonts w:ascii="Times New Roman" w:hAnsi="Times New Roman" w:cs="Times New Roman"/>
          <w:spacing w:val="-3"/>
        </w:rPr>
        <w:t xml:space="preserve"> </w:t>
      </w:r>
      <w:r w:rsidR="003E70D2">
        <w:rPr>
          <w:rFonts w:ascii="Times New Roman" w:hAnsi="Times New Roman" w:cs="Times New Roman"/>
          <w:spacing w:val="-3"/>
        </w:rPr>
        <w:t xml:space="preserve">should </w:t>
      </w:r>
      <w:r w:rsidR="005E5303">
        <w:rPr>
          <w:rFonts w:ascii="Times New Roman" w:hAnsi="Times New Roman" w:cs="Times New Roman"/>
          <w:spacing w:val="-3"/>
        </w:rPr>
        <w:t xml:space="preserve">prioritize </w:t>
      </w:r>
      <w:r w:rsidRPr="00223521">
        <w:rPr>
          <w:rFonts w:ascii="Times New Roman" w:hAnsi="Times New Roman" w:cs="Times New Roman"/>
          <w:spacing w:val="-1"/>
        </w:rPr>
        <w:t xml:space="preserve">adopting </w:t>
      </w:r>
      <w:r w:rsidR="00223521" w:rsidRPr="00223521">
        <w:rPr>
          <w:rFonts w:ascii="Times New Roman" w:hAnsi="Times New Roman" w:cs="Times New Roman"/>
          <w:spacing w:val="-1"/>
        </w:rPr>
        <w:t>these</w:t>
      </w:r>
      <w:r w:rsidRPr="00223521">
        <w:rPr>
          <w:rFonts w:ascii="Times New Roman" w:hAnsi="Times New Roman" w:cs="Times New Roman"/>
          <w:spacing w:val="-1"/>
        </w:rPr>
        <w:t xml:space="preserve"> standard</w:t>
      </w:r>
      <w:r w:rsidR="00223521" w:rsidRPr="00223521">
        <w:rPr>
          <w:rFonts w:ascii="Times New Roman" w:hAnsi="Times New Roman" w:cs="Times New Roman"/>
          <w:spacing w:val="-1"/>
        </w:rPr>
        <w:t>s</w:t>
      </w:r>
      <w:r w:rsidRPr="00223521">
        <w:rPr>
          <w:rFonts w:ascii="Times New Roman" w:hAnsi="Times New Roman" w:cs="Times New Roman"/>
        </w:rPr>
        <w:t xml:space="preserve"> so that (SLG workers have the same protection as workers covered by federal OSHA.</w:t>
      </w:r>
    </w:p>
    <w:p w14:paraId="2F096729" w14:textId="77777777" w:rsidR="008161E1" w:rsidRDefault="008161E1" w:rsidP="00FC066B">
      <w:pPr>
        <w:pStyle w:val="BodyText"/>
        <w:kinsoku w:val="0"/>
        <w:overflowPunct w:val="0"/>
        <w:spacing w:before="12"/>
        <w:rPr>
          <w:sz w:val="23"/>
          <w:szCs w:val="23"/>
        </w:rPr>
      </w:pPr>
    </w:p>
    <w:p w14:paraId="16C768D6" w14:textId="7824E394" w:rsidR="008161E1" w:rsidRDefault="008161E1" w:rsidP="00FC066B">
      <w:pPr>
        <w:pStyle w:val="BodyText"/>
        <w:kinsoku w:val="0"/>
        <w:overflowPunct w:val="0"/>
        <w:ind w:right="147"/>
        <w:rPr>
          <w:rFonts w:ascii="Times New Roman" w:hAnsi="Times New Roman" w:cs="Times New Roman"/>
        </w:rPr>
      </w:pPr>
      <w:r w:rsidRPr="003F5F9F">
        <w:rPr>
          <w:rFonts w:ascii="Times New Roman" w:hAnsi="Times New Roman" w:cs="Times New Roman"/>
        </w:rPr>
        <w:t>The number of Complaints About State Program Administration</w:t>
      </w:r>
      <w:r w:rsidR="00BD0249">
        <w:rPr>
          <w:rFonts w:ascii="Times New Roman" w:hAnsi="Times New Roman" w:cs="Times New Roman"/>
        </w:rPr>
        <w:t xml:space="preserve"> </w:t>
      </w:r>
      <w:r w:rsidR="00583AED">
        <w:rPr>
          <w:rFonts w:ascii="Times New Roman" w:hAnsi="Times New Roman" w:cs="Times New Roman"/>
        </w:rPr>
        <w:t>(</w:t>
      </w:r>
      <w:r w:rsidR="002619FE">
        <w:rPr>
          <w:rFonts w:ascii="Times New Roman" w:hAnsi="Times New Roman" w:cs="Times New Roman"/>
        </w:rPr>
        <w:t>CASPA)</w:t>
      </w:r>
      <w:r w:rsidR="002619FE" w:rsidRPr="003F5F9F">
        <w:rPr>
          <w:rFonts w:ascii="Times New Roman" w:hAnsi="Times New Roman" w:cs="Times New Roman"/>
        </w:rPr>
        <w:t xml:space="preserve"> significantly</w:t>
      </w:r>
      <w:r w:rsidRPr="003F5F9F">
        <w:rPr>
          <w:rFonts w:ascii="Times New Roman" w:hAnsi="Times New Roman" w:cs="Times New Roman"/>
        </w:rPr>
        <w:t xml:space="preserve"> increased since </w:t>
      </w:r>
      <w:r w:rsidR="00AB06EF">
        <w:rPr>
          <w:rFonts w:ascii="Times New Roman" w:hAnsi="Times New Roman" w:cs="Times New Roman"/>
        </w:rPr>
        <w:t xml:space="preserve">FY </w:t>
      </w:r>
      <w:r w:rsidRPr="003F5F9F">
        <w:rPr>
          <w:rFonts w:ascii="Times New Roman" w:hAnsi="Times New Roman" w:cs="Times New Roman"/>
        </w:rPr>
        <w:t>2020.</w:t>
      </w:r>
      <w:r w:rsidR="00011628">
        <w:rPr>
          <w:rFonts w:ascii="Times New Roman" w:hAnsi="Times New Roman" w:cs="Times New Roman"/>
        </w:rPr>
        <w:t xml:space="preserve">  </w:t>
      </w:r>
      <w:r w:rsidRPr="003F5F9F">
        <w:rPr>
          <w:rFonts w:ascii="Times New Roman" w:hAnsi="Times New Roman" w:cs="Times New Roman"/>
        </w:rPr>
        <w:t xml:space="preserve">In FY 2022, the </w:t>
      </w:r>
      <w:r w:rsidR="003D28C2">
        <w:rPr>
          <w:rFonts w:ascii="Times New Roman" w:hAnsi="Times New Roman" w:cs="Times New Roman"/>
        </w:rPr>
        <w:t xml:space="preserve">New York </w:t>
      </w:r>
      <w:r w:rsidRPr="003F5F9F">
        <w:rPr>
          <w:rFonts w:ascii="Times New Roman" w:hAnsi="Times New Roman" w:cs="Times New Roman"/>
        </w:rPr>
        <w:t>Regional Office received 20 CASPA requests and</w:t>
      </w:r>
      <w:r w:rsidRPr="003F5F9F">
        <w:rPr>
          <w:rFonts w:ascii="Times New Roman" w:hAnsi="Times New Roman" w:cs="Times New Roman"/>
          <w:spacing w:val="-1"/>
        </w:rPr>
        <w:t xml:space="preserve"> </w:t>
      </w:r>
      <w:r w:rsidR="00AB06EF">
        <w:rPr>
          <w:rFonts w:ascii="Times New Roman" w:hAnsi="Times New Roman" w:cs="Times New Roman"/>
          <w:spacing w:val="-1"/>
        </w:rPr>
        <w:t xml:space="preserve">accepted </w:t>
      </w:r>
      <w:r w:rsidRPr="003F5F9F">
        <w:rPr>
          <w:rFonts w:ascii="Times New Roman" w:hAnsi="Times New Roman" w:cs="Times New Roman"/>
        </w:rPr>
        <w:t>five</w:t>
      </w:r>
      <w:r w:rsidRPr="003F5F9F">
        <w:rPr>
          <w:rFonts w:ascii="Times New Roman" w:hAnsi="Times New Roman" w:cs="Times New Roman"/>
          <w:spacing w:val="-3"/>
        </w:rPr>
        <w:t xml:space="preserve"> </w:t>
      </w:r>
      <w:r w:rsidRPr="003F5F9F">
        <w:rPr>
          <w:rFonts w:ascii="Times New Roman" w:hAnsi="Times New Roman" w:cs="Times New Roman"/>
        </w:rPr>
        <w:lastRenderedPageBreak/>
        <w:t>for investigation.</w:t>
      </w:r>
      <w:r w:rsidRPr="003F5F9F">
        <w:rPr>
          <w:rFonts w:ascii="Times New Roman" w:hAnsi="Times New Roman" w:cs="Times New Roman"/>
          <w:spacing w:val="40"/>
        </w:rPr>
        <w:t xml:space="preserve"> </w:t>
      </w:r>
      <w:r w:rsidRPr="003F5F9F">
        <w:rPr>
          <w:rFonts w:ascii="Times New Roman" w:hAnsi="Times New Roman" w:cs="Times New Roman"/>
        </w:rPr>
        <w:t>In FY</w:t>
      </w:r>
      <w:r w:rsidRPr="003F5F9F">
        <w:rPr>
          <w:rFonts w:ascii="Times New Roman" w:hAnsi="Times New Roman" w:cs="Times New Roman"/>
          <w:spacing w:val="-1"/>
        </w:rPr>
        <w:t xml:space="preserve"> </w:t>
      </w:r>
      <w:r w:rsidRPr="003F5F9F">
        <w:rPr>
          <w:rFonts w:ascii="Times New Roman" w:hAnsi="Times New Roman" w:cs="Times New Roman"/>
        </w:rPr>
        <w:t>2023,</w:t>
      </w:r>
      <w:r w:rsidR="00156B76" w:rsidRPr="003F5F9F">
        <w:rPr>
          <w:rFonts w:ascii="Times New Roman" w:hAnsi="Times New Roman" w:cs="Times New Roman"/>
        </w:rPr>
        <w:t xml:space="preserve"> the </w:t>
      </w:r>
      <w:r w:rsidR="003D28C2">
        <w:rPr>
          <w:rFonts w:ascii="Times New Roman" w:hAnsi="Times New Roman" w:cs="Times New Roman"/>
        </w:rPr>
        <w:t xml:space="preserve">New York </w:t>
      </w:r>
      <w:r w:rsidR="00156B76" w:rsidRPr="003F5F9F">
        <w:rPr>
          <w:rFonts w:ascii="Times New Roman" w:hAnsi="Times New Roman" w:cs="Times New Roman"/>
        </w:rPr>
        <w:t xml:space="preserve">Regional Office received 28 </w:t>
      </w:r>
      <w:r w:rsidR="003D5570">
        <w:rPr>
          <w:rFonts w:ascii="Times New Roman" w:hAnsi="Times New Roman" w:cs="Times New Roman"/>
        </w:rPr>
        <w:t xml:space="preserve">CASPA </w:t>
      </w:r>
      <w:r w:rsidR="00156B76" w:rsidRPr="003F5F9F">
        <w:rPr>
          <w:rFonts w:ascii="Times New Roman" w:hAnsi="Times New Roman" w:cs="Times New Roman"/>
        </w:rPr>
        <w:t>requests</w:t>
      </w:r>
      <w:r w:rsidR="00C36BBA">
        <w:rPr>
          <w:rFonts w:ascii="Times New Roman" w:hAnsi="Times New Roman" w:cs="Times New Roman"/>
        </w:rPr>
        <w:t xml:space="preserve"> and </w:t>
      </w:r>
      <w:r w:rsidR="00156B76" w:rsidRPr="003F5F9F">
        <w:rPr>
          <w:rFonts w:ascii="Times New Roman" w:hAnsi="Times New Roman" w:cs="Times New Roman"/>
        </w:rPr>
        <w:t>accepted 15 for investigation.</w:t>
      </w:r>
      <w:r w:rsidR="003F5F9F">
        <w:rPr>
          <w:rFonts w:ascii="Times New Roman" w:hAnsi="Times New Roman" w:cs="Times New Roman"/>
        </w:rPr>
        <w:t xml:space="preserve"> </w:t>
      </w:r>
      <w:r w:rsidR="00D838CD" w:rsidRPr="003F5F9F">
        <w:rPr>
          <w:rFonts w:ascii="Times New Roman" w:hAnsi="Times New Roman" w:cs="Times New Roman"/>
        </w:rPr>
        <w:t>Most of</w:t>
      </w:r>
      <w:r w:rsidR="003D28C2">
        <w:rPr>
          <w:rFonts w:ascii="Times New Roman" w:hAnsi="Times New Roman" w:cs="Times New Roman"/>
          <w:spacing w:val="-1"/>
        </w:rPr>
        <w:t xml:space="preserve"> the FY 2023 </w:t>
      </w:r>
      <w:r w:rsidR="003D28C2" w:rsidRPr="003F5F9F">
        <w:rPr>
          <w:rFonts w:ascii="Times New Roman" w:hAnsi="Times New Roman" w:cs="Times New Roman"/>
        </w:rPr>
        <w:t>CASPAs</w:t>
      </w:r>
      <w:r w:rsidR="003D28C2" w:rsidRPr="003F5F9F">
        <w:rPr>
          <w:rFonts w:ascii="Times New Roman" w:hAnsi="Times New Roman" w:cs="Times New Roman"/>
          <w:spacing w:val="-3"/>
        </w:rPr>
        <w:t xml:space="preserve"> </w:t>
      </w:r>
      <w:r w:rsidR="00056162">
        <w:rPr>
          <w:rFonts w:ascii="Times New Roman" w:hAnsi="Times New Roman" w:cs="Times New Roman"/>
          <w:spacing w:val="-3"/>
        </w:rPr>
        <w:t xml:space="preserve">received </w:t>
      </w:r>
      <w:r w:rsidR="003D28C2" w:rsidRPr="003F5F9F">
        <w:rPr>
          <w:rFonts w:ascii="Times New Roman" w:hAnsi="Times New Roman" w:cs="Times New Roman"/>
        </w:rPr>
        <w:t>related to alleged deviations</w:t>
      </w:r>
      <w:r w:rsidR="003D28C2" w:rsidRPr="003F5F9F">
        <w:rPr>
          <w:rFonts w:ascii="Times New Roman" w:hAnsi="Times New Roman" w:cs="Times New Roman"/>
          <w:spacing w:val="-1"/>
        </w:rPr>
        <w:t xml:space="preserve"> </w:t>
      </w:r>
      <w:r w:rsidR="003D28C2" w:rsidRPr="003F5F9F">
        <w:rPr>
          <w:rFonts w:ascii="Times New Roman" w:hAnsi="Times New Roman" w:cs="Times New Roman"/>
        </w:rPr>
        <w:t>of PESH’s</w:t>
      </w:r>
      <w:r w:rsidR="003D28C2" w:rsidRPr="003F5F9F">
        <w:rPr>
          <w:rFonts w:ascii="Times New Roman" w:hAnsi="Times New Roman" w:cs="Times New Roman"/>
          <w:spacing w:val="-1"/>
        </w:rPr>
        <w:t xml:space="preserve"> </w:t>
      </w:r>
      <w:r w:rsidR="003D28C2" w:rsidRPr="003F5F9F">
        <w:rPr>
          <w:rFonts w:ascii="Times New Roman" w:hAnsi="Times New Roman" w:cs="Times New Roman"/>
        </w:rPr>
        <w:t>policies and procedures</w:t>
      </w:r>
      <w:r w:rsidR="003D28C2" w:rsidRPr="003F5F9F">
        <w:rPr>
          <w:rFonts w:ascii="Times New Roman" w:hAnsi="Times New Roman" w:cs="Times New Roman"/>
          <w:spacing w:val="-1"/>
        </w:rPr>
        <w:t xml:space="preserve"> </w:t>
      </w:r>
      <w:r w:rsidR="003D28C2" w:rsidRPr="003F5F9F">
        <w:rPr>
          <w:rFonts w:ascii="Times New Roman" w:hAnsi="Times New Roman" w:cs="Times New Roman"/>
        </w:rPr>
        <w:t xml:space="preserve">by </w:t>
      </w:r>
      <w:r w:rsidR="003D28C2">
        <w:rPr>
          <w:rFonts w:ascii="Times New Roman" w:hAnsi="Times New Roman" w:cs="Times New Roman"/>
        </w:rPr>
        <w:t>the</w:t>
      </w:r>
      <w:r w:rsidR="003D28C2" w:rsidRPr="003F5F9F">
        <w:rPr>
          <w:rFonts w:ascii="Times New Roman" w:hAnsi="Times New Roman" w:cs="Times New Roman"/>
        </w:rPr>
        <w:t xml:space="preserve"> New York City</w:t>
      </w:r>
      <w:r w:rsidR="003D28C2" w:rsidRPr="003F5F9F">
        <w:rPr>
          <w:rFonts w:ascii="Times New Roman" w:hAnsi="Times New Roman" w:cs="Times New Roman"/>
          <w:spacing w:val="-2"/>
        </w:rPr>
        <w:t xml:space="preserve"> </w:t>
      </w:r>
      <w:r w:rsidR="003D28C2" w:rsidRPr="003F5F9F">
        <w:rPr>
          <w:rFonts w:ascii="Times New Roman" w:hAnsi="Times New Roman" w:cs="Times New Roman"/>
        </w:rPr>
        <w:t>District Office for inspections at the Metropolitan Transit Authority (MTA) facilities.</w:t>
      </w:r>
      <w:r w:rsidR="00011628">
        <w:rPr>
          <w:rFonts w:ascii="Times New Roman" w:hAnsi="Times New Roman" w:cs="Times New Roman"/>
        </w:rPr>
        <w:t xml:space="preserve"> </w:t>
      </w:r>
      <w:r w:rsidR="00AB06EF">
        <w:rPr>
          <w:rFonts w:ascii="Times New Roman" w:hAnsi="Times New Roman" w:cs="Times New Roman"/>
        </w:rPr>
        <w:t xml:space="preserve">There was one Significant CASPA in FY 2022 and none in </w:t>
      </w:r>
      <w:r w:rsidR="003D5570">
        <w:rPr>
          <w:rFonts w:ascii="Times New Roman" w:hAnsi="Times New Roman" w:cs="Times New Roman"/>
        </w:rPr>
        <w:t>FY</w:t>
      </w:r>
      <w:r w:rsidR="00ED58AD">
        <w:rPr>
          <w:rFonts w:ascii="Times New Roman" w:hAnsi="Times New Roman" w:cs="Times New Roman"/>
        </w:rPr>
        <w:t xml:space="preserve"> </w:t>
      </w:r>
      <w:r w:rsidR="003D5570">
        <w:rPr>
          <w:rFonts w:ascii="Times New Roman" w:hAnsi="Times New Roman" w:cs="Times New Roman"/>
        </w:rPr>
        <w:t>2</w:t>
      </w:r>
      <w:r w:rsidR="00ED58AD">
        <w:rPr>
          <w:rFonts w:ascii="Times New Roman" w:hAnsi="Times New Roman" w:cs="Times New Roman"/>
        </w:rPr>
        <w:t>02</w:t>
      </w:r>
      <w:r w:rsidR="003D5570">
        <w:rPr>
          <w:rFonts w:ascii="Times New Roman" w:hAnsi="Times New Roman" w:cs="Times New Roman"/>
        </w:rPr>
        <w:t>3</w:t>
      </w:r>
      <w:r w:rsidR="00763644">
        <w:rPr>
          <w:rFonts w:ascii="Times New Roman" w:hAnsi="Times New Roman" w:cs="Times New Roman"/>
        </w:rPr>
        <w:t xml:space="preserve">. </w:t>
      </w:r>
      <w:r w:rsidR="003D5570">
        <w:rPr>
          <w:rFonts w:ascii="Times New Roman" w:hAnsi="Times New Roman" w:cs="Times New Roman"/>
        </w:rPr>
        <w:t xml:space="preserve"> </w:t>
      </w:r>
      <w:r w:rsidR="00156B76" w:rsidRPr="003F5F9F">
        <w:rPr>
          <w:rFonts w:ascii="Times New Roman" w:hAnsi="Times New Roman" w:cs="Times New Roman"/>
        </w:rPr>
        <w:t>Th</w:t>
      </w:r>
      <w:r w:rsidR="003D28C2">
        <w:rPr>
          <w:rFonts w:ascii="Times New Roman" w:hAnsi="Times New Roman" w:cs="Times New Roman"/>
        </w:rPr>
        <w:t xml:space="preserve">e FY 2022 Significant </w:t>
      </w:r>
      <w:r w:rsidR="00156B76" w:rsidRPr="003F5F9F">
        <w:rPr>
          <w:rFonts w:ascii="Times New Roman" w:hAnsi="Times New Roman" w:cs="Times New Roman"/>
        </w:rPr>
        <w:t xml:space="preserve">CASPA </w:t>
      </w:r>
      <w:r w:rsidR="003D28C2">
        <w:rPr>
          <w:rFonts w:ascii="Times New Roman" w:hAnsi="Times New Roman" w:cs="Times New Roman"/>
        </w:rPr>
        <w:t>(</w:t>
      </w:r>
      <w:r w:rsidR="00156B76" w:rsidRPr="003F5F9F">
        <w:rPr>
          <w:rFonts w:ascii="Times New Roman" w:hAnsi="Times New Roman" w:cs="Times New Roman"/>
        </w:rPr>
        <w:t>CASPA 2022-31-NY</w:t>
      </w:r>
      <w:r w:rsidR="003D28C2">
        <w:rPr>
          <w:rFonts w:ascii="Times New Roman" w:hAnsi="Times New Roman" w:cs="Times New Roman"/>
        </w:rPr>
        <w:t>)</w:t>
      </w:r>
      <w:r w:rsidR="00156B76" w:rsidRPr="003F5F9F">
        <w:rPr>
          <w:rFonts w:ascii="Times New Roman" w:hAnsi="Times New Roman" w:cs="Times New Roman"/>
        </w:rPr>
        <w:t xml:space="preserve"> was closed after hazard alert letters were issued.  </w:t>
      </w:r>
    </w:p>
    <w:p w14:paraId="2E033E45" w14:textId="77777777" w:rsidR="00025803" w:rsidRDefault="00025803" w:rsidP="00FC066B">
      <w:pPr>
        <w:pStyle w:val="BodyText"/>
        <w:kinsoku w:val="0"/>
        <w:overflowPunct w:val="0"/>
        <w:ind w:right="147"/>
        <w:rPr>
          <w:rFonts w:ascii="Times New Roman" w:hAnsi="Times New Roman" w:cs="Times New Roman"/>
        </w:rPr>
      </w:pPr>
    </w:p>
    <w:p w14:paraId="40BB4F73" w14:textId="74346BA0" w:rsidR="00025803" w:rsidRDefault="00025803" w:rsidP="00FC066B">
      <w:pPr>
        <w:pStyle w:val="BodyText"/>
        <w:kinsoku w:val="0"/>
        <w:overflowPunct w:val="0"/>
        <w:rPr>
          <w:rFonts w:ascii="Times New Roman" w:hAnsi="Times New Roman" w:cs="Times New Roman"/>
          <w:color w:val="000000"/>
        </w:rPr>
      </w:pPr>
      <w:r>
        <w:rPr>
          <w:rFonts w:ascii="Times New Roman" w:hAnsi="Times New Roman" w:cs="Times New Roman"/>
        </w:rPr>
        <w:t>During the performance period, OSHA received several petitions</w:t>
      </w:r>
      <w:r w:rsidR="00DA00DB">
        <w:rPr>
          <w:rFonts w:ascii="Times New Roman" w:hAnsi="Times New Roman" w:cs="Times New Roman"/>
        </w:rPr>
        <w:t xml:space="preserve"> to decertify NY PESH</w:t>
      </w:r>
      <w:r>
        <w:rPr>
          <w:rFonts w:ascii="Times New Roman" w:hAnsi="Times New Roman" w:cs="Times New Roman"/>
        </w:rPr>
        <w:t xml:space="preserve">.  </w:t>
      </w:r>
      <w:r w:rsidR="00DA00DB">
        <w:rPr>
          <w:rFonts w:ascii="Times New Roman" w:hAnsi="Times New Roman" w:cs="Times New Roman"/>
        </w:rPr>
        <w:t xml:space="preserve">OSHA is currently reviewing the allegations to determine next steps.  </w:t>
      </w:r>
      <w:r>
        <w:rPr>
          <w:rFonts w:ascii="Times New Roman" w:hAnsi="Times New Roman" w:cs="Times New Roman"/>
        </w:rPr>
        <w:t xml:space="preserve">Decertification of NY PESH would leave </w:t>
      </w:r>
      <w:r w:rsidR="002039F5">
        <w:rPr>
          <w:rFonts w:ascii="Times New Roman" w:hAnsi="Times New Roman" w:cs="Times New Roman"/>
        </w:rPr>
        <w:t xml:space="preserve">New York’s </w:t>
      </w:r>
      <w:r>
        <w:rPr>
          <w:rFonts w:ascii="Times New Roman" w:hAnsi="Times New Roman" w:cs="Times New Roman"/>
        </w:rPr>
        <w:t xml:space="preserve">SLG </w:t>
      </w:r>
      <w:r w:rsidR="002039F5">
        <w:rPr>
          <w:rFonts w:ascii="Times New Roman" w:hAnsi="Times New Roman" w:cs="Times New Roman"/>
        </w:rPr>
        <w:t xml:space="preserve">workers without occupational safety and health </w:t>
      </w:r>
      <w:r w:rsidR="002039F5">
        <w:rPr>
          <w:rFonts w:ascii="Times New Roman" w:hAnsi="Times New Roman" w:cs="Times New Roman"/>
          <w:color w:val="000000"/>
        </w:rPr>
        <w:t>protections.</w:t>
      </w:r>
      <w:r w:rsidRPr="00025803">
        <w:rPr>
          <w:rFonts w:ascii="Times New Roman" w:hAnsi="Times New Roman" w:cs="Times New Roman"/>
          <w:color w:val="000000"/>
        </w:rPr>
        <w:t xml:space="preserve"> </w:t>
      </w:r>
      <w:r w:rsidR="00DA00DB">
        <w:rPr>
          <w:rFonts w:ascii="Times New Roman" w:hAnsi="Times New Roman" w:cs="Times New Roman"/>
          <w:color w:val="000000"/>
        </w:rPr>
        <w:t xml:space="preserve">Also, during the performance period, OSHA </w:t>
      </w:r>
      <w:r w:rsidR="002619FE">
        <w:rPr>
          <w:rFonts w:ascii="Times New Roman" w:hAnsi="Times New Roman" w:cs="Times New Roman"/>
          <w:color w:val="000000"/>
        </w:rPr>
        <w:t xml:space="preserve">finalized </w:t>
      </w:r>
      <w:r w:rsidR="00DA00DB">
        <w:rPr>
          <w:rFonts w:ascii="Times New Roman" w:hAnsi="Times New Roman" w:cs="Times New Roman"/>
          <w:color w:val="000000"/>
        </w:rPr>
        <w:t xml:space="preserve">a special study of the NYC District Office.  OSHA initiated this special study in </w:t>
      </w:r>
      <w:r w:rsidR="002619FE" w:rsidRPr="00763644">
        <w:rPr>
          <w:rFonts w:ascii="Times New Roman" w:hAnsi="Times New Roman" w:cs="Times New Roman"/>
          <w:color w:val="000000"/>
        </w:rPr>
        <w:t>September 2022</w:t>
      </w:r>
      <w:r w:rsidR="00DA00DB" w:rsidRPr="00763644">
        <w:rPr>
          <w:rFonts w:ascii="Times New Roman" w:hAnsi="Times New Roman" w:cs="Times New Roman"/>
          <w:color w:val="000000"/>
        </w:rPr>
        <w:t xml:space="preserve"> because </w:t>
      </w:r>
      <w:r w:rsidR="002619FE" w:rsidRPr="00763644">
        <w:rPr>
          <w:rFonts w:ascii="Times New Roman" w:hAnsi="Times New Roman" w:cs="Times New Roman"/>
          <w:color w:val="000000"/>
        </w:rPr>
        <w:t xml:space="preserve">of the </w:t>
      </w:r>
      <w:r w:rsidR="00D838CD" w:rsidRPr="00763644">
        <w:rPr>
          <w:rFonts w:ascii="Times New Roman" w:hAnsi="Times New Roman" w:cs="Times New Roman"/>
          <w:color w:val="000000"/>
        </w:rPr>
        <w:t xml:space="preserve">number of </w:t>
      </w:r>
      <w:r w:rsidR="002619FE" w:rsidRPr="00763644">
        <w:rPr>
          <w:rFonts w:ascii="Times New Roman" w:hAnsi="Times New Roman" w:cs="Times New Roman"/>
          <w:color w:val="000000"/>
        </w:rPr>
        <w:t>CASPAs being received</w:t>
      </w:r>
      <w:r w:rsidR="002039F5">
        <w:rPr>
          <w:rFonts w:ascii="Times New Roman" w:hAnsi="Times New Roman" w:cs="Times New Roman"/>
          <w:color w:val="000000"/>
        </w:rPr>
        <w:t>, with the goal of</w:t>
      </w:r>
      <w:r w:rsidR="00763644" w:rsidRPr="00763644">
        <w:rPr>
          <w:rFonts w:ascii="Times New Roman" w:hAnsi="Times New Roman" w:cs="Times New Roman"/>
        </w:rPr>
        <w:t xml:space="preserve"> determin</w:t>
      </w:r>
      <w:r w:rsidR="002039F5">
        <w:rPr>
          <w:rFonts w:ascii="Times New Roman" w:hAnsi="Times New Roman" w:cs="Times New Roman"/>
        </w:rPr>
        <w:t>ing</w:t>
      </w:r>
      <w:r w:rsidR="00763644" w:rsidRPr="00763644">
        <w:rPr>
          <w:rFonts w:ascii="Times New Roman" w:hAnsi="Times New Roman" w:cs="Times New Roman"/>
        </w:rPr>
        <w:t xml:space="preserve"> if the allegations raised in the CASPAs were valid, if the complaints were being addressed in accordance with PESH policies and procedures, and to better understand the NYC office operations.</w:t>
      </w:r>
      <w:r w:rsidR="00763644">
        <w:rPr>
          <w:rFonts w:ascii="Times New Roman" w:hAnsi="Times New Roman" w:cs="Times New Roman"/>
        </w:rPr>
        <w:t xml:space="preserve">  </w:t>
      </w:r>
      <w:r w:rsidR="00DA00DB" w:rsidRPr="00763644">
        <w:rPr>
          <w:rFonts w:ascii="Times New Roman" w:hAnsi="Times New Roman" w:cs="Times New Roman"/>
          <w:color w:val="000000"/>
        </w:rPr>
        <w:t>In response to OSHA’s findings and recommendations, NY PESH has developed new directives, created a centralized intake unit, and conducted to staff to improve daily work processes.</w:t>
      </w:r>
      <w:r w:rsidR="00DA00DB">
        <w:rPr>
          <w:rFonts w:ascii="Times New Roman" w:hAnsi="Times New Roman" w:cs="Times New Roman"/>
          <w:color w:val="000000"/>
        </w:rPr>
        <w:t xml:space="preserve"> </w:t>
      </w:r>
    </w:p>
    <w:p w14:paraId="3FAE1564" w14:textId="77777777" w:rsidR="002619FE" w:rsidRDefault="002619FE" w:rsidP="00FC066B">
      <w:pPr>
        <w:pStyle w:val="BodyText"/>
        <w:kinsoku w:val="0"/>
        <w:overflowPunct w:val="0"/>
      </w:pPr>
    </w:p>
    <w:p w14:paraId="2D1260FE" w14:textId="1F2EB90F" w:rsidR="008161E1" w:rsidRPr="005F63FF" w:rsidRDefault="008161E1" w:rsidP="005F63FF">
      <w:pPr>
        <w:pStyle w:val="BodyText"/>
        <w:kinsoku w:val="0"/>
        <w:overflowPunct w:val="0"/>
        <w:rPr>
          <w:rFonts w:ascii="Times New Roman" w:hAnsi="Times New Roman" w:cs="Times New Roman"/>
        </w:rPr>
      </w:pPr>
      <w:r w:rsidRPr="000E16FE">
        <w:rPr>
          <w:rFonts w:ascii="Times New Roman" w:hAnsi="Times New Roman" w:cs="Times New Roman"/>
        </w:rPr>
        <w:t>The</w:t>
      </w:r>
      <w:r w:rsidRPr="000E16FE">
        <w:rPr>
          <w:rFonts w:ascii="Times New Roman" w:hAnsi="Times New Roman" w:cs="Times New Roman"/>
          <w:spacing w:val="-1"/>
        </w:rPr>
        <w:t xml:space="preserve"> </w:t>
      </w:r>
      <w:r w:rsidRPr="000E16FE">
        <w:rPr>
          <w:rFonts w:ascii="Times New Roman" w:hAnsi="Times New Roman" w:cs="Times New Roman"/>
        </w:rPr>
        <w:t>State</w:t>
      </w:r>
      <w:r w:rsidRPr="000E16FE">
        <w:rPr>
          <w:rFonts w:ascii="Times New Roman" w:hAnsi="Times New Roman" w:cs="Times New Roman"/>
          <w:spacing w:val="-1"/>
        </w:rPr>
        <w:t xml:space="preserve"> </w:t>
      </w:r>
      <w:r w:rsidRPr="000E16FE">
        <w:rPr>
          <w:rFonts w:ascii="Times New Roman" w:hAnsi="Times New Roman" w:cs="Times New Roman"/>
        </w:rPr>
        <w:t>Plan</w:t>
      </w:r>
      <w:r w:rsidRPr="000E16FE">
        <w:rPr>
          <w:rFonts w:ascii="Times New Roman" w:hAnsi="Times New Roman" w:cs="Times New Roman"/>
          <w:spacing w:val="-3"/>
        </w:rPr>
        <w:t xml:space="preserve"> </w:t>
      </w:r>
      <w:r w:rsidRPr="000E16FE">
        <w:rPr>
          <w:rFonts w:ascii="Times New Roman" w:hAnsi="Times New Roman" w:cs="Times New Roman"/>
        </w:rPr>
        <w:t>made</w:t>
      </w:r>
      <w:r w:rsidRPr="000E16FE">
        <w:rPr>
          <w:rFonts w:ascii="Times New Roman" w:hAnsi="Times New Roman" w:cs="Times New Roman"/>
          <w:spacing w:val="-4"/>
        </w:rPr>
        <w:t xml:space="preserve"> </w:t>
      </w:r>
      <w:r w:rsidRPr="000E16FE">
        <w:rPr>
          <w:rFonts w:ascii="Times New Roman" w:hAnsi="Times New Roman" w:cs="Times New Roman"/>
        </w:rPr>
        <w:t>progress</w:t>
      </w:r>
      <w:r w:rsidRPr="000E16FE">
        <w:rPr>
          <w:rFonts w:ascii="Times New Roman" w:hAnsi="Times New Roman" w:cs="Times New Roman"/>
          <w:spacing w:val="-2"/>
        </w:rPr>
        <w:t xml:space="preserve"> </w:t>
      </w:r>
      <w:r w:rsidRPr="000E16FE">
        <w:rPr>
          <w:rFonts w:ascii="Times New Roman" w:hAnsi="Times New Roman" w:cs="Times New Roman"/>
        </w:rPr>
        <w:t>to</w:t>
      </w:r>
      <w:r w:rsidRPr="000E16FE">
        <w:rPr>
          <w:rFonts w:ascii="Times New Roman" w:hAnsi="Times New Roman" w:cs="Times New Roman"/>
          <w:spacing w:val="-3"/>
        </w:rPr>
        <w:t xml:space="preserve"> </w:t>
      </w:r>
      <w:r w:rsidRPr="000E16FE">
        <w:rPr>
          <w:rFonts w:ascii="Times New Roman" w:hAnsi="Times New Roman" w:cs="Times New Roman"/>
        </w:rPr>
        <w:t>address</w:t>
      </w:r>
      <w:r w:rsidRPr="000E16FE">
        <w:rPr>
          <w:rFonts w:ascii="Times New Roman" w:hAnsi="Times New Roman" w:cs="Times New Roman"/>
          <w:spacing w:val="-4"/>
        </w:rPr>
        <w:t xml:space="preserve"> </w:t>
      </w:r>
      <w:r w:rsidRPr="000E16FE">
        <w:rPr>
          <w:rFonts w:ascii="Times New Roman" w:hAnsi="Times New Roman" w:cs="Times New Roman"/>
        </w:rPr>
        <w:t>the</w:t>
      </w:r>
      <w:r w:rsidRPr="000E16FE">
        <w:rPr>
          <w:rFonts w:ascii="Times New Roman" w:hAnsi="Times New Roman" w:cs="Times New Roman"/>
          <w:spacing w:val="-3"/>
        </w:rPr>
        <w:t xml:space="preserve"> </w:t>
      </w:r>
      <w:r w:rsidRPr="000E16FE">
        <w:rPr>
          <w:rFonts w:ascii="Times New Roman" w:hAnsi="Times New Roman" w:cs="Times New Roman"/>
        </w:rPr>
        <w:t>previous</w:t>
      </w:r>
      <w:r w:rsidR="00F54889">
        <w:rPr>
          <w:rFonts w:ascii="Times New Roman" w:hAnsi="Times New Roman" w:cs="Times New Roman"/>
        </w:rPr>
        <w:t xml:space="preserve"> 10</w:t>
      </w:r>
      <w:r w:rsidRPr="000E16FE">
        <w:rPr>
          <w:rFonts w:ascii="Times New Roman" w:hAnsi="Times New Roman" w:cs="Times New Roman"/>
          <w:spacing w:val="-2"/>
        </w:rPr>
        <w:t xml:space="preserve"> </w:t>
      </w:r>
      <w:r w:rsidRPr="000E16FE">
        <w:rPr>
          <w:rFonts w:ascii="Times New Roman" w:hAnsi="Times New Roman" w:cs="Times New Roman"/>
        </w:rPr>
        <w:t>findings</w:t>
      </w:r>
      <w:r w:rsidRPr="000E16FE">
        <w:rPr>
          <w:rFonts w:ascii="Times New Roman" w:hAnsi="Times New Roman" w:cs="Times New Roman"/>
          <w:spacing w:val="-2"/>
        </w:rPr>
        <w:t xml:space="preserve"> </w:t>
      </w:r>
      <w:r w:rsidRPr="000E16FE">
        <w:rPr>
          <w:rFonts w:ascii="Times New Roman" w:hAnsi="Times New Roman" w:cs="Times New Roman"/>
        </w:rPr>
        <w:t>and</w:t>
      </w:r>
      <w:r w:rsidRPr="000E16FE">
        <w:rPr>
          <w:rFonts w:ascii="Times New Roman" w:hAnsi="Times New Roman" w:cs="Times New Roman"/>
          <w:spacing w:val="-3"/>
        </w:rPr>
        <w:t xml:space="preserve"> </w:t>
      </w:r>
      <w:r w:rsidRPr="000E16FE">
        <w:rPr>
          <w:rFonts w:ascii="Times New Roman" w:hAnsi="Times New Roman" w:cs="Times New Roman"/>
        </w:rPr>
        <w:t>eight</w:t>
      </w:r>
      <w:r w:rsidRPr="000E16FE">
        <w:rPr>
          <w:rFonts w:ascii="Times New Roman" w:hAnsi="Times New Roman" w:cs="Times New Roman"/>
          <w:spacing w:val="-2"/>
        </w:rPr>
        <w:t xml:space="preserve"> </w:t>
      </w:r>
      <w:r w:rsidRPr="000E16FE">
        <w:rPr>
          <w:rFonts w:ascii="Times New Roman" w:hAnsi="Times New Roman" w:cs="Times New Roman"/>
        </w:rPr>
        <w:t>observations from the FY 202</w:t>
      </w:r>
      <w:r w:rsidR="00F54889">
        <w:rPr>
          <w:rFonts w:ascii="Times New Roman" w:hAnsi="Times New Roman" w:cs="Times New Roman"/>
        </w:rPr>
        <w:t>2</w:t>
      </w:r>
      <w:r w:rsidRPr="000E16FE">
        <w:rPr>
          <w:rFonts w:ascii="Times New Roman" w:hAnsi="Times New Roman" w:cs="Times New Roman"/>
        </w:rPr>
        <w:t xml:space="preserve"> </w:t>
      </w:r>
      <w:r w:rsidR="00F54889">
        <w:rPr>
          <w:rFonts w:ascii="Times New Roman" w:hAnsi="Times New Roman" w:cs="Times New Roman"/>
        </w:rPr>
        <w:t>Follow-up</w:t>
      </w:r>
      <w:r w:rsidRPr="005F63FF">
        <w:rPr>
          <w:rFonts w:ascii="Times New Roman" w:hAnsi="Times New Roman" w:cs="Times New Roman"/>
        </w:rPr>
        <w:t xml:space="preserve"> FAME Report.</w:t>
      </w:r>
      <w:r w:rsidR="00011628" w:rsidRPr="005F63FF">
        <w:rPr>
          <w:rFonts w:ascii="Times New Roman" w:hAnsi="Times New Roman" w:cs="Times New Roman"/>
        </w:rPr>
        <w:t xml:space="preserve">  </w:t>
      </w:r>
      <w:r w:rsidRPr="005F63FF">
        <w:rPr>
          <w:rFonts w:ascii="Times New Roman" w:hAnsi="Times New Roman" w:cs="Times New Roman"/>
        </w:rPr>
        <w:t xml:space="preserve">In summary, this report contains a total of </w:t>
      </w:r>
      <w:r w:rsidR="00827B29" w:rsidRPr="005F63FF">
        <w:rPr>
          <w:rFonts w:ascii="Times New Roman" w:hAnsi="Times New Roman" w:cs="Times New Roman"/>
        </w:rPr>
        <w:t>2</w:t>
      </w:r>
      <w:r w:rsidR="003753CF">
        <w:rPr>
          <w:rFonts w:ascii="Times New Roman" w:hAnsi="Times New Roman" w:cs="Times New Roman"/>
        </w:rPr>
        <w:t>2</w:t>
      </w:r>
      <w:r w:rsidRPr="005F63FF">
        <w:rPr>
          <w:rFonts w:ascii="Times New Roman" w:hAnsi="Times New Roman" w:cs="Times New Roman"/>
        </w:rPr>
        <w:t xml:space="preserve"> findings and </w:t>
      </w:r>
      <w:r w:rsidR="005E3332">
        <w:rPr>
          <w:rFonts w:ascii="Times New Roman" w:hAnsi="Times New Roman" w:cs="Times New Roman"/>
        </w:rPr>
        <w:t xml:space="preserve">eight </w:t>
      </w:r>
      <w:r w:rsidRPr="005F63FF">
        <w:rPr>
          <w:rFonts w:ascii="Times New Roman" w:hAnsi="Times New Roman" w:cs="Times New Roman"/>
        </w:rPr>
        <w:t>observations.</w:t>
      </w:r>
      <w:r w:rsidR="005F63FF">
        <w:rPr>
          <w:rFonts w:ascii="Times New Roman" w:hAnsi="Times New Roman" w:cs="Times New Roman"/>
        </w:rPr>
        <w:t xml:space="preserve">  The significant increase in the number of findings can be attributed to the results of the special study in combination of the FAME. </w:t>
      </w:r>
      <w:r w:rsidRPr="000E16FE">
        <w:rPr>
          <w:rFonts w:ascii="Times New Roman" w:hAnsi="Times New Roman" w:cs="Times New Roman"/>
        </w:rPr>
        <w:t>Appendix A describes the new and continued findings and recommendations.</w:t>
      </w:r>
      <w:r w:rsidRPr="000E16FE">
        <w:rPr>
          <w:rFonts w:ascii="Times New Roman" w:hAnsi="Times New Roman" w:cs="Times New Roman"/>
          <w:spacing w:val="40"/>
        </w:rPr>
        <w:t xml:space="preserve"> </w:t>
      </w:r>
      <w:r w:rsidRPr="000E16FE">
        <w:rPr>
          <w:rFonts w:ascii="Times New Roman" w:hAnsi="Times New Roman" w:cs="Times New Roman"/>
        </w:rPr>
        <w:t>Appendix B describes observations</w:t>
      </w:r>
      <w:r w:rsidRPr="000E16FE">
        <w:rPr>
          <w:rFonts w:ascii="Times New Roman" w:hAnsi="Times New Roman" w:cs="Times New Roman"/>
          <w:spacing w:val="-3"/>
        </w:rPr>
        <w:t xml:space="preserve"> </w:t>
      </w:r>
      <w:r w:rsidRPr="000E16FE">
        <w:rPr>
          <w:rFonts w:ascii="Times New Roman" w:hAnsi="Times New Roman" w:cs="Times New Roman"/>
        </w:rPr>
        <w:t>subject</w:t>
      </w:r>
      <w:r w:rsidRPr="000E16FE">
        <w:rPr>
          <w:rFonts w:ascii="Times New Roman" w:hAnsi="Times New Roman" w:cs="Times New Roman"/>
          <w:spacing w:val="-4"/>
        </w:rPr>
        <w:t xml:space="preserve"> </w:t>
      </w:r>
      <w:r w:rsidRPr="000E16FE">
        <w:rPr>
          <w:rFonts w:ascii="Times New Roman" w:hAnsi="Times New Roman" w:cs="Times New Roman"/>
        </w:rPr>
        <w:t>to</w:t>
      </w:r>
      <w:r w:rsidRPr="000E16FE">
        <w:rPr>
          <w:rFonts w:ascii="Times New Roman" w:hAnsi="Times New Roman" w:cs="Times New Roman"/>
          <w:spacing w:val="-3"/>
        </w:rPr>
        <w:t xml:space="preserve"> </w:t>
      </w:r>
      <w:r w:rsidRPr="000E16FE">
        <w:rPr>
          <w:rFonts w:ascii="Times New Roman" w:hAnsi="Times New Roman" w:cs="Times New Roman"/>
        </w:rPr>
        <w:t>continued</w:t>
      </w:r>
      <w:r w:rsidRPr="000E16FE">
        <w:rPr>
          <w:rFonts w:ascii="Times New Roman" w:hAnsi="Times New Roman" w:cs="Times New Roman"/>
          <w:spacing w:val="-3"/>
        </w:rPr>
        <w:t xml:space="preserve"> </w:t>
      </w:r>
      <w:r w:rsidRPr="000E16FE">
        <w:rPr>
          <w:rFonts w:ascii="Times New Roman" w:hAnsi="Times New Roman" w:cs="Times New Roman"/>
        </w:rPr>
        <w:t>monitoring</w:t>
      </w:r>
      <w:r w:rsidRPr="000E16FE">
        <w:rPr>
          <w:rFonts w:ascii="Times New Roman" w:hAnsi="Times New Roman" w:cs="Times New Roman"/>
          <w:spacing w:val="-3"/>
        </w:rPr>
        <w:t xml:space="preserve"> </w:t>
      </w:r>
      <w:r w:rsidRPr="000E16FE">
        <w:rPr>
          <w:rFonts w:ascii="Times New Roman" w:hAnsi="Times New Roman" w:cs="Times New Roman"/>
        </w:rPr>
        <w:t>and</w:t>
      </w:r>
      <w:r w:rsidRPr="000E16FE">
        <w:rPr>
          <w:rFonts w:ascii="Times New Roman" w:hAnsi="Times New Roman" w:cs="Times New Roman"/>
          <w:spacing w:val="-4"/>
        </w:rPr>
        <w:t xml:space="preserve"> </w:t>
      </w:r>
      <w:r w:rsidRPr="000E16FE">
        <w:rPr>
          <w:rFonts w:ascii="Times New Roman" w:hAnsi="Times New Roman" w:cs="Times New Roman"/>
        </w:rPr>
        <w:t>the</w:t>
      </w:r>
      <w:r w:rsidRPr="000E16FE">
        <w:rPr>
          <w:rFonts w:ascii="Times New Roman" w:hAnsi="Times New Roman" w:cs="Times New Roman"/>
          <w:spacing w:val="-3"/>
        </w:rPr>
        <w:t xml:space="preserve"> </w:t>
      </w:r>
      <w:r w:rsidRPr="000E16FE">
        <w:rPr>
          <w:rFonts w:ascii="Times New Roman" w:hAnsi="Times New Roman" w:cs="Times New Roman"/>
        </w:rPr>
        <w:t>related</w:t>
      </w:r>
      <w:r w:rsidRPr="000E16FE">
        <w:rPr>
          <w:rFonts w:ascii="Times New Roman" w:hAnsi="Times New Roman" w:cs="Times New Roman"/>
          <w:spacing w:val="-4"/>
        </w:rPr>
        <w:t xml:space="preserve"> </w:t>
      </w:r>
      <w:r w:rsidRPr="000E16FE">
        <w:rPr>
          <w:rFonts w:ascii="Times New Roman" w:hAnsi="Times New Roman" w:cs="Times New Roman"/>
        </w:rPr>
        <w:t>federal</w:t>
      </w:r>
      <w:r w:rsidRPr="000E16FE">
        <w:rPr>
          <w:rFonts w:ascii="Times New Roman" w:hAnsi="Times New Roman" w:cs="Times New Roman"/>
          <w:spacing w:val="-3"/>
        </w:rPr>
        <w:t xml:space="preserve"> </w:t>
      </w:r>
      <w:r w:rsidRPr="000E16FE">
        <w:rPr>
          <w:rFonts w:ascii="Times New Roman" w:hAnsi="Times New Roman" w:cs="Times New Roman"/>
        </w:rPr>
        <w:t>monitoring</w:t>
      </w:r>
      <w:r w:rsidRPr="000E16FE">
        <w:rPr>
          <w:rFonts w:ascii="Times New Roman" w:hAnsi="Times New Roman" w:cs="Times New Roman"/>
          <w:spacing w:val="-5"/>
        </w:rPr>
        <w:t xml:space="preserve"> </w:t>
      </w:r>
      <w:r w:rsidRPr="000E16FE">
        <w:rPr>
          <w:rFonts w:ascii="Times New Roman" w:hAnsi="Times New Roman" w:cs="Times New Roman"/>
        </w:rPr>
        <w:t>plan.</w:t>
      </w:r>
      <w:r w:rsidRPr="000E16FE">
        <w:rPr>
          <w:rFonts w:ascii="Times New Roman" w:hAnsi="Times New Roman" w:cs="Times New Roman"/>
          <w:spacing w:val="40"/>
        </w:rPr>
        <w:t xml:space="preserve"> </w:t>
      </w:r>
      <w:r w:rsidRPr="000E16FE">
        <w:rPr>
          <w:rFonts w:ascii="Times New Roman" w:hAnsi="Times New Roman" w:cs="Times New Roman"/>
        </w:rPr>
        <w:t>Appendix C describes the status of each FY 202</w:t>
      </w:r>
      <w:r w:rsidR="003A6E8B" w:rsidRPr="000E16FE">
        <w:rPr>
          <w:rFonts w:ascii="Times New Roman" w:hAnsi="Times New Roman" w:cs="Times New Roman"/>
        </w:rPr>
        <w:t>2</w:t>
      </w:r>
      <w:r w:rsidRPr="000E16FE">
        <w:rPr>
          <w:rFonts w:ascii="Times New Roman" w:hAnsi="Times New Roman" w:cs="Times New Roman"/>
        </w:rPr>
        <w:t xml:space="preserve"> finding and accompanying recommendation.</w:t>
      </w:r>
    </w:p>
    <w:p w14:paraId="6ADB4512" w14:textId="4D9CD4B5" w:rsidR="005D1101" w:rsidRDefault="005D1101" w:rsidP="00FC066B">
      <w:pPr>
        <w:widowControl/>
        <w:tabs>
          <w:tab w:val="left" w:pos="540"/>
          <w:tab w:val="num" w:pos="1080"/>
        </w:tabs>
        <w:autoSpaceDE/>
        <w:autoSpaceDN/>
        <w:adjustRightInd/>
        <w:rPr>
          <w:b/>
          <w:color w:val="4F81BD" w:themeColor="accent1"/>
        </w:rPr>
      </w:pPr>
    </w:p>
    <w:p w14:paraId="12338A8E" w14:textId="77777777" w:rsidR="00D5247F" w:rsidRPr="00827673" w:rsidRDefault="00D5247F" w:rsidP="00FC066B">
      <w:pPr>
        <w:widowControl/>
        <w:tabs>
          <w:tab w:val="left" w:pos="540"/>
          <w:tab w:val="num" w:pos="1080"/>
        </w:tabs>
        <w:autoSpaceDE/>
        <w:autoSpaceDN/>
        <w:adjustRightInd/>
        <w:rPr>
          <w:b/>
          <w:color w:val="4F81BD" w:themeColor="accent1"/>
        </w:rPr>
      </w:pPr>
    </w:p>
    <w:p w14:paraId="1007391B" w14:textId="77777777" w:rsidR="00836129" w:rsidRPr="00044CCF" w:rsidRDefault="00836129" w:rsidP="00836129">
      <w:pPr>
        <w:widowControl/>
        <w:tabs>
          <w:tab w:val="left" w:pos="540"/>
          <w:tab w:val="num" w:pos="1080"/>
        </w:tabs>
        <w:autoSpaceDE/>
        <w:autoSpaceDN/>
        <w:adjustRightInd/>
        <w:rPr>
          <w:b/>
          <w:color w:val="4F81BD" w:themeColor="accent1"/>
          <w:sz w:val="32"/>
          <w:szCs w:val="32"/>
        </w:rPr>
      </w:pPr>
      <w:r w:rsidRPr="00044CCF">
        <w:rPr>
          <w:b/>
          <w:color w:val="4F81BD" w:themeColor="accent1"/>
          <w:sz w:val="32"/>
          <w:szCs w:val="32"/>
        </w:rPr>
        <w:t xml:space="preserve">II.  </w:t>
      </w:r>
      <w:r w:rsidR="00601A7C" w:rsidRPr="00044CCF">
        <w:rPr>
          <w:b/>
          <w:color w:val="4F81BD" w:themeColor="accent1"/>
          <w:sz w:val="32"/>
          <w:szCs w:val="32"/>
        </w:rPr>
        <w:t xml:space="preserve"> </w:t>
      </w:r>
      <w:r w:rsidR="008B1863" w:rsidRPr="00044CCF">
        <w:rPr>
          <w:b/>
          <w:color w:val="4F81BD" w:themeColor="accent1"/>
          <w:sz w:val="32"/>
          <w:szCs w:val="32"/>
        </w:rPr>
        <w:t xml:space="preserve">State </w:t>
      </w:r>
      <w:r w:rsidRPr="00044CCF">
        <w:rPr>
          <w:b/>
          <w:color w:val="4F81BD" w:themeColor="accent1"/>
          <w:sz w:val="32"/>
          <w:szCs w:val="32"/>
        </w:rPr>
        <w:t>Plan Background</w:t>
      </w:r>
    </w:p>
    <w:p w14:paraId="00268BE4" w14:textId="77777777" w:rsidR="008B1863" w:rsidRPr="008B1863" w:rsidRDefault="008B1863" w:rsidP="007A71AC">
      <w:pPr>
        <w:widowControl/>
        <w:autoSpaceDE/>
        <w:autoSpaceDN/>
        <w:adjustRightInd/>
        <w:rPr>
          <w:i/>
        </w:rPr>
      </w:pPr>
    </w:p>
    <w:p w14:paraId="61D15D74" w14:textId="77777777" w:rsidR="008B7258" w:rsidRPr="00044CCF" w:rsidRDefault="008B7258" w:rsidP="00143518">
      <w:pPr>
        <w:pStyle w:val="ListParagraph"/>
        <w:numPr>
          <w:ilvl w:val="0"/>
          <w:numId w:val="37"/>
        </w:numPr>
        <w:rPr>
          <w:b/>
        </w:rPr>
      </w:pPr>
      <w:r w:rsidRPr="00143518">
        <w:rPr>
          <w:rFonts w:ascii="Times New Roman" w:hAnsi="Times New Roman" w:cs="Times New Roman"/>
          <w:b/>
          <w:sz w:val="24"/>
          <w:szCs w:val="24"/>
        </w:rPr>
        <w:t>Background</w:t>
      </w:r>
    </w:p>
    <w:p w14:paraId="6656EA7D" w14:textId="3B1A9C72" w:rsidR="00C56A00" w:rsidRDefault="00C56A00" w:rsidP="00C56A00">
      <w:r>
        <w:t>The New York Department of Labor administers the New York State Plan.</w:t>
      </w:r>
      <w:r w:rsidR="000E16FE">
        <w:t xml:space="preserve">  </w:t>
      </w:r>
      <w:r>
        <w:t>Roberta Reardon, Commissioner of Labor, has full authority to enforce and administer all laws and rules protecting the safety and health of all SLG workers in the state and its political subdivisions.</w:t>
      </w:r>
      <w:r w:rsidR="00943399">
        <w:t xml:space="preserve">  </w:t>
      </w:r>
      <w:r>
        <w:t xml:space="preserve">In addition to the State Plan’s enforcement responsibilities, NY PESH provides free on-site consultation and training services to </w:t>
      </w:r>
      <w:r w:rsidR="00583AED">
        <w:t xml:space="preserve">state and local </w:t>
      </w:r>
      <w:r w:rsidR="00DE35F2">
        <w:t>government</w:t>
      </w:r>
      <w:r>
        <w:t xml:space="preserve"> agencies, upon request.</w:t>
      </w:r>
    </w:p>
    <w:p w14:paraId="7378FC37" w14:textId="77777777" w:rsidR="00C56A00" w:rsidRDefault="00C56A00" w:rsidP="00C56A00"/>
    <w:p w14:paraId="2F6EA50A" w14:textId="1861017B" w:rsidR="00C56A00" w:rsidRDefault="00C56A00" w:rsidP="00C56A00">
      <w:r>
        <w:t xml:space="preserve">NY PESH consists of one central office in Albany, New York, and eight district offices located in Binghamton, Syracuse, Utica, Rochester, Buffalo, White Plains, Garden City, and </w:t>
      </w:r>
      <w:r w:rsidR="00F56F93">
        <w:t>Brooklyn</w:t>
      </w:r>
      <w:r>
        <w:t>.</w:t>
      </w:r>
      <w:r w:rsidR="00943399">
        <w:t xml:space="preserve">  </w:t>
      </w:r>
      <w:r>
        <w:t>The NY State Plan applies to all SLG employers in the state, including state, county, town, and village governments, as well as public authorities, school districts, and paid and volunteer fire departments.</w:t>
      </w:r>
    </w:p>
    <w:p w14:paraId="503851D6" w14:textId="77777777" w:rsidR="00A92C01" w:rsidRDefault="00A92C01" w:rsidP="00C56A00"/>
    <w:p w14:paraId="3CEEFB5F" w14:textId="1C6D2908" w:rsidR="00A24340" w:rsidRDefault="00C56A00" w:rsidP="00C56A00">
      <w:r>
        <w:t xml:space="preserve">Private sector enforcement is retained under federal jurisdiction while private sector consultative services are provided by the New York State Department of Labor-Division of Safety and Health (NYSDOL-DOSH) Consultation Services Bureau under Section 21(d) of the OSH Act. </w:t>
      </w:r>
      <w:r w:rsidR="00A24340">
        <w:t xml:space="preserve"> </w:t>
      </w:r>
      <w:r>
        <w:t xml:space="preserve"> </w:t>
      </w:r>
    </w:p>
    <w:p w14:paraId="0507C0CB" w14:textId="77777777" w:rsidR="00A24340" w:rsidRDefault="00A24340" w:rsidP="00C56A00"/>
    <w:p w14:paraId="42BE2C20" w14:textId="501C1276" w:rsidR="00C56A00" w:rsidRDefault="006419DF" w:rsidP="00C56A00">
      <w:r>
        <w:t>T</w:t>
      </w:r>
      <w:r w:rsidR="00C56A00">
        <w:t>he PESH ACT does not allow for the issuance of “first instance” monetary penalties for SLG employers found in violation of NY PESH standards.</w:t>
      </w:r>
      <w:r>
        <w:t xml:space="preserve">  </w:t>
      </w:r>
      <w:r w:rsidR="00C56A00">
        <w:t>Per diem penalties can be assessed when failure-to-abate (FTA) notices are issued.</w:t>
      </w:r>
      <w:r>
        <w:t xml:space="preserve"> </w:t>
      </w:r>
      <w:r w:rsidR="007D076D">
        <w:t xml:space="preserve"> The PESH Act does not contain statutory limitations of requiring that </w:t>
      </w:r>
      <w:r w:rsidR="0017033C">
        <w:t xml:space="preserve">citations </w:t>
      </w:r>
      <w:r w:rsidR="0017033C">
        <w:lastRenderedPageBreak/>
        <w:t xml:space="preserve">be issued within six months of exposure or opening the inspection, whichever is shorter.  </w:t>
      </w:r>
    </w:p>
    <w:p w14:paraId="11299B71" w14:textId="77777777" w:rsidR="00A649B0" w:rsidRDefault="00A649B0" w:rsidP="00C56A00"/>
    <w:p w14:paraId="6FEBB617" w14:textId="4DC197BC" w:rsidR="005348AF" w:rsidRDefault="00B00F7F" w:rsidP="00C56A00">
      <w:r>
        <w:t>In FY 2023, t</w:t>
      </w:r>
      <w:r w:rsidR="00C56A00">
        <w:t xml:space="preserve">he New York State Plan was staffed with </w:t>
      </w:r>
      <w:r w:rsidR="001E5368">
        <w:t>39</w:t>
      </w:r>
      <w:r w:rsidR="00C56A00">
        <w:t xml:space="preserve"> </w:t>
      </w:r>
      <w:r>
        <w:t>\</w:t>
      </w:r>
      <w:r w:rsidR="00C56A00">
        <w:t>CSHOs</w:t>
      </w:r>
      <w:r>
        <w:t xml:space="preserve"> (</w:t>
      </w:r>
      <w:r w:rsidR="00F64BA8">
        <w:t>24 safety and 15 health</w:t>
      </w:r>
      <w:r>
        <w:t>).</w:t>
      </w:r>
      <w:r w:rsidR="00857DDA">
        <w:t xml:space="preserve"> </w:t>
      </w:r>
      <w:r w:rsidR="00C56A00">
        <w:t xml:space="preserve"> </w:t>
      </w:r>
      <w:r w:rsidR="00B67300">
        <w:t>Eight</w:t>
      </w:r>
      <w:r w:rsidR="00EC108F">
        <w:t xml:space="preserve"> of these CSHOs </w:t>
      </w:r>
      <w:r w:rsidR="00405F94">
        <w:t xml:space="preserve">perform dual roles conducting both </w:t>
      </w:r>
      <w:r w:rsidR="0052738A">
        <w:t>enforcement and whistleblower investigations.</w:t>
      </w:r>
      <w:r w:rsidR="000E16FE">
        <w:t xml:space="preserve"> </w:t>
      </w:r>
      <w:r w:rsidR="0052738A">
        <w:t xml:space="preserve"> NY PESH does not maintain a separate </w:t>
      </w:r>
      <w:r w:rsidR="00BF7C35">
        <w:t xml:space="preserve">unit for whistleblower </w:t>
      </w:r>
      <w:r w:rsidR="006A67B9">
        <w:t>investigators</w:t>
      </w:r>
      <w:r w:rsidR="00070129">
        <w:t xml:space="preserve"> </w:t>
      </w:r>
      <w:r w:rsidR="005348AF">
        <w:t>(FY 2023</w:t>
      </w:r>
      <w:r w:rsidR="00583AED">
        <w:t>, NY SOAR</w:t>
      </w:r>
      <w:r w:rsidR="005348AF">
        <w:t>)</w:t>
      </w:r>
      <w:r w:rsidR="008165C4">
        <w:t>.</w:t>
      </w:r>
    </w:p>
    <w:p w14:paraId="0F7A9B14" w14:textId="77777777" w:rsidR="005348AF" w:rsidRDefault="005348AF" w:rsidP="00C56A00"/>
    <w:p w14:paraId="14AFAA02" w14:textId="02E4911F" w:rsidR="00C56A00" w:rsidRDefault="00070129" w:rsidP="00C56A00">
      <w:r>
        <w:t xml:space="preserve">NY PESH reported in July 2023 </w:t>
      </w:r>
      <w:r w:rsidR="00685549">
        <w:t xml:space="preserve">that there were 56.60 </w:t>
      </w:r>
      <w:r w:rsidR="000D6C8E">
        <w:t>employees working in the program (</w:t>
      </w:r>
      <w:r w:rsidR="008165C4">
        <w:t xml:space="preserve">FY 2024, </w:t>
      </w:r>
      <w:r w:rsidR="000D6C8E">
        <w:t>Annual Performance Plan)</w:t>
      </w:r>
      <w:r w:rsidR="008165C4">
        <w:t>.</w:t>
      </w:r>
    </w:p>
    <w:p w14:paraId="45ABBC8C" w14:textId="77777777" w:rsidR="00A649B0" w:rsidRDefault="00A649B0" w:rsidP="00C56A00"/>
    <w:p w14:paraId="3219D529" w14:textId="297A2F8E" w:rsidR="00C56A00" w:rsidRDefault="00C56A00" w:rsidP="00C56A00">
      <w:r>
        <w:t>During FY 202</w:t>
      </w:r>
      <w:r w:rsidR="00D821FB">
        <w:t>3</w:t>
      </w:r>
      <w:r>
        <w:t xml:space="preserve">, there were </w:t>
      </w:r>
      <w:r w:rsidR="0041646F">
        <w:t>194</w:t>
      </w:r>
      <w:r>
        <w:t xml:space="preserve"> compliance assistance activities conducted by NY PESH consultants and </w:t>
      </w:r>
      <w:r w:rsidR="00DE5CC4">
        <w:t>71</w:t>
      </w:r>
      <w:r>
        <w:t xml:space="preserve"> compliance assistance visits performed by NY PESH enforcement staff.</w:t>
      </w:r>
      <w:r w:rsidR="005D4731">
        <w:t xml:space="preserve">  </w:t>
      </w:r>
      <w:r>
        <w:t xml:space="preserve"> </w:t>
      </w:r>
      <w:r w:rsidR="005D4731">
        <w:t>T</w:t>
      </w:r>
      <w:r>
        <w:t xml:space="preserve">he total </w:t>
      </w:r>
      <w:r w:rsidR="003D28C2">
        <w:t xml:space="preserve">number of </w:t>
      </w:r>
      <w:r>
        <w:t>compliance</w:t>
      </w:r>
      <w:r w:rsidR="003D28C2">
        <w:t>-</w:t>
      </w:r>
      <w:r>
        <w:t>assistance activities for FY 202</w:t>
      </w:r>
      <w:r w:rsidR="00DE5CC4">
        <w:t>3</w:t>
      </w:r>
      <w:r>
        <w:t xml:space="preserve"> w</w:t>
      </w:r>
      <w:r w:rsidR="003D28C2">
        <w:t>as</w:t>
      </w:r>
      <w:r>
        <w:t xml:space="preserve"> 2</w:t>
      </w:r>
      <w:r w:rsidR="00B81522">
        <w:t>65</w:t>
      </w:r>
      <w:r w:rsidR="003D28C2">
        <w:t xml:space="preserve"> –</w:t>
      </w:r>
      <w:r w:rsidR="00B81522">
        <w:t xml:space="preserve"> the same as FY 2022</w:t>
      </w:r>
      <w:r>
        <w:t xml:space="preserve"> (</w:t>
      </w:r>
      <w:r w:rsidR="00972033">
        <w:t>FY 2023, NY SOAR)</w:t>
      </w:r>
      <w:r>
        <w:t>.</w:t>
      </w:r>
    </w:p>
    <w:p w14:paraId="4EDF8339" w14:textId="77777777" w:rsidR="0043767C" w:rsidRDefault="0043767C" w:rsidP="00C56A00"/>
    <w:p w14:paraId="22480074" w14:textId="78092F80" w:rsidR="0036403C" w:rsidRDefault="00C56A00" w:rsidP="0036403C">
      <w:r>
        <w:t xml:space="preserve">The New York State Plan operated with a federal base award of </w:t>
      </w:r>
      <w:r w:rsidR="001F7467">
        <w:t xml:space="preserve">$4,295,600 </w:t>
      </w:r>
      <w:r>
        <w:t>in FY 202</w:t>
      </w:r>
      <w:r w:rsidR="00206739">
        <w:t>3</w:t>
      </w:r>
      <w:r>
        <w:t xml:space="preserve"> </w:t>
      </w:r>
      <w:r w:rsidR="00972033">
        <w:t xml:space="preserve">(FY 2023, </w:t>
      </w:r>
      <w:r w:rsidR="006D787E">
        <w:t>113</w:t>
      </w:r>
      <w:r w:rsidR="00D81BCA">
        <w:t xml:space="preserve"> Form</w:t>
      </w:r>
      <w:r w:rsidR="00972033">
        <w:t>)</w:t>
      </w:r>
      <w:r w:rsidR="00B32892">
        <w:t>.</w:t>
      </w:r>
    </w:p>
    <w:p w14:paraId="0324AD1F" w14:textId="77777777" w:rsidR="0036403C" w:rsidRDefault="0036403C" w:rsidP="0036403C"/>
    <w:p w14:paraId="6540578B" w14:textId="67B8C437" w:rsidR="0036403C" w:rsidRDefault="0036403C" w:rsidP="0036403C">
      <w:r>
        <w:t xml:space="preserve">NY </w:t>
      </w:r>
      <w:r w:rsidR="00C56A00">
        <w:t>PESH was awarded $1,625,000 in funding on August 6, 2021</w:t>
      </w:r>
      <w:r w:rsidR="002039F5">
        <w:t>,</w:t>
      </w:r>
      <w:r w:rsidR="00C56A00">
        <w:t xml:space="preserve"> under the American Rescue Plan (ARP). </w:t>
      </w:r>
      <w:r w:rsidR="00206739">
        <w:t xml:space="preserve"> </w:t>
      </w:r>
      <w:r>
        <w:t xml:space="preserve">During the first half of FY 2023, limited American Rescue Plan (ARP) COVID-19 grant funds were allocated to staff time associated with completing and reviewing COVID-19 cases. </w:t>
      </w:r>
      <w:r w:rsidR="00546946">
        <w:t xml:space="preserve"> </w:t>
      </w:r>
      <w:r>
        <w:t>Fit testing equipment purchased in FY 2022 was received during the first quarter of FY 2023.</w:t>
      </w:r>
      <w:r w:rsidR="00546946">
        <w:t xml:space="preserve">  </w:t>
      </w:r>
      <w:r>
        <w:t>By the close of the FY 2023 second quarter, in anticipation of the May 11, 2023</w:t>
      </w:r>
      <w:r w:rsidR="00FF16C1">
        <w:t>,</w:t>
      </w:r>
      <w:r>
        <w:t xml:space="preserve"> end of the federal declaration</w:t>
      </w:r>
      <w:r w:rsidR="00221C02">
        <w:t>,</w:t>
      </w:r>
      <w:r>
        <w:t xml:space="preserve"> and due to ongoing apparent endemic conditions, allocation of </w:t>
      </w:r>
      <w:r w:rsidR="00221C02">
        <w:t xml:space="preserve">the </w:t>
      </w:r>
      <w:r>
        <w:t>ARP COVID-19 grant funds ceased</w:t>
      </w:r>
      <w:r w:rsidR="0069464E">
        <w:t>. NY PESH initiated the</w:t>
      </w:r>
      <w:r>
        <w:t xml:space="preserve"> closeout process </w:t>
      </w:r>
      <w:r w:rsidR="00523B0A">
        <w:t>and returned</w:t>
      </w:r>
      <w:r>
        <w:t xml:space="preserve"> </w:t>
      </w:r>
      <w:r w:rsidR="00634565">
        <w:t>$1</w:t>
      </w:r>
      <w:r w:rsidR="006F4FCC">
        <w:t>,445,711.83 of the $1,625,000 initial award</w:t>
      </w:r>
      <w:r w:rsidR="00FC066B">
        <w:t xml:space="preserve"> (FY 2023, NY SOAR)</w:t>
      </w:r>
      <w:r w:rsidR="003D28C2">
        <w:t>.</w:t>
      </w:r>
      <w:r w:rsidR="006F4FCC">
        <w:t xml:space="preserve"> </w:t>
      </w:r>
    </w:p>
    <w:p w14:paraId="459F0B64" w14:textId="77777777" w:rsidR="005C743E" w:rsidRPr="005D1101" w:rsidRDefault="005C743E" w:rsidP="00C56A00"/>
    <w:p w14:paraId="1877F141" w14:textId="77777777" w:rsidR="00836129" w:rsidRPr="008B7258" w:rsidRDefault="00836129" w:rsidP="005D1101">
      <w:pPr>
        <w:pStyle w:val="ListParagraph"/>
        <w:numPr>
          <w:ilvl w:val="0"/>
          <w:numId w:val="37"/>
        </w:numPr>
        <w:spacing w:after="0" w:line="240" w:lineRule="auto"/>
      </w:pPr>
      <w:r w:rsidRPr="00143518">
        <w:rPr>
          <w:rFonts w:ascii="Times New Roman" w:hAnsi="Times New Roman" w:cs="Times New Roman"/>
          <w:b/>
          <w:sz w:val="24"/>
          <w:szCs w:val="24"/>
        </w:rPr>
        <w:t>New Issues</w:t>
      </w:r>
    </w:p>
    <w:p w14:paraId="2AFBADBE" w14:textId="77777777" w:rsidR="005D1101" w:rsidRDefault="005D1101" w:rsidP="007A45B2">
      <w:pPr>
        <w:rPr>
          <w:i/>
        </w:rPr>
      </w:pPr>
    </w:p>
    <w:p w14:paraId="17AACE15" w14:textId="2738CE3F" w:rsidR="00F01E7C" w:rsidRDefault="00F01E7C" w:rsidP="007A45B2">
      <w:pPr>
        <w:rPr>
          <w:b/>
          <w:bCs/>
          <w:iCs/>
          <w:u w:val="single"/>
        </w:rPr>
      </w:pPr>
      <w:r>
        <w:rPr>
          <w:b/>
          <w:bCs/>
          <w:iCs/>
          <w:u w:val="single"/>
        </w:rPr>
        <w:t>Decertification Petitions</w:t>
      </w:r>
    </w:p>
    <w:p w14:paraId="29A92DE6" w14:textId="77777777" w:rsidR="00F01E7C" w:rsidRPr="00F01E7C" w:rsidRDefault="00F01E7C" w:rsidP="007A45B2">
      <w:pPr>
        <w:rPr>
          <w:b/>
          <w:bCs/>
          <w:iCs/>
          <w:u w:val="single"/>
        </w:rPr>
      </w:pPr>
    </w:p>
    <w:p w14:paraId="7FB8CA41" w14:textId="5EAC8B2D" w:rsidR="006A33A2" w:rsidRDefault="001103B7" w:rsidP="00F0311C">
      <w:bookmarkStart w:id="6" w:name="_Hlk165897352"/>
      <w:r>
        <w:t xml:space="preserve">OSHA received </w:t>
      </w:r>
      <w:r w:rsidR="00BC2292">
        <w:t xml:space="preserve">four </w:t>
      </w:r>
      <w:r w:rsidR="005F00EB">
        <w:t xml:space="preserve">written </w:t>
      </w:r>
      <w:r>
        <w:t xml:space="preserve">petitions from </w:t>
      </w:r>
      <w:r w:rsidR="005F00EB">
        <w:t xml:space="preserve">workers requesting that </w:t>
      </w:r>
      <w:r w:rsidR="0075472B">
        <w:t>OSHA</w:t>
      </w:r>
      <w:r w:rsidR="002039F5">
        <w:t>’s</w:t>
      </w:r>
      <w:r w:rsidR="0075472B">
        <w:t xml:space="preserve"> </w:t>
      </w:r>
      <w:r w:rsidR="0075472B" w:rsidRPr="00EA42B4">
        <w:t>Assistant</w:t>
      </w:r>
      <w:r w:rsidR="00EA42B4" w:rsidRPr="00EA42B4">
        <w:t xml:space="preserve"> Secretary initiate proceedings for withdraw</w:t>
      </w:r>
      <w:r w:rsidR="0015376D">
        <w:t xml:space="preserve">ing the </w:t>
      </w:r>
      <w:r w:rsidR="00EA42B4" w:rsidRPr="00EA42B4">
        <w:t xml:space="preserve">approval of the </w:t>
      </w:r>
      <w:r w:rsidR="0015376D">
        <w:t>NY PESH State Plan.</w:t>
      </w:r>
      <w:r w:rsidR="00C94122">
        <w:t xml:space="preserve"> </w:t>
      </w:r>
      <w:r w:rsidR="000E16FE">
        <w:t xml:space="preserve"> </w:t>
      </w:r>
      <w:r w:rsidR="00262106">
        <w:t>These petitions include</w:t>
      </w:r>
      <w:r w:rsidR="004207AF">
        <w:t xml:space="preserve">d </w:t>
      </w:r>
      <w:r w:rsidR="00060FB5">
        <w:t>a statement of the grounds for initiating a withdrawal proceeding</w:t>
      </w:r>
      <w:r w:rsidR="006A33A2">
        <w:t xml:space="preserve"> and included facts to support the petitions</w:t>
      </w:r>
      <w:r w:rsidR="00BC2292">
        <w:t xml:space="preserve"> pursuant to 29 CFR 1955.</w:t>
      </w:r>
    </w:p>
    <w:p w14:paraId="3D2B6CE1" w14:textId="77777777" w:rsidR="006A33A2" w:rsidRDefault="006A33A2" w:rsidP="00F0311C"/>
    <w:p w14:paraId="5816B589" w14:textId="028EF70F" w:rsidR="00D60A29" w:rsidRDefault="00344947" w:rsidP="00F0311C">
      <w:r>
        <w:t xml:space="preserve">The </w:t>
      </w:r>
      <w:r w:rsidR="00BC2292">
        <w:t xml:space="preserve">New York </w:t>
      </w:r>
      <w:r w:rsidR="003F1C16">
        <w:t>R</w:t>
      </w:r>
      <w:r w:rsidR="006F2114">
        <w:t>egion</w:t>
      </w:r>
      <w:r w:rsidR="00BC2292">
        <w:t>al Office</w:t>
      </w:r>
      <w:r w:rsidR="006F2114">
        <w:t xml:space="preserve"> </w:t>
      </w:r>
      <w:r>
        <w:t xml:space="preserve">is working with </w:t>
      </w:r>
      <w:r w:rsidR="003F1C16">
        <w:t>OSHA’s National</w:t>
      </w:r>
      <w:r>
        <w:t xml:space="preserve"> Office and the Solicitor’s </w:t>
      </w:r>
      <w:r w:rsidR="003D28C2">
        <w:t>O</w:t>
      </w:r>
      <w:r>
        <w:t xml:space="preserve">ffice to determine </w:t>
      </w:r>
      <w:r w:rsidR="00EC522F">
        <w:t xml:space="preserve">the appropriate actions </w:t>
      </w:r>
      <w:r w:rsidR="00C11178">
        <w:t>t</w:t>
      </w:r>
      <w:r w:rsidR="00EC522F">
        <w:t xml:space="preserve">o take </w:t>
      </w:r>
      <w:r w:rsidR="00C11178">
        <w:t xml:space="preserve">in response to the petitions </w:t>
      </w:r>
      <w:r w:rsidR="00EC522F">
        <w:t>based on the options</w:t>
      </w:r>
      <w:r w:rsidR="00C11178">
        <w:t xml:space="preserve"> </w:t>
      </w:r>
      <w:r w:rsidR="009C5401">
        <w:t xml:space="preserve">outlined in </w:t>
      </w:r>
      <w:r w:rsidR="0040200C">
        <w:t xml:space="preserve">OSHA Standard </w:t>
      </w:r>
      <w:r w:rsidR="009C5401">
        <w:t>1955.5(b)(1)</w:t>
      </w:r>
      <w:r w:rsidR="0040200C">
        <w:t xml:space="preserve"> </w:t>
      </w:r>
      <w:r w:rsidR="00A40EFC">
        <w:t>Petitions for Withdrawal of Approval</w:t>
      </w:r>
      <w:r w:rsidR="009C5401">
        <w:t xml:space="preserve">. </w:t>
      </w:r>
      <w:r w:rsidR="00EC522F">
        <w:t xml:space="preserve"> </w:t>
      </w:r>
      <w:r w:rsidR="00262106">
        <w:t xml:space="preserve"> </w:t>
      </w:r>
    </w:p>
    <w:bookmarkEnd w:id="6"/>
    <w:p w14:paraId="79858EBA" w14:textId="77777777" w:rsidR="00A84CB9" w:rsidRDefault="00A84CB9" w:rsidP="00F0311C"/>
    <w:p w14:paraId="0042F982" w14:textId="0C213F5E" w:rsidR="00A84CB9" w:rsidRDefault="00A84CB9" w:rsidP="00F0311C">
      <w:pPr>
        <w:rPr>
          <w:b/>
          <w:bCs/>
          <w:u w:val="single"/>
        </w:rPr>
      </w:pPr>
      <w:r>
        <w:rPr>
          <w:b/>
          <w:bCs/>
          <w:u w:val="single"/>
        </w:rPr>
        <w:t>NY Special Study</w:t>
      </w:r>
    </w:p>
    <w:p w14:paraId="7EDD989B" w14:textId="77777777" w:rsidR="00A84CB9" w:rsidRDefault="00A84CB9" w:rsidP="00F0311C">
      <w:pPr>
        <w:rPr>
          <w:b/>
          <w:bCs/>
          <w:u w:val="single"/>
        </w:rPr>
      </w:pPr>
    </w:p>
    <w:p w14:paraId="7A3F37A9" w14:textId="3BD6E9BD" w:rsidR="003C0D15" w:rsidRDefault="00A84CB9" w:rsidP="00F0311C">
      <w:r>
        <w:t xml:space="preserve">A </w:t>
      </w:r>
      <w:r w:rsidR="003D28C2">
        <w:t>s</w:t>
      </w:r>
      <w:r>
        <w:t xml:space="preserve">pecial </w:t>
      </w:r>
      <w:r w:rsidR="003D28C2">
        <w:t>s</w:t>
      </w:r>
      <w:r>
        <w:t xml:space="preserve">tudy </w:t>
      </w:r>
      <w:r w:rsidR="00F70B90">
        <w:t xml:space="preserve">of the NY PESH State Plan </w:t>
      </w:r>
      <w:r w:rsidR="007A7205">
        <w:t xml:space="preserve">was initiated </w:t>
      </w:r>
      <w:r w:rsidR="003D28C2">
        <w:t xml:space="preserve">by OSHA </w:t>
      </w:r>
      <w:r w:rsidR="007A7205">
        <w:t xml:space="preserve">on September 8, </w:t>
      </w:r>
      <w:r w:rsidR="00763644">
        <w:t>2022,</w:t>
      </w:r>
      <w:r w:rsidR="007A7205">
        <w:t xml:space="preserve"> </w:t>
      </w:r>
      <w:r w:rsidR="006D557E">
        <w:t>t</w:t>
      </w:r>
      <w:r w:rsidR="007A7205">
        <w:t xml:space="preserve">o investigate </w:t>
      </w:r>
      <w:r w:rsidR="00BF6573">
        <w:t xml:space="preserve">the operations of the New York </w:t>
      </w:r>
      <w:r w:rsidR="003D28C2">
        <w:t>D</w:t>
      </w:r>
      <w:r w:rsidR="00BF6573">
        <w:t xml:space="preserve">istrict </w:t>
      </w:r>
      <w:r w:rsidR="003D28C2">
        <w:t>O</w:t>
      </w:r>
      <w:r w:rsidR="00BF6573">
        <w:t>ffice</w:t>
      </w:r>
      <w:r w:rsidR="00B91792">
        <w:t xml:space="preserve"> </w:t>
      </w:r>
      <w:r w:rsidR="00763644">
        <w:t xml:space="preserve">due to the </w:t>
      </w:r>
      <w:r w:rsidR="005E3332">
        <w:t>numerous CASPAs being received</w:t>
      </w:r>
      <w:r w:rsidR="00BF6573">
        <w:t xml:space="preserve">.  A draft </w:t>
      </w:r>
      <w:r w:rsidR="006D557E">
        <w:t>report was issued to NY PESH on January 23, 2023.</w:t>
      </w:r>
      <w:r w:rsidR="003702D7">
        <w:t xml:space="preserve">  </w:t>
      </w:r>
      <w:r w:rsidR="00F4249B">
        <w:t>NY PESH responded to the report with written comments on March 3, 2023</w:t>
      </w:r>
      <w:r w:rsidR="00763644">
        <w:t>,</w:t>
      </w:r>
      <w:r w:rsidR="003D28C2">
        <w:t xml:space="preserve"> and </w:t>
      </w:r>
      <w:r w:rsidR="0075472B">
        <w:t>a final</w:t>
      </w:r>
      <w:r w:rsidR="004E2A7F">
        <w:t xml:space="preserve"> written report </w:t>
      </w:r>
      <w:r w:rsidR="00F70B90">
        <w:t>was issued on March 4, 2024</w:t>
      </w:r>
      <w:r w:rsidR="004E2A7F">
        <w:t xml:space="preserve">. </w:t>
      </w:r>
      <w:r w:rsidR="00361D17">
        <w:t xml:space="preserve"> The </w:t>
      </w:r>
      <w:r w:rsidR="003D28C2">
        <w:t>f</w:t>
      </w:r>
      <w:r w:rsidR="00361D17">
        <w:t xml:space="preserve">indings and </w:t>
      </w:r>
      <w:r w:rsidR="003D28C2">
        <w:t>o</w:t>
      </w:r>
      <w:r w:rsidR="00361D17">
        <w:t xml:space="preserve">bservations from this </w:t>
      </w:r>
      <w:r w:rsidR="003D28C2">
        <w:t>s</w:t>
      </w:r>
      <w:r w:rsidR="00F70B90">
        <w:t xml:space="preserve">pecial </w:t>
      </w:r>
      <w:r w:rsidR="003D28C2">
        <w:t>s</w:t>
      </w:r>
      <w:r w:rsidR="00361D17">
        <w:t>tudy were incorporated into this FAME report.</w:t>
      </w:r>
      <w:r w:rsidR="00F70B90">
        <w:t xml:space="preserve">  A single consolidated response will be required for all </w:t>
      </w:r>
      <w:r w:rsidR="003D28C2">
        <w:t>f</w:t>
      </w:r>
      <w:r w:rsidR="00F70B90">
        <w:t xml:space="preserve">indings of both the FAME and </w:t>
      </w:r>
      <w:r w:rsidR="0075472B">
        <w:t>special study</w:t>
      </w:r>
      <w:r w:rsidR="00F70B90">
        <w:t xml:space="preserve">.  </w:t>
      </w:r>
    </w:p>
    <w:p w14:paraId="05274F5F" w14:textId="77777777" w:rsidR="00361D17" w:rsidRDefault="00361D17" w:rsidP="00F0311C"/>
    <w:p w14:paraId="47112563" w14:textId="406EC970" w:rsidR="00922BBD" w:rsidRDefault="00361D17" w:rsidP="00F0311C">
      <w:r>
        <w:t xml:space="preserve">Since </w:t>
      </w:r>
      <w:r w:rsidR="007979C8">
        <w:t xml:space="preserve">the draft report was provided to NY PESH, the State Plan has </w:t>
      </w:r>
      <w:r w:rsidR="00152D60">
        <w:t xml:space="preserve">developed directives </w:t>
      </w:r>
      <w:r w:rsidR="00F74F82">
        <w:t xml:space="preserve">on procedures </w:t>
      </w:r>
      <w:r w:rsidR="00F74F82">
        <w:lastRenderedPageBreak/>
        <w:t>for providing advance notice, case management</w:t>
      </w:r>
      <w:r w:rsidR="00F70B90">
        <w:t>,</w:t>
      </w:r>
      <w:r w:rsidR="00F74F82">
        <w:t xml:space="preserve"> </w:t>
      </w:r>
      <w:r w:rsidR="00EA095A">
        <w:t>and fatality investigation</w:t>
      </w:r>
      <w:r w:rsidR="004D6608">
        <w:t>s</w:t>
      </w:r>
      <w:r w:rsidR="00EA095A">
        <w:t xml:space="preserve">.  NY PESH created a </w:t>
      </w:r>
      <w:r w:rsidR="00DE24CA">
        <w:t xml:space="preserve">centralized intake unit effective December 4, 2023 to process complaints and streamline </w:t>
      </w:r>
      <w:r w:rsidR="004D6608">
        <w:t xml:space="preserve">complaint </w:t>
      </w:r>
      <w:r w:rsidR="00DE24CA">
        <w:t>procedures.</w:t>
      </w:r>
      <w:r w:rsidR="001F6D79">
        <w:t xml:space="preserve">  </w:t>
      </w:r>
      <w:r w:rsidR="00470A5A">
        <w:t>NY PESH conducted multi-day</w:t>
      </w:r>
      <w:r w:rsidR="004D6608">
        <w:t xml:space="preserve"> </w:t>
      </w:r>
      <w:r w:rsidR="00470A5A">
        <w:t xml:space="preserve">training </w:t>
      </w:r>
      <w:r w:rsidR="004D6608">
        <w:t xml:space="preserve">sessions </w:t>
      </w:r>
      <w:r w:rsidR="00290CFA">
        <w:t>for</w:t>
      </w:r>
      <w:r w:rsidR="00470A5A">
        <w:t xml:space="preserve"> all staff in May and October of 2023.</w:t>
      </w:r>
      <w:r w:rsidR="001F6D79">
        <w:t xml:space="preserve"> </w:t>
      </w:r>
    </w:p>
    <w:p w14:paraId="43E624AB" w14:textId="77777777" w:rsidR="00922BBD" w:rsidRDefault="00922BBD" w:rsidP="00F0311C"/>
    <w:p w14:paraId="44B00E45" w14:textId="0BEACBB2" w:rsidR="00BE7DC3" w:rsidRDefault="005111C3" w:rsidP="00F0311C">
      <w:r>
        <w:t xml:space="preserve">On </w:t>
      </w:r>
      <w:r w:rsidR="0039586C">
        <w:t>March 6, 2024</w:t>
      </w:r>
      <w:r w:rsidR="00A6005B">
        <w:t>,</w:t>
      </w:r>
      <w:r w:rsidR="0039586C">
        <w:t xml:space="preserve"> OSHA transmitted the final </w:t>
      </w:r>
      <w:r w:rsidR="005D193E">
        <w:t>FY</w:t>
      </w:r>
      <w:r w:rsidR="003D28C2">
        <w:t xml:space="preserve"> </w:t>
      </w:r>
      <w:r w:rsidR="005D193E">
        <w:t xml:space="preserve">2022 </w:t>
      </w:r>
      <w:r w:rsidR="00A7613A">
        <w:t>Special Study Report to PESH</w:t>
      </w:r>
      <w:r w:rsidR="003D28C2">
        <w:t xml:space="preserve"> which resulted in</w:t>
      </w:r>
      <w:r w:rsidR="00D81D64">
        <w:t xml:space="preserve">18 </w:t>
      </w:r>
      <w:r w:rsidR="005E1B13">
        <w:t>f</w:t>
      </w:r>
      <w:r w:rsidR="00D81D64">
        <w:t xml:space="preserve">indings and </w:t>
      </w:r>
      <w:r w:rsidR="003D28C2">
        <w:t>five</w:t>
      </w:r>
      <w:r w:rsidR="00D81D64">
        <w:t xml:space="preserve"> </w:t>
      </w:r>
      <w:r w:rsidR="005E1B13">
        <w:t>o</w:t>
      </w:r>
      <w:r w:rsidR="00D81D64">
        <w:t>bservations</w:t>
      </w:r>
      <w:r w:rsidR="003D28C2">
        <w:t xml:space="preserve"> – 15 of </w:t>
      </w:r>
      <w:r w:rsidR="0075472B">
        <w:t xml:space="preserve">which </w:t>
      </w:r>
      <w:r w:rsidR="0075472B" w:rsidRPr="00BE7DC3">
        <w:t>are</w:t>
      </w:r>
      <w:r w:rsidR="00BE7DC3" w:rsidRPr="00BE7DC3">
        <w:t xml:space="preserve"> incorporated as </w:t>
      </w:r>
      <w:r w:rsidR="00F50E1B">
        <w:t>f</w:t>
      </w:r>
      <w:r w:rsidR="00BE7DC3" w:rsidRPr="00BE7DC3">
        <w:t xml:space="preserve">indings in this FAME report.   The five </w:t>
      </w:r>
      <w:r w:rsidR="00F50E1B">
        <w:t>o</w:t>
      </w:r>
      <w:r w:rsidR="00BE7DC3" w:rsidRPr="00BE7DC3">
        <w:t xml:space="preserve">bservations from the </w:t>
      </w:r>
      <w:r w:rsidR="00F50E1B">
        <w:t>s</w:t>
      </w:r>
      <w:r w:rsidR="00BE7DC3" w:rsidRPr="00BE7DC3">
        <w:t xml:space="preserve">pecial </w:t>
      </w:r>
      <w:r w:rsidR="00F50E1B">
        <w:t>s</w:t>
      </w:r>
      <w:r w:rsidR="00BE7DC3" w:rsidRPr="00BE7DC3">
        <w:t>tudy were monitored by OSHA during this FAME cycle.</w:t>
      </w:r>
    </w:p>
    <w:p w14:paraId="70DDA06A" w14:textId="77777777" w:rsidR="00BE7DC3" w:rsidRDefault="00BE7DC3" w:rsidP="00F0311C"/>
    <w:p w14:paraId="14D3325F" w14:textId="741C54D8" w:rsidR="00EB3C54" w:rsidRDefault="00D81D64" w:rsidP="00F0311C">
      <w:r>
        <w:t xml:space="preserve">Findings that </w:t>
      </w:r>
      <w:r w:rsidR="003A1D17">
        <w:t xml:space="preserve">were common to the FAME are identified in the body of this document. </w:t>
      </w:r>
      <w:r w:rsidR="00146497">
        <w:t xml:space="preserve"> Details about the findings can be found in the </w:t>
      </w:r>
      <w:r w:rsidR="00F50E1B">
        <w:t>s</w:t>
      </w:r>
      <w:r w:rsidR="00146497">
        <w:t xml:space="preserve">pecial </w:t>
      </w:r>
      <w:r w:rsidR="00F50E1B">
        <w:t>s</w:t>
      </w:r>
      <w:r w:rsidR="00146497">
        <w:t>tudy</w:t>
      </w:r>
      <w:r w:rsidR="005E1B13">
        <w:t xml:space="preserve"> and PESH is required to provide a corrective action plan for the findings listed </w:t>
      </w:r>
      <w:r w:rsidR="005628DA">
        <w:t>in this report.</w:t>
      </w:r>
    </w:p>
    <w:p w14:paraId="18A497D2" w14:textId="77777777" w:rsidR="00BE7DC3" w:rsidRDefault="00BE7DC3" w:rsidP="00F0311C"/>
    <w:p w14:paraId="61E10AD4" w14:textId="77777777" w:rsidR="005D1101" w:rsidRPr="000D34E1" w:rsidRDefault="005D1101" w:rsidP="00F0311C"/>
    <w:p w14:paraId="66474800" w14:textId="77777777" w:rsidR="00B91749" w:rsidRPr="006F52DD" w:rsidRDefault="00A81F5B" w:rsidP="00B91749">
      <w:pPr>
        <w:widowControl/>
        <w:autoSpaceDE/>
        <w:autoSpaceDN/>
        <w:adjustRightInd/>
        <w:spacing w:after="200"/>
        <w:rPr>
          <w:color w:val="4F81BD" w:themeColor="accent1"/>
          <w:sz w:val="32"/>
          <w:szCs w:val="32"/>
        </w:rPr>
      </w:pPr>
      <w:r w:rsidRPr="006F52DD">
        <w:rPr>
          <w:b/>
          <w:color w:val="4F81BD" w:themeColor="accent1"/>
          <w:sz w:val="32"/>
          <w:szCs w:val="32"/>
        </w:rPr>
        <w:t>III.   Assessment of State Plan Progress and Performance</w:t>
      </w:r>
    </w:p>
    <w:p w14:paraId="57A220B5" w14:textId="77777777" w:rsidR="00B91749" w:rsidRPr="006F52DD" w:rsidRDefault="00782EEC" w:rsidP="006F52DD">
      <w:pPr>
        <w:pStyle w:val="ListParagraph"/>
        <w:numPr>
          <w:ilvl w:val="0"/>
          <w:numId w:val="36"/>
        </w:numPr>
        <w:ind w:left="360"/>
        <w:rPr>
          <w:b/>
        </w:rPr>
      </w:pPr>
      <w:r w:rsidRPr="006F52DD">
        <w:rPr>
          <w:rFonts w:ascii="Times New Roman" w:hAnsi="Times New Roman" w:cs="Times New Roman"/>
          <w:b/>
          <w:sz w:val="24"/>
          <w:szCs w:val="24"/>
        </w:rPr>
        <w:t>Data</w:t>
      </w:r>
      <w:r w:rsidR="00B91749" w:rsidRPr="006F52DD">
        <w:rPr>
          <w:rFonts w:ascii="Times New Roman" w:hAnsi="Times New Roman" w:cs="Times New Roman"/>
          <w:b/>
          <w:sz w:val="24"/>
          <w:szCs w:val="24"/>
        </w:rPr>
        <w:t xml:space="preserve"> </w:t>
      </w:r>
      <w:r w:rsidR="008B7258">
        <w:rPr>
          <w:rFonts w:ascii="Times New Roman" w:hAnsi="Times New Roman" w:cs="Times New Roman"/>
          <w:b/>
          <w:sz w:val="24"/>
          <w:szCs w:val="24"/>
        </w:rPr>
        <w:t xml:space="preserve">and </w:t>
      </w:r>
      <w:r w:rsidR="00B91749" w:rsidRPr="006F52DD">
        <w:rPr>
          <w:rFonts w:ascii="Times New Roman" w:hAnsi="Times New Roman" w:cs="Times New Roman"/>
          <w:b/>
          <w:sz w:val="24"/>
          <w:szCs w:val="24"/>
        </w:rPr>
        <w:t>Methodology</w:t>
      </w:r>
    </w:p>
    <w:p w14:paraId="1A8AAF6B" w14:textId="66124256" w:rsidR="000E16FE" w:rsidRDefault="008B7258" w:rsidP="008B7258">
      <w:pPr>
        <w:widowControl/>
        <w:autoSpaceDE/>
        <w:autoSpaceDN/>
        <w:adjustRightInd/>
        <w:rPr>
          <w:bCs/>
        </w:rPr>
      </w:pPr>
      <w:r w:rsidRPr="001A335E">
        <w:rPr>
          <w:bCs/>
        </w:rPr>
        <w:t xml:space="preserve">OSHA established a two-year cycle for the FAME process.  </w:t>
      </w:r>
      <w:r>
        <w:rPr>
          <w:bCs/>
        </w:rPr>
        <w:t>FY 20</w:t>
      </w:r>
      <w:r w:rsidR="00114132">
        <w:rPr>
          <w:bCs/>
        </w:rPr>
        <w:t>23</w:t>
      </w:r>
      <w:r>
        <w:rPr>
          <w:bCs/>
        </w:rPr>
        <w:t xml:space="preserve"> is a</w:t>
      </w:r>
      <w:r w:rsidRPr="001A335E">
        <w:rPr>
          <w:bCs/>
        </w:rPr>
        <w:t xml:space="preserve"> </w:t>
      </w:r>
      <w:r>
        <w:rPr>
          <w:bCs/>
        </w:rPr>
        <w:t>comprehensive</w:t>
      </w:r>
      <w:r w:rsidRPr="001A335E">
        <w:rPr>
          <w:bCs/>
        </w:rPr>
        <w:t xml:space="preserve"> year and as such, OSHA was required to </w:t>
      </w:r>
      <w:r w:rsidR="00F0311C">
        <w:rPr>
          <w:bCs/>
        </w:rPr>
        <w:t xml:space="preserve">conduct </w:t>
      </w:r>
      <w:r w:rsidRPr="001A335E">
        <w:rPr>
          <w:bCs/>
        </w:rPr>
        <w:t xml:space="preserve">an on-site evaluation and case file review.  </w:t>
      </w:r>
      <w:r w:rsidR="00BB2C23">
        <w:rPr>
          <w:bCs/>
        </w:rPr>
        <w:t xml:space="preserve">A </w:t>
      </w:r>
      <w:r w:rsidR="00114132">
        <w:rPr>
          <w:bCs/>
        </w:rPr>
        <w:t>four</w:t>
      </w:r>
      <w:r w:rsidR="00BB2C23">
        <w:rPr>
          <w:bCs/>
        </w:rPr>
        <w:t>-per</w:t>
      </w:r>
      <w:r>
        <w:rPr>
          <w:bCs/>
        </w:rPr>
        <w:t xml:space="preserve">son OSHA </w:t>
      </w:r>
      <w:r w:rsidR="0075472B">
        <w:rPr>
          <w:bCs/>
        </w:rPr>
        <w:t>team, including</w:t>
      </w:r>
      <w:r w:rsidR="00BB2C23">
        <w:rPr>
          <w:bCs/>
        </w:rPr>
        <w:t xml:space="preserve"> a whistleblower investigator, was assembled to conduct a full</w:t>
      </w:r>
      <w:r>
        <w:rPr>
          <w:bCs/>
        </w:rPr>
        <w:t xml:space="preserve"> on</w:t>
      </w:r>
      <w:r w:rsidR="00F0311C">
        <w:rPr>
          <w:bCs/>
        </w:rPr>
        <w:t>-</w:t>
      </w:r>
      <w:r>
        <w:rPr>
          <w:bCs/>
        </w:rPr>
        <w:t>site case file review</w:t>
      </w:r>
      <w:r w:rsidR="006B6AF2">
        <w:rPr>
          <w:bCs/>
        </w:rPr>
        <w:t xml:space="preserve"> at the Albany headquarters. </w:t>
      </w:r>
      <w:r>
        <w:rPr>
          <w:bCs/>
        </w:rPr>
        <w:t>The case file review was conducted</w:t>
      </w:r>
      <w:r w:rsidR="00BB2C23">
        <w:rPr>
          <w:bCs/>
        </w:rPr>
        <w:t xml:space="preserve"> at the </w:t>
      </w:r>
      <w:r w:rsidR="00114132">
        <w:rPr>
          <w:bCs/>
        </w:rPr>
        <w:t>New York</w:t>
      </w:r>
      <w:r w:rsidR="00BB2C23">
        <w:rPr>
          <w:bCs/>
        </w:rPr>
        <w:t xml:space="preserve"> State Plan office</w:t>
      </w:r>
      <w:r>
        <w:rPr>
          <w:bCs/>
        </w:rPr>
        <w:t xml:space="preserve"> during the timeframe of </w:t>
      </w:r>
      <w:r w:rsidR="00114132">
        <w:rPr>
          <w:bCs/>
        </w:rPr>
        <w:t>December 4-</w:t>
      </w:r>
      <w:r w:rsidR="004262F2">
        <w:rPr>
          <w:bCs/>
        </w:rPr>
        <w:t>7, 2023</w:t>
      </w:r>
      <w:r w:rsidR="00BB2C23">
        <w:rPr>
          <w:bCs/>
        </w:rPr>
        <w:t xml:space="preserve">. </w:t>
      </w:r>
      <w:r w:rsidR="00E47B8C">
        <w:rPr>
          <w:bCs/>
        </w:rPr>
        <w:t xml:space="preserve"> </w:t>
      </w:r>
      <w:r w:rsidR="00BC0EEE">
        <w:rPr>
          <w:bCs/>
        </w:rPr>
        <w:t xml:space="preserve">NY PESH maintains both hard copied and electronic files.  Finding #17 of the </w:t>
      </w:r>
      <w:r w:rsidR="002D249E">
        <w:rPr>
          <w:bCs/>
        </w:rPr>
        <w:t>s</w:t>
      </w:r>
      <w:r w:rsidR="00BC0EEE">
        <w:rPr>
          <w:bCs/>
        </w:rPr>
        <w:t xml:space="preserve">pecial </w:t>
      </w:r>
      <w:r w:rsidR="002D249E">
        <w:rPr>
          <w:bCs/>
        </w:rPr>
        <w:t>s</w:t>
      </w:r>
      <w:r w:rsidR="00BC0EEE">
        <w:rPr>
          <w:bCs/>
        </w:rPr>
        <w:t xml:space="preserve">tudy noted that there was not a shared drive in the NYC PESH office to maintain files.  During the </w:t>
      </w:r>
      <w:r w:rsidR="00F50E1B">
        <w:rPr>
          <w:bCs/>
        </w:rPr>
        <w:t>s</w:t>
      </w:r>
      <w:r w:rsidR="00BC0EEE">
        <w:rPr>
          <w:bCs/>
        </w:rPr>
        <w:t xml:space="preserve">pecial </w:t>
      </w:r>
      <w:r w:rsidR="00F50E1B">
        <w:rPr>
          <w:bCs/>
        </w:rPr>
        <w:t>s</w:t>
      </w:r>
      <w:r w:rsidR="00BC0EEE">
        <w:rPr>
          <w:bCs/>
        </w:rPr>
        <w:t xml:space="preserve">tudy, this office struggled to assemble the files and provide all the </w:t>
      </w:r>
      <w:r w:rsidR="00F50E1B">
        <w:rPr>
          <w:bCs/>
        </w:rPr>
        <w:t xml:space="preserve">requested </w:t>
      </w:r>
      <w:r w:rsidR="0075472B">
        <w:rPr>
          <w:bCs/>
        </w:rPr>
        <w:t>information to</w:t>
      </w:r>
      <w:r w:rsidR="00BC0EEE">
        <w:rPr>
          <w:bCs/>
        </w:rPr>
        <w:t xml:space="preserve"> OSHA.  Electronic file receipt of files from this office requested </w:t>
      </w:r>
      <w:r w:rsidR="00B32892">
        <w:rPr>
          <w:bCs/>
        </w:rPr>
        <w:t>for</w:t>
      </w:r>
      <w:r w:rsidR="00BC0EEE">
        <w:rPr>
          <w:bCs/>
        </w:rPr>
        <w:t xml:space="preserve"> the FAME were received more expeditiously</w:t>
      </w:r>
      <w:r w:rsidR="000E16FE">
        <w:rPr>
          <w:bCs/>
        </w:rPr>
        <w:t xml:space="preserve"> because the office has established a One drive for this office to upload files</w:t>
      </w:r>
      <w:r w:rsidR="00BC0EEE">
        <w:rPr>
          <w:bCs/>
        </w:rPr>
        <w:t xml:space="preserve">.  </w:t>
      </w:r>
    </w:p>
    <w:p w14:paraId="05D357A1" w14:textId="77777777" w:rsidR="000E16FE" w:rsidRDefault="000E16FE" w:rsidP="008B7258">
      <w:pPr>
        <w:widowControl/>
        <w:autoSpaceDE/>
        <w:autoSpaceDN/>
        <w:adjustRightInd/>
        <w:rPr>
          <w:bCs/>
        </w:rPr>
      </w:pPr>
    </w:p>
    <w:p w14:paraId="56D9B2CC" w14:textId="375046A6" w:rsidR="005A02B8" w:rsidRDefault="00BC17EC" w:rsidP="008B7258">
      <w:pPr>
        <w:widowControl/>
        <w:autoSpaceDE/>
        <w:autoSpaceDN/>
        <w:adjustRightInd/>
        <w:rPr>
          <w:bCs/>
        </w:rPr>
      </w:pPr>
      <w:r>
        <w:rPr>
          <w:bCs/>
        </w:rPr>
        <w:t>Additional whistleblower files were reviewed on January 30, 2024 at the Buffalo district office</w:t>
      </w:r>
      <w:r w:rsidR="006B6AF2">
        <w:rPr>
          <w:bCs/>
        </w:rPr>
        <w:t xml:space="preserve"> by the Whistleblower Assistant Regional Administrator and two whistleblower staff members.</w:t>
      </w:r>
      <w:r w:rsidR="00E47B8C">
        <w:rPr>
          <w:bCs/>
        </w:rPr>
        <w:t xml:space="preserve"> </w:t>
      </w:r>
      <w:r w:rsidR="00BB2C23">
        <w:rPr>
          <w:bCs/>
        </w:rPr>
        <w:t xml:space="preserve">A total of </w:t>
      </w:r>
      <w:r w:rsidR="000E16FE">
        <w:rPr>
          <w:bCs/>
        </w:rPr>
        <w:t xml:space="preserve">162 </w:t>
      </w:r>
      <w:r w:rsidR="006F52DD">
        <w:rPr>
          <w:bCs/>
        </w:rPr>
        <w:t xml:space="preserve"> </w:t>
      </w:r>
      <w:r w:rsidR="00BB2C23">
        <w:rPr>
          <w:bCs/>
        </w:rPr>
        <w:t xml:space="preserve"> safety, health</w:t>
      </w:r>
      <w:r w:rsidR="006F52DD">
        <w:rPr>
          <w:bCs/>
        </w:rPr>
        <w:t>,</w:t>
      </w:r>
      <w:r w:rsidR="00BB2C23">
        <w:rPr>
          <w:bCs/>
        </w:rPr>
        <w:t xml:space="preserve"> and </w:t>
      </w:r>
      <w:r w:rsidR="000D34E1">
        <w:rPr>
          <w:bCs/>
        </w:rPr>
        <w:t xml:space="preserve">whistleblower </w:t>
      </w:r>
      <w:r w:rsidR="00BB2C23">
        <w:rPr>
          <w:bCs/>
        </w:rPr>
        <w:t xml:space="preserve">inspection </w:t>
      </w:r>
      <w:r w:rsidR="00F0311C">
        <w:rPr>
          <w:bCs/>
        </w:rPr>
        <w:t xml:space="preserve">case </w:t>
      </w:r>
      <w:r w:rsidR="00BB2C23">
        <w:rPr>
          <w:bCs/>
        </w:rPr>
        <w:t xml:space="preserve">files were reviewed.  The safety and health </w:t>
      </w:r>
      <w:r w:rsidR="00837FCE">
        <w:rPr>
          <w:bCs/>
        </w:rPr>
        <w:t xml:space="preserve">closed </w:t>
      </w:r>
      <w:r w:rsidR="00BB2C23">
        <w:rPr>
          <w:bCs/>
        </w:rPr>
        <w:t>inspection files were randomly selected from closed inspections conducted during the evaluation period (Oct 1, 20</w:t>
      </w:r>
      <w:r w:rsidR="004262F2">
        <w:rPr>
          <w:bCs/>
        </w:rPr>
        <w:t>22</w:t>
      </w:r>
      <w:r w:rsidR="00BB2C23">
        <w:rPr>
          <w:bCs/>
        </w:rPr>
        <w:t xml:space="preserve"> through September 30, 20</w:t>
      </w:r>
      <w:r w:rsidR="004262F2">
        <w:rPr>
          <w:bCs/>
        </w:rPr>
        <w:t>23</w:t>
      </w:r>
      <w:r w:rsidR="00BB2C23">
        <w:rPr>
          <w:bCs/>
        </w:rPr>
        <w:t>)</w:t>
      </w:r>
      <w:r w:rsidR="005A02B8">
        <w:rPr>
          <w:bCs/>
        </w:rPr>
        <w:t>.</w:t>
      </w:r>
      <w:r w:rsidR="001E484C">
        <w:rPr>
          <w:bCs/>
        </w:rPr>
        <w:t xml:space="preserve"> </w:t>
      </w:r>
      <w:r w:rsidR="00E47B8C">
        <w:rPr>
          <w:bCs/>
        </w:rPr>
        <w:t xml:space="preserve"> </w:t>
      </w:r>
      <w:r w:rsidR="001E484C">
        <w:rPr>
          <w:bCs/>
        </w:rPr>
        <w:t xml:space="preserve">Also, </w:t>
      </w:r>
      <w:r w:rsidR="00F50E1B">
        <w:rPr>
          <w:bCs/>
        </w:rPr>
        <w:t xml:space="preserve">nine open files with open abatement exceeding 200 days were </w:t>
      </w:r>
      <w:r w:rsidR="001E484C">
        <w:rPr>
          <w:bCs/>
        </w:rPr>
        <w:t xml:space="preserve">selected from the </w:t>
      </w:r>
      <w:r w:rsidR="004B5538">
        <w:rPr>
          <w:bCs/>
        </w:rPr>
        <w:t xml:space="preserve">OSHA Information System (OIS) Open Inspection </w:t>
      </w:r>
      <w:r w:rsidR="0075472B">
        <w:rPr>
          <w:bCs/>
        </w:rPr>
        <w:t>Report. The</w:t>
      </w:r>
      <w:r w:rsidR="00885929">
        <w:rPr>
          <w:bCs/>
        </w:rPr>
        <w:t xml:space="preserve"> whistleblower files selected for review included </w:t>
      </w:r>
      <w:r w:rsidR="00861456">
        <w:rPr>
          <w:bCs/>
        </w:rPr>
        <w:t xml:space="preserve">both open and closed </w:t>
      </w:r>
      <w:r w:rsidR="00885929">
        <w:rPr>
          <w:bCs/>
        </w:rPr>
        <w:t xml:space="preserve">files </w:t>
      </w:r>
      <w:r w:rsidR="00861456">
        <w:rPr>
          <w:bCs/>
        </w:rPr>
        <w:t xml:space="preserve">from FY 2022 and FY 2023. </w:t>
      </w:r>
      <w:r w:rsidR="00885929">
        <w:rPr>
          <w:bCs/>
        </w:rPr>
        <w:t xml:space="preserve"> </w:t>
      </w:r>
      <w:r w:rsidR="005A02B8">
        <w:rPr>
          <w:bCs/>
        </w:rPr>
        <w:t xml:space="preserve">The </w:t>
      </w:r>
      <w:r w:rsidR="00F0311C">
        <w:rPr>
          <w:bCs/>
        </w:rPr>
        <w:t xml:space="preserve">selected </w:t>
      </w:r>
      <w:r w:rsidR="005A02B8">
        <w:rPr>
          <w:bCs/>
        </w:rPr>
        <w:t>population included:</w:t>
      </w:r>
    </w:p>
    <w:p w14:paraId="78AD224F" w14:textId="77777777" w:rsidR="005A02B8" w:rsidRDefault="005A02B8" w:rsidP="008B7258">
      <w:pPr>
        <w:widowControl/>
        <w:autoSpaceDE/>
        <w:autoSpaceDN/>
        <w:adjustRightInd/>
        <w:rPr>
          <w:bCs/>
        </w:rPr>
      </w:pPr>
    </w:p>
    <w:p w14:paraId="250A279D" w14:textId="7DBB9A18" w:rsidR="008B7258" w:rsidRPr="004123A8" w:rsidRDefault="00A00C77" w:rsidP="006F52DD">
      <w:pPr>
        <w:pStyle w:val="ListParagraph"/>
        <w:numPr>
          <w:ilvl w:val="0"/>
          <w:numId w:val="39"/>
        </w:numPr>
        <w:rPr>
          <w:rFonts w:ascii="Times New Roman" w:hAnsi="Times New Roman" w:cs="Times New Roman"/>
          <w:bCs/>
          <w:sz w:val="24"/>
          <w:szCs w:val="24"/>
        </w:rPr>
      </w:pPr>
      <w:r w:rsidRPr="004123A8">
        <w:rPr>
          <w:rFonts w:ascii="Times New Roman" w:hAnsi="Times New Roman" w:cs="Times New Roman"/>
          <w:bCs/>
          <w:sz w:val="24"/>
          <w:szCs w:val="24"/>
        </w:rPr>
        <w:t>Seven</w:t>
      </w:r>
      <w:r w:rsidR="00D90645" w:rsidRPr="004123A8">
        <w:rPr>
          <w:rFonts w:ascii="Times New Roman" w:hAnsi="Times New Roman" w:cs="Times New Roman"/>
          <w:bCs/>
          <w:sz w:val="24"/>
          <w:szCs w:val="24"/>
        </w:rPr>
        <w:t xml:space="preserve"> </w:t>
      </w:r>
      <w:r w:rsidR="00D74684">
        <w:rPr>
          <w:rFonts w:ascii="Times New Roman" w:hAnsi="Times New Roman" w:cs="Times New Roman"/>
          <w:bCs/>
          <w:sz w:val="24"/>
          <w:szCs w:val="24"/>
        </w:rPr>
        <w:t xml:space="preserve">(7) </w:t>
      </w:r>
      <w:r w:rsidR="00D90645" w:rsidRPr="004123A8">
        <w:rPr>
          <w:rFonts w:ascii="Times New Roman" w:hAnsi="Times New Roman" w:cs="Times New Roman"/>
          <w:bCs/>
          <w:sz w:val="24"/>
          <w:szCs w:val="24"/>
        </w:rPr>
        <w:t>closed fatality files</w:t>
      </w:r>
    </w:p>
    <w:p w14:paraId="5DF599A9" w14:textId="43BBA02F" w:rsidR="00D90645" w:rsidRPr="004123A8" w:rsidRDefault="00D74684" w:rsidP="006F52DD">
      <w:pPr>
        <w:pStyle w:val="ListParagraph"/>
        <w:numPr>
          <w:ilvl w:val="0"/>
          <w:numId w:val="39"/>
        </w:numPr>
        <w:rPr>
          <w:rFonts w:ascii="Times New Roman" w:hAnsi="Times New Roman" w:cs="Times New Roman"/>
          <w:bCs/>
          <w:sz w:val="24"/>
          <w:szCs w:val="24"/>
        </w:rPr>
      </w:pPr>
      <w:r>
        <w:rPr>
          <w:rFonts w:ascii="Times New Roman" w:hAnsi="Times New Roman" w:cs="Times New Roman"/>
          <w:bCs/>
          <w:sz w:val="24"/>
          <w:szCs w:val="24"/>
        </w:rPr>
        <w:t>Forty-two (</w:t>
      </w:r>
      <w:r w:rsidR="000114B3" w:rsidRPr="004123A8">
        <w:rPr>
          <w:rFonts w:ascii="Times New Roman" w:hAnsi="Times New Roman" w:cs="Times New Roman"/>
          <w:bCs/>
          <w:sz w:val="24"/>
          <w:szCs w:val="24"/>
        </w:rPr>
        <w:t>4</w:t>
      </w:r>
      <w:r w:rsidR="0076572D" w:rsidRPr="004123A8">
        <w:rPr>
          <w:rFonts w:ascii="Times New Roman" w:hAnsi="Times New Roman" w:cs="Times New Roman"/>
          <w:bCs/>
          <w:sz w:val="24"/>
          <w:szCs w:val="24"/>
        </w:rPr>
        <w:t>2</w:t>
      </w:r>
      <w:r>
        <w:rPr>
          <w:rFonts w:ascii="Times New Roman" w:hAnsi="Times New Roman" w:cs="Times New Roman"/>
          <w:bCs/>
          <w:sz w:val="24"/>
          <w:szCs w:val="24"/>
        </w:rPr>
        <w:t>)</w:t>
      </w:r>
      <w:r w:rsidR="00C3610A" w:rsidRPr="004123A8">
        <w:rPr>
          <w:rFonts w:ascii="Times New Roman" w:hAnsi="Times New Roman" w:cs="Times New Roman"/>
          <w:bCs/>
          <w:sz w:val="24"/>
          <w:szCs w:val="24"/>
        </w:rPr>
        <w:t xml:space="preserve"> closed safety files</w:t>
      </w:r>
    </w:p>
    <w:p w14:paraId="0ABB6183" w14:textId="11277469" w:rsidR="000E16FE" w:rsidRPr="00F50E1B" w:rsidRDefault="00D74684" w:rsidP="00F50E1B">
      <w:pPr>
        <w:pStyle w:val="ListParagraph"/>
        <w:numPr>
          <w:ilvl w:val="0"/>
          <w:numId w:val="39"/>
        </w:numPr>
        <w:rPr>
          <w:rFonts w:ascii="Times New Roman" w:hAnsi="Times New Roman" w:cs="Times New Roman"/>
          <w:bCs/>
          <w:sz w:val="24"/>
          <w:szCs w:val="24"/>
        </w:rPr>
      </w:pPr>
      <w:r>
        <w:rPr>
          <w:rFonts w:ascii="Times New Roman" w:hAnsi="Times New Roman" w:cs="Times New Roman"/>
          <w:bCs/>
          <w:sz w:val="24"/>
          <w:szCs w:val="24"/>
        </w:rPr>
        <w:t>Thirty (</w:t>
      </w:r>
      <w:r w:rsidR="00837FCE" w:rsidRPr="004123A8">
        <w:rPr>
          <w:rFonts w:ascii="Times New Roman" w:hAnsi="Times New Roman" w:cs="Times New Roman"/>
          <w:bCs/>
          <w:sz w:val="24"/>
          <w:szCs w:val="24"/>
        </w:rPr>
        <w:t>3</w:t>
      </w:r>
      <w:r w:rsidR="0076572D" w:rsidRPr="004123A8">
        <w:rPr>
          <w:rFonts w:ascii="Times New Roman" w:hAnsi="Times New Roman" w:cs="Times New Roman"/>
          <w:bCs/>
          <w:sz w:val="24"/>
          <w:szCs w:val="24"/>
        </w:rPr>
        <w:t>0</w:t>
      </w:r>
      <w:r>
        <w:rPr>
          <w:rFonts w:ascii="Times New Roman" w:hAnsi="Times New Roman" w:cs="Times New Roman"/>
          <w:bCs/>
          <w:sz w:val="24"/>
          <w:szCs w:val="24"/>
        </w:rPr>
        <w:t>)</w:t>
      </w:r>
      <w:r w:rsidR="00C3610A" w:rsidRPr="004123A8">
        <w:rPr>
          <w:rFonts w:ascii="Times New Roman" w:hAnsi="Times New Roman" w:cs="Times New Roman"/>
          <w:bCs/>
          <w:sz w:val="24"/>
          <w:szCs w:val="24"/>
        </w:rPr>
        <w:t xml:space="preserve"> closed health files</w:t>
      </w:r>
    </w:p>
    <w:p w14:paraId="1B7F424B" w14:textId="30804089" w:rsidR="00C3610A" w:rsidRPr="004123A8" w:rsidRDefault="00B61AE3" w:rsidP="006F52DD">
      <w:pPr>
        <w:pStyle w:val="ListParagraph"/>
        <w:numPr>
          <w:ilvl w:val="0"/>
          <w:numId w:val="39"/>
        </w:numPr>
        <w:rPr>
          <w:rFonts w:ascii="Times New Roman" w:hAnsi="Times New Roman" w:cs="Times New Roman"/>
          <w:bCs/>
          <w:sz w:val="24"/>
          <w:szCs w:val="24"/>
        </w:rPr>
      </w:pPr>
      <w:r w:rsidRPr="004123A8">
        <w:rPr>
          <w:rFonts w:ascii="Times New Roman" w:hAnsi="Times New Roman" w:cs="Times New Roman"/>
          <w:bCs/>
          <w:sz w:val="24"/>
          <w:szCs w:val="24"/>
        </w:rPr>
        <w:t xml:space="preserve">Nine </w:t>
      </w:r>
      <w:r w:rsidR="00D74684">
        <w:rPr>
          <w:rFonts w:ascii="Times New Roman" w:hAnsi="Times New Roman" w:cs="Times New Roman"/>
          <w:bCs/>
          <w:sz w:val="24"/>
          <w:szCs w:val="24"/>
        </w:rPr>
        <w:t xml:space="preserve">(9) </w:t>
      </w:r>
      <w:r w:rsidR="001C08CB" w:rsidRPr="004123A8">
        <w:rPr>
          <w:rFonts w:ascii="Times New Roman" w:hAnsi="Times New Roman" w:cs="Times New Roman"/>
          <w:bCs/>
          <w:sz w:val="24"/>
          <w:szCs w:val="24"/>
        </w:rPr>
        <w:t>open enforcement files with overdue abatement</w:t>
      </w:r>
    </w:p>
    <w:p w14:paraId="3E3DEAE8" w14:textId="45F5EF2C" w:rsidR="00C73132" w:rsidRPr="004123A8" w:rsidRDefault="00B61AE3" w:rsidP="00BC0EEE">
      <w:pPr>
        <w:pStyle w:val="ListParagraph"/>
        <w:numPr>
          <w:ilvl w:val="0"/>
          <w:numId w:val="39"/>
        </w:numPr>
        <w:rPr>
          <w:rFonts w:ascii="Times New Roman" w:hAnsi="Times New Roman" w:cs="Times New Roman"/>
          <w:bCs/>
          <w:sz w:val="24"/>
          <w:szCs w:val="24"/>
        </w:rPr>
      </w:pPr>
      <w:r w:rsidRPr="004123A8">
        <w:rPr>
          <w:rFonts w:ascii="Times New Roman" w:hAnsi="Times New Roman" w:cs="Times New Roman"/>
          <w:bCs/>
          <w:sz w:val="24"/>
          <w:szCs w:val="24"/>
        </w:rPr>
        <w:t>Ten</w:t>
      </w:r>
      <w:r w:rsidR="004B0D76" w:rsidRPr="004123A8">
        <w:rPr>
          <w:rFonts w:ascii="Times New Roman" w:hAnsi="Times New Roman" w:cs="Times New Roman"/>
          <w:bCs/>
          <w:sz w:val="24"/>
          <w:szCs w:val="24"/>
        </w:rPr>
        <w:t xml:space="preserve"> </w:t>
      </w:r>
      <w:r w:rsidR="00D74684">
        <w:rPr>
          <w:rFonts w:ascii="Times New Roman" w:hAnsi="Times New Roman" w:cs="Times New Roman"/>
          <w:bCs/>
          <w:sz w:val="24"/>
          <w:szCs w:val="24"/>
        </w:rPr>
        <w:t xml:space="preserve">(10) </w:t>
      </w:r>
      <w:r w:rsidR="00F50E1B">
        <w:rPr>
          <w:rFonts w:ascii="Times New Roman" w:hAnsi="Times New Roman" w:cs="Times New Roman"/>
          <w:bCs/>
          <w:sz w:val="24"/>
          <w:szCs w:val="24"/>
        </w:rPr>
        <w:t>u</w:t>
      </w:r>
      <w:r w:rsidR="004B0D76" w:rsidRPr="004123A8">
        <w:rPr>
          <w:rFonts w:ascii="Times New Roman" w:hAnsi="Times New Roman" w:cs="Times New Roman"/>
          <w:bCs/>
          <w:sz w:val="24"/>
          <w:szCs w:val="24"/>
        </w:rPr>
        <w:t xml:space="preserve">nprogrammed </w:t>
      </w:r>
      <w:r w:rsidR="00C73132" w:rsidRPr="004123A8">
        <w:rPr>
          <w:rFonts w:ascii="Times New Roman" w:hAnsi="Times New Roman" w:cs="Times New Roman"/>
          <w:bCs/>
          <w:sz w:val="24"/>
          <w:szCs w:val="24"/>
        </w:rPr>
        <w:t xml:space="preserve">activities (UPAs) that were </w:t>
      </w:r>
      <w:r w:rsidR="0075472B">
        <w:rPr>
          <w:rFonts w:ascii="Times New Roman" w:hAnsi="Times New Roman" w:cs="Times New Roman"/>
          <w:bCs/>
          <w:sz w:val="24"/>
          <w:szCs w:val="24"/>
        </w:rPr>
        <w:t xml:space="preserve">identified as fatalities that were </w:t>
      </w:r>
      <w:r w:rsidR="00434557">
        <w:rPr>
          <w:rFonts w:ascii="Times New Roman" w:hAnsi="Times New Roman" w:cs="Times New Roman"/>
          <w:bCs/>
          <w:sz w:val="24"/>
          <w:szCs w:val="24"/>
        </w:rPr>
        <w:t>closed without an</w:t>
      </w:r>
      <w:r w:rsidR="00F50E1B">
        <w:rPr>
          <w:rFonts w:ascii="Times New Roman" w:hAnsi="Times New Roman" w:cs="Times New Roman"/>
          <w:bCs/>
          <w:sz w:val="24"/>
          <w:szCs w:val="24"/>
        </w:rPr>
        <w:t xml:space="preserve"> </w:t>
      </w:r>
      <w:r w:rsidR="0075472B">
        <w:rPr>
          <w:rFonts w:ascii="Times New Roman" w:hAnsi="Times New Roman" w:cs="Times New Roman"/>
          <w:bCs/>
          <w:sz w:val="24"/>
          <w:szCs w:val="24"/>
        </w:rPr>
        <w:t xml:space="preserve">on-site </w:t>
      </w:r>
      <w:r w:rsidR="00434557">
        <w:rPr>
          <w:rFonts w:ascii="Times New Roman" w:hAnsi="Times New Roman" w:cs="Times New Roman"/>
          <w:bCs/>
          <w:sz w:val="24"/>
          <w:szCs w:val="24"/>
        </w:rPr>
        <w:t>inspection</w:t>
      </w:r>
      <w:r w:rsidR="00C92546" w:rsidRPr="004123A8">
        <w:rPr>
          <w:rFonts w:ascii="Times New Roman" w:hAnsi="Times New Roman" w:cs="Times New Roman"/>
          <w:bCs/>
          <w:sz w:val="24"/>
          <w:szCs w:val="24"/>
        </w:rPr>
        <w:t>.</w:t>
      </w:r>
      <w:r w:rsidR="00C73132" w:rsidRPr="004123A8">
        <w:rPr>
          <w:rFonts w:ascii="Times New Roman" w:hAnsi="Times New Roman" w:cs="Times New Roman"/>
          <w:bCs/>
          <w:sz w:val="24"/>
          <w:szCs w:val="24"/>
        </w:rPr>
        <w:t xml:space="preserve"> </w:t>
      </w:r>
    </w:p>
    <w:p w14:paraId="37BD7099" w14:textId="095E2629" w:rsidR="00C73132" w:rsidRPr="004123A8" w:rsidRDefault="00D74684" w:rsidP="000A295E">
      <w:pPr>
        <w:pStyle w:val="ListParagraph"/>
        <w:numPr>
          <w:ilvl w:val="0"/>
          <w:numId w:val="39"/>
        </w:numPr>
        <w:rPr>
          <w:rFonts w:ascii="Times New Roman" w:hAnsi="Times New Roman" w:cs="Times New Roman"/>
          <w:bCs/>
          <w:sz w:val="24"/>
          <w:szCs w:val="24"/>
        </w:rPr>
      </w:pPr>
      <w:r>
        <w:rPr>
          <w:rFonts w:ascii="Times New Roman" w:hAnsi="Times New Roman" w:cs="Times New Roman"/>
          <w:bCs/>
          <w:sz w:val="24"/>
          <w:szCs w:val="24"/>
        </w:rPr>
        <w:t>Ten (</w:t>
      </w:r>
      <w:r w:rsidR="00F50E1B">
        <w:rPr>
          <w:rFonts w:ascii="Times New Roman" w:hAnsi="Times New Roman" w:cs="Times New Roman"/>
          <w:bCs/>
          <w:sz w:val="24"/>
          <w:szCs w:val="24"/>
        </w:rPr>
        <w:t>10</w:t>
      </w:r>
      <w:r>
        <w:rPr>
          <w:rFonts w:ascii="Times New Roman" w:hAnsi="Times New Roman" w:cs="Times New Roman"/>
          <w:bCs/>
          <w:sz w:val="24"/>
          <w:szCs w:val="24"/>
        </w:rPr>
        <w:t>)</w:t>
      </w:r>
      <w:r w:rsidR="00B61AE3" w:rsidRPr="004123A8">
        <w:rPr>
          <w:rFonts w:ascii="Times New Roman" w:hAnsi="Times New Roman" w:cs="Times New Roman"/>
          <w:bCs/>
          <w:sz w:val="24"/>
          <w:szCs w:val="24"/>
        </w:rPr>
        <w:t xml:space="preserve"> </w:t>
      </w:r>
      <w:r w:rsidR="00A03449" w:rsidRPr="004123A8">
        <w:rPr>
          <w:rFonts w:ascii="Times New Roman" w:hAnsi="Times New Roman" w:cs="Times New Roman"/>
          <w:bCs/>
          <w:sz w:val="24"/>
          <w:szCs w:val="24"/>
        </w:rPr>
        <w:t>consultation files</w:t>
      </w:r>
    </w:p>
    <w:p w14:paraId="7D7DA878" w14:textId="52EC8870" w:rsidR="00A03449" w:rsidRPr="004123A8" w:rsidRDefault="00D74684" w:rsidP="000A295E">
      <w:pPr>
        <w:pStyle w:val="ListParagraph"/>
        <w:numPr>
          <w:ilvl w:val="0"/>
          <w:numId w:val="39"/>
        </w:numPr>
        <w:rPr>
          <w:rFonts w:ascii="Times New Roman" w:hAnsi="Times New Roman" w:cs="Times New Roman"/>
          <w:bCs/>
          <w:sz w:val="24"/>
          <w:szCs w:val="24"/>
        </w:rPr>
      </w:pPr>
      <w:r>
        <w:rPr>
          <w:rFonts w:ascii="Times New Roman" w:hAnsi="Times New Roman" w:cs="Times New Roman"/>
          <w:bCs/>
          <w:sz w:val="24"/>
          <w:szCs w:val="24"/>
        </w:rPr>
        <w:t>Forty-four (</w:t>
      </w:r>
      <w:r w:rsidR="00F56F93" w:rsidRPr="004123A8">
        <w:rPr>
          <w:rFonts w:ascii="Times New Roman" w:hAnsi="Times New Roman" w:cs="Times New Roman"/>
          <w:bCs/>
          <w:sz w:val="24"/>
          <w:szCs w:val="24"/>
        </w:rPr>
        <w:t>44</w:t>
      </w:r>
      <w:r>
        <w:rPr>
          <w:rFonts w:ascii="Times New Roman" w:hAnsi="Times New Roman" w:cs="Times New Roman"/>
          <w:bCs/>
          <w:sz w:val="24"/>
          <w:szCs w:val="24"/>
        </w:rPr>
        <w:t>)</w:t>
      </w:r>
      <w:r w:rsidR="000E16FE" w:rsidRPr="004123A8">
        <w:rPr>
          <w:rFonts w:ascii="Times New Roman" w:hAnsi="Times New Roman" w:cs="Times New Roman"/>
          <w:bCs/>
          <w:sz w:val="24"/>
          <w:szCs w:val="24"/>
        </w:rPr>
        <w:t xml:space="preserve"> </w:t>
      </w:r>
      <w:r w:rsidR="00A03449" w:rsidRPr="004123A8">
        <w:rPr>
          <w:rFonts w:ascii="Times New Roman" w:hAnsi="Times New Roman" w:cs="Times New Roman"/>
          <w:bCs/>
          <w:sz w:val="24"/>
          <w:szCs w:val="24"/>
        </w:rPr>
        <w:t>whistleblower files</w:t>
      </w:r>
    </w:p>
    <w:p w14:paraId="7CCF4DD4" w14:textId="6869A3CA" w:rsidR="008B7258" w:rsidRPr="00C73132" w:rsidRDefault="008B7258" w:rsidP="00C73132">
      <w:pPr>
        <w:ind w:left="482"/>
        <w:rPr>
          <w:bCs/>
        </w:rPr>
      </w:pPr>
      <w:r w:rsidRPr="00C73132">
        <w:rPr>
          <w:bCs/>
        </w:rPr>
        <w:t xml:space="preserve">The analyses and conclusions described in this report are based on information obtained from a </w:t>
      </w:r>
      <w:r w:rsidRPr="00C73132">
        <w:rPr>
          <w:bCs/>
        </w:rPr>
        <w:lastRenderedPageBreak/>
        <w:t>variety of monitoring sources, including</w:t>
      </w:r>
      <w:r w:rsidR="00F0311C" w:rsidRPr="00C73132">
        <w:rPr>
          <w:bCs/>
        </w:rPr>
        <w:t xml:space="preserve"> the</w:t>
      </w:r>
      <w:r w:rsidRPr="00C73132">
        <w:rPr>
          <w:bCs/>
        </w:rPr>
        <w:t>:</w:t>
      </w:r>
    </w:p>
    <w:p w14:paraId="37E9AEA2" w14:textId="77777777" w:rsidR="008B7258" w:rsidRDefault="008B7258" w:rsidP="008B7258">
      <w:pPr>
        <w:widowControl/>
        <w:autoSpaceDE/>
        <w:autoSpaceDN/>
        <w:adjustRightInd/>
        <w:rPr>
          <w:bCs/>
        </w:rPr>
      </w:pPr>
    </w:p>
    <w:p w14:paraId="1ADD56FE" w14:textId="0CE68C5B" w:rsidR="00D60A29" w:rsidRPr="00D60A29" w:rsidRDefault="008B7258" w:rsidP="000D34E1">
      <w:pPr>
        <w:pStyle w:val="ListParagraph"/>
        <w:numPr>
          <w:ilvl w:val="0"/>
          <w:numId w:val="38"/>
        </w:numPr>
        <w:ind w:left="900"/>
        <w:rPr>
          <w:rFonts w:ascii="Times New Roman" w:hAnsi="Times New Roman" w:cs="Times New Roman"/>
          <w:bCs/>
          <w:sz w:val="24"/>
          <w:szCs w:val="24"/>
        </w:rPr>
      </w:pPr>
      <w:r w:rsidRPr="00F91D79">
        <w:rPr>
          <w:rFonts w:ascii="Times New Roman" w:hAnsi="Times New Roman" w:cs="Times New Roman"/>
          <w:bCs/>
          <w:sz w:val="24"/>
          <w:szCs w:val="24"/>
        </w:rPr>
        <w:t>State Activity</w:t>
      </w:r>
      <w:r>
        <w:rPr>
          <w:rFonts w:ascii="Times New Roman" w:hAnsi="Times New Roman" w:cs="Times New Roman"/>
          <w:bCs/>
          <w:sz w:val="24"/>
          <w:szCs w:val="24"/>
        </w:rPr>
        <w:t xml:space="preserve"> Mandated Measures Report (Appendix D)</w:t>
      </w:r>
      <w:r w:rsidR="007A0450">
        <w:rPr>
          <w:rFonts w:ascii="Times New Roman" w:hAnsi="Times New Roman" w:cs="Times New Roman"/>
          <w:bCs/>
          <w:sz w:val="24"/>
          <w:szCs w:val="24"/>
        </w:rPr>
        <w:t xml:space="preserve"> (SAMM)</w:t>
      </w:r>
    </w:p>
    <w:p w14:paraId="385F1575" w14:textId="15FB7918" w:rsidR="008B7258" w:rsidRDefault="008B7258" w:rsidP="000D34E1">
      <w:pPr>
        <w:pStyle w:val="ListParagraph"/>
        <w:numPr>
          <w:ilvl w:val="0"/>
          <w:numId w:val="38"/>
        </w:numPr>
        <w:ind w:left="900"/>
        <w:rPr>
          <w:rFonts w:ascii="Times New Roman" w:hAnsi="Times New Roman" w:cs="Times New Roman"/>
          <w:sz w:val="24"/>
          <w:szCs w:val="24"/>
        </w:rPr>
      </w:pPr>
      <w:r w:rsidRPr="00D60A29">
        <w:rPr>
          <w:rFonts w:ascii="Times New Roman" w:hAnsi="Times New Roman" w:cs="Times New Roman"/>
          <w:sz w:val="24"/>
          <w:szCs w:val="24"/>
        </w:rPr>
        <w:t xml:space="preserve">State Information Report </w:t>
      </w:r>
      <w:r w:rsidR="007A0450">
        <w:rPr>
          <w:rFonts w:ascii="Times New Roman" w:hAnsi="Times New Roman" w:cs="Times New Roman"/>
          <w:sz w:val="24"/>
          <w:szCs w:val="24"/>
        </w:rPr>
        <w:t>(SIR)</w:t>
      </w:r>
    </w:p>
    <w:p w14:paraId="45032677" w14:textId="38AFA59C" w:rsidR="00402D8F" w:rsidRPr="00D60A29" w:rsidRDefault="00402D8F" w:rsidP="000D34E1">
      <w:pPr>
        <w:pStyle w:val="ListParagraph"/>
        <w:numPr>
          <w:ilvl w:val="0"/>
          <w:numId w:val="38"/>
        </w:numPr>
        <w:ind w:left="900"/>
        <w:rPr>
          <w:rFonts w:ascii="Times New Roman" w:hAnsi="Times New Roman" w:cs="Times New Roman"/>
          <w:sz w:val="24"/>
          <w:szCs w:val="24"/>
        </w:rPr>
      </w:pPr>
      <w:r>
        <w:rPr>
          <w:rFonts w:ascii="Times New Roman" w:hAnsi="Times New Roman" w:cs="Times New Roman"/>
          <w:sz w:val="24"/>
          <w:szCs w:val="24"/>
        </w:rPr>
        <w:t>OSHA Information System (OIS)</w:t>
      </w:r>
    </w:p>
    <w:p w14:paraId="32C6F269" w14:textId="06358DB5" w:rsidR="008B7258" w:rsidRDefault="008B7258" w:rsidP="000D34E1">
      <w:pPr>
        <w:pStyle w:val="ListParagraph"/>
        <w:numPr>
          <w:ilvl w:val="0"/>
          <w:numId w:val="38"/>
        </w:numPr>
        <w:ind w:left="900"/>
        <w:rPr>
          <w:rFonts w:ascii="Times New Roman" w:hAnsi="Times New Roman" w:cs="Times New Roman"/>
          <w:bCs/>
          <w:sz w:val="24"/>
          <w:szCs w:val="24"/>
        </w:rPr>
      </w:pPr>
      <w:r>
        <w:rPr>
          <w:rFonts w:ascii="Times New Roman" w:hAnsi="Times New Roman" w:cs="Times New Roman"/>
          <w:bCs/>
          <w:sz w:val="24"/>
          <w:szCs w:val="24"/>
        </w:rPr>
        <w:t xml:space="preserve">Mandated Activities Report for Consultation </w:t>
      </w:r>
      <w:r w:rsidR="007A0450">
        <w:rPr>
          <w:rFonts w:ascii="Times New Roman" w:hAnsi="Times New Roman" w:cs="Times New Roman"/>
          <w:bCs/>
          <w:sz w:val="24"/>
          <w:szCs w:val="24"/>
        </w:rPr>
        <w:t>(MARC)</w:t>
      </w:r>
    </w:p>
    <w:p w14:paraId="154E75DF" w14:textId="3DAC65D4" w:rsidR="008B7258" w:rsidRPr="000D34E1" w:rsidRDefault="008B7258" w:rsidP="000D34E1">
      <w:pPr>
        <w:pStyle w:val="ListParagraph"/>
        <w:numPr>
          <w:ilvl w:val="0"/>
          <w:numId w:val="38"/>
        </w:numPr>
        <w:ind w:left="900"/>
        <w:rPr>
          <w:rFonts w:ascii="Times New Roman" w:hAnsi="Times New Roman" w:cs="Times New Roman"/>
          <w:bCs/>
          <w:sz w:val="24"/>
          <w:szCs w:val="24"/>
        </w:rPr>
      </w:pPr>
      <w:r>
        <w:rPr>
          <w:rFonts w:ascii="Times New Roman" w:hAnsi="Times New Roman" w:cs="Times New Roman"/>
          <w:bCs/>
          <w:sz w:val="24"/>
          <w:szCs w:val="24"/>
        </w:rPr>
        <w:t xml:space="preserve">State OSHA Annual Report </w:t>
      </w:r>
      <w:r w:rsidR="00CB373F">
        <w:rPr>
          <w:rFonts w:ascii="Times New Roman" w:hAnsi="Times New Roman" w:cs="Times New Roman"/>
          <w:bCs/>
          <w:sz w:val="24"/>
          <w:szCs w:val="24"/>
        </w:rPr>
        <w:t>(SOAR)</w:t>
      </w:r>
    </w:p>
    <w:p w14:paraId="7E0CA9AD" w14:textId="77777777" w:rsidR="008B7258" w:rsidRDefault="008B7258" w:rsidP="000D34E1">
      <w:pPr>
        <w:pStyle w:val="ListParagraph"/>
        <w:numPr>
          <w:ilvl w:val="0"/>
          <w:numId w:val="38"/>
        </w:numPr>
        <w:ind w:left="900"/>
        <w:rPr>
          <w:rFonts w:ascii="Times New Roman" w:hAnsi="Times New Roman" w:cs="Times New Roman"/>
          <w:bCs/>
          <w:sz w:val="24"/>
          <w:szCs w:val="24"/>
        </w:rPr>
      </w:pPr>
      <w:r>
        <w:rPr>
          <w:rFonts w:ascii="Times New Roman" w:hAnsi="Times New Roman" w:cs="Times New Roman"/>
          <w:bCs/>
          <w:sz w:val="24"/>
          <w:szCs w:val="24"/>
        </w:rPr>
        <w:t>State Plan Annual Performance Plan</w:t>
      </w:r>
    </w:p>
    <w:p w14:paraId="46D63E7E" w14:textId="77777777" w:rsidR="008B7258" w:rsidRDefault="008B7258" w:rsidP="000D34E1">
      <w:pPr>
        <w:pStyle w:val="ListParagraph"/>
        <w:numPr>
          <w:ilvl w:val="0"/>
          <w:numId w:val="38"/>
        </w:numPr>
        <w:ind w:left="900"/>
        <w:rPr>
          <w:rFonts w:ascii="Times New Roman" w:hAnsi="Times New Roman" w:cs="Times New Roman"/>
          <w:bCs/>
          <w:sz w:val="24"/>
          <w:szCs w:val="24"/>
        </w:rPr>
      </w:pPr>
      <w:r>
        <w:rPr>
          <w:rFonts w:ascii="Times New Roman" w:hAnsi="Times New Roman" w:cs="Times New Roman"/>
          <w:bCs/>
          <w:sz w:val="24"/>
          <w:szCs w:val="24"/>
        </w:rPr>
        <w:t xml:space="preserve">State Plan </w:t>
      </w:r>
      <w:r w:rsidR="0063159D">
        <w:rPr>
          <w:rFonts w:ascii="Times New Roman" w:hAnsi="Times New Roman" w:cs="Times New Roman"/>
          <w:bCs/>
          <w:sz w:val="24"/>
          <w:szCs w:val="24"/>
        </w:rPr>
        <w:t>G</w:t>
      </w:r>
      <w:r>
        <w:rPr>
          <w:rFonts w:ascii="Times New Roman" w:hAnsi="Times New Roman" w:cs="Times New Roman"/>
          <w:bCs/>
          <w:sz w:val="24"/>
          <w:szCs w:val="24"/>
        </w:rPr>
        <w:t xml:space="preserve">rant </w:t>
      </w:r>
      <w:r w:rsidR="00F0311C">
        <w:rPr>
          <w:rFonts w:ascii="Times New Roman" w:hAnsi="Times New Roman" w:cs="Times New Roman"/>
          <w:bCs/>
          <w:sz w:val="24"/>
          <w:szCs w:val="24"/>
        </w:rPr>
        <w:t>A</w:t>
      </w:r>
      <w:r>
        <w:rPr>
          <w:rFonts w:ascii="Times New Roman" w:hAnsi="Times New Roman" w:cs="Times New Roman"/>
          <w:bCs/>
          <w:sz w:val="24"/>
          <w:szCs w:val="24"/>
        </w:rPr>
        <w:t xml:space="preserve">pplication </w:t>
      </w:r>
    </w:p>
    <w:p w14:paraId="2428504D" w14:textId="77777777" w:rsidR="008B7258" w:rsidRDefault="008B7258" w:rsidP="000D34E1">
      <w:pPr>
        <w:pStyle w:val="ListParagraph"/>
        <w:numPr>
          <w:ilvl w:val="0"/>
          <w:numId w:val="38"/>
        </w:numPr>
        <w:ind w:left="900"/>
        <w:rPr>
          <w:rFonts w:ascii="Times New Roman" w:hAnsi="Times New Roman" w:cs="Times New Roman"/>
          <w:bCs/>
          <w:sz w:val="24"/>
          <w:szCs w:val="24"/>
        </w:rPr>
      </w:pPr>
      <w:r>
        <w:rPr>
          <w:rFonts w:ascii="Times New Roman" w:hAnsi="Times New Roman" w:cs="Times New Roman"/>
          <w:bCs/>
          <w:sz w:val="24"/>
          <w:szCs w:val="24"/>
        </w:rPr>
        <w:t>Quarterly monitoring meetings between OSHA and the State Plan</w:t>
      </w:r>
    </w:p>
    <w:p w14:paraId="399D5C5C" w14:textId="59C1B58E" w:rsidR="005C203B" w:rsidRDefault="00402D8F" w:rsidP="000D34E1">
      <w:pPr>
        <w:pStyle w:val="ListParagraph"/>
        <w:numPr>
          <w:ilvl w:val="0"/>
          <w:numId w:val="38"/>
        </w:numPr>
        <w:ind w:left="900"/>
        <w:rPr>
          <w:rFonts w:ascii="Times New Roman" w:hAnsi="Times New Roman" w:cs="Times New Roman"/>
          <w:bCs/>
          <w:sz w:val="24"/>
          <w:szCs w:val="24"/>
        </w:rPr>
      </w:pPr>
      <w:r>
        <w:rPr>
          <w:rFonts w:ascii="Times New Roman" w:hAnsi="Times New Roman" w:cs="Times New Roman"/>
          <w:bCs/>
          <w:iCs/>
          <w:sz w:val="24"/>
          <w:szCs w:val="24"/>
        </w:rPr>
        <w:t>Full</w:t>
      </w:r>
      <w:r w:rsidR="008B7258" w:rsidRPr="000D34E1">
        <w:rPr>
          <w:rFonts w:ascii="Times New Roman" w:hAnsi="Times New Roman" w:cs="Times New Roman"/>
          <w:bCs/>
          <w:i/>
          <w:sz w:val="24"/>
          <w:szCs w:val="24"/>
        </w:rPr>
        <w:t xml:space="preserve"> </w:t>
      </w:r>
      <w:r w:rsidR="008B7258" w:rsidRPr="000D34E1">
        <w:rPr>
          <w:rFonts w:ascii="Times New Roman" w:hAnsi="Times New Roman" w:cs="Times New Roman"/>
          <w:bCs/>
          <w:sz w:val="24"/>
          <w:szCs w:val="24"/>
        </w:rPr>
        <w:t>case file review</w:t>
      </w:r>
    </w:p>
    <w:p w14:paraId="64ED0CB6" w14:textId="3B2E5AAB" w:rsidR="004766E7" w:rsidRDefault="004766E7" w:rsidP="000D34E1">
      <w:pPr>
        <w:tabs>
          <w:tab w:val="left" w:pos="0"/>
        </w:tabs>
      </w:pPr>
      <w:r w:rsidRPr="00D7654E">
        <w:t xml:space="preserve">Each </w:t>
      </w:r>
      <w:r w:rsidR="00311426" w:rsidRPr="00D7654E">
        <w:t xml:space="preserve">SAMM </w:t>
      </w:r>
      <w:r w:rsidR="00311426">
        <w:rPr>
          <w:bCs/>
        </w:rPr>
        <w:t xml:space="preserve">Report </w:t>
      </w:r>
      <w:r w:rsidRPr="00D7654E">
        <w:t>has an agreed</w:t>
      </w:r>
      <w:r w:rsidR="005C203B">
        <w:t>-</w:t>
      </w:r>
      <w:r w:rsidRPr="00D7654E">
        <w:t xml:space="preserve">upon </w:t>
      </w:r>
      <w:r w:rsidR="00311426">
        <w:t>Further Review L</w:t>
      </w:r>
      <w:r>
        <w:t>evel (</w:t>
      </w:r>
      <w:r w:rsidRPr="00D7654E">
        <w:t>FRL</w:t>
      </w:r>
      <w:r>
        <w:t xml:space="preserve">) </w:t>
      </w:r>
      <w:r w:rsidRPr="00D7654E">
        <w:t xml:space="preserve">which can be either a single number or a range of numbers above and below the national average.  State Plan SAMM data that falls outside the FRL triggers a closer look at the underlying performance of the mandatory activity.  </w:t>
      </w:r>
      <w:r w:rsidRPr="001E4F8A">
        <w:t xml:space="preserve">Appendix D presents the </w:t>
      </w:r>
      <w:r>
        <w:t xml:space="preserve">State Plan’s </w:t>
      </w:r>
      <w:r w:rsidRPr="001E4F8A">
        <w:t>FY 20</w:t>
      </w:r>
      <w:r w:rsidR="00DB5973">
        <w:t>23</w:t>
      </w:r>
      <w:r w:rsidRPr="001E4F8A">
        <w:t xml:space="preserve"> </w:t>
      </w:r>
      <w:r w:rsidR="00F50E1B">
        <w:t>SAMM</w:t>
      </w:r>
      <w:r w:rsidR="00763644">
        <w:t xml:space="preserve"> </w:t>
      </w:r>
      <w:r w:rsidRPr="001E4F8A">
        <w:t>Report</w:t>
      </w:r>
      <w:r>
        <w:t xml:space="preserve"> and includes the FRL for each measure</w:t>
      </w:r>
      <w:r w:rsidRPr="001E4F8A">
        <w:t>.</w:t>
      </w:r>
    </w:p>
    <w:p w14:paraId="750D9368" w14:textId="77777777" w:rsidR="004766E7" w:rsidRPr="004766E7" w:rsidRDefault="004766E7" w:rsidP="00F931B1">
      <w:pPr>
        <w:rPr>
          <w:bCs/>
        </w:rPr>
      </w:pPr>
    </w:p>
    <w:p w14:paraId="1743D11B" w14:textId="77777777" w:rsidR="005A02B8" w:rsidRDefault="005A02B8" w:rsidP="00F931B1">
      <w:pPr>
        <w:pStyle w:val="ListParagraph"/>
        <w:numPr>
          <w:ilvl w:val="0"/>
          <w:numId w:val="36"/>
        </w:numPr>
        <w:tabs>
          <w:tab w:val="left" w:pos="360"/>
        </w:tabs>
        <w:spacing w:after="0" w:line="240" w:lineRule="auto"/>
        <w:ind w:left="360"/>
        <w:rPr>
          <w:rFonts w:ascii="Times New Roman" w:hAnsi="Times New Roman" w:cs="Times New Roman"/>
          <w:b/>
          <w:sz w:val="24"/>
          <w:szCs w:val="24"/>
        </w:rPr>
      </w:pPr>
      <w:r w:rsidRPr="00F931B1">
        <w:rPr>
          <w:rFonts w:ascii="Times New Roman" w:hAnsi="Times New Roman" w:cs="Times New Roman"/>
          <w:b/>
          <w:sz w:val="24"/>
          <w:szCs w:val="24"/>
        </w:rPr>
        <w:t>Review of State Plan Pe</w:t>
      </w:r>
      <w:r w:rsidRPr="0082610A">
        <w:rPr>
          <w:rFonts w:ascii="Times New Roman" w:hAnsi="Times New Roman" w:cs="Times New Roman"/>
          <w:b/>
          <w:sz w:val="24"/>
          <w:szCs w:val="24"/>
        </w:rPr>
        <w:t>rformance</w:t>
      </w:r>
      <w:r w:rsidRPr="00F931B1">
        <w:rPr>
          <w:rFonts w:ascii="Times New Roman" w:hAnsi="Times New Roman" w:cs="Times New Roman"/>
          <w:b/>
          <w:sz w:val="24"/>
          <w:szCs w:val="24"/>
        </w:rPr>
        <w:t xml:space="preserve"> </w:t>
      </w:r>
    </w:p>
    <w:p w14:paraId="2CB90E8C" w14:textId="77777777" w:rsidR="005A02B8" w:rsidRDefault="005A02B8" w:rsidP="00F931B1">
      <w:pPr>
        <w:rPr>
          <w:i/>
        </w:rPr>
      </w:pPr>
    </w:p>
    <w:p w14:paraId="27D9C5BD" w14:textId="535FEB17" w:rsidR="00782EEC" w:rsidRDefault="00782EEC" w:rsidP="00D91830">
      <w:pPr>
        <w:pStyle w:val="ListParagraph"/>
        <w:numPr>
          <w:ilvl w:val="0"/>
          <w:numId w:val="53"/>
        </w:numPr>
        <w:tabs>
          <w:tab w:val="left" w:pos="900"/>
        </w:tabs>
        <w:spacing w:after="0"/>
        <w:rPr>
          <w:rFonts w:ascii="Times New Roman" w:hAnsi="Times New Roman" w:cs="Times New Roman"/>
          <w:b/>
          <w:caps/>
          <w:sz w:val="24"/>
          <w:szCs w:val="24"/>
        </w:rPr>
      </w:pPr>
      <w:r w:rsidRPr="004D6608">
        <w:rPr>
          <w:rFonts w:ascii="Times New Roman" w:hAnsi="Times New Roman" w:cs="Times New Roman"/>
          <w:b/>
          <w:caps/>
          <w:sz w:val="24"/>
          <w:szCs w:val="24"/>
        </w:rPr>
        <w:t>PROGRAM Administration</w:t>
      </w:r>
    </w:p>
    <w:p w14:paraId="30E97D85" w14:textId="77777777" w:rsidR="00D91830" w:rsidRPr="00D91830" w:rsidRDefault="00D91830" w:rsidP="00D91830">
      <w:pPr>
        <w:tabs>
          <w:tab w:val="left" w:pos="900"/>
        </w:tabs>
        <w:ind w:left="360"/>
        <w:rPr>
          <w:b/>
          <w:caps/>
        </w:rPr>
      </w:pPr>
    </w:p>
    <w:p w14:paraId="6883B4A8" w14:textId="08C62844" w:rsidR="005A02B8" w:rsidRDefault="00782EEC" w:rsidP="00F23EDB">
      <w:pPr>
        <w:pStyle w:val="ListParagraph"/>
        <w:numPr>
          <w:ilvl w:val="0"/>
          <w:numId w:val="5"/>
        </w:numPr>
        <w:ind w:left="1260"/>
        <w:rPr>
          <w:rFonts w:ascii="Times New Roman" w:hAnsi="Times New Roman" w:cs="Times New Roman"/>
          <w:sz w:val="24"/>
          <w:szCs w:val="24"/>
        </w:rPr>
      </w:pPr>
      <w:r w:rsidRPr="00F23EDB">
        <w:rPr>
          <w:rFonts w:ascii="Times New Roman" w:hAnsi="Times New Roman" w:cs="Times New Roman"/>
          <w:sz w:val="24"/>
          <w:szCs w:val="24"/>
        </w:rPr>
        <w:t xml:space="preserve">Training </w:t>
      </w:r>
    </w:p>
    <w:p w14:paraId="55FBA89C" w14:textId="078EFFC9" w:rsidR="00245A1F" w:rsidRDefault="00245A1F" w:rsidP="00245A1F">
      <w:pPr>
        <w:ind w:left="907"/>
      </w:pPr>
      <w:r>
        <w:t>In FY 2023, enforcement and consultation staff attended in-person training at the OSHA Training Institute (OTI).  OTI courses and number of staff in attendance (in parentheses) are noted below.  New staff who were hired during the pandemic and attended virtual courses will be enrolled in the in-person versions of the virtual courses as soon as possible, pending availability and scheduling.  This is to ensure that they are not disadvantaged and receive the same level of training as others.  Additional internal staff training was conducted during May, July, and October 2023</w:t>
      </w:r>
      <w:r w:rsidR="00471350">
        <w:t xml:space="preserve"> (FY 2023, NY SOAR)</w:t>
      </w:r>
      <w:r w:rsidR="000E16FE">
        <w:t>.</w:t>
      </w:r>
      <w:r w:rsidR="00471350">
        <w:t xml:space="preserve"> </w:t>
      </w:r>
    </w:p>
    <w:p w14:paraId="6217F2E5" w14:textId="77777777" w:rsidR="00245A1F" w:rsidRDefault="00245A1F" w:rsidP="00245A1F">
      <w:pPr>
        <w:ind w:left="907"/>
      </w:pPr>
    </w:p>
    <w:p w14:paraId="328045E2" w14:textId="77777777" w:rsidR="00245A1F" w:rsidRDefault="00245A1F" w:rsidP="00245A1F">
      <w:pPr>
        <w:ind w:left="907"/>
      </w:pPr>
      <w:r>
        <w:t>1000 Initial Compliance – (9)</w:t>
      </w:r>
    </w:p>
    <w:p w14:paraId="7E05C770" w14:textId="77777777" w:rsidR="00245A1F" w:rsidRDefault="00245A1F" w:rsidP="00245A1F">
      <w:pPr>
        <w:ind w:left="907"/>
      </w:pPr>
      <w:r>
        <w:t>1050 Into to Safety Standards for Safety – (14)</w:t>
      </w:r>
    </w:p>
    <w:p w14:paraId="3EC119CF" w14:textId="77777777" w:rsidR="00245A1F" w:rsidRDefault="00245A1F" w:rsidP="00245A1F">
      <w:pPr>
        <w:ind w:left="907"/>
      </w:pPr>
      <w:r>
        <w:t>1230 Accident/Incident Investigation – (6)</w:t>
      </w:r>
    </w:p>
    <w:p w14:paraId="1107F970" w14:textId="77777777" w:rsidR="00245A1F" w:rsidRDefault="00245A1F" w:rsidP="00245A1F">
      <w:pPr>
        <w:ind w:left="907"/>
      </w:pPr>
      <w:r>
        <w:t>1241 Intro to Health Standards – (2)</w:t>
      </w:r>
    </w:p>
    <w:p w14:paraId="79F8EBFD" w14:textId="77777777" w:rsidR="00245A1F" w:rsidRDefault="00245A1F" w:rsidP="00245A1F">
      <w:pPr>
        <w:ind w:left="907"/>
      </w:pPr>
      <w:r>
        <w:t>1260 Health Inspection Fundamentals – (1)</w:t>
      </w:r>
    </w:p>
    <w:p w14:paraId="1797187C" w14:textId="3AC93C37" w:rsidR="000E16FE" w:rsidRDefault="00245A1F" w:rsidP="00763644">
      <w:pPr>
        <w:ind w:left="907"/>
      </w:pPr>
      <w:r>
        <w:t>1280 Safety Awareness for IH – (2)</w:t>
      </w:r>
    </w:p>
    <w:p w14:paraId="6BB15E78" w14:textId="13F776D9" w:rsidR="00245A1F" w:rsidRDefault="00245A1F" w:rsidP="00245A1F">
      <w:pPr>
        <w:ind w:left="907"/>
      </w:pPr>
      <w:r>
        <w:t>1310 Investigative Interviewing Tech – (10)</w:t>
      </w:r>
    </w:p>
    <w:p w14:paraId="0E82034E" w14:textId="77777777" w:rsidR="00245A1F" w:rsidRDefault="00245A1F" w:rsidP="00245A1F">
      <w:pPr>
        <w:ind w:left="907"/>
      </w:pPr>
      <w:r>
        <w:t>1410 Inspection Techniques and Legal Aspects – (8)</w:t>
      </w:r>
    </w:p>
    <w:p w14:paraId="2CC5756B" w14:textId="77777777" w:rsidR="00245A1F" w:rsidRDefault="00245A1F" w:rsidP="00245A1F">
      <w:pPr>
        <w:ind w:left="907"/>
      </w:pPr>
      <w:r>
        <w:t>1421 Whistleblower Inv Fundamentals – (11)</w:t>
      </w:r>
    </w:p>
    <w:p w14:paraId="2E36588C" w14:textId="77777777" w:rsidR="00245A1F" w:rsidRDefault="00245A1F" w:rsidP="00245A1F">
      <w:pPr>
        <w:ind w:left="907"/>
      </w:pPr>
      <w:r>
        <w:t>1500 Intro to On-site Consultation – (2)</w:t>
      </w:r>
    </w:p>
    <w:p w14:paraId="75EFC20E" w14:textId="77777777" w:rsidR="00245A1F" w:rsidRDefault="00245A1F" w:rsidP="00245A1F">
      <w:pPr>
        <w:ind w:left="907"/>
      </w:pPr>
      <w:r>
        <w:t>1530 State Plan Monitoring – (2)</w:t>
      </w:r>
    </w:p>
    <w:p w14:paraId="09F49311" w14:textId="77777777" w:rsidR="00245A1F" w:rsidRDefault="00245A1F" w:rsidP="00245A1F">
      <w:pPr>
        <w:ind w:left="907"/>
      </w:pPr>
      <w:r>
        <w:t>2010 Hazardous Materials – (1)</w:t>
      </w:r>
    </w:p>
    <w:p w14:paraId="06BAAFF2" w14:textId="77777777" w:rsidR="00245A1F" w:rsidRDefault="00245A1F" w:rsidP="00245A1F">
      <w:pPr>
        <w:ind w:left="907"/>
      </w:pPr>
      <w:r>
        <w:t>2080 Cranes and Materials Handling in GI – (1)</w:t>
      </w:r>
    </w:p>
    <w:p w14:paraId="42FC964E" w14:textId="77777777" w:rsidR="00245A1F" w:rsidRDefault="00245A1F" w:rsidP="00245A1F">
      <w:pPr>
        <w:ind w:left="907"/>
      </w:pPr>
      <w:r>
        <w:t>2260 PRCS – (9)</w:t>
      </w:r>
    </w:p>
    <w:p w14:paraId="6F1EFB6F" w14:textId="77777777" w:rsidR="00245A1F" w:rsidRDefault="00245A1F" w:rsidP="00245A1F">
      <w:pPr>
        <w:ind w:left="907"/>
      </w:pPr>
      <w:r>
        <w:t>2350 Expanded Health Standards – (3)</w:t>
      </w:r>
    </w:p>
    <w:p w14:paraId="12A0CE02" w14:textId="77777777" w:rsidR="00245A1F" w:rsidRDefault="00245A1F" w:rsidP="00245A1F">
      <w:pPr>
        <w:ind w:left="907"/>
      </w:pPr>
      <w:r>
        <w:lastRenderedPageBreak/>
        <w:t>2450 SHMS – (1)</w:t>
      </w:r>
    </w:p>
    <w:p w14:paraId="3E0BDFCB" w14:textId="77777777" w:rsidR="00245A1F" w:rsidRDefault="00245A1F" w:rsidP="00245A1F">
      <w:pPr>
        <w:ind w:left="907"/>
      </w:pPr>
      <w:r>
        <w:t>2540 Machine Guarding &amp; LOTO – (1)</w:t>
      </w:r>
    </w:p>
    <w:p w14:paraId="424511B5" w14:textId="77777777" w:rsidR="00245A1F" w:rsidRDefault="00245A1F" w:rsidP="00245A1F">
      <w:pPr>
        <w:ind w:left="907"/>
      </w:pPr>
      <w:r>
        <w:t>3010 Excavation, Trenching, &amp; Soil Mechanics – (6)</w:t>
      </w:r>
    </w:p>
    <w:p w14:paraId="6EC52491" w14:textId="77777777" w:rsidR="00245A1F" w:rsidRDefault="00245A1F" w:rsidP="00245A1F">
      <w:pPr>
        <w:ind w:left="907"/>
      </w:pPr>
      <w:r>
        <w:t>3090 Electrical Standards – (2)</w:t>
      </w:r>
    </w:p>
    <w:p w14:paraId="1C18CA63" w14:textId="77777777" w:rsidR="00245A1F" w:rsidRDefault="00245A1F" w:rsidP="00245A1F">
      <w:pPr>
        <w:ind w:left="907"/>
      </w:pPr>
      <w:r>
        <w:t>3110 Fall Protection – (2)</w:t>
      </w:r>
    </w:p>
    <w:p w14:paraId="7E18E73E" w14:textId="77777777" w:rsidR="00245A1F" w:rsidRDefault="00245A1F" w:rsidP="00245A1F">
      <w:pPr>
        <w:ind w:left="907"/>
      </w:pPr>
      <w:r>
        <w:t>3220 Applied Welding Principles – (4)</w:t>
      </w:r>
    </w:p>
    <w:p w14:paraId="1C6C26F8" w14:textId="77777777" w:rsidR="00245A1F" w:rsidRDefault="00245A1F" w:rsidP="00245A1F">
      <w:pPr>
        <w:ind w:left="907"/>
      </w:pPr>
      <w:r>
        <w:t>3300 PSM 1 – (1)</w:t>
      </w:r>
    </w:p>
    <w:p w14:paraId="7C1FABDE" w14:textId="77777777" w:rsidR="00245A1F" w:rsidRDefault="00245A1F" w:rsidP="00245A1F">
      <w:pPr>
        <w:ind w:left="907"/>
      </w:pPr>
      <w:r>
        <w:t>3400 PSM 2 – (2)</w:t>
      </w:r>
    </w:p>
    <w:p w14:paraId="3C40431F" w14:textId="77777777" w:rsidR="00245A1F" w:rsidRDefault="00245A1F" w:rsidP="00245A1F">
      <w:pPr>
        <w:ind w:left="907"/>
      </w:pPr>
    </w:p>
    <w:p w14:paraId="3557F6CB" w14:textId="77777777" w:rsidR="00007999" w:rsidRDefault="00782EEC" w:rsidP="00007999">
      <w:pPr>
        <w:pStyle w:val="ListParagraph"/>
        <w:numPr>
          <w:ilvl w:val="0"/>
          <w:numId w:val="5"/>
        </w:numPr>
        <w:ind w:left="1267"/>
        <w:rPr>
          <w:rFonts w:ascii="Times New Roman" w:hAnsi="Times New Roman" w:cs="Times New Roman"/>
          <w:sz w:val="24"/>
          <w:szCs w:val="24"/>
        </w:rPr>
      </w:pPr>
      <w:r w:rsidRPr="00F23EDB">
        <w:rPr>
          <w:rFonts w:ascii="Times New Roman" w:hAnsi="Times New Roman" w:cs="Times New Roman"/>
          <w:sz w:val="24"/>
          <w:szCs w:val="24"/>
        </w:rPr>
        <w:t>OSHA Information System</w:t>
      </w:r>
    </w:p>
    <w:p w14:paraId="2C9E0E70" w14:textId="734D5E8C" w:rsidR="00B14837" w:rsidRDefault="00007999" w:rsidP="00007999">
      <w:pPr>
        <w:ind w:left="907"/>
      </w:pPr>
      <w:r w:rsidRPr="00007999">
        <w:t>NY PESH use</w:t>
      </w:r>
      <w:r w:rsidR="00B14837">
        <w:t>d</w:t>
      </w:r>
      <w:r w:rsidRPr="00007999">
        <w:t xml:space="preserve"> OIS data for tracking purposes</w:t>
      </w:r>
      <w:r w:rsidR="00B14837">
        <w:t xml:space="preserve"> in FY 2022 and FY 2023</w:t>
      </w:r>
      <w:r w:rsidRPr="00007999">
        <w:t>.</w:t>
      </w:r>
      <w:r w:rsidR="00CC3B26">
        <w:t xml:space="preserve"> </w:t>
      </w:r>
      <w:r w:rsidRPr="00007999">
        <w:t xml:space="preserve">The FRL for average lapse time for safety </w:t>
      </w:r>
      <w:r w:rsidR="00B91F97">
        <w:t>in FY 2023 was</w:t>
      </w:r>
      <w:r w:rsidRPr="00007999">
        <w:t xml:space="preserve"> +/- 20% of the three-year national average of </w:t>
      </w:r>
      <w:r>
        <w:t xml:space="preserve">55.23 </w:t>
      </w:r>
      <w:r w:rsidRPr="00007999">
        <w:t>days which equal</w:t>
      </w:r>
      <w:r w:rsidR="00B14837">
        <w:t>ed</w:t>
      </w:r>
      <w:r w:rsidRPr="00007999">
        <w:t xml:space="preserve"> a range of </w:t>
      </w:r>
      <w:r>
        <w:t xml:space="preserve">44.18 </w:t>
      </w:r>
      <w:r w:rsidRPr="00007999">
        <w:t xml:space="preserve">to </w:t>
      </w:r>
      <w:r>
        <w:t xml:space="preserve">66.28 </w:t>
      </w:r>
      <w:r w:rsidRPr="00007999">
        <w:t xml:space="preserve">days. </w:t>
      </w:r>
      <w:r w:rsidR="00CC3B26">
        <w:t xml:space="preserve"> </w:t>
      </w:r>
      <w:r w:rsidRPr="00007999">
        <w:t>During FY 202</w:t>
      </w:r>
      <w:r>
        <w:t>3</w:t>
      </w:r>
      <w:r w:rsidRPr="00007999">
        <w:t xml:space="preserve">, NY PESH’s average lapse time for </w:t>
      </w:r>
      <w:r w:rsidR="00B91F97">
        <w:t xml:space="preserve">safety </w:t>
      </w:r>
      <w:r w:rsidRPr="00007999">
        <w:t xml:space="preserve">citations was calculated at </w:t>
      </w:r>
      <w:r>
        <w:t>101.64 d</w:t>
      </w:r>
      <w:r w:rsidRPr="00007999">
        <w:t xml:space="preserve">ays for safety which </w:t>
      </w:r>
      <w:r w:rsidR="00B14837">
        <w:t>was</w:t>
      </w:r>
      <w:r w:rsidRPr="00007999">
        <w:t xml:space="preserve"> substantially higher than the </w:t>
      </w:r>
      <w:r w:rsidR="00B14837">
        <w:t>FRL</w:t>
      </w:r>
      <w:r w:rsidR="00751F25">
        <w:t>.</w:t>
      </w:r>
      <w:r w:rsidRPr="00007999">
        <w:t xml:space="preserve"> </w:t>
      </w:r>
      <w:r w:rsidR="00B91F97">
        <w:t xml:space="preserve"> </w:t>
      </w:r>
      <w:bookmarkStart w:id="7" w:name="_Hlk156383263"/>
      <w:r w:rsidR="00B91F97">
        <w:t>The FRL for average lapse time for safety in FY 2022 was +/- 20% of the three-year national average of 52.44 days which equal</w:t>
      </w:r>
      <w:r w:rsidR="00B14837">
        <w:t>ed</w:t>
      </w:r>
      <w:r w:rsidR="00B91F97">
        <w:t xml:space="preserve"> a range of 41.94 to 62.90 days. </w:t>
      </w:r>
      <w:r w:rsidR="00CC3B26">
        <w:t xml:space="preserve"> </w:t>
      </w:r>
      <w:r w:rsidRPr="00007999">
        <w:t>In FY 202</w:t>
      </w:r>
      <w:r>
        <w:t>2</w:t>
      </w:r>
      <w:r w:rsidRPr="00007999">
        <w:t xml:space="preserve">, the average safety lapse time for citations was calculated at </w:t>
      </w:r>
      <w:r w:rsidR="00B91F97">
        <w:t>85.06 days.</w:t>
      </w:r>
      <w:r w:rsidRPr="00007999">
        <w:t xml:space="preserve"> </w:t>
      </w:r>
      <w:r w:rsidR="00B14837">
        <w:t>The safety lapse time has increased in FY 2023</w:t>
      </w:r>
      <w:r w:rsidR="00C678CC">
        <w:t xml:space="preserve"> from FY 2022</w:t>
      </w:r>
      <w:r w:rsidR="00B14837">
        <w:t xml:space="preserve"> </w:t>
      </w:r>
      <w:r w:rsidR="00A01900">
        <w:t>(FY 2023</w:t>
      </w:r>
      <w:r w:rsidR="00881B04">
        <w:t>,</w:t>
      </w:r>
      <w:r w:rsidR="00A01900">
        <w:t xml:space="preserve"> EOY SAMM Report).</w:t>
      </w:r>
    </w:p>
    <w:bookmarkEnd w:id="7"/>
    <w:p w14:paraId="04B36C7A" w14:textId="77777777" w:rsidR="00B14837" w:rsidRDefault="00B14837" w:rsidP="00007999">
      <w:pPr>
        <w:ind w:left="907"/>
      </w:pPr>
    </w:p>
    <w:p w14:paraId="4841B9A8" w14:textId="19510478" w:rsidR="00B14837" w:rsidRDefault="00B91F97" w:rsidP="00B14837">
      <w:pPr>
        <w:ind w:left="907"/>
      </w:pPr>
      <w:r w:rsidRPr="00B91F97">
        <w:t>The FRL average lapse time for health for FY 2023 was +/- 20% of the three-year national average of 69.72 days which equal</w:t>
      </w:r>
      <w:r w:rsidR="00B14837">
        <w:t>ed</w:t>
      </w:r>
      <w:r w:rsidRPr="00B91F97">
        <w:t xml:space="preserve"> a range of 55.78 to 83.66 days</w:t>
      </w:r>
      <w:r w:rsidR="00B14837">
        <w:t xml:space="preserve">. </w:t>
      </w:r>
      <w:r w:rsidR="00007999" w:rsidRPr="00007999">
        <w:t xml:space="preserve"> </w:t>
      </w:r>
      <w:r w:rsidR="00DD63A5">
        <w:t xml:space="preserve">NY </w:t>
      </w:r>
      <w:r w:rsidR="00007999" w:rsidRPr="00007999">
        <w:t xml:space="preserve">PESH’s </w:t>
      </w:r>
      <w:r w:rsidR="00B14837">
        <w:t xml:space="preserve">average </w:t>
      </w:r>
      <w:r w:rsidR="00007999" w:rsidRPr="00007999">
        <w:t xml:space="preserve">health </w:t>
      </w:r>
      <w:r w:rsidR="00DD63A5">
        <w:t xml:space="preserve">lapse time </w:t>
      </w:r>
      <w:r w:rsidR="00B14837">
        <w:t xml:space="preserve">was calculated at 110.49 days which was significantly above the FRL.  </w:t>
      </w:r>
      <w:r w:rsidR="00B14837" w:rsidRPr="00B14837">
        <w:t xml:space="preserve">The FRL for average lapse time for </w:t>
      </w:r>
      <w:r w:rsidR="00B14837">
        <w:t>health</w:t>
      </w:r>
      <w:r w:rsidR="00B14837" w:rsidRPr="00B14837">
        <w:t xml:space="preserve"> in FY 2022 was +/- 20% of the three-year national average of </w:t>
      </w:r>
      <w:r w:rsidR="00B14837">
        <w:t xml:space="preserve"> </w:t>
      </w:r>
      <w:r w:rsidR="00C678CC">
        <w:t xml:space="preserve">66.10 </w:t>
      </w:r>
      <w:r w:rsidR="00B14837" w:rsidRPr="00B14837">
        <w:t xml:space="preserve">days which equaled a range of </w:t>
      </w:r>
      <w:r w:rsidR="00C678CC">
        <w:t>52.88</w:t>
      </w:r>
      <w:r w:rsidR="00B14837" w:rsidRPr="00B14837">
        <w:t xml:space="preserve"> to </w:t>
      </w:r>
      <w:r w:rsidR="00C678CC">
        <w:t>79.32</w:t>
      </w:r>
      <w:r w:rsidR="00B14837" w:rsidRPr="00B14837">
        <w:t xml:space="preserve"> days.</w:t>
      </w:r>
      <w:r w:rsidR="00DD63A5">
        <w:t xml:space="preserve"> </w:t>
      </w:r>
      <w:r w:rsidR="00B14837" w:rsidRPr="00B14837">
        <w:t xml:space="preserve"> In FY 2022, the average </w:t>
      </w:r>
      <w:r w:rsidR="00C678CC">
        <w:t>health</w:t>
      </w:r>
      <w:r w:rsidR="00B14837" w:rsidRPr="00B14837">
        <w:t xml:space="preserve"> lapse time for citations was calculated at </w:t>
      </w:r>
      <w:r w:rsidR="00C678CC">
        <w:t xml:space="preserve">111.52 </w:t>
      </w:r>
      <w:r w:rsidR="00B14837" w:rsidRPr="00B14837">
        <w:t xml:space="preserve">days. </w:t>
      </w:r>
      <w:r w:rsidR="00C678CC">
        <w:t xml:space="preserve"> There has </w:t>
      </w:r>
      <w:r w:rsidR="00250A1A">
        <w:t xml:space="preserve">not </w:t>
      </w:r>
      <w:r w:rsidR="00C678CC">
        <w:t>been a significant decrease in average health lapse time in FY 2023 when compared to FY 2022</w:t>
      </w:r>
      <w:r w:rsidR="00A01900">
        <w:t xml:space="preserve"> (FY 2023</w:t>
      </w:r>
      <w:r w:rsidR="00947B5B">
        <w:t>,</w:t>
      </w:r>
      <w:r w:rsidR="00A01900">
        <w:t xml:space="preserve"> EOY SAMM Report).</w:t>
      </w:r>
    </w:p>
    <w:p w14:paraId="664549A0" w14:textId="77777777" w:rsidR="00C678CC" w:rsidRDefault="00C678CC" w:rsidP="00B14837">
      <w:pPr>
        <w:ind w:left="907"/>
      </w:pPr>
    </w:p>
    <w:p w14:paraId="5BB69BC4" w14:textId="639EF2B9" w:rsidR="00C678CC" w:rsidRDefault="005E7AEC" w:rsidP="00B14837">
      <w:pPr>
        <w:ind w:left="907"/>
      </w:pPr>
      <w:r>
        <w:t xml:space="preserve">NY </w:t>
      </w:r>
      <w:r w:rsidR="00C678CC">
        <w:t xml:space="preserve">PESH recognizes that average lapse time for both disciplines is significantly higher than the FRL.  In response to these observations, NY PESH developed a </w:t>
      </w:r>
      <w:r w:rsidR="00AA204F">
        <w:t>c</w:t>
      </w:r>
      <w:r w:rsidR="00C678CC" w:rsidRPr="00C678CC">
        <w:t xml:space="preserve">ase management directive </w:t>
      </w:r>
      <w:r w:rsidR="00C678CC">
        <w:t xml:space="preserve">that </w:t>
      </w:r>
      <w:r w:rsidR="00C678CC" w:rsidRPr="00C678CC">
        <w:t>became effective on July 15, 2023</w:t>
      </w:r>
      <w:r w:rsidR="00AA204F">
        <w:t xml:space="preserve">.  This directive </w:t>
      </w:r>
      <w:r w:rsidR="00C678CC" w:rsidRPr="00C678CC">
        <w:t xml:space="preserve">requires weekly meetings between supervisors and CSHOs to discuss casework.  CSHOs are responsible for maintaining an accurate inventory of their work which includes feedback from supervisors.  The goal </w:t>
      </w:r>
      <w:r w:rsidR="00250A1A">
        <w:t xml:space="preserve">of these meetings is to </w:t>
      </w:r>
      <w:r w:rsidR="00C678CC" w:rsidRPr="00C678CC">
        <w:t xml:space="preserve">increase </w:t>
      </w:r>
      <w:r w:rsidR="00250A1A">
        <w:t>the quality of cases being issued</w:t>
      </w:r>
      <w:r w:rsidR="00C678CC" w:rsidRPr="00C678CC">
        <w:t xml:space="preserve"> </w:t>
      </w:r>
      <w:r w:rsidR="00250A1A">
        <w:t>and to ensure timely issuance of citations</w:t>
      </w:r>
      <w:r w:rsidR="00FD148A">
        <w:t xml:space="preserve"> (FY 2023, NY SOAR)</w:t>
      </w:r>
    </w:p>
    <w:p w14:paraId="14D862BC" w14:textId="77777777" w:rsidR="000E16FE" w:rsidRDefault="000E16FE" w:rsidP="00541476"/>
    <w:p w14:paraId="4C26421D" w14:textId="36CFC2EB" w:rsidR="00A01900" w:rsidRDefault="00250A1A" w:rsidP="00D74684">
      <w:pPr>
        <w:ind w:left="907"/>
      </w:pPr>
      <w:r>
        <w:t xml:space="preserve">Additionally, NY PESH established a </w:t>
      </w:r>
      <w:r w:rsidRPr="00250A1A">
        <w:t xml:space="preserve">directive </w:t>
      </w:r>
      <w:r>
        <w:t xml:space="preserve">effective on October 23, 2023 </w:t>
      </w:r>
      <w:r w:rsidRPr="00250A1A">
        <w:t>focusing on procedures for fatality inspections</w:t>
      </w:r>
      <w:r>
        <w:t xml:space="preserve">. </w:t>
      </w:r>
      <w:r w:rsidRPr="00250A1A">
        <w:t xml:space="preserve"> This </w:t>
      </w:r>
      <w:r>
        <w:t>directive</w:t>
      </w:r>
      <w:r w:rsidRPr="00250A1A">
        <w:t xml:space="preserve"> establishe</w:t>
      </w:r>
      <w:r>
        <w:t>d</w:t>
      </w:r>
      <w:r w:rsidRPr="00250A1A">
        <w:t xml:space="preserve"> a structured framework for </w:t>
      </w:r>
      <w:r>
        <w:t xml:space="preserve">fatality inspections and assigned one person identified as the </w:t>
      </w:r>
      <w:r w:rsidR="00025803">
        <w:t>e</w:t>
      </w:r>
      <w:r>
        <w:t xml:space="preserve">nforcement </w:t>
      </w:r>
      <w:r w:rsidR="00025803">
        <w:t>c</w:t>
      </w:r>
      <w:r>
        <w:t xml:space="preserve">ase </w:t>
      </w:r>
      <w:r w:rsidR="00025803">
        <w:t>c</w:t>
      </w:r>
      <w:r>
        <w:t xml:space="preserve">oordinator (EOC) to oversee all aspects of the fatality cases. </w:t>
      </w:r>
      <w:r w:rsidRPr="00250A1A">
        <w:t xml:space="preserve"> Within this directive, </w:t>
      </w:r>
      <w:r>
        <w:t xml:space="preserve">there is </w:t>
      </w:r>
      <w:r w:rsidRPr="00250A1A">
        <w:t xml:space="preserve">a new requirement to issue violations on fatality cases within </w:t>
      </w:r>
      <w:r>
        <w:t xml:space="preserve">six </w:t>
      </w:r>
      <w:r w:rsidRPr="00250A1A">
        <w:t>months</w:t>
      </w:r>
      <w:r>
        <w:t>.</w:t>
      </w:r>
      <w:r w:rsidR="004B2F86">
        <w:t xml:space="preserve">  </w:t>
      </w:r>
      <w:r>
        <w:t>Currently, the NY PESH Act does</w:t>
      </w:r>
      <w:r w:rsidR="00DE54E0">
        <w:t xml:space="preserve"> not</w:t>
      </w:r>
      <w:r>
        <w:t xml:space="preserve"> contain a statutory requirement to issue citations within six months of exposure or opening the investigation</w:t>
      </w:r>
      <w:r w:rsidR="004B2F86">
        <w:t xml:space="preserve"> (FY 2023, NY SOAR)</w:t>
      </w:r>
      <w:r w:rsidR="000E16FE">
        <w:t>.</w:t>
      </w:r>
      <w:r>
        <w:t xml:space="preserve"> </w:t>
      </w:r>
      <w:r w:rsidRPr="00250A1A">
        <w:t xml:space="preserve">   </w:t>
      </w:r>
    </w:p>
    <w:p w14:paraId="0A4CB103" w14:textId="77777777" w:rsidR="00D74684" w:rsidRDefault="00D74684" w:rsidP="003D7D39">
      <w:pPr>
        <w:rPr>
          <w:b/>
          <w:bCs/>
          <w:u w:val="single"/>
        </w:rPr>
      </w:pPr>
    </w:p>
    <w:p w14:paraId="5B9B48F9" w14:textId="31BBBCF4" w:rsidR="00A01900" w:rsidRPr="00E85534" w:rsidRDefault="00A01900" w:rsidP="00A01900">
      <w:pPr>
        <w:ind w:left="907"/>
        <w:rPr>
          <w:b/>
          <w:bCs/>
          <w:i/>
          <w:iCs/>
          <w:u w:val="single"/>
        </w:rPr>
      </w:pPr>
      <w:r w:rsidRPr="00E85534">
        <w:rPr>
          <w:b/>
          <w:bCs/>
          <w:u w:val="single"/>
        </w:rPr>
        <w:t>Finding FY 2023-01 (</w:t>
      </w:r>
      <w:r w:rsidR="00B266DF" w:rsidRPr="000E16FE">
        <w:rPr>
          <w:b/>
          <w:bCs/>
          <w:u w:val="single"/>
        </w:rPr>
        <w:t xml:space="preserve">Special Study Finding </w:t>
      </w:r>
      <w:r w:rsidR="006669AD" w:rsidRPr="000E16FE">
        <w:rPr>
          <w:b/>
          <w:bCs/>
          <w:u w:val="single"/>
        </w:rPr>
        <w:t>#12</w:t>
      </w:r>
      <w:r w:rsidR="00B266DF" w:rsidRPr="00E85534">
        <w:rPr>
          <w:b/>
          <w:bCs/>
          <w:u w:val="single"/>
        </w:rPr>
        <w:t xml:space="preserve">, </w:t>
      </w:r>
      <w:r w:rsidRPr="00E85534">
        <w:rPr>
          <w:b/>
          <w:bCs/>
          <w:u w:val="single"/>
        </w:rPr>
        <w:t xml:space="preserve">FY 20222-01, FY 2021-01, FY 2020-OB-01, FY 2019-OB-01, FY 2018-OB-08): </w:t>
      </w:r>
      <w:r w:rsidRPr="00E85534">
        <w:rPr>
          <w:b/>
          <w:bCs/>
          <w:i/>
          <w:iCs/>
          <w:u w:val="single"/>
        </w:rPr>
        <w:t>Safety Lapse Time</w:t>
      </w:r>
    </w:p>
    <w:p w14:paraId="6F4B6E8B" w14:textId="5EEA3C6A" w:rsidR="00A01900" w:rsidRDefault="00A01900" w:rsidP="00A01900">
      <w:pPr>
        <w:ind w:left="907"/>
      </w:pPr>
      <w:r>
        <w:t xml:space="preserve">In FY 2023, the average safety lapse time (SAMM 11) for citations was calculated at 101.64 </w:t>
      </w:r>
      <w:r>
        <w:lastRenderedPageBreak/>
        <w:t>days which is above the FRL range of 44.18 to 66.28 days for safety.</w:t>
      </w:r>
    </w:p>
    <w:p w14:paraId="129A2BEF" w14:textId="77777777" w:rsidR="00A01900" w:rsidRDefault="00A01900" w:rsidP="00A01900">
      <w:pPr>
        <w:ind w:left="907"/>
      </w:pPr>
    </w:p>
    <w:p w14:paraId="32575625" w14:textId="4ABC72AF" w:rsidR="00A01900" w:rsidRDefault="00A01900" w:rsidP="00A01900">
      <w:pPr>
        <w:ind w:left="907"/>
      </w:pPr>
      <w:bookmarkStart w:id="8" w:name="_Hlk156389737"/>
      <w:r w:rsidRPr="00A01900">
        <w:rPr>
          <w:b/>
          <w:bCs/>
          <w:u w:val="single"/>
        </w:rPr>
        <w:t>Recommendation</w:t>
      </w:r>
      <w:r w:rsidR="00A4451C">
        <w:rPr>
          <w:b/>
          <w:bCs/>
          <w:u w:val="single"/>
        </w:rPr>
        <w:t xml:space="preserve"> FY 2023-01</w:t>
      </w:r>
      <w:r w:rsidRPr="00A01900">
        <w:rPr>
          <w:b/>
          <w:bCs/>
          <w:u w:val="single"/>
        </w:rPr>
        <w:t>:</w:t>
      </w:r>
      <w:r>
        <w:t xml:space="preserve"> NY PESH </w:t>
      </w:r>
      <w:r w:rsidR="00A21CC5">
        <w:t>should</w:t>
      </w:r>
      <w:r>
        <w:t xml:space="preserve"> utilize the OIS </w:t>
      </w:r>
      <w:r w:rsidR="00BD4490">
        <w:t xml:space="preserve">reports including </w:t>
      </w:r>
      <w:r>
        <w:t xml:space="preserve">the SAMM </w:t>
      </w:r>
      <w:r w:rsidR="00B32892">
        <w:t>R</w:t>
      </w:r>
      <w:r>
        <w:t xml:space="preserve">eport to track lapse time and encourage CSHOs to issue simple inspections </w:t>
      </w:r>
      <w:r w:rsidR="00A21CC5">
        <w:t xml:space="preserve">as soon as is practical </w:t>
      </w:r>
      <w:r>
        <w:t>to average out the lapse</w:t>
      </w:r>
      <w:r w:rsidR="00245A1F">
        <w:t xml:space="preserve"> t</w:t>
      </w:r>
      <w:r>
        <w:t xml:space="preserve">ime associated with more complex inspections. </w:t>
      </w:r>
      <w:r w:rsidR="00245A1F">
        <w:t xml:space="preserve"> </w:t>
      </w:r>
      <w:r>
        <w:t xml:space="preserve">In addition, NY PESH needs to fill </w:t>
      </w:r>
      <w:r w:rsidR="004073CE">
        <w:t xml:space="preserve">both </w:t>
      </w:r>
      <w:r>
        <w:t xml:space="preserve">vacant CSHO </w:t>
      </w:r>
      <w:r w:rsidR="004073CE">
        <w:t xml:space="preserve">and </w:t>
      </w:r>
      <w:r w:rsidR="00571887">
        <w:t xml:space="preserve">administrative </w:t>
      </w:r>
      <w:r>
        <w:t>positions to provide additional resources.</w:t>
      </w:r>
    </w:p>
    <w:bookmarkEnd w:id="8"/>
    <w:p w14:paraId="1082E459" w14:textId="77777777" w:rsidR="00A01900" w:rsidRDefault="00A01900" w:rsidP="00A01900">
      <w:pPr>
        <w:ind w:left="907"/>
      </w:pPr>
    </w:p>
    <w:p w14:paraId="3BDCAE87" w14:textId="2F58E0A8" w:rsidR="00A01900" w:rsidRPr="001F0880" w:rsidRDefault="00A01900" w:rsidP="00A01900">
      <w:pPr>
        <w:ind w:left="907"/>
        <w:rPr>
          <w:b/>
          <w:bCs/>
          <w:i/>
          <w:iCs/>
          <w:u w:val="single"/>
        </w:rPr>
      </w:pPr>
      <w:r w:rsidRPr="001F0880">
        <w:rPr>
          <w:b/>
          <w:bCs/>
          <w:u w:val="single"/>
        </w:rPr>
        <w:t xml:space="preserve">Finding FY </w:t>
      </w:r>
      <w:r w:rsidR="00304E0D" w:rsidRPr="001F0880">
        <w:rPr>
          <w:b/>
          <w:bCs/>
          <w:u w:val="single"/>
        </w:rPr>
        <w:t>2023-02 (</w:t>
      </w:r>
      <w:r w:rsidR="006669AD">
        <w:rPr>
          <w:b/>
          <w:bCs/>
          <w:u w:val="single"/>
        </w:rPr>
        <w:t xml:space="preserve">Special Study Finding #12, </w:t>
      </w:r>
      <w:r w:rsidR="00304E0D" w:rsidRPr="001F0880">
        <w:rPr>
          <w:b/>
          <w:bCs/>
          <w:u w:val="single"/>
        </w:rPr>
        <w:t>FY 2022-02, FY 2021-</w:t>
      </w:r>
      <w:r w:rsidR="0086263B" w:rsidRPr="001F0880">
        <w:rPr>
          <w:b/>
          <w:bCs/>
          <w:u w:val="single"/>
        </w:rPr>
        <w:t>0</w:t>
      </w:r>
      <w:r w:rsidR="00304E0D" w:rsidRPr="001F0880">
        <w:rPr>
          <w:b/>
          <w:bCs/>
          <w:u w:val="single"/>
        </w:rPr>
        <w:t xml:space="preserve">2, </w:t>
      </w:r>
      <w:r w:rsidRPr="001F0880">
        <w:rPr>
          <w:b/>
          <w:bCs/>
          <w:u w:val="single"/>
        </w:rPr>
        <w:t xml:space="preserve">FY 2020-OB-02, FY 2019-OB-02, FY 2018-OB-09): </w:t>
      </w:r>
      <w:r w:rsidR="005E7AEC" w:rsidRPr="001F0880">
        <w:rPr>
          <w:b/>
          <w:bCs/>
          <w:i/>
          <w:iCs/>
          <w:u w:val="single"/>
        </w:rPr>
        <w:t>Health Lapse Time</w:t>
      </w:r>
    </w:p>
    <w:p w14:paraId="4F4352A7" w14:textId="46F013C5" w:rsidR="005E7AEC" w:rsidRDefault="005E7AEC" w:rsidP="00B14837">
      <w:pPr>
        <w:ind w:left="907"/>
      </w:pPr>
      <w:r>
        <w:t>In FY 2023, the average health lapse time (SAMM 11) for citations was calculated at 110.49 days which is above the FRL range of 55.78 to 83.66 days for health.</w:t>
      </w:r>
    </w:p>
    <w:p w14:paraId="614BF383" w14:textId="77777777" w:rsidR="005E7AEC" w:rsidRDefault="005E7AEC" w:rsidP="00B14837">
      <w:pPr>
        <w:ind w:left="907"/>
      </w:pPr>
    </w:p>
    <w:p w14:paraId="0E5FA5AE" w14:textId="081FF951" w:rsidR="005E7AEC" w:rsidRDefault="00304E0D" w:rsidP="00B14837">
      <w:pPr>
        <w:ind w:left="907"/>
      </w:pPr>
      <w:r w:rsidRPr="00304E0D">
        <w:rPr>
          <w:b/>
          <w:bCs/>
          <w:u w:val="single"/>
        </w:rPr>
        <w:t>Recommendation</w:t>
      </w:r>
      <w:r w:rsidR="00A4451C">
        <w:rPr>
          <w:b/>
          <w:bCs/>
          <w:u w:val="single"/>
        </w:rPr>
        <w:t xml:space="preserve"> FY 2023-02</w:t>
      </w:r>
      <w:r w:rsidR="005C756D">
        <w:rPr>
          <w:b/>
          <w:bCs/>
          <w:u w:val="single"/>
        </w:rPr>
        <w:t xml:space="preserve">: </w:t>
      </w:r>
      <w:r w:rsidRPr="00304E0D">
        <w:t xml:space="preserve">NY PESH </w:t>
      </w:r>
      <w:r w:rsidR="00776E3A">
        <w:t>should</w:t>
      </w:r>
      <w:r w:rsidRPr="00304E0D">
        <w:t xml:space="preserve"> utilize OIS </w:t>
      </w:r>
      <w:r w:rsidR="000B5A6C">
        <w:t>reports including the</w:t>
      </w:r>
      <w:r w:rsidRPr="00304E0D">
        <w:t xml:space="preserve"> SAMM Report to track lapse time and encourage CSHOs to issue simple inspections </w:t>
      </w:r>
      <w:r w:rsidR="00776E3A">
        <w:t>as soon as is practical</w:t>
      </w:r>
      <w:r w:rsidR="00776E3A" w:rsidRPr="00304E0D">
        <w:t xml:space="preserve"> </w:t>
      </w:r>
      <w:r w:rsidRPr="00304E0D">
        <w:t xml:space="preserve">to average out the lapse time associated with more complex inspections.  In addition, NY PESH needs to fill </w:t>
      </w:r>
      <w:r w:rsidR="00247954">
        <w:t xml:space="preserve">both </w:t>
      </w:r>
      <w:r w:rsidRPr="00304E0D">
        <w:t xml:space="preserve">vacant CSHO </w:t>
      </w:r>
      <w:r w:rsidR="00247954">
        <w:t xml:space="preserve">and administrative </w:t>
      </w:r>
      <w:r w:rsidRPr="00304E0D">
        <w:t>positions to provide additional resources.</w:t>
      </w:r>
    </w:p>
    <w:p w14:paraId="3B91EB70" w14:textId="77777777" w:rsidR="00EE4839" w:rsidRDefault="00EE4839" w:rsidP="00B14837">
      <w:pPr>
        <w:ind w:left="907"/>
      </w:pPr>
    </w:p>
    <w:p w14:paraId="387DF9A8" w14:textId="77777777" w:rsidR="000E16FE" w:rsidRDefault="00D8245F" w:rsidP="00B14837">
      <w:pPr>
        <w:ind w:left="907"/>
        <w:rPr>
          <w:b/>
          <w:bCs/>
          <w:i/>
          <w:iCs/>
          <w:u w:val="single"/>
        </w:rPr>
      </w:pPr>
      <w:r>
        <w:rPr>
          <w:b/>
          <w:bCs/>
          <w:u w:val="single"/>
        </w:rPr>
        <w:t>Finding FY 2023-</w:t>
      </w:r>
      <w:r w:rsidR="00A4451C">
        <w:rPr>
          <w:b/>
          <w:bCs/>
          <w:u w:val="single"/>
        </w:rPr>
        <w:t>03</w:t>
      </w:r>
      <w:r>
        <w:rPr>
          <w:b/>
          <w:bCs/>
          <w:u w:val="single"/>
        </w:rPr>
        <w:t xml:space="preserve"> (Special Study Finding #3)</w:t>
      </w:r>
      <w:r w:rsidR="000E16FE">
        <w:rPr>
          <w:b/>
          <w:bCs/>
          <w:u w:val="single"/>
        </w:rPr>
        <w:t xml:space="preserve"> </w:t>
      </w:r>
      <w:r w:rsidR="000E16FE">
        <w:rPr>
          <w:b/>
          <w:bCs/>
          <w:i/>
          <w:iCs/>
          <w:u w:val="single"/>
        </w:rPr>
        <w:t>O</w:t>
      </w:r>
      <w:r w:rsidR="00A5781E" w:rsidRPr="001F0880">
        <w:rPr>
          <w:b/>
          <w:bCs/>
          <w:i/>
          <w:iCs/>
          <w:u w:val="single"/>
        </w:rPr>
        <w:t>IS</w:t>
      </w:r>
      <w:r w:rsidR="00A5781E" w:rsidRPr="001F0880">
        <w:rPr>
          <w:b/>
          <w:bCs/>
          <w:u w:val="single"/>
        </w:rPr>
        <w:t xml:space="preserve"> </w:t>
      </w:r>
      <w:r w:rsidR="008F10BA">
        <w:rPr>
          <w:b/>
          <w:bCs/>
          <w:i/>
          <w:iCs/>
          <w:u w:val="single"/>
        </w:rPr>
        <w:t>Unprogrammed (</w:t>
      </w:r>
      <w:r w:rsidR="00A5781E" w:rsidRPr="001F0880">
        <w:rPr>
          <w:b/>
          <w:bCs/>
          <w:i/>
          <w:iCs/>
          <w:u w:val="single"/>
        </w:rPr>
        <w:t>UPA</w:t>
      </w:r>
      <w:r w:rsidR="008F10BA">
        <w:rPr>
          <w:b/>
          <w:bCs/>
          <w:i/>
          <w:iCs/>
          <w:u w:val="single"/>
        </w:rPr>
        <w:t>)</w:t>
      </w:r>
      <w:r w:rsidR="00A5781E" w:rsidRPr="001F0880">
        <w:rPr>
          <w:b/>
          <w:bCs/>
          <w:i/>
          <w:iCs/>
          <w:u w:val="single"/>
        </w:rPr>
        <w:t xml:space="preserve"> Tracking</w:t>
      </w:r>
      <w:r w:rsidR="006E6087" w:rsidRPr="001F0880">
        <w:rPr>
          <w:b/>
          <w:bCs/>
          <w:i/>
          <w:iCs/>
          <w:u w:val="single"/>
        </w:rPr>
        <w:t xml:space="preserve"> Report</w:t>
      </w:r>
      <w:r w:rsidR="008903FA" w:rsidRPr="001F0880">
        <w:rPr>
          <w:b/>
          <w:bCs/>
          <w:i/>
          <w:iCs/>
          <w:u w:val="single"/>
        </w:rPr>
        <w:t xml:space="preserve"> </w:t>
      </w:r>
    </w:p>
    <w:p w14:paraId="2D588A48" w14:textId="76B5D2D9" w:rsidR="00741A49" w:rsidRDefault="000E16FE" w:rsidP="00B14837">
      <w:pPr>
        <w:ind w:left="907"/>
      </w:pPr>
      <w:r>
        <w:t>T</w:t>
      </w:r>
      <w:r w:rsidR="00A5781E">
        <w:t xml:space="preserve">he OIS UPA Tracking </w:t>
      </w:r>
      <w:r w:rsidR="00B32892">
        <w:t>R</w:t>
      </w:r>
      <w:r w:rsidR="00A5781E">
        <w:t>eport run on January 23, 2024</w:t>
      </w:r>
      <w:r w:rsidR="00BF1AA9">
        <w:t>,</w:t>
      </w:r>
      <w:r w:rsidR="00A5781E">
        <w:t xml:space="preserve"> identified </w:t>
      </w:r>
      <w:r w:rsidR="00707479">
        <w:t>1</w:t>
      </w:r>
      <w:r w:rsidR="004C2DF4">
        <w:t>2</w:t>
      </w:r>
      <w:r w:rsidR="00707479">
        <w:t xml:space="preserve"> </w:t>
      </w:r>
      <w:proofErr w:type="gramStart"/>
      <w:r w:rsidR="00707479">
        <w:t>UPAs</w:t>
      </w:r>
      <w:proofErr w:type="gramEnd"/>
      <w:r w:rsidR="00707479">
        <w:t xml:space="preserve"> </w:t>
      </w:r>
      <w:r w:rsidR="004C5CF0">
        <w:t xml:space="preserve">being handled as phone/fax </w:t>
      </w:r>
      <w:r w:rsidR="00DF5BCB">
        <w:t>investigations</w:t>
      </w:r>
      <w:r w:rsidR="004C5CF0">
        <w:t xml:space="preserve"> </w:t>
      </w:r>
      <w:r w:rsidR="00707479">
        <w:t xml:space="preserve">that were overdue for responses from the employer to follow-up on the </w:t>
      </w:r>
      <w:r w:rsidR="00741A49">
        <w:t>hazards alleged in the complaints.</w:t>
      </w:r>
      <w:r w:rsidR="00AC77B8">
        <w:t xml:space="preserve"> </w:t>
      </w:r>
      <w:r w:rsidR="00D66ADE">
        <w:t xml:space="preserve"> </w:t>
      </w:r>
      <w:r w:rsidR="00815373">
        <w:t xml:space="preserve">The OIS report </w:t>
      </w:r>
      <w:r w:rsidR="00466A94">
        <w:t>shows the last action taken on these complaints was to forward a request to the employer to investigate and provide a response after investigating</w:t>
      </w:r>
      <w:r w:rsidR="00075590">
        <w:t>.</w:t>
      </w:r>
      <w:r w:rsidR="00466A94">
        <w:t xml:space="preserve"> </w:t>
      </w:r>
      <w:r w:rsidR="00D66ADE">
        <w:t xml:space="preserve"> </w:t>
      </w:r>
      <w:r w:rsidR="00AC77B8">
        <w:t>The oldest two cases on this list date back to calendar year 2022.</w:t>
      </w:r>
    </w:p>
    <w:p w14:paraId="3CDD4F47" w14:textId="77777777" w:rsidR="0055683C" w:rsidRDefault="0055683C" w:rsidP="00B14837">
      <w:pPr>
        <w:ind w:left="907"/>
      </w:pPr>
    </w:p>
    <w:p w14:paraId="5FA4465B" w14:textId="55CB7E20" w:rsidR="008F10BA" w:rsidRDefault="0055683C" w:rsidP="00B14837">
      <w:pPr>
        <w:ind w:left="907"/>
      </w:pPr>
      <w:r>
        <w:t xml:space="preserve">There were </w:t>
      </w:r>
      <w:r w:rsidR="008F10BA">
        <w:t>11</w:t>
      </w:r>
      <w:r>
        <w:t xml:space="preserve"> </w:t>
      </w:r>
      <w:r w:rsidR="008F10BA">
        <w:t>UPAs</w:t>
      </w:r>
      <w:r w:rsidR="00B32892">
        <w:t>,</w:t>
      </w:r>
      <w:r>
        <w:t xml:space="preserve"> </w:t>
      </w:r>
      <w:r w:rsidR="008F10BA">
        <w:t>including one fatality</w:t>
      </w:r>
      <w:r w:rsidR="00B32892">
        <w:t>,</w:t>
      </w:r>
      <w:r w:rsidR="008F10BA">
        <w:t xml:space="preserve"> </w:t>
      </w:r>
      <w:r>
        <w:t>identified on the OIS Tracking Report</w:t>
      </w:r>
      <w:r w:rsidR="008F10BA">
        <w:t xml:space="preserve"> </w:t>
      </w:r>
      <w:r w:rsidR="005E11FE">
        <w:t xml:space="preserve">for all PESH offices </w:t>
      </w:r>
      <w:r>
        <w:t xml:space="preserve">that were received </w:t>
      </w:r>
      <w:r w:rsidR="008F10BA">
        <w:t>before the end of</w:t>
      </w:r>
      <w:r w:rsidR="00AB32BF">
        <w:t xml:space="preserve"> calendar year 2023</w:t>
      </w:r>
      <w:r>
        <w:t xml:space="preserve"> </w:t>
      </w:r>
      <w:r w:rsidR="00AB32BF">
        <w:t xml:space="preserve">that </w:t>
      </w:r>
      <w:r>
        <w:t xml:space="preserve">had not been inspected as </w:t>
      </w:r>
      <w:r w:rsidR="00AB32BF">
        <w:t>of January 24, 2024.</w:t>
      </w:r>
      <w:r w:rsidR="008F10BA">
        <w:t xml:space="preserve">  The oldest </w:t>
      </w:r>
      <w:r w:rsidR="005E11FE">
        <w:t>UPA</w:t>
      </w:r>
      <w:r w:rsidR="008F10BA">
        <w:t xml:space="preserve"> was received on </w:t>
      </w:r>
      <w:r w:rsidR="005E11FE">
        <w:t>June 24, 2020</w:t>
      </w:r>
      <w:r w:rsidR="008F10BA">
        <w:t xml:space="preserve">. </w:t>
      </w:r>
      <w:r w:rsidR="005E11FE">
        <w:t xml:space="preserve"> Fifteen UPAs were received in January 2024 and were awaiting inspection.</w:t>
      </w:r>
    </w:p>
    <w:p w14:paraId="34739B8C" w14:textId="77777777" w:rsidR="008F10BA" w:rsidRDefault="008F10BA" w:rsidP="00B14837">
      <w:pPr>
        <w:ind w:left="907"/>
      </w:pPr>
    </w:p>
    <w:p w14:paraId="57078DC4" w14:textId="158F25AB" w:rsidR="00A63B4B" w:rsidRDefault="00AB32BF" w:rsidP="00B14837">
      <w:pPr>
        <w:ind w:left="907"/>
      </w:pPr>
      <w:r>
        <w:t xml:space="preserve">The </w:t>
      </w:r>
      <w:r w:rsidR="002D249E">
        <w:t>s</w:t>
      </w:r>
      <w:r>
        <w:t xml:space="preserve">pecial </w:t>
      </w:r>
      <w:r w:rsidR="002D249E">
        <w:t>s</w:t>
      </w:r>
      <w:r>
        <w:t xml:space="preserve">tudy identified that there were 52 </w:t>
      </w:r>
      <w:r w:rsidR="005E11FE">
        <w:t>UPAs</w:t>
      </w:r>
      <w:r>
        <w:t xml:space="preserve"> </w:t>
      </w:r>
      <w:r w:rsidR="00A63B4B">
        <w:t xml:space="preserve">awaiting inspection </w:t>
      </w:r>
      <w:r w:rsidR="005E11FE">
        <w:t xml:space="preserve">in the NYC </w:t>
      </w:r>
      <w:r w:rsidR="002D249E">
        <w:t>O</w:t>
      </w:r>
      <w:r w:rsidR="005E11FE">
        <w:t xml:space="preserve">ffice </w:t>
      </w:r>
      <w:r w:rsidR="00A63B4B">
        <w:t>as of a December 7, 2023 OIS Tracking Report.</w:t>
      </w:r>
    </w:p>
    <w:p w14:paraId="79235D99" w14:textId="77777777" w:rsidR="000E16FE" w:rsidRDefault="000E16FE" w:rsidP="005F63FF"/>
    <w:p w14:paraId="25C3A5BE" w14:textId="3E418EBA" w:rsidR="0055683C" w:rsidRDefault="00A63B4B" w:rsidP="00B14837">
      <w:pPr>
        <w:ind w:left="907"/>
      </w:pPr>
      <w:r>
        <w:t>This report also identified 175 cases under the Complaints and Referrals</w:t>
      </w:r>
      <w:r w:rsidR="00B32892">
        <w:t xml:space="preserve"> tab that are</w:t>
      </w:r>
      <w:r>
        <w:t xml:space="preserve"> awaiting other actions. </w:t>
      </w:r>
      <w:r w:rsidR="000E16FE">
        <w:t xml:space="preserve"> </w:t>
      </w:r>
      <w:r>
        <w:t xml:space="preserve">These cases require OIS entries to be updated to ensure that the complaints are effectively </w:t>
      </w:r>
      <w:r w:rsidR="003154C5">
        <w:t>managed</w:t>
      </w:r>
      <w:r>
        <w:t xml:space="preserve"> and appropriate actions taken to resolve.  </w:t>
      </w:r>
      <w:r w:rsidR="0055683C">
        <w:t xml:space="preserve"> </w:t>
      </w:r>
    </w:p>
    <w:p w14:paraId="6148117E" w14:textId="77777777" w:rsidR="00741A49" w:rsidRDefault="00741A49" w:rsidP="00B14837">
      <w:pPr>
        <w:ind w:left="907"/>
      </w:pPr>
    </w:p>
    <w:p w14:paraId="484C3274" w14:textId="240D4B78" w:rsidR="008903FA" w:rsidRDefault="00D8245F" w:rsidP="00B14837">
      <w:pPr>
        <w:ind w:left="907"/>
      </w:pPr>
      <w:r>
        <w:rPr>
          <w:b/>
          <w:bCs/>
          <w:u w:val="single"/>
        </w:rPr>
        <w:t>Recommendation FY 2023-</w:t>
      </w:r>
      <w:r w:rsidR="00A4451C">
        <w:rPr>
          <w:b/>
          <w:bCs/>
          <w:u w:val="single"/>
        </w:rPr>
        <w:t>03</w:t>
      </w:r>
      <w:r w:rsidR="000E16FE">
        <w:rPr>
          <w:b/>
          <w:bCs/>
          <w:u w:val="single"/>
        </w:rPr>
        <w:t>:</w:t>
      </w:r>
      <w:bookmarkStart w:id="9" w:name="_Hlk161344883"/>
      <w:r w:rsidR="000E16FE">
        <w:rPr>
          <w:b/>
          <w:bCs/>
          <w:u w:val="single"/>
        </w:rPr>
        <w:t xml:space="preserve"> </w:t>
      </w:r>
      <w:r w:rsidRPr="00D8245F">
        <w:t xml:space="preserve">Develop and implement procedures to ensure that complaints </w:t>
      </w:r>
      <w:r w:rsidR="00A63B4B">
        <w:t xml:space="preserve">are entered correctly into OIS, </w:t>
      </w:r>
      <w:r w:rsidRPr="00D8245F">
        <w:t>evaluated by managers</w:t>
      </w:r>
      <w:r w:rsidR="00A63B4B">
        <w:t>,</w:t>
      </w:r>
      <w:r w:rsidRPr="00D8245F">
        <w:t xml:space="preserve"> opened </w:t>
      </w:r>
      <w:r w:rsidR="00A63B4B">
        <w:t xml:space="preserve">and </w:t>
      </w:r>
      <w:r w:rsidRPr="00D8245F">
        <w:t xml:space="preserve">completed </w:t>
      </w:r>
      <w:r w:rsidR="00A63B4B">
        <w:t>timely,</w:t>
      </w:r>
      <w:r w:rsidR="000E16FE">
        <w:t xml:space="preserve"> </w:t>
      </w:r>
      <w:r w:rsidR="00A63B4B">
        <w:t xml:space="preserve">to ensure </w:t>
      </w:r>
      <w:r w:rsidRPr="00D8245F">
        <w:t>adequate and timely abatement of hazards.</w:t>
      </w:r>
    </w:p>
    <w:bookmarkEnd w:id="9"/>
    <w:p w14:paraId="17635C2F" w14:textId="77777777" w:rsidR="00D74684" w:rsidRDefault="00D74684" w:rsidP="003D7D39">
      <w:pPr>
        <w:rPr>
          <w:b/>
          <w:bCs/>
          <w:u w:val="single"/>
        </w:rPr>
      </w:pPr>
    </w:p>
    <w:p w14:paraId="79AFE08D" w14:textId="32DB0534" w:rsidR="00FC4709" w:rsidRPr="00BA45DB" w:rsidRDefault="00673FE5" w:rsidP="00B14837">
      <w:pPr>
        <w:ind w:left="907"/>
        <w:rPr>
          <w:b/>
          <w:bCs/>
          <w:i/>
          <w:iCs/>
          <w:u w:val="single"/>
        </w:rPr>
      </w:pPr>
      <w:r w:rsidRPr="00BA45DB">
        <w:rPr>
          <w:b/>
          <w:bCs/>
          <w:u w:val="single"/>
        </w:rPr>
        <w:t>Finding FY 2023-</w:t>
      </w:r>
      <w:r w:rsidR="00690733" w:rsidRPr="00BA45DB">
        <w:rPr>
          <w:b/>
          <w:bCs/>
          <w:u w:val="single"/>
        </w:rPr>
        <w:t>0</w:t>
      </w:r>
      <w:r w:rsidR="00A4451C">
        <w:rPr>
          <w:b/>
          <w:bCs/>
          <w:u w:val="single"/>
        </w:rPr>
        <w:t>4</w:t>
      </w:r>
      <w:r w:rsidR="00872B96" w:rsidRPr="00BA45DB">
        <w:rPr>
          <w:b/>
          <w:bCs/>
          <w:u w:val="single"/>
        </w:rPr>
        <w:t xml:space="preserve"> (</w:t>
      </w:r>
      <w:r w:rsidR="00BA45DB" w:rsidRPr="00BA45DB">
        <w:rPr>
          <w:b/>
          <w:bCs/>
          <w:u w:val="single"/>
        </w:rPr>
        <w:t xml:space="preserve">FY 2020-01, FY 2019-01, FY 2018-01, FY 2017-01): </w:t>
      </w:r>
      <w:r w:rsidR="00FC4709" w:rsidRPr="00BA45DB">
        <w:rPr>
          <w:b/>
          <w:bCs/>
          <w:i/>
          <w:iCs/>
          <w:u w:val="single"/>
        </w:rPr>
        <w:t>OIS Health Sampling Forms</w:t>
      </w:r>
    </w:p>
    <w:p w14:paraId="71FF478B" w14:textId="03B1CD4F" w:rsidR="00EE26A8" w:rsidRDefault="00946DA6" w:rsidP="00B14837">
      <w:pPr>
        <w:ind w:left="907"/>
      </w:pPr>
      <w:r>
        <w:t>Six</w:t>
      </w:r>
      <w:r w:rsidR="00494577">
        <w:t xml:space="preserve"> out </w:t>
      </w:r>
      <w:r w:rsidR="00DD4AA2">
        <w:t xml:space="preserve">of </w:t>
      </w:r>
      <w:r>
        <w:t>seven</w:t>
      </w:r>
      <w:r w:rsidR="00DD4AA2">
        <w:t xml:space="preserve"> </w:t>
      </w:r>
      <w:r w:rsidR="00B32892">
        <w:t>(</w:t>
      </w:r>
      <w:r w:rsidR="00306A32">
        <w:t>8</w:t>
      </w:r>
      <w:r w:rsidR="00FA102D">
        <w:t>6</w:t>
      </w:r>
      <w:r w:rsidR="00306A32">
        <w:t>%</w:t>
      </w:r>
      <w:r w:rsidR="00B32892">
        <w:t>)</w:t>
      </w:r>
      <w:r w:rsidR="00306A32">
        <w:t xml:space="preserve"> </w:t>
      </w:r>
      <w:r w:rsidR="00C840EC">
        <w:t xml:space="preserve">of the closed </w:t>
      </w:r>
      <w:r w:rsidR="00DD4AA2">
        <w:t xml:space="preserve">health inspections with sampling had </w:t>
      </w:r>
      <w:r w:rsidR="008737B9">
        <w:t xml:space="preserve">either no OIS health forms </w:t>
      </w:r>
      <w:r w:rsidR="00306A32">
        <w:t xml:space="preserve">in the file </w:t>
      </w:r>
      <w:r w:rsidR="008737B9">
        <w:t>or incomplete sampling forms</w:t>
      </w:r>
      <w:r w:rsidR="00A97FA4">
        <w:t xml:space="preserve"> in the files to document the sampling performed</w:t>
      </w:r>
      <w:r w:rsidR="008737B9">
        <w:t>.</w:t>
      </w:r>
      <w:r w:rsidR="00E52C7B">
        <w:t xml:space="preserve">  </w:t>
      </w:r>
      <w:r w:rsidR="00D13BC5">
        <w:t xml:space="preserve">The </w:t>
      </w:r>
      <w:r w:rsidR="00494577">
        <w:t>f</w:t>
      </w:r>
      <w:r w:rsidR="00301F30">
        <w:t>our</w:t>
      </w:r>
      <w:r w:rsidR="002E08FC">
        <w:t xml:space="preserve"> </w:t>
      </w:r>
      <w:r w:rsidR="00D13BC5">
        <w:t xml:space="preserve">inspections with </w:t>
      </w:r>
      <w:r w:rsidR="006361E5">
        <w:t xml:space="preserve">incomplete </w:t>
      </w:r>
      <w:r w:rsidR="00D13BC5">
        <w:t xml:space="preserve">OIS </w:t>
      </w:r>
      <w:r w:rsidR="00CD688A">
        <w:t xml:space="preserve">forms were missing </w:t>
      </w:r>
      <w:r w:rsidR="00504208">
        <w:t xml:space="preserve">information such as </w:t>
      </w:r>
      <w:r w:rsidR="004245DA">
        <w:t xml:space="preserve">the </w:t>
      </w:r>
      <w:r w:rsidR="00543D75">
        <w:t xml:space="preserve">make </w:t>
      </w:r>
      <w:r w:rsidR="00543D75">
        <w:lastRenderedPageBreak/>
        <w:t>and model of the instrument</w:t>
      </w:r>
      <w:r w:rsidR="00A97FA4">
        <w:t xml:space="preserve"> used</w:t>
      </w:r>
      <w:r w:rsidR="00543D75">
        <w:t xml:space="preserve">, </w:t>
      </w:r>
      <w:r w:rsidR="00504208">
        <w:t>the pre and post calibration results,</w:t>
      </w:r>
      <w:r w:rsidR="00EE26A8">
        <w:t xml:space="preserve"> and </w:t>
      </w:r>
      <w:r w:rsidR="002E08FC">
        <w:t xml:space="preserve">actual </w:t>
      </w:r>
      <w:r w:rsidR="00EE26A8">
        <w:t xml:space="preserve">sampling times. </w:t>
      </w:r>
      <w:r w:rsidR="00E83D1A">
        <w:t xml:space="preserve"> </w:t>
      </w:r>
      <w:r w:rsidR="005C756D">
        <w:t>Two</w:t>
      </w:r>
      <w:r w:rsidR="00E83D1A">
        <w:t xml:space="preserve"> inspection</w:t>
      </w:r>
      <w:r w:rsidR="005C756D">
        <w:t>s</w:t>
      </w:r>
      <w:r w:rsidR="00E83D1A">
        <w:t xml:space="preserve"> had no OIS sampling forms in the file even though the narrative stated sampling was performed.</w:t>
      </w:r>
      <w:r w:rsidR="00306A32">
        <w:t xml:space="preserve"> </w:t>
      </w:r>
      <w:r w:rsidR="00AE38C9">
        <w:t xml:space="preserve"> The missing information on the forms could not be located in the field notes of the file. </w:t>
      </w:r>
    </w:p>
    <w:p w14:paraId="6B1186CF" w14:textId="77777777" w:rsidR="00EE26A8" w:rsidRDefault="00EE26A8" w:rsidP="00B14837">
      <w:pPr>
        <w:ind w:left="907"/>
      </w:pPr>
    </w:p>
    <w:p w14:paraId="3994FD31" w14:textId="550C784B" w:rsidR="00C840EC" w:rsidRDefault="00E83D1A" w:rsidP="00C840EC">
      <w:pPr>
        <w:ind w:left="907"/>
      </w:pPr>
      <w:r w:rsidRPr="006B3FAE">
        <w:rPr>
          <w:b/>
          <w:bCs/>
          <w:u w:val="single"/>
        </w:rPr>
        <w:t>Re</w:t>
      </w:r>
      <w:r w:rsidR="00C840EC" w:rsidRPr="006B3FAE">
        <w:rPr>
          <w:b/>
          <w:bCs/>
          <w:u w:val="single"/>
        </w:rPr>
        <w:t>commendation</w:t>
      </w:r>
      <w:r w:rsidR="00A4451C">
        <w:rPr>
          <w:b/>
          <w:bCs/>
          <w:u w:val="single"/>
        </w:rPr>
        <w:t xml:space="preserve"> FY 2023-04</w:t>
      </w:r>
      <w:r w:rsidR="00C840EC" w:rsidRPr="006B3FAE">
        <w:rPr>
          <w:b/>
          <w:bCs/>
          <w:u w:val="single"/>
        </w:rPr>
        <w:t>:</w:t>
      </w:r>
      <w:r w:rsidR="00653FD6">
        <w:t xml:space="preserve"> NY </w:t>
      </w:r>
      <w:r w:rsidR="00041F35" w:rsidRPr="00041F35">
        <w:t xml:space="preserve">PESH should ensure that when sampling is performed complete data is entered in the OIS system </w:t>
      </w:r>
      <w:r w:rsidR="004123A8">
        <w:t xml:space="preserve">and </w:t>
      </w:r>
      <w:r w:rsidR="00041F35" w:rsidRPr="00041F35">
        <w:t>on the appropriate form</w:t>
      </w:r>
      <w:r w:rsidR="004123A8">
        <w:t>s</w:t>
      </w:r>
      <w:r w:rsidR="00041F35" w:rsidRPr="00041F35">
        <w:t>.</w:t>
      </w:r>
      <w:r w:rsidR="00614C7D">
        <w:t xml:space="preserve">  NY PESH should consider retraining staff on the sampling information that needs to be documented in OIS</w:t>
      </w:r>
      <w:r w:rsidR="004123A8">
        <w:t xml:space="preserve"> and on the sampling forms</w:t>
      </w:r>
      <w:r w:rsidR="00614C7D">
        <w:t>.</w:t>
      </w:r>
    </w:p>
    <w:p w14:paraId="1C658C41" w14:textId="77777777" w:rsidR="00614C7D" w:rsidRDefault="00614C7D" w:rsidP="00C840EC">
      <w:pPr>
        <w:ind w:left="907"/>
        <w:rPr>
          <w:b/>
          <w:bCs/>
        </w:rPr>
      </w:pPr>
    </w:p>
    <w:p w14:paraId="7D90EB78" w14:textId="7E6C2F31" w:rsidR="00304E0D" w:rsidRDefault="00F269C6" w:rsidP="00C840EC">
      <w:pPr>
        <w:ind w:left="907"/>
      </w:pPr>
      <w:r>
        <w:t xml:space="preserve">c) </w:t>
      </w:r>
      <w:r w:rsidR="0010643F">
        <w:t xml:space="preserve"> </w:t>
      </w:r>
      <w:r w:rsidR="00782EEC" w:rsidRPr="00F23EDB">
        <w:t>State Internal Evaluation Program Repor</w:t>
      </w:r>
      <w:r w:rsidR="00F66AFB">
        <w:t>t</w:t>
      </w:r>
      <w:r w:rsidR="00876C2D">
        <w:t xml:space="preserve"> </w:t>
      </w:r>
    </w:p>
    <w:p w14:paraId="27366D5B" w14:textId="77777777" w:rsidR="0010643F" w:rsidRDefault="0010643F" w:rsidP="00C840EC">
      <w:pPr>
        <w:ind w:left="907"/>
      </w:pPr>
    </w:p>
    <w:p w14:paraId="47F6F9AC" w14:textId="6A59136B" w:rsidR="00304E0D" w:rsidRDefault="00781B2F" w:rsidP="00A6313D">
      <w:pPr>
        <w:ind w:left="907"/>
      </w:pPr>
      <w:r>
        <w:t>Supervisors conduct field evaluations of CSHOs using a standard form entitled “Field Survey Assessment.”  During the FAME, five random CSHOs were selected, and the latest assessment form</w:t>
      </w:r>
      <w:r w:rsidR="00A95A75">
        <w:t>s were</w:t>
      </w:r>
      <w:r>
        <w:t xml:space="preserve"> requested</w:t>
      </w:r>
      <w:r w:rsidR="00A95A75">
        <w:t xml:space="preserve"> for each of these CSHOs</w:t>
      </w:r>
      <w:r>
        <w:t xml:space="preserve">.  NY PESH was able to show that three out of five </w:t>
      </w:r>
      <w:r w:rsidR="0056119F">
        <w:t xml:space="preserve">of the </w:t>
      </w:r>
      <w:r>
        <w:t>CSHOs had received an assessment in either calendar year 2022 or 2023</w:t>
      </w:r>
      <w:r w:rsidR="0056119F">
        <w:t xml:space="preserve"> using this form</w:t>
      </w:r>
      <w:r>
        <w:t xml:space="preserve">.  Records for one CSHO showed an assessment in 2020 and records were not available for the fifth CSHO selected.  There is no consistent procedure in place to ensure that annual field assessments are conducted for all CSHOs.  </w:t>
      </w:r>
      <w:r w:rsidR="00A6313D">
        <w:t xml:space="preserve">All state recipients are expected to maintain a State Internal Evaluation Program as part of the State Plan monitoring system.  This requirement is identified in </w:t>
      </w:r>
      <w:r w:rsidR="00BC1525">
        <w:t xml:space="preserve">#22 of the </w:t>
      </w:r>
      <w:r w:rsidR="00A720FC">
        <w:t xml:space="preserve">23(g) </w:t>
      </w:r>
      <w:r w:rsidR="008A114F">
        <w:t>Restrictions and Conditions in the annual 23(g) grant application.</w:t>
      </w:r>
    </w:p>
    <w:p w14:paraId="1A2527F3" w14:textId="77777777" w:rsidR="00614C7D" w:rsidRDefault="00614C7D" w:rsidP="00A6313D">
      <w:pPr>
        <w:ind w:left="907"/>
      </w:pPr>
    </w:p>
    <w:p w14:paraId="781EF72C" w14:textId="16BD98B8" w:rsidR="00782EEC" w:rsidRDefault="00614C7D" w:rsidP="00614C7D">
      <w:pPr>
        <w:ind w:left="907"/>
      </w:pPr>
      <w:r>
        <w:t xml:space="preserve"> d) </w:t>
      </w:r>
      <w:r w:rsidR="00F66AFB" w:rsidRPr="00614C7D">
        <w:t>Staffing</w:t>
      </w:r>
      <w:r w:rsidR="005C203B" w:rsidRPr="00614C7D">
        <w:t xml:space="preserve"> </w:t>
      </w:r>
    </w:p>
    <w:p w14:paraId="301E96DC" w14:textId="77777777" w:rsidR="00614C7D" w:rsidRPr="00614C7D" w:rsidRDefault="00614C7D" w:rsidP="00614C7D">
      <w:pPr>
        <w:ind w:left="907"/>
      </w:pPr>
    </w:p>
    <w:p w14:paraId="0423BF88" w14:textId="61893E17" w:rsidR="003B79DF" w:rsidRDefault="003B79DF" w:rsidP="00967081">
      <w:pPr>
        <w:ind w:left="907" w:hanging="7"/>
      </w:pPr>
      <w:r>
        <w:t xml:space="preserve">NY PESH </w:t>
      </w:r>
      <w:r w:rsidR="00A45A7D">
        <w:t xml:space="preserve">has </w:t>
      </w:r>
      <w:r>
        <w:t>creat</w:t>
      </w:r>
      <w:r w:rsidR="00A45A7D">
        <w:t>ed</w:t>
      </w:r>
      <w:r>
        <w:t xml:space="preserve"> a new organizational chart to reflect new positions that    </w:t>
      </w:r>
    </w:p>
    <w:p w14:paraId="1FC993B8" w14:textId="77777777" w:rsidR="00464C0B" w:rsidRDefault="00E32DF1" w:rsidP="00967081">
      <w:pPr>
        <w:ind w:left="907" w:hanging="7"/>
      </w:pPr>
      <w:r>
        <w:t>have been</w:t>
      </w:r>
      <w:r w:rsidR="003B79DF">
        <w:t xml:space="preserve"> created with the </w:t>
      </w:r>
      <w:r>
        <w:t>formation</w:t>
      </w:r>
      <w:r w:rsidR="003B79DF">
        <w:t xml:space="preserve"> of a </w:t>
      </w:r>
      <w:r>
        <w:t>c</w:t>
      </w:r>
      <w:r w:rsidR="003B79DF">
        <w:t xml:space="preserve">entral </w:t>
      </w:r>
      <w:r>
        <w:t>c</w:t>
      </w:r>
      <w:r w:rsidR="003B79DF">
        <w:t xml:space="preserve">omplaint </w:t>
      </w:r>
      <w:r>
        <w:t>i</w:t>
      </w:r>
      <w:r w:rsidR="003B79DF">
        <w:t xml:space="preserve">ntake and </w:t>
      </w:r>
      <w:r w:rsidR="00464C0B">
        <w:t xml:space="preserve">a </w:t>
      </w:r>
      <w:r w:rsidR="003B79DF">
        <w:t xml:space="preserve">fatality processing </w:t>
      </w:r>
      <w:r w:rsidR="00464C0B">
        <w:t xml:space="preserve"> </w:t>
      </w:r>
    </w:p>
    <w:p w14:paraId="69B35934" w14:textId="3DD058C6" w:rsidR="00511D4E" w:rsidRDefault="003B79DF" w:rsidP="00967081">
      <w:pPr>
        <w:ind w:left="907" w:hanging="7"/>
      </w:pPr>
      <w:r>
        <w:t>unit.</w:t>
      </w:r>
      <w:r w:rsidR="004D3181">
        <w:t xml:space="preserve">  T</w:t>
      </w:r>
      <w:r>
        <w:t>h</w:t>
      </w:r>
      <w:r w:rsidR="00E32DF1">
        <w:t>is</w:t>
      </w:r>
      <w:r>
        <w:t xml:space="preserve"> new organizational chart was provided </w:t>
      </w:r>
      <w:r w:rsidR="002E6623">
        <w:t>on December 12, 2023</w:t>
      </w:r>
      <w:r w:rsidR="006F1A53">
        <w:t xml:space="preserve">, as requested during </w:t>
      </w:r>
    </w:p>
    <w:p w14:paraId="54F2AE24" w14:textId="21F13464" w:rsidR="00511D4E" w:rsidRDefault="006F1A53" w:rsidP="00B32892">
      <w:pPr>
        <w:ind w:left="907" w:hanging="7"/>
      </w:pPr>
      <w:r>
        <w:t xml:space="preserve">the </w:t>
      </w:r>
      <w:r w:rsidR="00B32892">
        <w:t xml:space="preserve">comprehensive </w:t>
      </w:r>
      <w:r>
        <w:t>on</w:t>
      </w:r>
      <w:r w:rsidR="00B32892">
        <w:t>-</w:t>
      </w:r>
      <w:r>
        <w:t>site review</w:t>
      </w:r>
      <w:r w:rsidR="00E32DF1">
        <w:t>.  It</w:t>
      </w:r>
      <w:r w:rsidR="003B79DF">
        <w:t xml:space="preserve"> identified </w:t>
      </w:r>
      <w:r w:rsidR="00E32DF1">
        <w:t xml:space="preserve">a director, assistant director, </w:t>
      </w:r>
      <w:r w:rsidR="003B79DF">
        <w:t>one Program Man</w:t>
      </w:r>
      <w:r w:rsidR="00B32892">
        <w:t>a</w:t>
      </w:r>
      <w:r w:rsidR="003B79DF">
        <w:t>ger 2</w:t>
      </w:r>
      <w:r w:rsidR="00E32DF1">
        <w:t xml:space="preserve"> that </w:t>
      </w:r>
      <w:r w:rsidR="00B32892">
        <w:t xml:space="preserve">oversees the entire PESH program, four Program Manager 1 positions, seven supervisory inspector positions, five administrative positions, 17 health inspectors, and 22 safety inspectors.  </w:t>
      </w:r>
    </w:p>
    <w:p w14:paraId="66809B51" w14:textId="77777777" w:rsidR="004B3B42" w:rsidRDefault="004B3B42" w:rsidP="004B7447">
      <w:pPr>
        <w:ind w:left="907" w:hanging="7"/>
      </w:pPr>
    </w:p>
    <w:p w14:paraId="6B5296CE" w14:textId="66CC712A" w:rsidR="00511D4E" w:rsidRDefault="00861456" w:rsidP="004B7447">
      <w:pPr>
        <w:ind w:left="907" w:hanging="7"/>
      </w:pPr>
      <w:r>
        <w:t xml:space="preserve">Seven inspectors share collateral duty between enforcement and whistleblower investigations.  </w:t>
      </w:r>
      <w:r w:rsidR="004B3B42">
        <w:t>Effective January 1, 2024, the upstate Program Manager 1 will be supervising the whistleblower staff in addition to his enforcement supervision responsibilities.</w:t>
      </w:r>
      <w:r>
        <w:t xml:space="preserve"> </w:t>
      </w:r>
      <w:r w:rsidR="004B3B42">
        <w:t xml:space="preserve">  Also, effective January 1, 2024, t</w:t>
      </w:r>
      <w:r w:rsidR="004B3B42" w:rsidRPr="004B3B42">
        <w:t>wo new staff dedicated to NY PESH</w:t>
      </w:r>
      <w:r w:rsidR="00B32892">
        <w:t>’s</w:t>
      </w:r>
      <w:r w:rsidR="004B3B42" w:rsidRPr="004B3B42">
        <w:t xml:space="preserve"> </w:t>
      </w:r>
      <w:r w:rsidR="00B32892">
        <w:t>w</w:t>
      </w:r>
      <w:r w:rsidR="004B3B42" w:rsidRPr="004B3B42">
        <w:t xml:space="preserve">histleblower program were onboard </w:t>
      </w:r>
      <w:r w:rsidR="004B3B42">
        <w:t>and a</w:t>
      </w:r>
      <w:r w:rsidR="004B3B42" w:rsidRPr="004B3B42">
        <w:t xml:space="preserve"> third dedicated staff member is </w:t>
      </w:r>
      <w:r w:rsidR="00B32892">
        <w:t>coming</w:t>
      </w:r>
      <w:r w:rsidR="004B3B42" w:rsidRPr="004B3B42">
        <w:t xml:space="preserve"> onboard in the near future.</w:t>
      </w:r>
      <w:r w:rsidR="004D3181">
        <w:t xml:space="preserve">  </w:t>
      </w:r>
      <w:r w:rsidR="004B3B42" w:rsidRPr="004B3B42">
        <w:t xml:space="preserve">Two of the staff </w:t>
      </w:r>
      <w:r w:rsidR="004B3B42">
        <w:t xml:space="preserve">members </w:t>
      </w:r>
      <w:r w:rsidR="004B3B42" w:rsidRPr="004B3B42">
        <w:t>will be stationed downstate and the third staff member will be centrally located upstate in Rochester.</w:t>
      </w:r>
      <w:r w:rsidR="004B3B42">
        <w:t xml:space="preserve">  NY PESH has also designated </w:t>
      </w:r>
      <w:r w:rsidR="001D1A19">
        <w:t>counsel dedicated</w:t>
      </w:r>
      <w:r w:rsidR="004B3B42">
        <w:t xml:space="preserve"> </w:t>
      </w:r>
      <w:r w:rsidR="001D1A19">
        <w:t>to working to resolve  whistleblower files.</w:t>
      </w:r>
      <w:r w:rsidR="004B3B42">
        <w:t xml:space="preserve">  </w:t>
      </w:r>
    </w:p>
    <w:p w14:paraId="3F5FED98" w14:textId="77777777" w:rsidR="004B3B42" w:rsidRDefault="004B3B42" w:rsidP="004B7447">
      <w:pPr>
        <w:ind w:left="907" w:hanging="7"/>
      </w:pPr>
    </w:p>
    <w:p w14:paraId="755AE29E" w14:textId="77777777" w:rsidR="00511D4E" w:rsidRDefault="008F03F9" w:rsidP="003F1C16">
      <w:pPr>
        <w:ind w:left="907" w:hanging="7"/>
      </w:pPr>
      <w:r>
        <w:t>Three additional CSHO positions are in the process of being filled</w:t>
      </w:r>
      <w:r w:rsidR="006F1A53">
        <w:t xml:space="preserve"> as noted in the FY 2023</w:t>
      </w:r>
      <w:r w:rsidR="00676996">
        <w:t>,</w:t>
      </w:r>
      <w:r w:rsidR="006F1A53">
        <w:t xml:space="preserve"> NY </w:t>
      </w:r>
    </w:p>
    <w:p w14:paraId="43B937EF" w14:textId="77777777" w:rsidR="00511D4E" w:rsidRDefault="006F1A53" w:rsidP="003F1C16">
      <w:pPr>
        <w:ind w:left="907" w:hanging="7"/>
      </w:pPr>
      <w:r>
        <w:t>SOAR</w:t>
      </w:r>
      <w:r w:rsidR="008F03F9">
        <w:t xml:space="preserve">.  </w:t>
      </w:r>
      <w:r w:rsidR="00917E06">
        <w:t xml:space="preserve">NY PESH has lifted their hiring freeze and has been actively filling vacant positions </w:t>
      </w:r>
      <w:r w:rsidR="00EB2E37">
        <w:t xml:space="preserve">at </w:t>
      </w:r>
    </w:p>
    <w:p w14:paraId="29285025" w14:textId="77777777" w:rsidR="00511D4E" w:rsidRDefault="00EB2E37" w:rsidP="003F1C16">
      <w:pPr>
        <w:ind w:left="907" w:hanging="7"/>
      </w:pPr>
      <w:r>
        <w:t xml:space="preserve">all levels </w:t>
      </w:r>
      <w:r w:rsidR="00917E06">
        <w:t>in FY 2022 and FY 2023.</w:t>
      </w:r>
      <w:r w:rsidR="00917E06" w:rsidRPr="00917E06">
        <w:t xml:space="preserve"> </w:t>
      </w:r>
      <w:r w:rsidR="00EB7797">
        <w:t xml:space="preserve"> </w:t>
      </w:r>
      <w:r w:rsidR="00FB0ED3">
        <w:t xml:space="preserve">The FY 24 Annual Performance Plan submitted in July </w:t>
      </w:r>
    </w:p>
    <w:p w14:paraId="0339F835" w14:textId="77777777" w:rsidR="00A72359" w:rsidRDefault="00FB0ED3" w:rsidP="003F1C16">
      <w:pPr>
        <w:ind w:left="907" w:hanging="7"/>
      </w:pPr>
      <w:r>
        <w:t xml:space="preserve">2023 identified that there were </w:t>
      </w:r>
      <w:r w:rsidR="008C69DA">
        <w:t xml:space="preserve">56.60 staff members onboard while the FY 2023 </w:t>
      </w:r>
      <w:r w:rsidR="00594ABE">
        <w:t xml:space="preserve">Annual </w:t>
      </w:r>
    </w:p>
    <w:p w14:paraId="612B861F" w14:textId="77777777" w:rsidR="00A72359" w:rsidRDefault="00594ABE" w:rsidP="003F1C16">
      <w:pPr>
        <w:ind w:left="907" w:hanging="7"/>
      </w:pPr>
      <w:r>
        <w:t xml:space="preserve">Performance Plan showed a total staffing of 49.55. </w:t>
      </w:r>
      <w:r w:rsidR="00707CCD">
        <w:t xml:space="preserve"> </w:t>
      </w:r>
      <w:r w:rsidR="00D07047">
        <w:t xml:space="preserve">This represents an increase of 7.05 staff </w:t>
      </w:r>
    </w:p>
    <w:p w14:paraId="439CC02D" w14:textId="61F3CDD0" w:rsidR="008F03F9" w:rsidRDefault="00D07047" w:rsidP="003F1C16">
      <w:pPr>
        <w:ind w:left="907" w:hanging="7"/>
      </w:pPr>
      <w:r>
        <w:t xml:space="preserve">members in a year. </w:t>
      </w:r>
    </w:p>
    <w:p w14:paraId="6753351A" w14:textId="77777777" w:rsidR="008F03F9" w:rsidRDefault="008F03F9" w:rsidP="003E5CE0">
      <w:pPr>
        <w:ind w:left="907" w:firstLine="60"/>
      </w:pPr>
    </w:p>
    <w:p w14:paraId="72DE383A" w14:textId="77777777" w:rsidR="00707CCD" w:rsidRDefault="002E6623" w:rsidP="003F1C16">
      <w:pPr>
        <w:ind w:left="907" w:hanging="7"/>
      </w:pPr>
      <w:r>
        <w:t xml:space="preserve">Based on a review of the newest organizational chart and the positions that were </w:t>
      </w:r>
      <w:r w:rsidR="006F1A53">
        <w:t>identified</w:t>
      </w:r>
      <w:r>
        <w:t xml:space="preserve"> as</w:t>
      </w:r>
    </w:p>
    <w:p w14:paraId="70ECE9C7" w14:textId="77777777" w:rsidR="00A72359" w:rsidRDefault="002E6623" w:rsidP="003F1C16">
      <w:pPr>
        <w:ind w:left="907" w:hanging="7"/>
      </w:pPr>
      <w:r>
        <w:lastRenderedPageBreak/>
        <w:t>budgeted for being filled on the FY 202</w:t>
      </w:r>
      <w:r w:rsidR="00763F07">
        <w:t>4</w:t>
      </w:r>
      <w:r>
        <w:t xml:space="preserve"> grant application</w:t>
      </w:r>
      <w:r w:rsidR="00597495">
        <w:t xml:space="preserve"> that was submitted in July 202</w:t>
      </w:r>
      <w:r w:rsidR="00BE3260">
        <w:t>3</w:t>
      </w:r>
      <w:r>
        <w:t>, the</w:t>
      </w:r>
    </w:p>
    <w:p w14:paraId="267DF091" w14:textId="4BD16CEE" w:rsidR="002E6623" w:rsidRDefault="002E6623" w:rsidP="003F1C16">
      <w:pPr>
        <w:ind w:left="907" w:hanging="7"/>
      </w:pPr>
      <w:r>
        <w:t xml:space="preserve">following vacancies were noted as of December 12, 2023:  </w:t>
      </w:r>
    </w:p>
    <w:p w14:paraId="2AC6F78D" w14:textId="77777777" w:rsidR="006F1A53" w:rsidRDefault="006F1A53" w:rsidP="003E5CE0">
      <w:pPr>
        <w:ind w:left="907" w:firstLine="60"/>
      </w:pPr>
    </w:p>
    <w:p w14:paraId="67EAE33F" w14:textId="5DA6A657" w:rsidR="002E6623" w:rsidRPr="00A867B2" w:rsidRDefault="002E6623" w:rsidP="00A867B2">
      <w:pPr>
        <w:pStyle w:val="ListParagraph"/>
        <w:numPr>
          <w:ilvl w:val="0"/>
          <w:numId w:val="54"/>
        </w:numPr>
        <w:rPr>
          <w:rFonts w:ascii="Times New Roman" w:hAnsi="Times New Roman" w:cs="Times New Roman"/>
          <w:sz w:val="24"/>
          <w:szCs w:val="24"/>
        </w:rPr>
      </w:pPr>
      <w:r w:rsidRPr="00A867B2">
        <w:rPr>
          <w:rFonts w:ascii="Times New Roman" w:hAnsi="Times New Roman" w:cs="Times New Roman"/>
          <w:sz w:val="24"/>
          <w:szCs w:val="24"/>
        </w:rPr>
        <w:t>One Downstate Program Manager 2</w:t>
      </w:r>
    </w:p>
    <w:p w14:paraId="3BA6B940" w14:textId="6627B4AB" w:rsidR="002E6623" w:rsidRPr="00A867B2" w:rsidRDefault="002E6623" w:rsidP="00A867B2">
      <w:pPr>
        <w:pStyle w:val="ListParagraph"/>
        <w:numPr>
          <w:ilvl w:val="0"/>
          <w:numId w:val="54"/>
        </w:numPr>
        <w:rPr>
          <w:rFonts w:ascii="Times New Roman" w:hAnsi="Times New Roman" w:cs="Times New Roman"/>
          <w:sz w:val="24"/>
          <w:szCs w:val="24"/>
        </w:rPr>
      </w:pPr>
      <w:r w:rsidRPr="00A867B2">
        <w:rPr>
          <w:rFonts w:ascii="Times New Roman" w:hAnsi="Times New Roman" w:cs="Times New Roman"/>
          <w:sz w:val="24"/>
          <w:szCs w:val="24"/>
        </w:rPr>
        <w:t xml:space="preserve">One supervisory position in the </w:t>
      </w:r>
      <w:r w:rsidR="006F1A53" w:rsidRPr="00A867B2">
        <w:rPr>
          <w:rFonts w:ascii="Times New Roman" w:hAnsi="Times New Roman" w:cs="Times New Roman"/>
          <w:sz w:val="24"/>
          <w:szCs w:val="24"/>
        </w:rPr>
        <w:t xml:space="preserve">NYC </w:t>
      </w:r>
      <w:r w:rsidRPr="00A867B2">
        <w:rPr>
          <w:rFonts w:ascii="Times New Roman" w:hAnsi="Times New Roman" w:cs="Times New Roman"/>
          <w:sz w:val="24"/>
          <w:szCs w:val="24"/>
        </w:rPr>
        <w:t>and White Plains offices</w:t>
      </w:r>
    </w:p>
    <w:p w14:paraId="450E578E" w14:textId="3804D869" w:rsidR="006F1A53" w:rsidRPr="00A867B2" w:rsidRDefault="002E6623" w:rsidP="00A867B2">
      <w:pPr>
        <w:pStyle w:val="ListParagraph"/>
        <w:numPr>
          <w:ilvl w:val="0"/>
          <w:numId w:val="54"/>
        </w:numPr>
        <w:rPr>
          <w:rFonts w:ascii="Times New Roman" w:hAnsi="Times New Roman" w:cs="Times New Roman"/>
          <w:sz w:val="24"/>
          <w:szCs w:val="24"/>
        </w:rPr>
      </w:pPr>
      <w:r w:rsidRPr="00A867B2">
        <w:rPr>
          <w:rFonts w:ascii="Times New Roman" w:hAnsi="Times New Roman" w:cs="Times New Roman"/>
          <w:sz w:val="24"/>
          <w:szCs w:val="24"/>
        </w:rPr>
        <w:t xml:space="preserve">One safety </w:t>
      </w:r>
      <w:r w:rsidR="006F1A53" w:rsidRPr="00A867B2">
        <w:rPr>
          <w:rFonts w:ascii="Times New Roman" w:hAnsi="Times New Roman" w:cs="Times New Roman"/>
          <w:sz w:val="24"/>
          <w:szCs w:val="24"/>
        </w:rPr>
        <w:t xml:space="preserve">enforcement </w:t>
      </w:r>
      <w:r w:rsidRPr="00A867B2">
        <w:rPr>
          <w:rFonts w:ascii="Times New Roman" w:hAnsi="Times New Roman" w:cs="Times New Roman"/>
          <w:sz w:val="24"/>
          <w:szCs w:val="24"/>
        </w:rPr>
        <w:t xml:space="preserve">inspector in Syracuse   </w:t>
      </w:r>
      <w:r w:rsidR="008F03F9" w:rsidRPr="00A867B2">
        <w:rPr>
          <w:rFonts w:ascii="Times New Roman" w:hAnsi="Times New Roman" w:cs="Times New Roman"/>
          <w:sz w:val="24"/>
          <w:szCs w:val="24"/>
        </w:rPr>
        <w:t xml:space="preserve"> </w:t>
      </w:r>
    </w:p>
    <w:p w14:paraId="2E9B999C" w14:textId="2CEF0DFC" w:rsidR="006F1A53" w:rsidRPr="00A867B2" w:rsidRDefault="006F1A53" w:rsidP="00A867B2">
      <w:pPr>
        <w:pStyle w:val="ListParagraph"/>
        <w:numPr>
          <w:ilvl w:val="0"/>
          <w:numId w:val="54"/>
        </w:numPr>
        <w:rPr>
          <w:rFonts w:ascii="Times New Roman" w:hAnsi="Times New Roman" w:cs="Times New Roman"/>
          <w:sz w:val="24"/>
          <w:szCs w:val="24"/>
        </w:rPr>
      </w:pPr>
      <w:r w:rsidRPr="00A867B2">
        <w:rPr>
          <w:rFonts w:ascii="Times New Roman" w:hAnsi="Times New Roman" w:cs="Times New Roman"/>
          <w:sz w:val="24"/>
          <w:szCs w:val="24"/>
        </w:rPr>
        <w:t>One health enforcement inspector in Syracuse</w:t>
      </w:r>
    </w:p>
    <w:p w14:paraId="68828FBF" w14:textId="411AABFD" w:rsidR="00A72359" w:rsidRDefault="006F1A53" w:rsidP="00C051CB">
      <w:pPr>
        <w:pStyle w:val="ListParagraph"/>
        <w:numPr>
          <w:ilvl w:val="0"/>
          <w:numId w:val="54"/>
        </w:numPr>
      </w:pPr>
      <w:r w:rsidRPr="00A867B2">
        <w:rPr>
          <w:rFonts w:ascii="Times New Roman" w:hAnsi="Times New Roman" w:cs="Times New Roman"/>
          <w:sz w:val="24"/>
          <w:szCs w:val="24"/>
        </w:rPr>
        <w:t>Two administrative support positions, one in NYC</w:t>
      </w:r>
      <w:r w:rsidR="005F32B8">
        <w:rPr>
          <w:rFonts w:ascii="Times New Roman" w:hAnsi="Times New Roman" w:cs="Times New Roman"/>
          <w:sz w:val="24"/>
          <w:szCs w:val="24"/>
        </w:rPr>
        <w:t>,</w:t>
      </w:r>
      <w:r w:rsidRPr="00A867B2">
        <w:rPr>
          <w:rFonts w:ascii="Times New Roman" w:hAnsi="Times New Roman" w:cs="Times New Roman"/>
          <w:sz w:val="24"/>
          <w:szCs w:val="24"/>
        </w:rPr>
        <w:t xml:space="preserve"> and one in Rochester</w:t>
      </w:r>
    </w:p>
    <w:p w14:paraId="22AADAEE" w14:textId="0C3CE060" w:rsidR="005F32B8" w:rsidRDefault="00A867B2" w:rsidP="005F32B8">
      <w:pPr>
        <w:ind w:left="907" w:hanging="7"/>
      </w:pPr>
      <w:r>
        <w:t>This</w:t>
      </w:r>
      <w:r w:rsidR="006E2C32">
        <w:t xml:space="preserve"> list </w:t>
      </w:r>
      <w:r w:rsidR="00F27F76">
        <w:t xml:space="preserve">above </w:t>
      </w:r>
      <w:r w:rsidR="006E2C32">
        <w:t xml:space="preserve">represents the positions that were budgeted </w:t>
      </w:r>
      <w:r w:rsidR="003801C1">
        <w:t xml:space="preserve">to be filled in </w:t>
      </w:r>
      <w:r w:rsidR="00F27F76">
        <w:t xml:space="preserve">the </w:t>
      </w:r>
      <w:r w:rsidR="003801C1">
        <w:t xml:space="preserve">FY </w:t>
      </w:r>
      <w:r w:rsidR="005F63FF">
        <w:t>20</w:t>
      </w:r>
      <w:r w:rsidR="003801C1">
        <w:t>2</w:t>
      </w:r>
      <w:r w:rsidR="00BE3260">
        <w:t>4</w:t>
      </w:r>
      <w:r w:rsidR="003801C1">
        <w:t xml:space="preserve"> </w:t>
      </w:r>
      <w:r w:rsidR="00F27F76">
        <w:t xml:space="preserve">grant </w:t>
      </w:r>
      <w:r w:rsidR="005F32B8">
        <w:t xml:space="preserve">application </w:t>
      </w:r>
      <w:r w:rsidR="003801C1">
        <w:t xml:space="preserve">but </w:t>
      </w:r>
      <w:r w:rsidR="005F32B8">
        <w:t>not all the vacant positions identified on the organizational chart included in the Annual</w:t>
      </w:r>
      <w:r w:rsidR="005F32B8" w:rsidRPr="005F32B8">
        <w:t xml:space="preserve"> </w:t>
      </w:r>
      <w:r w:rsidR="005F32B8">
        <w:t>Performance Plan.  For example, each of the district offices is assigned an administrative</w:t>
      </w:r>
      <w:r w:rsidR="005F32B8" w:rsidRPr="005F32B8">
        <w:t xml:space="preserve"> </w:t>
      </w:r>
      <w:r w:rsidR="005F32B8">
        <w:t>support person, but no offices have this position filled and the grant application does not</w:t>
      </w:r>
      <w:r w:rsidR="005F32B8" w:rsidRPr="005F32B8">
        <w:t xml:space="preserve"> </w:t>
      </w:r>
      <w:r w:rsidR="005F32B8">
        <w:t xml:space="preserve">budget to fill these existing administrative vacancies in all the offices.  </w:t>
      </w:r>
      <w:r w:rsidR="005F32B8" w:rsidRPr="002B353F">
        <w:t>The two administrative</w:t>
      </w:r>
      <w:r w:rsidR="005F32B8">
        <w:t xml:space="preserve"> </w:t>
      </w:r>
      <w:r w:rsidR="005F32B8" w:rsidRPr="002B353F">
        <w:t>support positions listed above were budgeted to be filled in FY 2</w:t>
      </w:r>
      <w:r w:rsidR="005F32B8">
        <w:t>023</w:t>
      </w:r>
      <w:r w:rsidR="005F32B8" w:rsidRPr="002B353F">
        <w:t xml:space="preserve"> but were not filled</w:t>
      </w:r>
      <w:r w:rsidR="005F32B8">
        <w:t>. The</w:t>
      </w:r>
      <w:r w:rsidR="00D74684">
        <w:t>re were plans in the FY 2024 grant application to fill these positions.</w:t>
      </w:r>
    </w:p>
    <w:p w14:paraId="25E871CD" w14:textId="77777777" w:rsidR="00D74684" w:rsidRDefault="00D74684" w:rsidP="003F1C16">
      <w:pPr>
        <w:ind w:left="907" w:hanging="7"/>
      </w:pPr>
    </w:p>
    <w:p w14:paraId="4CD63B05" w14:textId="16787335" w:rsidR="001F3580" w:rsidRDefault="00197E9E" w:rsidP="003F1C16">
      <w:pPr>
        <w:ind w:left="907" w:hanging="7"/>
      </w:pPr>
      <w:r>
        <w:t>T</w:t>
      </w:r>
      <w:r w:rsidR="00E165E5">
        <w:t xml:space="preserve">he </w:t>
      </w:r>
      <w:r w:rsidR="009020AB">
        <w:t xml:space="preserve">three management positions budgeted to be filled in </w:t>
      </w:r>
      <w:r w:rsidR="00157857">
        <w:t xml:space="preserve">the </w:t>
      </w:r>
      <w:r w:rsidR="009020AB">
        <w:t>FY 2</w:t>
      </w:r>
      <w:r w:rsidR="002E3B43">
        <w:t>024</w:t>
      </w:r>
      <w:r w:rsidR="009020AB">
        <w:t xml:space="preserve"> </w:t>
      </w:r>
      <w:r w:rsidR="00157857">
        <w:t xml:space="preserve">grant </w:t>
      </w:r>
      <w:r w:rsidR="009020AB">
        <w:t>are new positions</w:t>
      </w:r>
    </w:p>
    <w:p w14:paraId="2557BF48" w14:textId="77777777" w:rsidR="00887D0A" w:rsidRDefault="009020AB" w:rsidP="003F1C16">
      <w:pPr>
        <w:ind w:left="907" w:hanging="7"/>
      </w:pPr>
      <w:r>
        <w:t>that were not listed on the FY 2</w:t>
      </w:r>
      <w:r w:rsidR="002E3B43">
        <w:t>023</w:t>
      </w:r>
      <w:r>
        <w:t xml:space="preserve"> grant application. </w:t>
      </w:r>
      <w:r w:rsidR="00975211">
        <w:t xml:space="preserve"> </w:t>
      </w:r>
      <w:r w:rsidR="00A26400">
        <w:t>The FY 2</w:t>
      </w:r>
      <w:r w:rsidR="002E3B43">
        <w:t>023</w:t>
      </w:r>
      <w:r w:rsidR="00A26400">
        <w:t xml:space="preserve"> grant application identified</w:t>
      </w:r>
    </w:p>
    <w:p w14:paraId="0F5D12D1" w14:textId="12812509" w:rsidR="00887D0A" w:rsidRDefault="00A26400" w:rsidP="00D74684">
      <w:pPr>
        <w:ind w:left="907" w:hanging="7"/>
      </w:pPr>
      <w:r>
        <w:t xml:space="preserve">three safety enforcement positions to be </w:t>
      </w:r>
      <w:r w:rsidR="00DD223D">
        <w:t>filled</w:t>
      </w:r>
      <w:r w:rsidR="00323142">
        <w:t xml:space="preserve"> in the Syracuse </w:t>
      </w:r>
      <w:r w:rsidR="00D74684">
        <w:t>D</w:t>
      </w:r>
      <w:r w:rsidR="00323142">
        <w:t xml:space="preserve">istrict </w:t>
      </w:r>
      <w:r w:rsidR="00D74684">
        <w:t>O</w:t>
      </w:r>
      <w:r w:rsidR="00323142">
        <w:t>ffice</w:t>
      </w:r>
      <w:r w:rsidR="00D74684">
        <w:t xml:space="preserve"> – </w:t>
      </w:r>
      <w:r w:rsidR="00412839">
        <w:t>two were filled</w:t>
      </w:r>
    </w:p>
    <w:p w14:paraId="434C5EE1" w14:textId="2817F055" w:rsidR="00887D0A" w:rsidRDefault="00412839" w:rsidP="00D74684">
      <w:pPr>
        <w:ind w:left="907" w:hanging="7"/>
      </w:pPr>
      <w:r>
        <w:t xml:space="preserve">and </w:t>
      </w:r>
      <w:r w:rsidR="002B353F">
        <w:t>one</w:t>
      </w:r>
      <w:r>
        <w:t xml:space="preserve"> remains open</w:t>
      </w:r>
      <w:r w:rsidR="00942EC7">
        <w:t>.</w:t>
      </w:r>
      <w:r w:rsidR="004D3181">
        <w:t xml:space="preserve"> </w:t>
      </w:r>
      <w:r w:rsidR="00942EC7">
        <w:t xml:space="preserve"> </w:t>
      </w:r>
      <w:r w:rsidR="006F1A53">
        <w:t xml:space="preserve">The health enforcement position </w:t>
      </w:r>
      <w:r w:rsidR="00942EC7">
        <w:t xml:space="preserve">in the Syracuse </w:t>
      </w:r>
      <w:r w:rsidR="00D74684">
        <w:t>D</w:t>
      </w:r>
      <w:r w:rsidR="00323142">
        <w:t xml:space="preserve">istrict </w:t>
      </w:r>
      <w:r w:rsidR="00D74684">
        <w:t>O</w:t>
      </w:r>
      <w:r w:rsidR="00942EC7">
        <w:t xml:space="preserve">ffice </w:t>
      </w:r>
      <w:r w:rsidR="003718BC">
        <w:t>i</w:t>
      </w:r>
      <w:r w:rsidR="0021388A">
        <w:t>dentified</w:t>
      </w:r>
      <w:r w:rsidR="00D74684">
        <w:t xml:space="preserve"> </w:t>
      </w:r>
      <w:r w:rsidR="0021388A">
        <w:t xml:space="preserve">above </w:t>
      </w:r>
      <w:r w:rsidR="006F1A53">
        <w:t xml:space="preserve">is an important position to fill because the </w:t>
      </w:r>
      <w:r w:rsidR="00BA060C">
        <w:t xml:space="preserve">newest </w:t>
      </w:r>
      <w:r w:rsidR="006F1A53">
        <w:t>organizational chart provided</w:t>
      </w:r>
    </w:p>
    <w:p w14:paraId="27EC0561" w14:textId="63E0A49E" w:rsidR="006F1A53" w:rsidRDefault="006F1A53" w:rsidP="003F1C16">
      <w:pPr>
        <w:ind w:left="907" w:hanging="7"/>
      </w:pPr>
      <w:r>
        <w:t xml:space="preserve">identified no health enforcement positions filled </w:t>
      </w:r>
      <w:r w:rsidR="00855532">
        <w:t>in th</w:t>
      </w:r>
      <w:r w:rsidR="00942EC7">
        <w:t>is office.</w:t>
      </w:r>
      <w:r w:rsidR="004102B6">
        <w:t xml:space="preserve">  </w:t>
      </w:r>
      <w:r>
        <w:t xml:space="preserve">  </w:t>
      </w:r>
      <w:r w:rsidR="0034652C">
        <w:t xml:space="preserve"> </w:t>
      </w:r>
    </w:p>
    <w:p w14:paraId="5F10B615" w14:textId="77777777" w:rsidR="00C83DB0" w:rsidRDefault="00C83DB0" w:rsidP="003F1C16">
      <w:pPr>
        <w:ind w:left="907" w:hanging="7"/>
      </w:pPr>
    </w:p>
    <w:p w14:paraId="0935F8AF" w14:textId="77777777" w:rsidR="001F3580" w:rsidRDefault="00C83DB0" w:rsidP="003F1C16">
      <w:pPr>
        <w:ind w:left="907" w:hanging="7"/>
      </w:pPr>
      <w:r>
        <w:t>The FY 2</w:t>
      </w:r>
      <w:r w:rsidR="005E3DA1">
        <w:t>024</w:t>
      </w:r>
      <w:r>
        <w:t xml:space="preserve"> NY PESH grant application did not identify vacancies in the consultation</w:t>
      </w:r>
    </w:p>
    <w:p w14:paraId="0A984D56" w14:textId="231D09C1" w:rsidR="001F3580" w:rsidRDefault="00323142" w:rsidP="003F1C16">
      <w:pPr>
        <w:ind w:left="907" w:hanging="7"/>
      </w:pPr>
      <w:r>
        <w:t>program,</w:t>
      </w:r>
      <w:r w:rsidR="00C83DB0">
        <w:t xml:space="preserve"> but </w:t>
      </w:r>
      <w:r w:rsidR="003B6EEF">
        <w:t>the FY 2</w:t>
      </w:r>
      <w:r w:rsidR="005E3DA1">
        <w:t>023</w:t>
      </w:r>
      <w:r w:rsidR="003B6EEF">
        <w:t xml:space="preserve"> NY SOAR identified five consultation vacancies and contributed</w:t>
      </w:r>
    </w:p>
    <w:p w14:paraId="196F9AC7" w14:textId="0FDB9950" w:rsidR="00C83DB0" w:rsidRDefault="003B6EEF" w:rsidP="003F1C16">
      <w:pPr>
        <w:ind w:left="907" w:hanging="7"/>
      </w:pPr>
      <w:r>
        <w:t>the 62% decline in visits to staffing</w:t>
      </w:r>
      <w:r w:rsidR="00323142">
        <w:t xml:space="preserve"> shortages</w:t>
      </w:r>
      <w:r>
        <w:t xml:space="preserve">. </w:t>
      </w:r>
    </w:p>
    <w:p w14:paraId="40E1C72C" w14:textId="77777777" w:rsidR="003E5CE0" w:rsidRDefault="003E5CE0" w:rsidP="00E32DF1">
      <w:pPr>
        <w:ind w:left="907" w:firstLine="60"/>
        <w:rPr>
          <w:b/>
          <w:bCs/>
          <w:u w:val="single"/>
        </w:rPr>
      </w:pPr>
    </w:p>
    <w:p w14:paraId="169B2A0C" w14:textId="2BD9C9DD" w:rsidR="00F83F26" w:rsidRDefault="00917E06" w:rsidP="003F1C16">
      <w:pPr>
        <w:ind w:left="907" w:hanging="7"/>
        <w:rPr>
          <w:b/>
          <w:bCs/>
          <w:u w:val="single"/>
        </w:rPr>
      </w:pPr>
      <w:r w:rsidRPr="00917E06">
        <w:rPr>
          <w:b/>
          <w:bCs/>
          <w:u w:val="single"/>
        </w:rPr>
        <w:t>Finding FY 2023-</w:t>
      </w:r>
      <w:r w:rsidR="00F83F26">
        <w:rPr>
          <w:b/>
          <w:bCs/>
          <w:u w:val="single"/>
        </w:rPr>
        <w:t>0</w:t>
      </w:r>
      <w:r w:rsidR="00A4451C">
        <w:rPr>
          <w:b/>
          <w:bCs/>
          <w:u w:val="single"/>
        </w:rPr>
        <w:t>5</w:t>
      </w:r>
      <w:r w:rsidRPr="00917E06">
        <w:rPr>
          <w:b/>
          <w:bCs/>
          <w:u w:val="single"/>
        </w:rPr>
        <w:t xml:space="preserve"> (</w:t>
      </w:r>
      <w:r w:rsidR="0043100A" w:rsidRPr="004D3181">
        <w:rPr>
          <w:b/>
          <w:bCs/>
          <w:u w:val="single"/>
        </w:rPr>
        <w:t xml:space="preserve">Special Study Finding </w:t>
      </w:r>
      <w:r w:rsidR="006669AD" w:rsidRPr="004D3181">
        <w:rPr>
          <w:b/>
          <w:bCs/>
          <w:u w:val="single"/>
        </w:rPr>
        <w:t>#18</w:t>
      </w:r>
      <w:r w:rsidR="0043100A">
        <w:rPr>
          <w:b/>
          <w:bCs/>
          <w:u w:val="single"/>
        </w:rPr>
        <w:t xml:space="preserve"> </w:t>
      </w:r>
      <w:r w:rsidRPr="00917E06">
        <w:rPr>
          <w:b/>
          <w:bCs/>
          <w:u w:val="single"/>
        </w:rPr>
        <w:t xml:space="preserve">FY 2022-04, FY 2021-04, FY </w:t>
      </w:r>
    </w:p>
    <w:p w14:paraId="78867F93" w14:textId="2374F39A" w:rsidR="00917E06" w:rsidRDefault="00917E06" w:rsidP="003F1C16">
      <w:pPr>
        <w:ind w:left="907" w:hanging="7"/>
      </w:pPr>
      <w:r w:rsidRPr="00917E06">
        <w:rPr>
          <w:b/>
          <w:bCs/>
          <w:u w:val="single"/>
        </w:rPr>
        <w:t>2020-03)</w:t>
      </w:r>
      <w:r w:rsidR="004D3181">
        <w:rPr>
          <w:b/>
          <w:bCs/>
          <w:u w:val="single"/>
        </w:rPr>
        <w:t xml:space="preserve">: </w:t>
      </w:r>
      <w:r w:rsidRPr="00917E06">
        <w:rPr>
          <w:b/>
          <w:bCs/>
          <w:i/>
          <w:iCs/>
          <w:u w:val="single"/>
        </w:rPr>
        <w:t>Staffing</w:t>
      </w:r>
    </w:p>
    <w:p w14:paraId="36948A87" w14:textId="7B1D8EA6" w:rsidR="003F7059" w:rsidRDefault="005E467C" w:rsidP="003F1C16">
      <w:pPr>
        <w:ind w:left="907" w:hanging="7"/>
      </w:pPr>
      <w:r>
        <w:t xml:space="preserve">NY PESH </w:t>
      </w:r>
      <w:r w:rsidR="00434557">
        <w:t>contributed its</w:t>
      </w:r>
      <w:r w:rsidR="005350F9">
        <w:t xml:space="preserve"> </w:t>
      </w:r>
      <w:r w:rsidR="00D872AC">
        <w:t xml:space="preserve">62% reduction in consultation visits from FY 2022 to a </w:t>
      </w:r>
    </w:p>
    <w:p w14:paraId="24D785F1" w14:textId="544E158C" w:rsidR="008E7E10" w:rsidRDefault="00D872AC" w:rsidP="003F1C16">
      <w:pPr>
        <w:ind w:left="907" w:hanging="7"/>
      </w:pPr>
      <w:r>
        <w:t>reduction in consultation staff</w:t>
      </w:r>
      <w:r w:rsidR="003F7059">
        <w:t>.</w:t>
      </w:r>
      <w:r w:rsidR="004D3181">
        <w:t xml:space="preserve"> </w:t>
      </w:r>
      <w:r w:rsidR="003F7059">
        <w:t xml:space="preserve"> </w:t>
      </w:r>
      <w:r>
        <w:t>NY PESH moved experienced consultation personnel to</w:t>
      </w:r>
    </w:p>
    <w:p w14:paraId="192DAE29" w14:textId="77777777" w:rsidR="008E7E10" w:rsidRDefault="00D872AC" w:rsidP="003F1C16">
      <w:pPr>
        <w:ind w:left="907" w:hanging="7"/>
      </w:pPr>
      <w:r>
        <w:t>training roles in FY 2023 to assist enforcement staff in meeting their annual performance goals</w:t>
      </w:r>
    </w:p>
    <w:p w14:paraId="3BEF9698" w14:textId="6937E8F7" w:rsidR="002042B3" w:rsidRDefault="003F7059" w:rsidP="003F1C16">
      <w:pPr>
        <w:ind w:left="907" w:hanging="7"/>
      </w:pPr>
      <w:r>
        <w:t>(FY 2023, NY SOAR)</w:t>
      </w:r>
      <w:r w:rsidR="005350F9">
        <w:t>.</w:t>
      </w:r>
      <w:r w:rsidR="00D872AC">
        <w:t xml:space="preserve"> </w:t>
      </w:r>
      <w:r w:rsidR="004F3328">
        <w:t xml:space="preserve"> </w:t>
      </w:r>
      <w:r w:rsidR="00D872AC">
        <w:t xml:space="preserve"> </w:t>
      </w:r>
    </w:p>
    <w:p w14:paraId="1CF7C628" w14:textId="77777777" w:rsidR="002042B3" w:rsidRDefault="002042B3" w:rsidP="003F1C16">
      <w:pPr>
        <w:ind w:left="907" w:hanging="7"/>
      </w:pPr>
    </w:p>
    <w:p w14:paraId="3D3AEEDF" w14:textId="77777777" w:rsidR="006C3467" w:rsidRDefault="00D872AC" w:rsidP="003F1C16">
      <w:pPr>
        <w:ind w:left="907" w:hanging="7"/>
      </w:pPr>
      <w:r>
        <w:t>In FY 2023, NY PESH saw a 29% increase in the number of enforcement inspections</w:t>
      </w:r>
    </w:p>
    <w:p w14:paraId="713C2077" w14:textId="3F83910B" w:rsidR="006C3467" w:rsidRDefault="005F32B8" w:rsidP="003F1C16">
      <w:pPr>
        <w:ind w:left="907" w:hanging="7"/>
      </w:pPr>
      <w:r>
        <w:t>C</w:t>
      </w:r>
      <w:r w:rsidR="00D872AC">
        <w:t>onducted</w:t>
      </w:r>
      <w:r>
        <w:t>,</w:t>
      </w:r>
      <w:r w:rsidR="00D872AC">
        <w:t xml:space="preserve"> but the annual performance goal of 1</w:t>
      </w:r>
      <w:r w:rsidR="00620BE6">
        <w:t>,</w:t>
      </w:r>
      <w:r w:rsidR="00D872AC">
        <w:t xml:space="preserve">150 enforcement inspections </w:t>
      </w:r>
      <w:r w:rsidR="006C3467">
        <w:t>was</w:t>
      </w:r>
      <w:r w:rsidR="00D872AC">
        <w:t xml:space="preserve"> not met.</w:t>
      </w:r>
    </w:p>
    <w:p w14:paraId="63BD1C87" w14:textId="77777777" w:rsidR="00E97F6A" w:rsidRDefault="00D872AC" w:rsidP="003F1C16">
      <w:pPr>
        <w:ind w:left="907" w:hanging="7"/>
      </w:pPr>
      <w:r>
        <w:t>Additionally, the administrati</w:t>
      </w:r>
      <w:r w:rsidR="00521DB1">
        <w:t>ve</w:t>
      </w:r>
      <w:r>
        <w:t xml:space="preserve"> positions identified as vacant on the FY </w:t>
      </w:r>
      <w:r w:rsidR="005C4EEB">
        <w:t>202</w:t>
      </w:r>
      <w:r w:rsidR="00606055">
        <w:t>3 and FY 2024</w:t>
      </w:r>
    </w:p>
    <w:p w14:paraId="2BB039B7" w14:textId="30450A5B" w:rsidR="005C4EEB" w:rsidRDefault="00606055" w:rsidP="003F1C16">
      <w:pPr>
        <w:ind w:left="907" w:hanging="7"/>
      </w:pPr>
      <w:r>
        <w:t>grant applications</w:t>
      </w:r>
      <w:r w:rsidR="005C4EEB">
        <w:t xml:space="preserve"> that </w:t>
      </w:r>
      <w:r w:rsidR="00F02D9A">
        <w:t>ha</w:t>
      </w:r>
      <w:r w:rsidR="00E97F6A">
        <w:t>d</w:t>
      </w:r>
      <w:r w:rsidR="00F02D9A">
        <w:t xml:space="preserve"> been </w:t>
      </w:r>
      <w:r w:rsidR="005C4EEB">
        <w:t xml:space="preserve">budgeted </w:t>
      </w:r>
      <w:r w:rsidR="00F02D9A">
        <w:t xml:space="preserve">for have existed </w:t>
      </w:r>
      <w:r w:rsidR="005C4EEB">
        <w:t xml:space="preserve">for years. </w:t>
      </w:r>
    </w:p>
    <w:p w14:paraId="5D886FE4" w14:textId="77777777" w:rsidR="005C4EEB" w:rsidRDefault="005C4EEB" w:rsidP="003F1C16">
      <w:pPr>
        <w:ind w:left="907" w:hanging="7"/>
      </w:pPr>
    </w:p>
    <w:p w14:paraId="3856084E" w14:textId="5F51BE65" w:rsidR="00F739EF" w:rsidRDefault="005C4EEB" w:rsidP="003F1C16">
      <w:pPr>
        <w:ind w:left="907" w:hanging="7"/>
      </w:pPr>
      <w:r w:rsidRPr="005C4EEB">
        <w:rPr>
          <w:b/>
          <w:bCs/>
          <w:u w:val="single"/>
        </w:rPr>
        <w:t>Recommendation</w:t>
      </w:r>
      <w:r w:rsidR="00A4451C">
        <w:rPr>
          <w:b/>
          <w:bCs/>
          <w:u w:val="single"/>
        </w:rPr>
        <w:t xml:space="preserve"> FY 2023-05</w:t>
      </w:r>
      <w:r w:rsidRPr="00434557">
        <w:rPr>
          <w:b/>
          <w:bCs/>
        </w:rPr>
        <w:t xml:space="preserve">: </w:t>
      </w:r>
      <w:r>
        <w:t xml:space="preserve">NY PESH should fill current staffing vacancies with qualified </w:t>
      </w:r>
    </w:p>
    <w:p w14:paraId="4B6482C2" w14:textId="77777777" w:rsidR="00F739EF" w:rsidRDefault="005C4EEB" w:rsidP="003F1C16">
      <w:pPr>
        <w:ind w:left="907" w:hanging="7"/>
      </w:pPr>
      <w:r>
        <w:t>staff to help meet the annual performance goals established</w:t>
      </w:r>
      <w:r w:rsidR="007C5009">
        <w:t xml:space="preserve"> for both consultation and </w:t>
      </w:r>
    </w:p>
    <w:p w14:paraId="00DCCCB9" w14:textId="256391CC" w:rsidR="003B79DF" w:rsidRDefault="007C5009" w:rsidP="00F54889">
      <w:pPr>
        <w:ind w:left="907" w:hanging="7"/>
      </w:pPr>
      <w:r>
        <w:t>enforcement and</w:t>
      </w:r>
      <w:r w:rsidR="005C4EEB">
        <w:t xml:space="preserve"> improve metrics such as average lapse time and respon</w:t>
      </w:r>
      <w:r w:rsidR="0034652C">
        <w:t>se</w:t>
      </w:r>
      <w:r w:rsidR="005C4EEB">
        <w:t xml:space="preserve"> to complaints. </w:t>
      </w:r>
    </w:p>
    <w:p w14:paraId="609FC361" w14:textId="77777777" w:rsidR="00763644" w:rsidRPr="003B79DF" w:rsidRDefault="00763644" w:rsidP="00DB73E5">
      <w:pPr>
        <w:ind w:left="907" w:firstLine="60"/>
      </w:pPr>
    </w:p>
    <w:p w14:paraId="56FD3EA8" w14:textId="1FDC4DFD" w:rsidR="00782EEC" w:rsidRPr="00F739EF" w:rsidRDefault="00782EEC" w:rsidP="00F739EF">
      <w:pPr>
        <w:pStyle w:val="ListParagraph"/>
        <w:numPr>
          <w:ilvl w:val="0"/>
          <w:numId w:val="53"/>
        </w:numPr>
        <w:rPr>
          <w:rFonts w:ascii="Times New Roman" w:hAnsi="Times New Roman" w:cs="Times New Roman"/>
          <w:b/>
          <w:smallCaps/>
          <w:sz w:val="24"/>
          <w:szCs w:val="24"/>
        </w:rPr>
      </w:pPr>
      <w:r w:rsidRPr="00F739EF">
        <w:rPr>
          <w:rFonts w:ascii="Times New Roman" w:hAnsi="Times New Roman" w:cs="Times New Roman"/>
          <w:b/>
          <w:smallCaps/>
          <w:sz w:val="24"/>
          <w:szCs w:val="24"/>
        </w:rPr>
        <w:t>ENFORCEMENT</w:t>
      </w:r>
    </w:p>
    <w:p w14:paraId="4C598D9E" w14:textId="77777777" w:rsidR="002D0DA5" w:rsidRDefault="005A02B8" w:rsidP="00F23EDB">
      <w:pPr>
        <w:widowControl/>
        <w:autoSpaceDE/>
        <w:autoSpaceDN/>
        <w:adjustRightInd/>
        <w:ind w:left="1260" w:hanging="360"/>
        <w:contextualSpacing/>
      </w:pPr>
      <w:r>
        <w:t xml:space="preserve">a)  </w:t>
      </w:r>
      <w:r w:rsidR="00782EEC" w:rsidRPr="008B1863">
        <w:t>Complaints</w:t>
      </w:r>
    </w:p>
    <w:p w14:paraId="3DDD1B7F" w14:textId="77777777" w:rsidR="003A1255" w:rsidRPr="002D0DA5" w:rsidRDefault="003A1255" w:rsidP="00F23EDB">
      <w:pPr>
        <w:widowControl/>
        <w:autoSpaceDE/>
        <w:autoSpaceDN/>
        <w:adjustRightInd/>
        <w:ind w:left="1260" w:hanging="360"/>
        <w:contextualSpacing/>
        <w:rPr>
          <w:b/>
          <w:smallCaps/>
        </w:rPr>
      </w:pPr>
    </w:p>
    <w:p w14:paraId="2B03BAC3" w14:textId="2FCB09B4" w:rsidR="008F6C99" w:rsidRDefault="003A1255" w:rsidP="003F1C16">
      <w:pPr>
        <w:widowControl/>
        <w:autoSpaceDE/>
        <w:autoSpaceDN/>
        <w:adjustRightInd/>
        <w:ind w:left="907"/>
        <w:contextualSpacing/>
        <w:rPr>
          <w:bCs/>
        </w:rPr>
      </w:pPr>
      <w:r w:rsidRPr="003A1255">
        <w:rPr>
          <w:bCs/>
        </w:rPr>
        <w:t xml:space="preserve">During </w:t>
      </w:r>
      <w:r w:rsidR="007B509E">
        <w:rPr>
          <w:bCs/>
        </w:rPr>
        <w:t>FY 2023</w:t>
      </w:r>
      <w:r w:rsidRPr="003A1255">
        <w:rPr>
          <w:bCs/>
        </w:rPr>
        <w:t xml:space="preserve">, PESH responded to </w:t>
      </w:r>
      <w:r w:rsidR="009775CB">
        <w:rPr>
          <w:bCs/>
        </w:rPr>
        <w:t>289</w:t>
      </w:r>
      <w:r w:rsidRPr="003A1255">
        <w:rPr>
          <w:bCs/>
        </w:rPr>
        <w:t xml:space="preserve"> complaints </w:t>
      </w:r>
      <w:r w:rsidR="007B509E">
        <w:rPr>
          <w:bCs/>
        </w:rPr>
        <w:t xml:space="preserve">compared to </w:t>
      </w:r>
      <w:r w:rsidR="008B25FA">
        <w:rPr>
          <w:bCs/>
        </w:rPr>
        <w:t xml:space="preserve">215 complaints received in FY 2022, representing a </w:t>
      </w:r>
      <w:r w:rsidR="00AE2C89">
        <w:rPr>
          <w:bCs/>
        </w:rPr>
        <w:t>34% increase in complaints received.</w:t>
      </w:r>
      <w:r w:rsidR="00532E42">
        <w:rPr>
          <w:bCs/>
        </w:rPr>
        <w:t xml:space="preserve"> </w:t>
      </w:r>
      <w:r w:rsidR="008F6C99">
        <w:rPr>
          <w:bCs/>
        </w:rPr>
        <w:t xml:space="preserve"> </w:t>
      </w:r>
      <w:r w:rsidR="008F6C99" w:rsidRPr="008F6C99">
        <w:rPr>
          <w:bCs/>
        </w:rPr>
        <w:t>From FY 2019 to 2021</w:t>
      </w:r>
      <w:r w:rsidR="00532E42">
        <w:rPr>
          <w:bCs/>
        </w:rPr>
        <w:t>,</w:t>
      </w:r>
      <w:r w:rsidR="008F6C99" w:rsidRPr="008F6C99">
        <w:rPr>
          <w:bCs/>
        </w:rPr>
        <w:t xml:space="preserve"> the number of complaints decreased</w:t>
      </w:r>
      <w:r w:rsidR="00532E42">
        <w:rPr>
          <w:bCs/>
        </w:rPr>
        <w:t>,</w:t>
      </w:r>
      <w:r w:rsidR="008F6C99" w:rsidRPr="008F6C99">
        <w:rPr>
          <w:bCs/>
        </w:rPr>
        <w:t xml:space="preserve"> and then the trend reversed, steadily increasing over the last three years. </w:t>
      </w:r>
      <w:r w:rsidR="00532E42">
        <w:rPr>
          <w:bCs/>
        </w:rPr>
        <w:t xml:space="preserve"> </w:t>
      </w:r>
      <w:r w:rsidR="008F6C99" w:rsidRPr="008F6C99">
        <w:rPr>
          <w:bCs/>
        </w:rPr>
        <w:t>The percentage of complaint inspections of the total yearly inspections has trended upward from 17% in FY 2017, 22% in FY 2018, 24% in FY 2019, 27% in FY 2020 and 2021, 32% in 2022, and 33% in 2023</w:t>
      </w:r>
      <w:r w:rsidR="008F6C99">
        <w:rPr>
          <w:bCs/>
        </w:rPr>
        <w:t xml:space="preserve"> (</w:t>
      </w:r>
      <w:r w:rsidR="001B3865">
        <w:rPr>
          <w:bCs/>
        </w:rPr>
        <w:t>FY 2023,</w:t>
      </w:r>
      <w:r w:rsidR="00FC75E9">
        <w:rPr>
          <w:bCs/>
        </w:rPr>
        <w:t xml:space="preserve"> </w:t>
      </w:r>
      <w:r w:rsidR="008F6C99">
        <w:rPr>
          <w:bCs/>
        </w:rPr>
        <w:t>NY SOAR)</w:t>
      </w:r>
      <w:r w:rsidR="00883C81">
        <w:rPr>
          <w:bCs/>
        </w:rPr>
        <w:t>.</w:t>
      </w:r>
    </w:p>
    <w:p w14:paraId="3BC084D5" w14:textId="77777777" w:rsidR="008F6C99" w:rsidRDefault="008F6C99" w:rsidP="003A1255">
      <w:pPr>
        <w:widowControl/>
        <w:tabs>
          <w:tab w:val="left" w:pos="1800"/>
        </w:tabs>
        <w:autoSpaceDE/>
        <w:autoSpaceDN/>
        <w:adjustRightInd/>
        <w:ind w:left="907"/>
        <w:contextualSpacing/>
        <w:rPr>
          <w:bCs/>
        </w:rPr>
      </w:pPr>
    </w:p>
    <w:p w14:paraId="23D131F2" w14:textId="46056C01" w:rsidR="008F6C99" w:rsidRDefault="00585200" w:rsidP="003A1255">
      <w:pPr>
        <w:widowControl/>
        <w:tabs>
          <w:tab w:val="left" w:pos="1800"/>
        </w:tabs>
        <w:autoSpaceDE/>
        <w:autoSpaceDN/>
        <w:adjustRightInd/>
        <w:ind w:left="907"/>
        <w:contextualSpacing/>
        <w:rPr>
          <w:bCs/>
        </w:rPr>
      </w:pPr>
      <w:bookmarkStart w:id="10" w:name="_Hlk156459755"/>
      <w:r>
        <w:rPr>
          <w:bCs/>
        </w:rPr>
        <w:t xml:space="preserve">SAMM #1a, </w:t>
      </w:r>
      <w:r w:rsidR="00101ED2">
        <w:rPr>
          <w:bCs/>
        </w:rPr>
        <w:t xml:space="preserve">average number of workdays to initiate a complaint </w:t>
      </w:r>
      <w:r w:rsidR="000F62F4">
        <w:rPr>
          <w:bCs/>
        </w:rPr>
        <w:t>inspection (state formula)</w:t>
      </w:r>
      <w:r w:rsidR="00883C81">
        <w:rPr>
          <w:bCs/>
        </w:rPr>
        <w:t>,</w:t>
      </w:r>
      <w:r w:rsidR="000F62F4">
        <w:rPr>
          <w:bCs/>
        </w:rPr>
        <w:t xml:space="preserve"> was reported at </w:t>
      </w:r>
      <w:r w:rsidR="008E062B">
        <w:rPr>
          <w:bCs/>
        </w:rPr>
        <w:t xml:space="preserve">22.7 days in FY 2023. </w:t>
      </w:r>
      <w:r w:rsidR="005036FF">
        <w:rPr>
          <w:bCs/>
        </w:rPr>
        <w:t xml:space="preserve"> </w:t>
      </w:r>
      <w:r w:rsidR="008E062B">
        <w:rPr>
          <w:bCs/>
        </w:rPr>
        <w:t xml:space="preserve">The negotiated number of days to respond to complaints with an inspection is 10 days. </w:t>
      </w:r>
      <w:bookmarkEnd w:id="10"/>
      <w:r w:rsidR="00B16746">
        <w:rPr>
          <w:bCs/>
        </w:rPr>
        <w:t xml:space="preserve"> In FY 2022, </w:t>
      </w:r>
      <w:r w:rsidR="00D74ADB">
        <w:rPr>
          <w:bCs/>
        </w:rPr>
        <w:t xml:space="preserve">SAMM #1a was reported as 14.16 days which was slightly above the </w:t>
      </w:r>
      <w:r w:rsidR="0089723F">
        <w:rPr>
          <w:bCs/>
        </w:rPr>
        <w:t xml:space="preserve">FRL of 10 days. </w:t>
      </w:r>
      <w:r w:rsidR="005036FF">
        <w:rPr>
          <w:bCs/>
        </w:rPr>
        <w:t xml:space="preserve"> </w:t>
      </w:r>
      <w:r w:rsidR="00371643">
        <w:rPr>
          <w:bCs/>
        </w:rPr>
        <w:t xml:space="preserve">The </w:t>
      </w:r>
      <w:r w:rsidR="00E37692">
        <w:rPr>
          <w:bCs/>
        </w:rPr>
        <w:t>number of days to respond to a complaint with an inspection has increased in FY 2023 compared to FY 2022</w:t>
      </w:r>
      <w:r w:rsidR="00771121">
        <w:rPr>
          <w:bCs/>
        </w:rPr>
        <w:t xml:space="preserve"> (</w:t>
      </w:r>
      <w:r w:rsidR="00736EA8">
        <w:rPr>
          <w:bCs/>
        </w:rPr>
        <w:t>FY 2023</w:t>
      </w:r>
      <w:r w:rsidR="002D3990">
        <w:rPr>
          <w:bCs/>
        </w:rPr>
        <w:t xml:space="preserve"> EOY SAMM</w:t>
      </w:r>
      <w:r w:rsidR="00736EA8">
        <w:rPr>
          <w:bCs/>
        </w:rPr>
        <w:t>)</w:t>
      </w:r>
      <w:r w:rsidR="002D3990">
        <w:rPr>
          <w:bCs/>
        </w:rPr>
        <w:t xml:space="preserve">. </w:t>
      </w:r>
      <w:r w:rsidR="00B30F12">
        <w:rPr>
          <w:bCs/>
        </w:rPr>
        <w:t xml:space="preserve"> </w:t>
      </w:r>
      <w:r w:rsidR="00D97C55">
        <w:rPr>
          <w:bCs/>
        </w:rPr>
        <w:t xml:space="preserve">With the 34% increase in complaints and essentially the same number of CSHOs in FY 23 as in FY </w:t>
      </w:r>
      <w:r w:rsidR="00763644">
        <w:rPr>
          <w:bCs/>
        </w:rPr>
        <w:t>20</w:t>
      </w:r>
      <w:r w:rsidR="00D97C55">
        <w:rPr>
          <w:bCs/>
        </w:rPr>
        <w:t xml:space="preserve">22, </w:t>
      </w:r>
      <w:r w:rsidR="00E9104B">
        <w:rPr>
          <w:bCs/>
        </w:rPr>
        <w:t>the increase in response time is most likely due to the increased volume of complaints received.</w:t>
      </w:r>
    </w:p>
    <w:p w14:paraId="619DEB63" w14:textId="77777777" w:rsidR="00B30F12" w:rsidRDefault="00B30F12" w:rsidP="003A1255">
      <w:pPr>
        <w:widowControl/>
        <w:tabs>
          <w:tab w:val="left" w:pos="1800"/>
        </w:tabs>
        <w:autoSpaceDE/>
        <w:autoSpaceDN/>
        <w:adjustRightInd/>
        <w:ind w:left="907"/>
        <w:contextualSpacing/>
        <w:rPr>
          <w:bCs/>
        </w:rPr>
      </w:pPr>
    </w:p>
    <w:p w14:paraId="35F8962B" w14:textId="3D835EF6" w:rsidR="00B30F12" w:rsidRDefault="00B30F12" w:rsidP="003A1255">
      <w:pPr>
        <w:widowControl/>
        <w:tabs>
          <w:tab w:val="left" w:pos="1800"/>
        </w:tabs>
        <w:autoSpaceDE/>
        <w:autoSpaceDN/>
        <w:adjustRightInd/>
        <w:ind w:left="907"/>
        <w:contextualSpacing/>
        <w:rPr>
          <w:bCs/>
        </w:rPr>
      </w:pPr>
      <w:r w:rsidRPr="00B30F12">
        <w:rPr>
          <w:bCs/>
        </w:rPr>
        <w:t>With the number of complaints increasing</w:t>
      </w:r>
      <w:r w:rsidR="00393808">
        <w:rPr>
          <w:bCs/>
        </w:rPr>
        <w:t>,</w:t>
      </w:r>
      <w:r w:rsidRPr="00B30F12">
        <w:rPr>
          <w:bCs/>
        </w:rPr>
        <w:t xml:space="preserve"> </w:t>
      </w:r>
      <w:r w:rsidR="00763644" w:rsidRPr="00B30F12">
        <w:rPr>
          <w:bCs/>
        </w:rPr>
        <w:t>to</w:t>
      </w:r>
      <w:r w:rsidRPr="00B30F12">
        <w:rPr>
          <w:bCs/>
        </w:rPr>
        <w:t xml:space="preserve"> streamline the complaint intake process, NY PESH has established as of December 4, 2023, a centralized intake unit (CIU) to process all complaints received</w:t>
      </w:r>
      <w:r w:rsidR="00393808">
        <w:rPr>
          <w:bCs/>
        </w:rPr>
        <w:t xml:space="preserve">. </w:t>
      </w:r>
      <w:r w:rsidRPr="00B30F12">
        <w:rPr>
          <w:bCs/>
        </w:rPr>
        <w:t xml:space="preserve"> The CIU includes a supervisor and several rotating CSHOs for complaint intake, review, process</w:t>
      </w:r>
      <w:r w:rsidR="00883C81">
        <w:rPr>
          <w:bCs/>
        </w:rPr>
        <w:t>,</w:t>
      </w:r>
      <w:r w:rsidRPr="00B30F12">
        <w:rPr>
          <w:bCs/>
        </w:rPr>
        <w:t xml:space="preserve"> and triage. </w:t>
      </w:r>
      <w:r w:rsidR="00393808">
        <w:rPr>
          <w:bCs/>
        </w:rPr>
        <w:t xml:space="preserve"> </w:t>
      </w:r>
      <w:r w:rsidRPr="00B30F12">
        <w:rPr>
          <w:bCs/>
        </w:rPr>
        <w:t xml:space="preserve">The CIU team will be responsible for ensuring communication to complainants and employers is consistent and thorough. </w:t>
      </w:r>
      <w:r w:rsidR="004D3181">
        <w:rPr>
          <w:bCs/>
        </w:rPr>
        <w:t xml:space="preserve"> </w:t>
      </w:r>
      <w:r w:rsidRPr="00B30F12">
        <w:rPr>
          <w:bCs/>
        </w:rPr>
        <w:t xml:space="preserve">A </w:t>
      </w:r>
      <w:r w:rsidR="000263A6" w:rsidRPr="00B30F12">
        <w:rPr>
          <w:bCs/>
        </w:rPr>
        <w:t>toll-free</w:t>
      </w:r>
      <w:r w:rsidRPr="00B30F12">
        <w:rPr>
          <w:bCs/>
        </w:rPr>
        <w:t xml:space="preserve"> number has been established</w:t>
      </w:r>
      <w:r w:rsidR="00763644">
        <w:rPr>
          <w:bCs/>
        </w:rPr>
        <w:t xml:space="preserve"> </w:t>
      </w:r>
      <w:r w:rsidR="00883C81">
        <w:rPr>
          <w:bCs/>
        </w:rPr>
        <w:t>(</w:t>
      </w:r>
      <w:r w:rsidRPr="00B30F12">
        <w:rPr>
          <w:bCs/>
        </w:rPr>
        <w:t>1-844-SAFE-NYS</w:t>
      </w:r>
      <w:r w:rsidR="00883C81">
        <w:rPr>
          <w:bCs/>
        </w:rPr>
        <w:t>)</w:t>
      </w:r>
      <w:r w:rsidRPr="00B30F12">
        <w:rPr>
          <w:bCs/>
        </w:rPr>
        <w:t>.</w:t>
      </w:r>
    </w:p>
    <w:p w14:paraId="21F37A65" w14:textId="77777777" w:rsidR="00142B31" w:rsidRDefault="00142B31" w:rsidP="004C7BD1">
      <w:pPr>
        <w:widowControl/>
        <w:tabs>
          <w:tab w:val="left" w:pos="1800"/>
        </w:tabs>
        <w:autoSpaceDE/>
        <w:autoSpaceDN/>
        <w:adjustRightInd/>
        <w:ind w:left="907"/>
        <w:contextualSpacing/>
        <w:rPr>
          <w:bCs/>
        </w:rPr>
      </w:pPr>
    </w:p>
    <w:p w14:paraId="2325AA98" w14:textId="36C58CBF" w:rsidR="00142B31" w:rsidRDefault="009B5885" w:rsidP="00142B31">
      <w:pPr>
        <w:widowControl/>
        <w:tabs>
          <w:tab w:val="left" w:pos="1800"/>
        </w:tabs>
        <w:autoSpaceDE/>
        <w:autoSpaceDN/>
        <w:adjustRightInd/>
        <w:ind w:left="907"/>
        <w:contextualSpacing/>
        <w:rPr>
          <w:bCs/>
        </w:rPr>
      </w:pPr>
      <w:r>
        <w:rPr>
          <w:bCs/>
        </w:rPr>
        <w:t xml:space="preserve">In response to </w:t>
      </w:r>
      <w:r w:rsidR="00B45E7F">
        <w:rPr>
          <w:bCs/>
        </w:rPr>
        <w:t xml:space="preserve">CASPA </w:t>
      </w:r>
      <w:r w:rsidR="00E86DBE">
        <w:rPr>
          <w:bCs/>
        </w:rPr>
        <w:t xml:space="preserve">2023-39-NY and </w:t>
      </w:r>
      <w:r>
        <w:rPr>
          <w:bCs/>
        </w:rPr>
        <w:t>CASPA 2023-47</w:t>
      </w:r>
      <w:r w:rsidR="002A438D">
        <w:rPr>
          <w:bCs/>
        </w:rPr>
        <w:t xml:space="preserve">, </w:t>
      </w:r>
      <w:r w:rsidR="00142B31" w:rsidRPr="00142B31">
        <w:rPr>
          <w:bCs/>
        </w:rPr>
        <w:t>PESH has changed their policy effective September 2023, on accepting electronically signed complaints directly from the OSHA website.</w:t>
      </w:r>
      <w:r w:rsidR="001E2E96">
        <w:rPr>
          <w:bCs/>
        </w:rPr>
        <w:t xml:space="preserve">  NY </w:t>
      </w:r>
      <w:r w:rsidR="00142B31" w:rsidRPr="00142B31">
        <w:rPr>
          <w:bCs/>
        </w:rPr>
        <w:t xml:space="preserve">PESH is </w:t>
      </w:r>
      <w:r w:rsidR="001E2E96">
        <w:rPr>
          <w:bCs/>
        </w:rPr>
        <w:t>no</w:t>
      </w:r>
      <w:r w:rsidR="00883C81">
        <w:rPr>
          <w:bCs/>
        </w:rPr>
        <w:t xml:space="preserve"> longer</w:t>
      </w:r>
      <w:r w:rsidR="00142B31" w:rsidRPr="00142B31">
        <w:rPr>
          <w:bCs/>
        </w:rPr>
        <w:t xml:space="preserve"> forwarding a PESH-7 Form to be completed before accepting the complaint for processing</w:t>
      </w:r>
      <w:r w:rsidR="001E2E96">
        <w:rPr>
          <w:bCs/>
        </w:rPr>
        <w:t xml:space="preserve">. </w:t>
      </w:r>
      <w:r w:rsidR="00142B31" w:rsidRPr="00142B31">
        <w:rPr>
          <w:bCs/>
        </w:rPr>
        <w:t xml:space="preserve"> The electronically signed complaint is being evaluated and processed as appropriate upon receipt of the complaint</w:t>
      </w:r>
      <w:r w:rsidR="001E2E96">
        <w:rPr>
          <w:bCs/>
        </w:rPr>
        <w:t>.</w:t>
      </w:r>
      <w:r w:rsidR="004D3181">
        <w:rPr>
          <w:bCs/>
        </w:rPr>
        <w:t xml:space="preserve">  </w:t>
      </w:r>
      <w:r w:rsidR="00685265">
        <w:rPr>
          <w:bCs/>
        </w:rPr>
        <w:t>This will reduce processing time.</w:t>
      </w:r>
    </w:p>
    <w:p w14:paraId="7966CD60" w14:textId="77777777" w:rsidR="00685265" w:rsidRPr="00142B31" w:rsidRDefault="00685265" w:rsidP="00142B31">
      <w:pPr>
        <w:widowControl/>
        <w:tabs>
          <w:tab w:val="left" w:pos="1800"/>
        </w:tabs>
        <w:autoSpaceDE/>
        <w:autoSpaceDN/>
        <w:adjustRightInd/>
        <w:ind w:left="907"/>
        <w:contextualSpacing/>
        <w:rPr>
          <w:bCs/>
        </w:rPr>
      </w:pPr>
    </w:p>
    <w:p w14:paraId="770E5DCF" w14:textId="078B73FF" w:rsidR="00142B31" w:rsidRPr="00142B31" w:rsidRDefault="00685265" w:rsidP="00142B31">
      <w:pPr>
        <w:widowControl/>
        <w:tabs>
          <w:tab w:val="left" w:pos="1800"/>
        </w:tabs>
        <w:autoSpaceDE/>
        <w:autoSpaceDN/>
        <w:adjustRightInd/>
        <w:ind w:left="907"/>
        <w:contextualSpacing/>
        <w:rPr>
          <w:bCs/>
        </w:rPr>
      </w:pPr>
      <w:r>
        <w:rPr>
          <w:bCs/>
        </w:rPr>
        <w:t xml:space="preserve">Additionally, </w:t>
      </w:r>
      <w:r w:rsidR="00142B31" w:rsidRPr="00142B31">
        <w:rPr>
          <w:bCs/>
        </w:rPr>
        <w:t xml:space="preserve">PESH has updated the PESH-7 Form to </w:t>
      </w:r>
      <w:r w:rsidR="00CE1B0A">
        <w:rPr>
          <w:bCs/>
        </w:rPr>
        <w:t xml:space="preserve">enable it to </w:t>
      </w:r>
      <w:r w:rsidR="00142B31" w:rsidRPr="00142B31">
        <w:rPr>
          <w:bCs/>
        </w:rPr>
        <w:t>be signed electronically</w:t>
      </w:r>
      <w:r w:rsidR="00481800">
        <w:rPr>
          <w:bCs/>
        </w:rPr>
        <w:t>. This</w:t>
      </w:r>
      <w:r w:rsidR="009A1DC4">
        <w:rPr>
          <w:bCs/>
        </w:rPr>
        <w:t xml:space="preserve"> will assist complainants in filing complaints and ensuring </w:t>
      </w:r>
      <w:r w:rsidR="00E20DC6">
        <w:rPr>
          <w:bCs/>
        </w:rPr>
        <w:t>a signature is obtained</w:t>
      </w:r>
      <w:r w:rsidR="00142B31" w:rsidRPr="00142B31">
        <w:rPr>
          <w:bCs/>
        </w:rPr>
        <w:t xml:space="preserve">. </w:t>
      </w:r>
      <w:r w:rsidR="00481800">
        <w:rPr>
          <w:bCs/>
        </w:rPr>
        <w:t xml:space="preserve"> </w:t>
      </w:r>
      <w:r w:rsidR="00142B31" w:rsidRPr="00142B31">
        <w:rPr>
          <w:bCs/>
        </w:rPr>
        <w:t xml:space="preserve">Also, PESH </w:t>
      </w:r>
      <w:r w:rsidR="00E20DC6">
        <w:rPr>
          <w:bCs/>
        </w:rPr>
        <w:t xml:space="preserve">is now accepting </w:t>
      </w:r>
      <w:r w:rsidR="00142B31" w:rsidRPr="00142B31">
        <w:rPr>
          <w:bCs/>
        </w:rPr>
        <w:t>email complaints, if the email and signature meet the minimum requirements of the PESH Act as detailed in the Field Operations Manual</w:t>
      </w:r>
      <w:r w:rsidR="00F0186B">
        <w:rPr>
          <w:bCs/>
        </w:rPr>
        <w:t xml:space="preserve"> (FOM)</w:t>
      </w:r>
      <w:r w:rsidR="00142B31" w:rsidRPr="00142B31">
        <w:rPr>
          <w:bCs/>
        </w:rPr>
        <w:t>.</w:t>
      </w:r>
      <w:r w:rsidR="00E20DC6">
        <w:rPr>
          <w:bCs/>
        </w:rPr>
        <w:t xml:space="preserve"> </w:t>
      </w:r>
      <w:r w:rsidR="00481800">
        <w:rPr>
          <w:bCs/>
        </w:rPr>
        <w:t xml:space="preserve"> </w:t>
      </w:r>
      <w:r w:rsidR="00E20DC6">
        <w:rPr>
          <w:bCs/>
        </w:rPr>
        <w:t xml:space="preserve">This process change will </w:t>
      </w:r>
      <w:r w:rsidR="00762E6B">
        <w:rPr>
          <w:bCs/>
        </w:rPr>
        <w:t xml:space="preserve">ensure more timely processing and eliminate the need to </w:t>
      </w:r>
      <w:r w:rsidR="00F501D9">
        <w:rPr>
          <w:bCs/>
        </w:rPr>
        <w:t xml:space="preserve">send </w:t>
      </w:r>
      <w:r w:rsidR="005F63FF">
        <w:rPr>
          <w:bCs/>
        </w:rPr>
        <w:t>the</w:t>
      </w:r>
      <w:r w:rsidR="00F501D9">
        <w:rPr>
          <w:bCs/>
        </w:rPr>
        <w:t xml:space="preserve"> PESH-7 Form to the complainant before processing. </w:t>
      </w:r>
      <w:r w:rsidR="004D3181">
        <w:rPr>
          <w:bCs/>
        </w:rPr>
        <w:t xml:space="preserve"> </w:t>
      </w:r>
      <w:r w:rsidR="008E39EB">
        <w:rPr>
          <w:bCs/>
        </w:rPr>
        <w:t xml:space="preserve">Also, </w:t>
      </w:r>
      <w:r w:rsidR="0017454D">
        <w:rPr>
          <w:bCs/>
        </w:rPr>
        <w:t xml:space="preserve">NY </w:t>
      </w:r>
      <w:r w:rsidR="00636EE1">
        <w:rPr>
          <w:bCs/>
        </w:rPr>
        <w:t xml:space="preserve">PESH </w:t>
      </w:r>
      <w:r w:rsidR="006721AC">
        <w:rPr>
          <w:bCs/>
        </w:rPr>
        <w:t xml:space="preserve">management now has the option of </w:t>
      </w:r>
      <w:r w:rsidR="00636EE1">
        <w:rPr>
          <w:bCs/>
        </w:rPr>
        <w:t>accepting anonymous complaints that allege serious hazards</w:t>
      </w:r>
      <w:r w:rsidR="00A32EE4">
        <w:rPr>
          <w:bCs/>
        </w:rPr>
        <w:t xml:space="preserve"> for immediate evaluation. </w:t>
      </w:r>
    </w:p>
    <w:p w14:paraId="51D654C8" w14:textId="77777777" w:rsidR="004D7213" w:rsidRDefault="004D7213" w:rsidP="003A1255">
      <w:pPr>
        <w:widowControl/>
        <w:tabs>
          <w:tab w:val="left" w:pos="1800"/>
        </w:tabs>
        <w:autoSpaceDE/>
        <w:autoSpaceDN/>
        <w:adjustRightInd/>
        <w:ind w:left="907"/>
        <w:contextualSpacing/>
        <w:rPr>
          <w:bCs/>
        </w:rPr>
      </w:pPr>
    </w:p>
    <w:p w14:paraId="02A878B2" w14:textId="77777777" w:rsidR="00D74684" w:rsidRDefault="00D74684" w:rsidP="003E1A2D">
      <w:pPr>
        <w:widowControl/>
        <w:tabs>
          <w:tab w:val="left" w:pos="1800"/>
        </w:tabs>
        <w:autoSpaceDE/>
        <w:autoSpaceDN/>
        <w:adjustRightInd/>
        <w:ind w:left="907"/>
        <w:contextualSpacing/>
        <w:rPr>
          <w:b/>
          <w:u w:val="single"/>
        </w:rPr>
      </w:pPr>
      <w:bookmarkStart w:id="11" w:name="_Hlk157603167"/>
      <w:bookmarkStart w:id="12" w:name="_Hlk156463087"/>
    </w:p>
    <w:p w14:paraId="5110BCA5" w14:textId="77777777" w:rsidR="00D74684" w:rsidRDefault="00D74684" w:rsidP="003E1A2D">
      <w:pPr>
        <w:widowControl/>
        <w:tabs>
          <w:tab w:val="left" w:pos="1800"/>
        </w:tabs>
        <w:autoSpaceDE/>
        <w:autoSpaceDN/>
        <w:adjustRightInd/>
        <w:ind w:left="907"/>
        <w:contextualSpacing/>
        <w:rPr>
          <w:b/>
          <w:u w:val="single"/>
        </w:rPr>
      </w:pPr>
    </w:p>
    <w:p w14:paraId="53BA88FD" w14:textId="77777777" w:rsidR="00D74684" w:rsidRDefault="00D74684" w:rsidP="003E1A2D">
      <w:pPr>
        <w:widowControl/>
        <w:tabs>
          <w:tab w:val="left" w:pos="1800"/>
        </w:tabs>
        <w:autoSpaceDE/>
        <w:autoSpaceDN/>
        <w:adjustRightInd/>
        <w:ind w:left="907"/>
        <w:contextualSpacing/>
        <w:rPr>
          <w:b/>
          <w:u w:val="single"/>
        </w:rPr>
      </w:pPr>
    </w:p>
    <w:p w14:paraId="06D0EEA7" w14:textId="6FEFE44C" w:rsidR="00000B41" w:rsidRDefault="003E1A2D" w:rsidP="003E1A2D">
      <w:pPr>
        <w:widowControl/>
        <w:tabs>
          <w:tab w:val="left" w:pos="1800"/>
        </w:tabs>
        <w:autoSpaceDE/>
        <w:autoSpaceDN/>
        <w:adjustRightInd/>
        <w:ind w:left="907"/>
        <w:contextualSpacing/>
        <w:rPr>
          <w:bCs/>
        </w:rPr>
      </w:pPr>
      <w:r w:rsidRPr="003A7B21">
        <w:rPr>
          <w:b/>
          <w:u w:val="single"/>
        </w:rPr>
        <w:t>Observation</w:t>
      </w:r>
      <w:r w:rsidR="00F63294">
        <w:rPr>
          <w:b/>
          <w:u w:val="single"/>
        </w:rPr>
        <w:t xml:space="preserve"> FY 2023-OB-0</w:t>
      </w:r>
      <w:r w:rsidR="00A4451C">
        <w:rPr>
          <w:b/>
          <w:u w:val="single"/>
        </w:rPr>
        <w:t>1</w:t>
      </w:r>
      <w:r w:rsidR="00F63294">
        <w:rPr>
          <w:b/>
          <w:u w:val="single"/>
        </w:rPr>
        <w:t xml:space="preserve"> (</w:t>
      </w:r>
      <w:r w:rsidR="002B4475">
        <w:rPr>
          <w:b/>
          <w:u w:val="single"/>
        </w:rPr>
        <w:t>FY 2022-OB-08)</w:t>
      </w:r>
      <w:r w:rsidR="0079765C">
        <w:rPr>
          <w:b/>
          <w:u w:val="single"/>
        </w:rPr>
        <w:t xml:space="preserve">: </w:t>
      </w:r>
      <w:r w:rsidR="00B07DD3">
        <w:rPr>
          <w:b/>
          <w:i/>
          <w:iCs/>
          <w:u w:val="single"/>
        </w:rPr>
        <w:t xml:space="preserve">Timely </w:t>
      </w:r>
      <w:r w:rsidR="0079765C">
        <w:rPr>
          <w:b/>
          <w:i/>
          <w:iCs/>
          <w:u w:val="single"/>
        </w:rPr>
        <w:t>Respon</w:t>
      </w:r>
      <w:r w:rsidR="00B07DD3">
        <w:rPr>
          <w:b/>
          <w:i/>
          <w:iCs/>
          <w:u w:val="single"/>
        </w:rPr>
        <w:t>se</w:t>
      </w:r>
      <w:r w:rsidR="0079765C">
        <w:rPr>
          <w:b/>
          <w:i/>
          <w:iCs/>
          <w:u w:val="single"/>
        </w:rPr>
        <w:t xml:space="preserve"> to Complaints </w:t>
      </w:r>
      <w:r w:rsidR="001F7B61">
        <w:rPr>
          <w:b/>
          <w:i/>
          <w:iCs/>
          <w:u w:val="single"/>
        </w:rPr>
        <w:t>Requiring an Inspection</w:t>
      </w:r>
      <w:r w:rsidRPr="003E1A2D">
        <w:rPr>
          <w:bCs/>
        </w:rPr>
        <w:t xml:space="preserve"> </w:t>
      </w:r>
    </w:p>
    <w:bookmarkEnd w:id="11"/>
    <w:p w14:paraId="6155A4EE" w14:textId="6BBC2E69" w:rsidR="003E1A2D" w:rsidRDefault="001F7B61" w:rsidP="003E1A2D">
      <w:pPr>
        <w:widowControl/>
        <w:tabs>
          <w:tab w:val="left" w:pos="1800"/>
        </w:tabs>
        <w:autoSpaceDE/>
        <w:autoSpaceDN/>
        <w:adjustRightInd/>
        <w:ind w:left="907"/>
        <w:contextualSpacing/>
        <w:rPr>
          <w:bCs/>
        </w:rPr>
      </w:pPr>
      <w:r w:rsidRPr="001F7B61">
        <w:rPr>
          <w:bCs/>
        </w:rPr>
        <w:t>SAMM #1a, average number of workdays to initiate complaint inspection</w:t>
      </w:r>
      <w:r w:rsidR="00F3597F">
        <w:rPr>
          <w:bCs/>
        </w:rPr>
        <w:t>s</w:t>
      </w:r>
      <w:r w:rsidRPr="001F7B61">
        <w:rPr>
          <w:bCs/>
        </w:rPr>
        <w:t xml:space="preserve"> (state formula) was reported at 22.7 days in FY 2023. </w:t>
      </w:r>
      <w:r w:rsidR="00700137">
        <w:rPr>
          <w:bCs/>
        </w:rPr>
        <w:t xml:space="preserve"> </w:t>
      </w:r>
      <w:r w:rsidRPr="001F7B61">
        <w:rPr>
          <w:bCs/>
        </w:rPr>
        <w:t>The negotiated number of days to respond to complaints with an inspection is 10 days.</w:t>
      </w:r>
    </w:p>
    <w:p w14:paraId="00D56662" w14:textId="77777777" w:rsidR="008903FA" w:rsidRDefault="008903FA" w:rsidP="003E1A2D">
      <w:pPr>
        <w:widowControl/>
        <w:tabs>
          <w:tab w:val="left" w:pos="1800"/>
        </w:tabs>
        <w:autoSpaceDE/>
        <w:autoSpaceDN/>
        <w:adjustRightInd/>
        <w:ind w:left="907"/>
        <w:contextualSpacing/>
        <w:rPr>
          <w:bCs/>
        </w:rPr>
      </w:pPr>
    </w:p>
    <w:p w14:paraId="3BB3DDAB" w14:textId="3B3F84C9" w:rsidR="00000B41" w:rsidRDefault="00A82543" w:rsidP="003E1A2D">
      <w:pPr>
        <w:widowControl/>
        <w:tabs>
          <w:tab w:val="left" w:pos="1800"/>
        </w:tabs>
        <w:autoSpaceDE/>
        <w:autoSpaceDN/>
        <w:adjustRightInd/>
        <w:ind w:left="907"/>
        <w:contextualSpacing/>
        <w:rPr>
          <w:bCs/>
        </w:rPr>
      </w:pPr>
      <w:r w:rsidRPr="002D5DC8">
        <w:rPr>
          <w:b/>
          <w:u w:val="single"/>
        </w:rPr>
        <w:lastRenderedPageBreak/>
        <w:t>Federal Monitoring Plan</w:t>
      </w:r>
      <w:r w:rsidR="00A4451C">
        <w:rPr>
          <w:b/>
          <w:u w:val="single"/>
        </w:rPr>
        <w:t xml:space="preserve"> FY 2023-OB-01</w:t>
      </w:r>
      <w:r w:rsidRPr="002D5DC8">
        <w:rPr>
          <w:b/>
          <w:u w:val="single"/>
        </w:rPr>
        <w:t>:</w:t>
      </w:r>
      <w:r w:rsidRPr="00A82543">
        <w:rPr>
          <w:bCs/>
        </w:rPr>
        <w:t xml:space="preserve"> OSHA will monitor the New York State Plan during FY 202</w:t>
      </w:r>
      <w:r>
        <w:rPr>
          <w:bCs/>
        </w:rPr>
        <w:t>4</w:t>
      </w:r>
      <w:r w:rsidRPr="00A82543">
        <w:rPr>
          <w:bCs/>
        </w:rPr>
        <w:t xml:space="preserve"> to identify possible causes of this disparity to ensure that complaint inspections are initiated within the negotiated review level.</w:t>
      </w:r>
      <w:r w:rsidR="006441EA">
        <w:rPr>
          <w:bCs/>
        </w:rPr>
        <w:t xml:space="preserve"> </w:t>
      </w:r>
      <w:r w:rsidR="004A2AF8">
        <w:rPr>
          <w:bCs/>
        </w:rPr>
        <w:t xml:space="preserve"> </w:t>
      </w:r>
      <w:r w:rsidR="006441EA">
        <w:rPr>
          <w:bCs/>
        </w:rPr>
        <w:t xml:space="preserve">OSHA will </w:t>
      </w:r>
      <w:r w:rsidR="005C2174">
        <w:rPr>
          <w:bCs/>
        </w:rPr>
        <w:t xml:space="preserve">gather information </w:t>
      </w:r>
      <w:r w:rsidR="00695C73">
        <w:rPr>
          <w:bCs/>
        </w:rPr>
        <w:t xml:space="preserve">during </w:t>
      </w:r>
      <w:r w:rsidR="006441EA">
        <w:rPr>
          <w:bCs/>
        </w:rPr>
        <w:t xml:space="preserve">quarterly meetings </w:t>
      </w:r>
      <w:r w:rsidR="007855A8">
        <w:rPr>
          <w:bCs/>
        </w:rPr>
        <w:t>about the</w:t>
      </w:r>
      <w:r w:rsidR="00695C73">
        <w:rPr>
          <w:bCs/>
        </w:rPr>
        <w:t xml:space="preserve"> </w:t>
      </w:r>
      <w:r w:rsidR="009C0A96">
        <w:rPr>
          <w:bCs/>
        </w:rPr>
        <w:t xml:space="preserve">progress of the central intake unit in responding to complaints and streamlining the complaint intake process. </w:t>
      </w:r>
      <w:r w:rsidR="007855A8">
        <w:rPr>
          <w:bCs/>
        </w:rPr>
        <w:t xml:space="preserve"> </w:t>
      </w:r>
      <w:r w:rsidR="005C2174">
        <w:rPr>
          <w:bCs/>
        </w:rPr>
        <w:t xml:space="preserve"> </w:t>
      </w:r>
    </w:p>
    <w:p w14:paraId="3A01FA5F" w14:textId="77777777" w:rsidR="00000B41" w:rsidRDefault="00000B41" w:rsidP="003E1A2D">
      <w:pPr>
        <w:widowControl/>
        <w:tabs>
          <w:tab w:val="left" w:pos="1800"/>
        </w:tabs>
        <w:autoSpaceDE/>
        <w:autoSpaceDN/>
        <w:adjustRightInd/>
        <w:ind w:left="907"/>
        <w:contextualSpacing/>
        <w:rPr>
          <w:bCs/>
        </w:rPr>
      </w:pPr>
    </w:p>
    <w:bookmarkEnd w:id="12"/>
    <w:p w14:paraId="16B8E297" w14:textId="055009AF" w:rsidR="00EE7E87" w:rsidRDefault="00692D62" w:rsidP="003E1A2D">
      <w:pPr>
        <w:widowControl/>
        <w:tabs>
          <w:tab w:val="left" w:pos="1800"/>
        </w:tabs>
        <w:autoSpaceDE/>
        <w:autoSpaceDN/>
        <w:adjustRightInd/>
        <w:ind w:left="907"/>
        <w:contextualSpacing/>
        <w:rPr>
          <w:bCs/>
        </w:rPr>
      </w:pPr>
      <w:r>
        <w:rPr>
          <w:bCs/>
        </w:rPr>
        <w:t>In FY 2023, t</w:t>
      </w:r>
      <w:r w:rsidR="00EE7E87">
        <w:rPr>
          <w:bCs/>
        </w:rPr>
        <w:t xml:space="preserve">he SAMM #2a, </w:t>
      </w:r>
      <w:r w:rsidR="006F532C">
        <w:rPr>
          <w:bCs/>
        </w:rPr>
        <w:t>average</w:t>
      </w:r>
      <w:r>
        <w:rPr>
          <w:bCs/>
        </w:rPr>
        <w:t xml:space="preserve"> number of workdays to </w:t>
      </w:r>
      <w:r w:rsidR="009E04F2">
        <w:rPr>
          <w:bCs/>
        </w:rPr>
        <w:t>initiate</w:t>
      </w:r>
      <w:r>
        <w:rPr>
          <w:bCs/>
        </w:rPr>
        <w:t xml:space="preserve"> </w:t>
      </w:r>
      <w:r w:rsidR="009E04F2">
        <w:rPr>
          <w:bCs/>
        </w:rPr>
        <w:t xml:space="preserve">complaint investigations </w:t>
      </w:r>
      <w:r w:rsidR="00DE541F">
        <w:rPr>
          <w:bCs/>
        </w:rPr>
        <w:t>(</w:t>
      </w:r>
      <w:r w:rsidR="001F2B78">
        <w:rPr>
          <w:bCs/>
        </w:rPr>
        <w:t>s</w:t>
      </w:r>
      <w:r w:rsidR="00DE541F">
        <w:rPr>
          <w:bCs/>
        </w:rPr>
        <w:t xml:space="preserve">tate </w:t>
      </w:r>
      <w:r w:rsidR="001F2B78">
        <w:rPr>
          <w:bCs/>
        </w:rPr>
        <w:t>f</w:t>
      </w:r>
      <w:r w:rsidR="00DE541F">
        <w:rPr>
          <w:bCs/>
        </w:rPr>
        <w:t xml:space="preserve">ormula) </w:t>
      </w:r>
      <w:r w:rsidR="009E04F2">
        <w:rPr>
          <w:bCs/>
        </w:rPr>
        <w:t xml:space="preserve">was reported at 7.62 days which is above the FRL of </w:t>
      </w:r>
      <w:r w:rsidR="00A154F0">
        <w:rPr>
          <w:bCs/>
        </w:rPr>
        <w:t>on</w:t>
      </w:r>
      <w:r w:rsidR="00B505B9">
        <w:rPr>
          <w:bCs/>
        </w:rPr>
        <w:t>e</w:t>
      </w:r>
      <w:r w:rsidR="009E04F2">
        <w:rPr>
          <w:bCs/>
        </w:rPr>
        <w:t xml:space="preserve"> day. </w:t>
      </w:r>
      <w:r w:rsidR="009447A7">
        <w:rPr>
          <w:bCs/>
        </w:rPr>
        <w:t xml:space="preserve">SAMM #2b, the </w:t>
      </w:r>
      <w:r w:rsidR="001F2B78">
        <w:rPr>
          <w:bCs/>
        </w:rPr>
        <w:t>f</w:t>
      </w:r>
      <w:r w:rsidR="009447A7">
        <w:rPr>
          <w:bCs/>
        </w:rPr>
        <w:t xml:space="preserve">ederal </w:t>
      </w:r>
      <w:r w:rsidR="001F2B78">
        <w:rPr>
          <w:bCs/>
        </w:rPr>
        <w:t>f</w:t>
      </w:r>
      <w:r w:rsidR="009447A7">
        <w:rPr>
          <w:bCs/>
        </w:rPr>
        <w:t xml:space="preserve">ormula for this metric reported </w:t>
      </w:r>
      <w:r w:rsidR="00CB1853">
        <w:rPr>
          <w:bCs/>
        </w:rPr>
        <w:t xml:space="preserve">3.19 days. </w:t>
      </w:r>
      <w:r w:rsidR="00B505B9">
        <w:rPr>
          <w:bCs/>
        </w:rPr>
        <w:t xml:space="preserve"> </w:t>
      </w:r>
      <w:r w:rsidR="009E04F2">
        <w:rPr>
          <w:bCs/>
        </w:rPr>
        <w:t>In FY 2022, SAMM #2</w:t>
      </w:r>
      <w:r w:rsidR="00CB1853">
        <w:rPr>
          <w:bCs/>
        </w:rPr>
        <w:t>a</w:t>
      </w:r>
      <w:r w:rsidR="009E04F2">
        <w:rPr>
          <w:bCs/>
        </w:rPr>
        <w:t xml:space="preserve"> was reported at </w:t>
      </w:r>
      <w:r w:rsidR="00E21DC9">
        <w:rPr>
          <w:bCs/>
        </w:rPr>
        <w:t>7.18 days</w:t>
      </w:r>
      <w:r w:rsidR="00CB1853">
        <w:rPr>
          <w:bCs/>
        </w:rPr>
        <w:t xml:space="preserve"> while SAMM #2b</w:t>
      </w:r>
      <w:r w:rsidR="001F2B78">
        <w:rPr>
          <w:bCs/>
        </w:rPr>
        <w:t xml:space="preserve"> </w:t>
      </w:r>
      <w:r w:rsidR="00875B5E">
        <w:rPr>
          <w:bCs/>
        </w:rPr>
        <w:t>reported 3.0 days</w:t>
      </w:r>
      <w:r w:rsidR="00E21DC9">
        <w:rPr>
          <w:bCs/>
        </w:rPr>
        <w:t xml:space="preserve">. The difference in the numbers reported </w:t>
      </w:r>
      <w:r w:rsidR="000C6B09">
        <w:rPr>
          <w:bCs/>
        </w:rPr>
        <w:t xml:space="preserve">between these two years is not statistically different. </w:t>
      </w:r>
      <w:r w:rsidR="006F532C">
        <w:rPr>
          <w:bCs/>
        </w:rPr>
        <w:t xml:space="preserve"> </w:t>
      </w:r>
      <w:r w:rsidR="00EE7E87">
        <w:rPr>
          <w:bCs/>
        </w:rPr>
        <w:t xml:space="preserve"> </w:t>
      </w:r>
    </w:p>
    <w:p w14:paraId="6ED52B7D" w14:textId="77777777" w:rsidR="0032259F" w:rsidRDefault="0032259F" w:rsidP="003E1A2D">
      <w:pPr>
        <w:widowControl/>
        <w:tabs>
          <w:tab w:val="left" w:pos="1800"/>
        </w:tabs>
        <w:autoSpaceDE/>
        <w:autoSpaceDN/>
        <w:adjustRightInd/>
        <w:ind w:left="907"/>
        <w:contextualSpacing/>
        <w:rPr>
          <w:bCs/>
        </w:rPr>
      </w:pPr>
    </w:p>
    <w:p w14:paraId="50A78C78" w14:textId="7A8E369E" w:rsidR="001C74E6" w:rsidRPr="001C74E6" w:rsidRDefault="0032259F" w:rsidP="001C74E6">
      <w:pPr>
        <w:widowControl/>
        <w:tabs>
          <w:tab w:val="left" w:pos="1800"/>
        </w:tabs>
        <w:autoSpaceDE/>
        <w:autoSpaceDN/>
        <w:adjustRightInd/>
        <w:ind w:left="907"/>
        <w:contextualSpacing/>
        <w:rPr>
          <w:bCs/>
        </w:rPr>
      </w:pPr>
      <w:r>
        <w:rPr>
          <w:bCs/>
        </w:rPr>
        <w:t xml:space="preserve">Since during </w:t>
      </w:r>
      <w:r w:rsidR="00F12BF5">
        <w:rPr>
          <w:bCs/>
        </w:rPr>
        <w:t xml:space="preserve">most of FY 2023, NY PESH required all complaints received </w:t>
      </w:r>
      <w:r w:rsidR="00165E62">
        <w:rPr>
          <w:bCs/>
        </w:rPr>
        <w:t xml:space="preserve">to be signed before considering the complaint to be valid, </w:t>
      </w:r>
      <w:r w:rsidR="001C74E6" w:rsidRPr="001C74E6">
        <w:rPr>
          <w:bCs/>
        </w:rPr>
        <w:t xml:space="preserve">meeting the </w:t>
      </w:r>
      <w:r w:rsidR="00532793" w:rsidRPr="001C74E6">
        <w:rPr>
          <w:bCs/>
        </w:rPr>
        <w:t>one</w:t>
      </w:r>
      <w:r w:rsidR="00532793">
        <w:rPr>
          <w:bCs/>
        </w:rPr>
        <w:t>-day</w:t>
      </w:r>
      <w:r w:rsidR="001C74E6" w:rsidRPr="001C74E6">
        <w:rPr>
          <w:bCs/>
        </w:rPr>
        <w:t xml:space="preserve"> standard is difficult under the state formula. </w:t>
      </w:r>
      <w:r w:rsidR="00B505B9">
        <w:rPr>
          <w:bCs/>
        </w:rPr>
        <w:t xml:space="preserve"> </w:t>
      </w:r>
      <w:r w:rsidR="001C74E6" w:rsidRPr="001C74E6">
        <w:rPr>
          <w:bCs/>
        </w:rPr>
        <w:t xml:space="preserve">The state formula only counts </w:t>
      </w:r>
      <w:r w:rsidR="003253DB">
        <w:rPr>
          <w:bCs/>
        </w:rPr>
        <w:t xml:space="preserve">the number of </w:t>
      </w:r>
      <w:r w:rsidR="001C74E6" w:rsidRPr="001C74E6">
        <w:rPr>
          <w:bCs/>
        </w:rPr>
        <w:t>days from the date of receipt until the employer is contacted.</w:t>
      </w:r>
      <w:r w:rsidR="003253DB">
        <w:rPr>
          <w:bCs/>
        </w:rPr>
        <w:t xml:space="preserve"> </w:t>
      </w:r>
      <w:r w:rsidR="00B505B9">
        <w:rPr>
          <w:bCs/>
        </w:rPr>
        <w:t xml:space="preserve"> </w:t>
      </w:r>
      <w:r w:rsidR="00DE541F">
        <w:rPr>
          <w:bCs/>
        </w:rPr>
        <w:t xml:space="preserve">The federal formula </w:t>
      </w:r>
      <w:r w:rsidR="001C74E6" w:rsidRPr="001C74E6">
        <w:rPr>
          <w:bCs/>
        </w:rPr>
        <w:t xml:space="preserve">tracks the </w:t>
      </w:r>
      <w:r w:rsidR="00006BC9" w:rsidRPr="001C74E6">
        <w:rPr>
          <w:bCs/>
        </w:rPr>
        <w:t>one-day</w:t>
      </w:r>
      <w:r w:rsidR="001C74E6" w:rsidRPr="001C74E6">
        <w:rPr>
          <w:bCs/>
        </w:rPr>
        <w:t xml:space="preserve"> response to the employer based on a number of dates including the date </w:t>
      </w:r>
      <w:r w:rsidR="00532793">
        <w:rPr>
          <w:bCs/>
        </w:rPr>
        <w:t xml:space="preserve">that a </w:t>
      </w:r>
      <w:r w:rsidR="001C74E6" w:rsidRPr="001C74E6">
        <w:rPr>
          <w:bCs/>
        </w:rPr>
        <w:t xml:space="preserve">signature </w:t>
      </w:r>
      <w:r w:rsidR="00532793">
        <w:rPr>
          <w:bCs/>
        </w:rPr>
        <w:t>is received</w:t>
      </w:r>
      <w:r w:rsidR="001C74E6" w:rsidRPr="001C74E6">
        <w:rPr>
          <w:bCs/>
        </w:rPr>
        <w:t xml:space="preserve">. </w:t>
      </w:r>
      <w:r w:rsidR="00B505B9">
        <w:rPr>
          <w:bCs/>
        </w:rPr>
        <w:t xml:space="preserve"> </w:t>
      </w:r>
      <w:r w:rsidR="001C74E6" w:rsidRPr="001C74E6">
        <w:rPr>
          <w:bCs/>
        </w:rPr>
        <w:t>Therefore, the federal formula considers a delay caused by the need to obtain a signature</w:t>
      </w:r>
      <w:r w:rsidR="00006BC9">
        <w:rPr>
          <w:bCs/>
        </w:rPr>
        <w:t>,</w:t>
      </w:r>
      <w:r w:rsidR="001C74E6" w:rsidRPr="001C74E6">
        <w:rPr>
          <w:bCs/>
        </w:rPr>
        <w:t xml:space="preserve"> before contacting the employer in the response date. </w:t>
      </w:r>
      <w:r w:rsidR="00006BC9">
        <w:rPr>
          <w:bCs/>
        </w:rPr>
        <w:t xml:space="preserve"> </w:t>
      </w:r>
      <w:r w:rsidR="001C74E6" w:rsidRPr="001C74E6">
        <w:rPr>
          <w:bCs/>
        </w:rPr>
        <w:t xml:space="preserve">State Plans have agreed to use the state formula rather than the federal formula for measurement of response time. </w:t>
      </w:r>
      <w:r w:rsidR="00006BC9">
        <w:rPr>
          <w:bCs/>
        </w:rPr>
        <w:t xml:space="preserve"> </w:t>
      </w:r>
      <w:r w:rsidR="001C74E6" w:rsidRPr="001C74E6">
        <w:rPr>
          <w:bCs/>
        </w:rPr>
        <w:t xml:space="preserve">However, comparing NY PESH to SAMM #2b </w:t>
      </w:r>
      <w:r w:rsidR="00011628" w:rsidRPr="001C74E6">
        <w:rPr>
          <w:bCs/>
        </w:rPr>
        <w:t>considers</w:t>
      </w:r>
      <w:r w:rsidR="001C74E6" w:rsidRPr="001C74E6">
        <w:rPr>
          <w:bCs/>
        </w:rPr>
        <w:t xml:space="preserve"> the days required to secure a signature and is a fairer assessment of response time. </w:t>
      </w:r>
      <w:r w:rsidR="00006BC9">
        <w:rPr>
          <w:bCs/>
        </w:rPr>
        <w:t xml:space="preserve"> </w:t>
      </w:r>
      <w:r w:rsidR="001C74E6" w:rsidRPr="001C74E6">
        <w:rPr>
          <w:bCs/>
        </w:rPr>
        <w:t>SAMM #2b still exceeds the FRL</w:t>
      </w:r>
      <w:r w:rsidR="00926932">
        <w:rPr>
          <w:bCs/>
        </w:rPr>
        <w:t xml:space="preserve"> for both FY 2</w:t>
      </w:r>
      <w:r w:rsidR="00006BC9">
        <w:rPr>
          <w:bCs/>
        </w:rPr>
        <w:t>022</w:t>
      </w:r>
      <w:r w:rsidR="00926932">
        <w:rPr>
          <w:bCs/>
        </w:rPr>
        <w:t xml:space="preserve"> and FY 2</w:t>
      </w:r>
      <w:r w:rsidR="00006BC9">
        <w:rPr>
          <w:bCs/>
        </w:rPr>
        <w:t>023</w:t>
      </w:r>
      <w:r w:rsidR="00926932">
        <w:rPr>
          <w:bCs/>
        </w:rPr>
        <w:t>.</w:t>
      </w:r>
    </w:p>
    <w:p w14:paraId="46C4C404" w14:textId="77777777" w:rsidR="001C74E6" w:rsidRPr="001C74E6" w:rsidRDefault="001C74E6" w:rsidP="001C74E6">
      <w:pPr>
        <w:widowControl/>
        <w:tabs>
          <w:tab w:val="left" w:pos="1800"/>
        </w:tabs>
        <w:autoSpaceDE/>
        <w:autoSpaceDN/>
        <w:adjustRightInd/>
        <w:ind w:left="907"/>
        <w:contextualSpacing/>
        <w:rPr>
          <w:bCs/>
        </w:rPr>
      </w:pPr>
    </w:p>
    <w:p w14:paraId="4F91A02F" w14:textId="0F4FF505" w:rsidR="00EF1C44" w:rsidRDefault="001C74E6" w:rsidP="001C74E6">
      <w:pPr>
        <w:widowControl/>
        <w:tabs>
          <w:tab w:val="left" w:pos="1800"/>
        </w:tabs>
        <w:autoSpaceDE/>
        <w:autoSpaceDN/>
        <w:adjustRightInd/>
        <w:ind w:left="907"/>
        <w:contextualSpacing/>
        <w:rPr>
          <w:bCs/>
        </w:rPr>
      </w:pPr>
      <w:r w:rsidRPr="001C74E6">
        <w:rPr>
          <w:bCs/>
        </w:rPr>
        <w:t xml:space="preserve">The State Plan submitted a formal request to OSHA on January 10, 2023, to re-negotiate the FRL for SAMM #2a. </w:t>
      </w:r>
      <w:r w:rsidR="00B0311B">
        <w:rPr>
          <w:bCs/>
        </w:rPr>
        <w:t xml:space="preserve"> </w:t>
      </w:r>
      <w:r w:rsidRPr="001C74E6">
        <w:rPr>
          <w:bCs/>
        </w:rPr>
        <w:t>OSHA has verbally told NY PESH that a final decision on re- negotiating this FRL will be made when the federal workgroup completes their review of the SAMM</w:t>
      </w:r>
      <w:r w:rsidR="00883C81">
        <w:rPr>
          <w:bCs/>
        </w:rPr>
        <w:t>s</w:t>
      </w:r>
      <w:r w:rsidRPr="001C74E6">
        <w:rPr>
          <w:bCs/>
        </w:rPr>
        <w:t xml:space="preserve"> and makes any recommended changes. </w:t>
      </w:r>
      <w:r w:rsidR="00B0311B">
        <w:rPr>
          <w:bCs/>
        </w:rPr>
        <w:t xml:space="preserve"> </w:t>
      </w:r>
      <w:r w:rsidRPr="001C74E6">
        <w:rPr>
          <w:bCs/>
        </w:rPr>
        <w:t xml:space="preserve">Additionally, NY PESH is in the process of changing the FOM regarding the processing of complaints. </w:t>
      </w:r>
      <w:r w:rsidR="00B0311B">
        <w:rPr>
          <w:bCs/>
        </w:rPr>
        <w:t xml:space="preserve"> </w:t>
      </w:r>
      <w:r w:rsidRPr="001C74E6">
        <w:rPr>
          <w:bCs/>
        </w:rPr>
        <w:t>OSHA would like to review those changes before changing the negotiated federal review level for this SAMM</w:t>
      </w:r>
      <w:r w:rsidR="00883C81">
        <w:rPr>
          <w:bCs/>
        </w:rPr>
        <w:t>.</w:t>
      </w:r>
      <w:r w:rsidR="006A343F">
        <w:rPr>
          <w:bCs/>
        </w:rPr>
        <w:t>.</w:t>
      </w:r>
      <w:r w:rsidR="00B0311B">
        <w:rPr>
          <w:bCs/>
        </w:rPr>
        <w:t xml:space="preserve"> </w:t>
      </w:r>
      <w:r w:rsidR="006A343F">
        <w:rPr>
          <w:bCs/>
        </w:rPr>
        <w:t xml:space="preserve"> NY PESH handles the majority of their complaints by conducting an inspection.</w:t>
      </w:r>
      <w:r w:rsidR="00871A5E">
        <w:rPr>
          <w:bCs/>
        </w:rPr>
        <w:t xml:space="preserve"> </w:t>
      </w:r>
      <w:r w:rsidR="009D164D">
        <w:rPr>
          <w:bCs/>
        </w:rPr>
        <w:t xml:space="preserve"> </w:t>
      </w:r>
      <w:r w:rsidR="00871A5E">
        <w:rPr>
          <w:bCs/>
        </w:rPr>
        <w:t xml:space="preserve">However, in FY 2023, NY PESH started to utilize the </w:t>
      </w:r>
      <w:r w:rsidR="00402207">
        <w:rPr>
          <w:bCs/>
        </w:rPr>
        <w:t xml:space="preserve">phone/fax procedure to evaluate </w:t>
      </w:r>
      <w:r w:rsidR="006B588B">
        <w:rPr>
          <w:bCs/>
        </w:rPr>
        <w:t>complaints that allege less serious hazards and can be effectively hand</w:t>
      </w:r>
      <w:r w:rsidR="00517C86">
        <w:rPr>
          <w:bCs/>
        </w:rPr>
        <w:t xml:space="preserve">led through this </w:t>
      </w:r>
      <w:r w:rsidR="00B35F07">
        <w:rPr>
          <w:bCs/>
        </w:rPr>
        <w:t xml:space="preserve">investigation </w:t>
      </w:r>
      <w:r w:rsidR="00517C86">
        <w:rPr>
          <w:bCs/>
        </w:rPr>
        <w:t xml:space="preserve">process, reducing </w:t>
      </w:r>
      <w:r w:rsidR="00B35F07">
        <w:rPr>
          <w:bCs/>
        </w:rPr>
        <w:t xml:space="preserve">the strain on </w:t>
      </w:r>
      <w:r w:rsidR="00517C86">
        <w:rPr>
          <w:bCs/>
        </w:rPr>
        <w:t xml:space="preserve">resources. </w:t>
      </w:r>
      <w:r w:rsidR="006B588B">
        <w:rPr>
          <w:bCs/>
        </w:rPr>
        <w:t xml:space="preserve">  </w:t>
      </w:r>
    </w:p>
    <w:p w14:paraId="4347E4B4" w14:textId="77777777" w:rsidR="00EF1C44" w:rsidRDefault="00EF1C44" w:rsidP="003E1A2D">
      <w:pPr>
        <w:widowControl/>
        <w:tabs>
          <w:tab w:val="left" w:pos="1800"/>
        </w:tabs>
        <w:autoSpaceDE/>
        <w:autoSpaceDN/>
        <w:adjustRightInd/>
        <w:ind w:left="907"/>
        <w:contextualSpacing/>
        <w:rPr>
          <w:bCs/>
        </w:rPr>
      </w:pPr>
    </w:p>
    <w:p w14:paraId="67AACF2B" w14:textId="358B5C96" w:rsidR="005B4CA5" w:rsidRDefault="005B4CA5" w:rsidP="00F0186B">
      <w:pPr>
        <w:widowControl/>
        <w:tabs>
          <w:tab w:val="left" w:pos="1800"/>
        </w:tabs>
        <w:autoSpaceDE/>
        <w:autoSpaceDN/>
        <w:adjustRightInd/>
        <w:ind w:left="907"/>
        <w:contextualSpacing/>
        <w:rPr>
          <w:b/>
          <w:i/>
          <w:iCs/>
          <w:u w:val="single"/>
        </w:rPr>
      </w:pPr>
      <w:r w:rsidRPr="00957F72">
        <w:rPr>
          <w:b/>
          <w:u w:val="single"/>
        </w:rPr>
        <w:t xml:space="preserve">Observation </w:t>
      </w:r>
      <w:r w:rsidR="00B82627" w:rsidRPr="00957F72">
        <w:rPr>
          <w:b/>
          <w:u w:val="single"/>
        </w:rPr>
        <w:t>FY 2023-</w:t>
      </w:r>
      <w:r w:rsidR="00BB3D81" w:rsidRPr="00957F72">
        <w:rPr>
          <w:b/>
          <w:u w:val="single"/>
        </w:rPr>
        <w:t>OB-</w:t>
      </w:r>
      <w:r w:rsidR="00B82627" w:rsidRPr="00957F72">
        <w:rPr>
          <w:b/>
          <w:u w:val="single"/>
        </w:rPr>
        <w:t>0</w:t>
      </w:r>
      <w:r w:rsidR="00A4451C">
        <w:rPr>
          <w:b/>
          <w:u w:val="single"/>
        </w:rPr>
        <w:t>2</w:t>
      </w:r>
      <w:r w:rsidR="00B82627" w:rsidRPr="00957F72">
        <w:rPr>
          <w:b/>
          <w:u w:val="single"/>
        </w:rPr>
        <w:t xml:space="preserve"> (</w:t>
      </w:r>
      <w:r w:rsidRPr="00957F72">
        <w:rPr>
          <w:b/>
          <w:u w:val="single"/>
        </w:rPr>
        <w:t>FY 202</w:t>
      </w:r>
      <w:r w:rsidR="00BB3D81" w:rsidRPr="00957F72">
        <w:rPr>
          <w:b/>
          <w:u w:val="single"/>
        </w:rPr>
        <w:t>2</w:t>
      </w:r>
      <w:r w:rsidRPr="00957F72">
        <w:rPr>
          <w:b/>
          <w:u w:val="single"/>
        </w:rPr>
        <w:t>-OB-0</w:t>
      </w:r>
      <w:r w:rsidR="001248CE">
        <w:rPr>
          <w:b/>
          <w:u w:val="single"/>
        </w:rPr>
        <w:t>2</w:t>
      </w:r>
      <w:r w:rsidR="00BB3D81" w:rsidRPr="00957F72">
        <w:rPr>
          <w:b/>
          <w:u w:val="single"/>
        </w:rPr>
        <w:t xml:space="preserve">, </w:t>
      </w:r>
      <w:r w:rsidRPr="00957F72">
        <w:rPr>
          <w:b/>
          <w:u w:val="single"/>
        </w:rPr>
        <w:t>FY</w:t>
      </w:r>
      <w:r w:rsidR="009F73A4">
        <w:rPr>
          <w:b/>
          <w:u w:val="single"/>
        </w:rPr>
        <w:t xml:space="preserve"> </w:t>
      </w:r>
      <w:r w:rsidRPr="00957F72">
        <w:rPr>
          <w:b/>
          <w:u w:val="single"/>
        </w:rPr>
        <w:t>202</w:t>
      </w:r>
      <w:r w:rsidR="00BB3D81" w:rsidRPr="00957F72">
        <w:rPr>
          <w:b/>
          <w:u w:val="single"/>
        </w:rPr>
        <w:t>1</w:t>
      </w:r>
      <w:r w:rsidRPr="00957F72">
        <w:rPr>
          <w:b/>
          <w:u w:val="single"/>
        </w:rPr>
        <w:t>-OB-0</w:t>
      </w:r>
      <w:r w:rsidR="00BB3D81" w:rsidRPr="00957F72">
        <w:rPr>
          <w:b/>
          <w:u w:val="single"/>
        </w:rPr>
        <w:t>2</w:t>
      </w:r>
      <w:r w:rsidRPr="00957F72">
        <w:rPr>
          <w:b/>
          <w:u w:val="single"/>
        </w:rPr>
        <w:t>):</w:t>
      </w:r>
      <w:r w:rsidRPr="00957F72">
        <w:rPr>
          <w:bCs/>
          <w:u w:val="single"/>
        </w:rPr>
        <w:t xml:space="preserve"> </w:t>
      </w:r>
      <w:r w:rsidR="00125366" w:rsidRPr="00957F72">
        <w:rPr>
          <w:b/>
          <w:i/>
          <w:iCs/>
          <w:u w:val="single"/>
        </w:rPr>
        <w:t xml:space="preserve">Timely </w:t>
      </w:r>
      <w:r w:rsidRPr="00957F72">
        <w:rPr>
          <w:b/>
          <w:i/>
          <w:iCs/>
          <w:u w:val="single"/>
        </w:rPr>
        <w:t>Respon</w:t>
      </w:r>
      <w:r w:rsidR="00125366" w:rsidRPr="00957F72">
        <w:rPr>
          <w:b/>
          <w:i/>
          <w:iCs/>
          <w:u w:val="single"/>
        </w:rPr>
        <w:t>se</w:t>
      </w:r>
      <w:r w:rsidRPr="00957F72">
        <w:rPr>
          <w:b/>
          <w:i/>
          <w:iCs/>
          <w:u w:val="single"/>
        </w:rPr>
        <w:t xml:space="preserve"> to Complaints Requiring an Investigation </w:t>
      </w:r>
    </w:p>
    <w:p w14:paraId="1EDA89ED" w14:textId="1B3DD0A5" w:rsidR="005B4CA5" w:rsidRPr="005B4CA5" w:rsidRDefault="005B4CA5" w:rsidP="005B4CA5">
      <w:pPr>
        <w:widowControl/>
        <w:tabs>
          <w:tab w:val="left" w:pos="1800"/>
        </w:tabs>
        <w:autoSpaceDE/>
        <w:autoSpaceDN/>
        <w:adjustRightInd/>
        <w:ind w:left="907"/>
        <w:contextualSpacing/>
        <w:rPr>
          <w:bCs/>
        </w:rPr>
      </w:pPr>
      <w:r w:rsidRPr="005B4CA5">
        <w:rPr>
          <w:bCs/>
        </w:rPr>
        <w:t>SAMM #</w:t>
      </w:r>
      <w:r>
        <w:rPr>
          <w:bCs/>
        </w:rPr>
        <w:t>2</w:t>
      </w:r>
      <w:r w:rsidRPr="005B4CA5">
        <w:rPr>
          <w:bCs/>
        </w:rPr>
        <w:t xml:space="preserve">a, average number of workdays to initiate complaint </w:t>
      </w:r>
      <w:r>
        <w:rPr>
          <w:bCs/>
        </w:rPr>
        <w:t>investigations</w:t>
      </w:r>
      <w:r w:rsidRPr="005B4CA5">
        <w:rPr>
          <w:bCs/>
        </w:rPr>
        <w:t xml:space="preserve"> (state formula) was reported at </w:t>
      </w:r>
      <w:r>
        <w:rPr>
          <w:bCs/>
        </w:rPr>
        <w:t>7.62</w:t>
      </w:r>
      <w:r w:rsidRPr="005B4CA5">
        <w:rPr>
          <w:bCs/>
        </w:rPr>
        <w:t xml:space="preserve"> days in FY 2023. </w:t>
      </w:r>
      <w:r w:rsidR="004D3181">
        <w:rPr>
          <w:bCs/>
        </w:rPr>
        <w:t xml:space="preserve"> </w:t>
      </w:r>
      <w:r w:rsidRPr="005B4CA5">
        <w:rPr>
          <w:bCs/>
        </w:rPr>
        <w:t xml:space="preserve">The negotiated number of days to respond to complaints with an </w:t>
      </w:r>
      <w:r>
        <w:rPr>
          <w:bCs/>
        </w:rPr>
        <w:t>investigation</w:t>
      </w:r>
      <w:r w:rsidRPr="005B4CA5">
        <w:rPr>
          <w:bCs/>
        </w:rPr>
        <w:t xml:space="preserve"> is </w:t>
      </w:r>
      <w:r w:rsidR="00B0311B">
        <w:rPr>
          <w:bCs/>
        </w:rPr>
        <w:t>one</w:t>
      </w:r>
      <w:r w:rsidRPr="005B4CA5">
        <w:rPr>
          <w:bCs/>
        </w:rPr>
        <w:t xml:space="preserve"> </w:t>
      </w:r>
      <w:r>
        <w:rPr>
          <w:bCs/>
        </w:rPr>
        <w:t>work</w:t>
      </w:r>
      <w:r w:rsidRPr="005B4CA5">
        <w:rPr>
          <w:bCs/>
        </w:rPr>
        <w:t>day.</w:t>
      </w:r>
    </w:p>
    <w:p w14:paraId="40EA12C1" w14:textId="77777777" w:rsidR="005B4CA5" w:rsidRPr="005B4CA5" w:rsidRDefault="005B4CA5" w:rsidP="005B4CA5">
      <w:pPr>
        <w:widowControl/>
        <w:tabs>
          <w:tab w:val="left" w:pos="1800"/>
        </w:tabs>
        <w:autoSpaceDE/>
        <w:autoSpaceDN/>
        <w:adjustRightInd/>
        <w:ind w:left="907"/>
        <w:contextualSpacing/>
        <w:rPr>
          <w:bCs/>
        </w:rPr>
      </w:pPr>
    </w:p>
    <w:p w14:paraId="6EDE3ECB" w14:textId="78B63E1D" w:rsidR="005B4CA5" w:rsidRPr="005B4CA5" w:rsidRDefault="005B4CA5" w:rsidP="005B4CA5">
      <w:pPr>
        <w:widowControl/>
        <w:tabs>
          <w:tab w:val="left" w:pos="1800"/>
        </w:tabs>
        <w:autoSpaceDE/>
        <w:autoSpaceDN/>
        <w:adjustRightInd/>
        <w:ind w:left="907"/>
        <w:contextualSpacing/>
        <w:rPr>
          <w:bCs/>
        </w:rPr>
      </w:pPr>
      <w:r w:rsidRPr="002D5DC8">
        <w:rPr>
          <w:b/>
          <w:u w:val="single"/>
        </w:rPr>
        <w:t>Federal Monitoring Plan</w:t>
      </w:r>
      <w:r w:rsidR="005031D8">
        <w:rPr>
          <w:b/>
          <w:u w:val="single"/>
        </w:rPr>
        <w:t xml:space="preserve"> FY 2023-OB-02</w:t>
      </w:r>
      <w:r w:rsidRPr="002D5DC8">
        <w:rPr>
          <w:b/>
          <w:u w:val="single"/>
        </w:rPr>
        <w:t>:</w:t>
      </w:r>
      <w:r w:rsidRPr="005B4CA5">
        <w:rPr>
          <w:bCs/>
        </w:rPr>
        <w:t xml:space="preserve"> OSHA will monitor the New York State Plan during FY 2024 to identify possible causes of this disparity to ensure that complaint </w:t>
      </w:r>
      <w:r>
        <w:rPr>
          <w:bCs/>
        </w:rPr>
        <w:t>investigations</w:t>
      </w:r>
      <w:r w:rsidRPr="005B4CA5">
        <w:rPr>
          <w:bCs/>
        </w:rPr>
        <w:t xml:space="preserve"> are initiated within the negotiated review level. </w:t>
      </w:r>
      <w:r w:rsidR="00B0311B">
        <w:rPr>
          <w:bCs/>
        </w:rPr>
        <w:t xml:space="preserve"> </w:t>
      </w:r>
      <w:r w:rsidRPr="005B4CA5">
        <w:rPr>
          <w:bCs/>
        </w:rPr>
        <w:t xml:space="preserve">OSHA will gather information during quarterly meetings about the progress of the central intake unit in responding to complaints and streamlining the complaint intake process.   </w:t>
      </w:r>
    </w:p>
    <w:p w14:paraId="6A8088EA" w14:textId="77777777" w:rsidR="005B4CA5" w:rsidRDefault="005B4CA5" w:rsidP="003E1A2D">
      <w:pPr>
        <w:widowControl/>
        <w:tabs>
          <w:tab w:val="left" w:pos="1800"/>
        </w:tabs>
        <w:autoSpaceDE/>
        <w:autoSpaceDN/>
        <w:adjustRightInd/>
        <w:ind w:left="907"/>
        <w:contextualSpacing/>
        <w:rPr>
          <w:bCs/>
        </w:rPr>
      </w:pPr>
    </w:p>
    <w:p w14:paraId="117D0BF0" w14:textId="27C3E6D4" w:rsidR="005A14BC" w:rsidRDefault="00AE54BA" w:rsidP="003E1A2D">
      <w:pPr>
        <w:widowControl/>
        <w:tabs>
          <w:tab w:val="left" w:pos="1800"/>
        </w:tabs>
        <w:autoSpaceDE/>
        <w:autoSpaceDN/>
        <w:adjustRightInd/>
        <w:ind w:left="907"/>
        <w:contextualSpacing/>
        <w:rPr>
          <w:b/>
          <w:i/>
          <w:iCs/>
          <w:u w:val="single"/>
        </w:rPr>
      </w:pPr>
      <w:r w:rsidRPr="009D164D">
        <w:rPr>
          <w:b/>
          <w:u w:val="single"/>
        </w:rPr>
        <w:t>Observation FY 2023-OB-</w:t>
      </w:r>
      <w:r w:rsidR="00001958">
        <w:rPr>
          <w:b/>
          <w:u w:val="single"/>
        </w:rPr>
        <w:t>0</w:t>
      </w:r>
      <w:r w:rsidR="00A4451C">
        <w:rPr>
          <w:b/>
          <w:u w:val="single"/>
        </w:rPr>
        <w:t>3</w:t>
      </w:r>
      <w:r w:rsidRPr="009D164D">
        <w:rPr>
          <w:b/>
          <w:u w:val="single"/>
        </w:rPr>
        <w:t xml:space="preserve">: </w:t>
      </w:r>
      <w:r w:rsidR="00093E35" w:rsidRPr="009D164D">
        <w:rPr>
          <w:b/>
          <w:i/>
          <w:iCs/>
          <w:u w:val="single"/>
        </w:rPr>
        <w:t>Advising Complainants of Right to Appeal Decision on Invalid Complaint</w:t>
      </w:r>
    </w:p>
    <w:p w14:paraId="561FEE08" w14:textId="02B78F74" w:rsidR="006B36E7" w:rsidRDefault="00D500E4" w:rsidP="003E1A2D">
      <w:pPr>
        <w:widowControl/>
        <w:tabs>
          <w:tab w:val="left" w:pos="1800"/>
        </w:tabs>
        <w:autoSpaceDE/>
        <w:autoSpaceDN/>
        <w:adjustRightInd/>
        <w:ind w:left="907"/>
        <w:contextualSpacing/>
        <w:rPr>
          <w:bCs/>
        </w:rPr>
      </w:pPr>
      <w:r>
        <w:rPr>
          <w:bCs/>
        </w:rPr>
        <w:lastRenderedPageBreak/>
        <w:t xml:space="preserve">In </w:t>
      </w:r>
      <w:r w:rsidR="003F1C16">
        <w:rPr>
          <w:bCs/>
        </w:rPr>
        <w:t>two</w:t>
      </w:r>
      <w:r w:rsidR="00CC5AFC">
        <w:rPr>
          <w:bCs/>
        </w:rPr>
        <w:t xml:space="preserve"> of 10 </w:t>
      </w:r>
      <w:r w:rsidR="00F0186B">
        <w:rPr>
          <w:bCs/>
        </w:rPr>
        <w:t>(</w:t>
      </w:r>
      <w:r w:rsidR="00A4451C">
        <w:rPr>
          <w:bCs/>
        </w:rPr>
        <w:t>20%</w:t>
      </w:r>
      <w:r w:rsidR="00F0186B">
        <w:rPr>
          <w:bCs/>
        </w:rPr>
        <w:t>)</w:t>
      </w:r>
      <w:r w:rsidR="0079160C">
        <w:rPr>
          <w:bCs/>
        </w:rPr>
        <w:t xml:space="preserve"> of the complaint files reviewed that the complaint was determined not to be valid, the </w:t>
      </w:r>
      <w:r w:rsidR="00402954">
        <w:rPr>
          <w:bCs/>
        </w:rPr>
        <w:t>correspondence</w:t>
      </w:r>
      <w:r w:rsidR="0079160C">
        <w:rPr>
          <w:bCs/>
        </w:rPr>
        <w:t xml:space="preserve"> to the complainant did not provide </w:t>
      </w:r>
      <w:r w:rsidR="004057DD">
        <w:rPr>
          <w:bCs/>
        </w:rPr>
        <w:t>the complainant’s appeal rights</w:t>
      </w:r>
      <w:r w:rsidR="006B36E7">
        <w:rPr>
          <w:bCs/>
        </w:rPr>
        <w:t>. Additionally, the letter did not provide a copy of this appeals procedure.</w:t>
      </w:r>
      <w:r w:rsidR="00BF1D2A">
        <w:rPr>
          <w:bCs/>
        </w:rPr>
        <w:t xml:space="preserve"> </w:t>
      </w:r>
      <w:r w:rsidR="00001958">
        <w:rPr>
          <w:bCs/>
        </w:rPr>
        <w:t xml:space="preserve"> </w:t>
      </w:r>
      <w:r w:rsidR="00BF1D2A">
        <w:rPr>
          <w:bCs/>
        </w:rPr>
        <w:t xml:space="preserve">The information that must be included in the letter to the complainant when NY PESH decides to not </w:t>
      </w:r>
      <w:r w:rsidR="00402954">
        <w:rPr>
          <w:bCs/>
        </w:rPr>
        <w:t>act</w:t>
      </w:r>
      <w:r w:rsidR="00BF1D2A">
        <w:rPr>
          <w:bCs/>
        </w:rPr>
        <w:t xml:space="preserve"> on a complaint is outlined in </w:t>
      </w:r>
      <w:r w:rsidR="00931589">
        <w:rPr>
          <w:bCs/>
        </w:rPr>
        <w:t>the PESH FOM.</w:t>
      </w:r>
    </w:p>
    <w:p w14:paraId="35EAFE3D" w14:textId="77777777" w:rsidR="00931589" w:rsidRDefault="00931589" w:rsidP="003E1A2D">
      <w:pPr>
        <w:widowControl/>
        <w:tabs>
          <w:tab w:val="left" w:pos="1800"/>
        </w:tabs>
        <w:autoSpaceDE/>
        <w:autoSpaceDN/>
        <w:adjustRightInd/>
        <w:ind w:left="907"/>
        <w:contextualSpacing/>
        <w:rPr>
          <w:bCs/>
        </w:rPr>
      </w:pPr>
    </w:p>
    <w:p w14:paraId="7087465B" w14:textId="5328AFC8" w:rsidR="005F39C8" w:rsidRDefault="00931589" w:rsidP="003E1A2D">
      <w:pPr>
        <w:widowControl/>
        <w:tabs>
          <w:tab w:val="left" w:pos="1800"/>
        </w:tabs>
        <w:autoSpaceDE/>
        <w:autoSpaceDN/>
        <w:adjustRightInd/>
        <w:ind w:left="907"/>
        <w:contextualSpacing/>
        <w:rPr>
          <w:bCs/>
        </w:rPr>
      </w:pPr>
      <w:r w:rsidRPr="002D5DC8">
        <w:rPr>
          <w:b/>
          <w:u w:val="single"/>
        </w:rPr>
        <w:t>Federal Monitoring Plan</w:t>
      </w:r>
      <w:r w:rsidR="005031D8">
        <w:rPr>
          <w:b/>
          <w:u w:val="single"/>
        </w:rPr>
        <w:t xml:space="preserve"> FY 2023-OB-03</w:t>
      </w:r>
      <w:r w:rsidRPr="002D5DC8">
        <w:rPr>
          <w:b/>
          <w:u w:val="single"/>
        </w:rPr>
        <w:t>:</w:t>
      </w:r>
      <w:r w:rsidRPr="002D5DC8">
        <w:rPr>
          <w:bCs/>
          <w:u w:val="single"/>
        </w:rPr>
        <w:t xml:space="preserve"> </w:t>
      </w:r>
      <w:bookmarkStart w:id="13" w:name="_Hlk157007120"/>
      <w:r w:rsidR="00957A74">
        <w:rPr>
          <w:bCs/>
        </w:rPr>
        <w:t xml:space="preserve">OSHA will monitor </w:t>
      </w:r>
      <w:r w:rsidR="005F39C8">
        <w:rPr>
          <w:bCs/>
        </w:rPr>
        <w:t>the progress that NY PESH is making to standardize the complaint processing procedures</w:t>
      </w:r>
      <w:r w:rsidR="0020283E">
        <w:rPr>
          <w:bCs/>
        </w:rPr>
        <w:t xml:space="preserve"> during quarterly meetings</w:t>
      </w:r>
      <w:r w:rsidR="005F39C8">
        <w:rPr>
          <w:bCs/>
        </w:rPr>
        <w:t>.</w:t>
      </w:r>
    </w:p>
    <w:bookmarkEnd w:id="13"/>
    <w:p w14:paraId="0F998DDA" w14:textId="77777777" w:rsidR="00ED0F13" w:rsidRDefault="00ED0F13" w:rsidP="003E1A2D">
      <w:pPr>
        <w:widowControl/>
        <w:tabs>
          <w:tab w:val="left" w:pos="1800"/>
        </w:tabs>
        <w:autoSpaceDE/>
        <w:autoSpaceDN/>
        <w:adjustRightInd/>
        <w:ind w:left="907"/>
        <w:contextualSpacing/>
        <w:rPr>
          <w:bCs/>
        </w:rPr>
      </w:pPr>
    </w:p>
    <w:p w14:paraId="5C5D4FDD" w14:textId="3040944F" w:rsidR="00ED0F13" w:rsidRDefault="00ED0F13" w:rsidP="003E1A2D">
      <w:pPr>
        <w:widowControl/>
        <w:tabs>
          <w:tab w:val="left" w:pos="1800"/>
        </w:tabs>
        <w:autoSpaceDE/>
        <w:autoSpaceDN/>
        <w:adjustRightInd/>
        <w:ind w:left="907"/>
        <w:contextualSpacing/>
        <w:rPr>
          <w:b/>
          <w:i/>
          <w:iCs/>
          <w:u w:val="single"/>
        </w:rPr>
      </w:pPr>
      <w:r w:rsidRPr="00362B4C">
        <w:rPr>
          <w:b/>
          <w:u w:val="single"/>
        </w:rPr>
        <w:t>Observation FY 2023-OB-</w:t>
      </w:r>
      <w:r w:rsidR="005031D8">
        <w:rPr>
          <w:b/>
          <w:u w:val="single"/>
        </w:rPr>
        <w:t>04</w:t>
      </w:r>
      <w:r w:rsidRPr="00362B4C">
        <w:rPr>
          <w:b/>
          <w:u w:val="single"/>
        </w:rPr>
        <w:t xml:space="preserve">: </w:t>
      </w:r>
      <w:r w:rsidRPr="00362B4C">
        <w:rPr>
          <w:b/>
          <w:i/>
          <w:iCs/>
          <w:u w:val="single"/>
        </w:rPr>
        <w:t>Dismissing Complaints</w:t>
      </w:r>
    </w:p>
    <w:p w14:paraId="0C035486" w14:textId="6BA34E2D" w:rsidR="00580FEA" w:rsidRDefault="008669D5" w:rsidP="003E1A2D">
      <w:pPr>
        <w:widowControl/>
        <w:tabs>
          <w:tab w:val="left" w:pos="1800"/>
        </w:tabs>
        <w:autoSpaceDE/>
        <w:autoSpaceDN/>
        <w:adjustRightInd/>
        <w:ind w:left="907"/>
        <w:contextualSpacing/>
        <w:rPr>
          <w:bCs/>
        </w:rPr>
      </w:pPr>
      <w:r>
        <w:rPr>
          <w:bCs/>
        </w:rPr>
        <w:t>In two of the 10 or 20% of the complaint files reviewed</w:t>
      </w:r>
      <w:r w:rsidR="00204732">
        <w:rPr>
          <w:bCs/>
        </w:rPr>
        <w:t xml:space="preserve"> that dismissed the complaint</w:t>
      </w:r>
      <w:r>
        <w:rPr>
          <w:bCs/>
        </w:rPr>
        <w:t xml:space="preserve">, the complaint </w:t>
      </w:r>
      <w:r w:rsidR="00F13F14">
        <w:rPr>
          <w:bCs/>
        </w:rPr>
        <w:t xml:space="preserve">was incorrectly determined not to be valid, even though it </w:t>
      </w:r>
      <w:r w:rsidR="00537657">
        <w:rPr>
          <w:bCs/>
        </w:rPr>
        <w:t>was a signed complaint</w:t>
      </w:r>
      <w:r w:rsidR="00385BD5">
        <w:rPr>
          <w:bCs/>
        </w:rPr>
        <w:t xml:space="preserve"> from an employee or union representative.</w:t>
      </w:r>
      <w:r w:rsidR="00F13F14">
        <w:rPr>
          <w:bCs/>
        </w:rPr>
        <w:t xml:space="preserve"> </w:t>
      </w:r>
      <w:r w:rsidR="00362B4C">
        <w:rPr>
          <w:bCs/>
        </w:rPr>
        <w:t xml:space="preserve"> </w:t>
      </w:r>
      <w:r w:rsidR="00CE6D2B">
        <w:rPr>
          <w:bCs/>
        </w:rPr>
        <w:t xml:space="preserve">In one instance, a written signed complaint </w:t>
      </w:r>
      <w:r w:rsidR="00362B4C">
        <w:rPr>
          <w:bCs/>
        </w:rPr>
        <w:t xml:space="preserve">form </w:t>
      </w:r>
      <w:r w:rsidR="00CE6D2B">
        <w:rPr>
          <w:bCs/>
        </w:rPr>
        <w:t>was receiv</w:t>
      </w:r>
      <w:r w:rsidR="00AD650B">
        <w:rPr>
          <w:bCs/>
        </w:rPr>
        <w:t>ed</w:t>
      </w:r>
      <w:r w:rsidR="00CE6D2B">
        <w:rPr>
          <w:bCs/>
        </w:rPr>
        <w:t xml:space="preserve"> from </w:t>
      </w:r>
      <w:r w:rsidR="00BF4833">
        <w:rPr>
          <w:bCs/>
        </w:rPr>
        <w:t>a</w:t>
      </w:r>
      <w:r w:rsidR="00CE6D2B">
        <w:rPr>
          <w:bCs/>
        </w:rPr>
        <w:t xml:space="preserve"> union representative</w:t>
      </w:r>
      <w:r w:rsidR="001C24BD">
        <w:rPr>
          <w:bCs/>
        </w:rPr>
        <w:t>,</w:t>
      </w:r>
      <w:r w:rsidR="00CE6D2B">
        <w:rPr>
          <w:bCs/>
        </w:rPr>
        <w:t xml:space="preserve"> alleging that upon request</w:t>
      </w:r>
      <w:r w:rsidR="00F538EE">
        <w:rPr>
          <w:bCs/>
        </w:rPr>
        <w:t xml:space="preserve">, injury and illnesses records were not </w:t>
      </w:r>
      <w:r w:rsidR="00362B4C">
        <w:rPr>
          <w:bCs/>
        </w:rPr>
        <w:t>provided</w:t>
      </w:r>
      <w:r w:rsidR="00F538EE">
        <w:rPr>
          <w:bCs/>
        </w:rPr>
        <w:t xml:space="preserve">. </w:t>
      </w:r>
      <w:r w:rsidR="00362B4C">
        <w:rPr>
          <w:bCs/>
        </w:rPr>
        <w:t xml:space="preserve"> </w:t>
      </w:r>
      <w:r w:rsidR="000F7163">
        <w:rPr>
          <w:bCs/>
        </w:rPr>
        <w:t xml:space="preserve">The reason given </w:t>
      </w:r>
      <w:r w:rsidR="00734C8F">
        <w:rPr>
          <w:bCs/>
        </w:rPr>
        <w:t xml:space="preserve">that the complaint was invalid was that this workplace condition did not have a direct relationship to safety and health </w:t>
      </w:r>
      <w:r w:rsidR="00D1457F">
        <w:rPr>
          <w:bCs/>
        </w:rPr>
        <w:t xml:space="preserve">protections. </w:t>
      </w:r>
      <w:r w:rsidR="00362B4C">
        <w:rPr>
          <w:bCs/>
        </w:rPr>
        <w:t xml:space="preserve"> </w:t>
      </w:r>
      <w:r w:rsidR="00D1457F">
        <w:rPr>
          <w:bCs/>
        </w:rPr>
        <w:t xml:space="preserve">This exclusion is documented in the PESH FOM </w:t>
      </w:r>
      <w:r w:rsidR="00D74684">
        <w:rPr>
          <w:bCs/>
        </w:rPr>
        <w:t>(</w:t>
      </w:r>
      <w:r w:rsidR="00D1457F">
        <w:rPr>
          <w:bCs/>
        </w:rPr>
        <w:t>page 257</w:t>
      </w:r>
      <w:r w:rsidR="00D74684">
        <w:rPr>
          <w:bCs/>
        </w:rPr>
        <w:t>)</w:t>
      </w:r>
      <w:r w:rsidR="00D1457F">
        <w:rPr>
          <w:bCs/>
        </w:rPr>
        <w:t>.</w:t>
      </w:r>
    </w:p>
    <w:p w14:paraId="5EACCC99" w14:textId="77777777" w:rsidR="007E5F76" w:rsidRDefault="007E5F76" w:rsidP="003E1A2D">
      <w:pPr>
        <w:widowControl/>
        <w:tabs>
          <w:tab w:val="left" w:pos="1800"/>
        </w:tabs>
        <w:autoSpaceDE/>
        <w:autoSpaceDN/>
        <w:adjustRightInd/>
        <w:ind w:left="907"/>
        <w:contextualSpacing/>
        <w:rPr>
          <w:bCs/>
        </w:rPr>
      </w:pPr>
    </w:p>
    <w:p w14:paraId="75EBE880" w14:textId="38866F5E" w:rsidR="007E5F76" w:rsidRDefault="002E50EE" w:rsidP="003E1A2D">
      <w:pPr>
        <w:widowControl/>
        <w:tabs>
          <w:tab w:val="left" w:pos="1800"/>
        </w:tabs>
        <w:autoSpaceDE/>
        <w:autoSpaceDN/>
        <w:adjustRightInd/>
        <w:ind w:left="907"/>
        <w:contextualSpacing/>
        <w:rPr>
          <w:bCs/>
        </w:rPr>
      </w:pPr>
      <w:r>
        <w:rPr>
          <w:bCs/>
        </w:rPr>
        <w:t xml:space="preserve">The purpose of maintaining these records is to track trends in injuries and illnesses </w:t>
      </w:r>
      <w:r w:rsidR="00AC2948">
        <w:rPr>
          <w:bCs/>
        </w:rPr>
        <w:t xml:space="preserve">in an effort to institute administrative and engineering controls to </w:t>
      </w:r>
      <w:r w:rsidR="007F2267">
        <w:rPr>
          <w:bCs/>
        </w:rPr>
        <w:t xml:space="preserve">prevent future injuries and illnesses. </w:t>
      </w:r>
      <w:r w:rsidR="00D87A84">
        <w:rPr>
          <w:bCs/>
        </w:rPr>
        <w:t xml:space="preserve"> </w:t>
      </w:r>
      <w:r w:rsidR="007F2267">
        <w:rPr>
          <w:bCs/>
        </w:rPr>
        <w:t xml:space="preserve"> </w:t>
      </w:r>
      <w:r w:rsidR="00F269FA">
        <w:rPr>
          <w:bCs/>
        </w:rPr>
        <w:t xml:space="preserve">These records are </w:t>
      </w:r>
      <w:r w:rsidR="009A099C">
        <w:rPr>
          <w:bCs/>
        </w:rPr>
        <w:t xml:space="preserve">required to be maintained under Part 801, </w:t>
      </w:r>
      <w:r w:rsidR="009A099C" w:rsidRPr="009A099C">
        <w:rPr>
          <w:bCs/>
        </w:rPr>
        <w:t>Recording and Reporting Public Employees</w:t>
      </w:r>
      <w:r w:rsidR="005031D8">
        <w:rPr>
          <w:bCs/>
        </w:rPr>
        <w:t>’</w:t>
      </w:r>
      <w:r w:rsidR="009A099C" w:rsidRPr="009A099C">
        <w:rPr>
          <w:bCs/>
        </w:rPr>
        <w:t xml:space="preserve"> Occupational Injuries and Illnesses</w:t>
      </w:r>
      <w:r w:rsidR="009A099C">
        <w:rPr>
          <w:bCs/>
        </w:rPr>
        <w:t>.</w:t>
      </w:r>
    </w:p>
    <w:p w14:paraId="0FDDC975" w14:textId="77777777" w:rsidR="00D1457F" w:rsidRDefault="00D1457F" w:rsidP="003E1A2D">
      <w:pPr>
        <w:widowControl/>
        <w:tabs>
          <w:tab w:val="left" w:pos="1800"/>
        </w:tabs>
        <w:autoSpaceDE/>
        <w:autoSpaceDN/>
        <w:adjustRightInd/>
        <w:ind w:left="907"/>
        <w:contextualSpacing/>
        <w:rPr>
          <w:bCs/>
        </w:rPr>
      </w:pPr>
    </w:p>
    <w:p w14:paraId="4988C2E9" w14:textId="7C2F833B" w:rsidR="006B36E7" w:rsidRDefault="00BF5276" w:rsidP="003E1A2D">
      <w:pPr>
        <w:widowControl/>
        <w:tabs>
          <w:tab w:val="left" w:pos="1800"/>
        </w:tabs>
        <w:autoSpaceDE/>
        <w:autoSpaceDN/>
        <w:adjustRightInd/>
        <w:ind w:left="907"/>
        <w:contextualSpacing/>
        <w:rPr>
          <w:bCs/>
        </w:rPr>
      </w:pPr>
      <w:r>
        <w:rPr>
          <w:bCs/>
        </w:rPr>
        <w:t xml:space="preserve">Part 801.35, </w:t>
      </w:r>
      <w:r w:rsidR="004A2F0F">
        <w:rPr>
          <w:bCs/>
        </w:rPr>
        <w:t>Employee Involvement</w:t>
      </w:r>
      <w:r w:rsidR="00236DD1">
        <w:rPr>
          <w:bCs/>
        </w:rPr>
        <w:t>,</w:t>
      </w:r>
      <w:r w:rsidR="004A2F0F">
        <w:rPr>
          <w:bCs/>
        </w:rPr>
        <w:t xml:space="preserve"> </w:t>
      </w:r>
      <w:r w:rsidR="00063C3B">
        <w:rPr>
          <w:bCs/>
        </w:rPr>
        <w:t xml:space="preserve">requires that union representatives be provided copies of </w:t>
      </w:r>
      <w:r w:rsidR="00824D08">
        <w:rPr>
          <w:bCs/>
        </w:rPr>
        <w:t>injury and illness records upon request.</w:t>
      </w:r>
      <w:r w:rsidR="00D87A84">
        <w:rPr>
          <w:bCs/>
        </w:rPr>
        <w:t xml:space="preserve"> </w:t>
      </w:r>
      <w:r w:rsidR="00362B4C">
        <w:rPr>
          <w:bCs/>
        </w:rPr>
        <w:t xml:space="preserve"> NY </w:t>
      </w:r>
      <w:r w:rsidR="002B1189">
        <w:rPr>
          <w:bCs/>
        </w:rPr>
        <w:t xml:space="preserve">PESH has an obligation to enforce this standard and investigate alleged </w:t>
      </w:r>
      <w:r w:rsidR="009A6C13">
        <w:rPr>
          <w:bCs/>
        </w:rPr>
        <w:t>violations of this regulation.</w:t>
      </w:r>
      <w:r w:rsidR="009A099C">
        <w:rPr>
          <w:bCs/>
        </w:rPr>
        <w:t xml:space="preserve"> </w:t>
      </w:r>
      <w:r w:rsidR="00F87496">
        <w:rPr>
          <w:bCs/>
        </w:rPr>
        <w:t xml:space="preserve"> This complaint should have been investigated and the FOM revised.</w:t>
      </w:r>
    </w:p>
    <w:p w14:paraId="0FE1963F" w14:textId="77777777" w:rsidR="00824D08" w:rsidRDefault="00824D08" w:rsidP="003E1A2D">
      <w:pPr>
        <w:widowControl/>
        <w:tabs>
          <w:tab w:val="left" w:pos="1800"/>
        </w:tabs>
        <w:autoSpaceDE/>
        <w:autoSpaceDN/>
        <w:adjustRightInd/>
        <w:ind w:left="907"/>
        <w:contextualSpacing/>
        <w:rPr>
          <w:bCs/>
        </w:rPr>
      </w:pPr>
    </w:p>
    <w:p w14:paraId="217A442C" w14:textId="6204662F" w:rsidR="00E739E2" w:rsidRDefault="00824D08" w:rsidP="003E1A2D">
      <w:pPr>
        <w:widowControl/>
        <w:tabs>
          <w:tab w:val="left" w:pos="1800"/>
        </w:tabs>
        <w:autoSpaceDE/>
        <w:autoSpaceDN/>
        <w:adjustRightInd/>
        <w:ind w:left="907"/>
        <w:contextualSpacing/>
        <w:rPr>
          <w:bCs/>
        </w:rPr>
      </w:pPr>
      <w:r>
        <w:rPr>
          <w:bCs/>
        </w:rPr>
        <w:t>In the second instance, the complaint was determined to be invalid because there was an open inspection</w:t>
      </w:r>
      <w:r w:rsidR="00015F8A">
        <w:rPr>
          <w:bCs/>
        </w:rPr>
        <w:t xml:space="preserve"> on the same subject</w:t>
      </w:r>
      <w:r w:rsidR="00013DD1">
        <w:rPr>
          <w:bCs/>
        </w:rPr>
        <w:t xml:space="preserve"> of rats and rodents present in the facility</w:t>
      </w:r>
      <w:r>
        <w:rPr>
          <w:bCs/>
        </w:rPr>
        <w:t>.</w:t>
      </w:r>
      <w:r w:rsidR="00E14B1B">
        <w:rPr>
          <w:bCs/>
        </w:rPr>
        <w:t xml:space="preserve"> </w:t>
      </w:r>
      <w:r>
        <w:rPr>
          <w:bCs/>
        </w:rPr>
        <w:t xml:space="preserve"> </w:t>
      </w:r>
      <w:r w:rsidR="00CE15EF">
        <w:rPr>
          <w:bCs/>
        </w:rPr>
        <w:t xml:space="preserve">A review of the open inspection revealed that </w:t>
      </w:r>
      <w:r w:rsidR="00BE4866">
        <w:rPr>
          <w:bCs/>
        </w:rPr>
        <w:t xml:space="preserve">two </w:t>
      </w:r>
      <w:r w:rsidR="00E3432A">
        <w:rPr>
          <w:bCs/>
        </w:rPr>
        <w:t xml:space="preserve">notices of violations had been issued on the subject of this complaint </w:t>
      </w:r>
      <w:r w:rsidR="00015F8A">
        <w:rPr>
          <w:bCs/>
        </w:rPr>
        <w:t>and abatement for one of these</w:t>
      </w:r>
      <w:r w:rsidR="00BE4866">
        <w:rPr>
          <w:bCs/>
        </w:rPr>
        <w:t xml:space="preserve"> notices </w:t>
      </w:r>
      <w:r w:rsidR="00FA3372">
        <w:rPr>
          <w:bCs/>
        </w:rPr>
        <w:t>was documented</w:t>
      </w:r>
      <w:r w:rsidR="00E739E2">
        <w:rPr>
          <w:bCs/>
        </w:rPr>
        <w:t>,</w:t>
      </w:r>
      <w:r w:rsidR="00FA3372">
        <w:rPr>
          <w:bCs/>
        </w:rPr>
        <w:t xml:space="preserve"> before </w:t>
      </w:r>
      <w:r w:rsidR="000620B3">
        <w:rPr>
          <w:bCs/>
        </w:rPr>
        <w:t xml:space="preserve">this </w:t>
      </w:r>
      <w:r w:rsidR="00E103BB">
        <w:rPr>
          <w:bCs/>
        </w:rPr>
        <w:t xml:space="preserve">new </w:t>
      </w:r>
      <w:r w:rsidR="00FA3372">
        <w:rPr>
          <w:bCs/>
        </w:rPr>
        <w:t>complaint</w:t>
      </w:r>
      <w:r w:rsidR="000620B3">
        <w:rPr>
          <w:bCs/>
        </w:rPr>
        <w:t xml:space="preserve"> was received. </w:t>
      </w:r>
      <w:r w:rsidR="00E14B1B">
        <w:rPr>
          <w:bCs/>
        </w:rPr>
        <w:t xml:space="preserve"> </w:t>
      </w:r>
      <w:r w:rsidR="00D91667">
        <w:rPr>
          <w:bCs/>
        </w:rPr>
        <w:t xml:space="preserve">Since abatement was documented </w:t>
      </w:r>
      <w:r w:rsidR="001004DC">
        <w:rPr>
          <w:bCs/>
        </w:rPr>
        <w:t>before this new complaint was received, NY PESH should have followed</w:t>
      </w:r>
      <w:r w:rsidR="005F32B8">
        <w:rPr>
          <w:bCs/>
        </w:rPr>
        <w:t>-</w:t>
      </w:r>
      <w:r w:rsidR="001004DC">
        <w:rPr>
          <w:bCs/>
        </w:rPr>
        <w:t xml:space="preserve">up </w:t>
      </w:r>
      <w:r w:rsidR="001317AB">
        <w:rPr>
          <w:bCs/>
        </w:rPr>
        <w:t xml:space="preserve">with the employer </w:t>
      </w:r>
      <w:r w:rsidR="001004DC">
        <w:rPr>
          <w:bCs/>
        </w:rPr>
        <w:t>to determine</w:t>
      </w:r>
      <w:r w:rsidR="00E103BB">
        <w:rPr>
          <w:bCs/>
        </w:rPr>
        <w:t xml:space="preserve"> the status</w:t>
      </w:r>
      <w:r w:rsidR="001317AB">
        <w:rPr>
          <w:bCs/>
        </w:rPr>
        <w:t xml:space="preserve"> of the </w:t>
      </w:r>
      <w:r w:rsidR="00013DD1">
        <w:rPr>
          <w:bCs/>
        </w:rPr>
        <w:t>outstanding</w:t>
      </w:r>
      <w:r w:rsidR="00E14B1B">
        <w:rPr>
          <w:bCs/>
        </w:rPr>
        <w:t>,</w:t>
      </w:r>
      <w:r w:rsidR="00013DD1">
        <w:rPr>
          <w:bCs/>
        </w:rPr>
        <w:t xml:space="preserve"> and the </w:t>
      </w:r>
      <w:r w:rsidR="001317AB">
        <w:rPr>
          <w:bCs/>
        </w:rPr>
        <w:t>completed abatement</w:t>
      </w:r>
      <w:r w:rsidR="00E14B1B">
        <w:rPr>
          <w:bCs/>
        </w:rPr>
        <w:t>,</w:t>
      </w:r>
      <w:r w:rsidR="0020283E">
        <w:rPr>
          <w:bCs/>
        </w:rPr>
        <w:t xml:space="preserve"> relevant to rat feces</w:t>
      </w:r>
      <w:r w:rsidR="00E14B1B">
        <w:rPr>
          <w:bCs/>
        </w:rPr>
        <w:t>,</w:t>
      </w:r>
      <w:r w:rsidR="0020283E">
        <w:rPr>
          <w:bCs/>
        </w:rPr>
        <w:t xml:space="preserve"> and the establishment of </w:t>
      </w:r>
      <w:r w:rsidR="001E7F35">
        <w:rPr>
          <w:bCs/>
        </w:rPr>
        <w:t>a</w:t>
      </w:r>
      <w:r w:rsidR="0020283E">
        <w:rPr>
          <w:bCs/>
        </w:rPr>
        <w:t xml:space="preserve"> </w:t>
      </w:r>
      <w:r w:rsidR="000E3BE5">
        <w:rPr>
          <w:bCs/>
        </w:rPr>
        <w:t>pest control program.</w:t>
      </w:r>
      <w:r w:rsidR="00E63D7D">
        <w:rPr>
          <w:bCs/>
        </w:rPr>
        <w:t xml:space="preserve"> </w:t>
      </w:r>
      <w:r w:rsidR="001E7F35">
        <w:rPr>
          <w:bCs/>
        </w:rPr>
        <w:t xml:space="preserve"> </w:t>
      </w:r>
      <w:r w:rsidR="00BD664B">
        <w:rPr>
          <w:bCs/>
        </w:rPr>
        <w:t>This could have been accomplished by using the phone/fax investigation procedure.</w:t>
      </w:r>
      <w:r w:rsidR="00E103BB">
        <w:rPr>
          <w:bCs/>
        </w:rPr>
        <w:t xml:space="preserve"> </w:t>
      </w:r>
    </w:p>
    <w:p w14:paraId="1898767B" w14:textId="77777777" w:rsidR="00E739E2" w:rsidRDefault="00E739E2" w:rsidP="003E1A2D">
      <w:pPr>
        <w:widowControl/>
        <w:tabs>
          <w:tab w:val="left" w:pos="1800"/>
        </w:tabs>
        <w:autoSpaceDE/>
        <w:autoSpaceDN/>
        <w:adjustRightInd/>
        <w:ind w:left="907"/>
        <w:contextualSpacing/>
        <w:rPr>
          <w:bCs/>
        </w:rPr>
      </w:pPr>
    </w:p>
    <w:p w14:paraId="2C8536FD" w14:textId="6A9C0567" w:rsidR="00824D08" w:rsidRDefault="00276DAB" w:rsidP="005F32B8">
      <w:pPr>
        <w:widowControl/>
        <w:tabs>
          <w:tab w:val="left" w:pos="1800"/>
        </w:tabs>
        <w:autoSpaceDE/>
        <w:autoSpaceDN/>
        <w:adjustRightInd/>
        <w:ind w:left="907"/>
        <w:contextualSpacing/>
        <w:rPr>
          <w:bCs/>
        </w:rPr>
      </w:pPr>
      <w:r w:rsidRPr="002D5DC8">
        <w:rPr>
          <w:b/>
          <w:u w:val="single"/>
        </w:rPr>
        <w:t>Federal Monitoring Plan</w:t>
      </w:r>
      <w:r w:rsidR="005031D8">
        <w:rPr>
          <w:b/>
          <w:u w:val="single"/>
        </w:rPr>
        <w:t xml:space="preserve"> FY 2023-OB-04</w:t>
      </w:r>
      <w:r w:rsidRPr="002D5DC8">
        <w:rPr>
          <w:b/>
          <w:u w:val="single"/>
        </w:rPr>
        <w:t>:</w:t>
      </w:r>
      <w:r w:rsidR="0020283E" w:rsidRPr="002D5DC8">
        <w:rPr>
          <w:bCs/>
          <w:u w:val="single"/>
        </w:rPr>
        <w:t xml:space="preserve"> </w:t>
      </w:r>
      <w:r w:rsidR="0020283E" w:rsidRPr="0020283E">
        <w:rPr>
          <w:bCs/>
        </w:rPr>
        <w:t xml:space="preserve">OSHA will monitor </w:t>
      </w:r>
      <w:r w:rsidR="005F32B8">
        <w:rPr>
          <w:bCs/>
        </w:rPr>
        <w:t xml:space="preserve">NY PESH’s </w:t>
      </w:r>
      <w:r w:rsidR="0020283E" w:rsidRPr="0020283E">
        <w:rPr>
          <w:bCs/>
        </w:rPr>
        <w:t>progress to standardize the complaint processing procedures during quarterly meetings.</w:t>
      </w:r>
      <w:r w:rsidR="001004DC" w:rsidRPr="0020283E">
        <w:rPr>
          <w:bCs/>
        </w:rPr>
        <w:t xml:space="preserve"> </w:t>
      </w:r>
      <w:r w:rsidR="004D3181">
        <w:rPr>
          <w:bCs/>
        </w:rPr>
        <w:t xml:space="preserve"> </w:t>
      </w:r>
      <w:r w:rsidR="00F5442C">
        <w:rPr>
          <w:bCs/>
        </w:rPr>
        <w:t xml:space="preserve">OSHA will monitor PESH’s progress in updating </w:t>
      </w:r>
      <w:r w:rsidR="005F32B8">
        <w:rPr>
          <w:bCs/>
        </w:rPr>
        <w:t>its</w:t>
      </w:r>
      <w:r w:rsidR="00F5442C">
        <w:rPr>
          <w:bCs/>
        </w:rPr>
        <w:t xml:space="preserve"> FOM.</w:t>
      </w:r>
      <w:r w:rsidR="00FA3372" w:rsidRPr="0020283E">
        <w:rPr>
          <w:bCs/>
        </w:rPr>
        <w:t xml:space="preserve"> </w:t>
      </w:r>
      <w:r w:rsidR="00BE4866" w:rsidRPr="0020283E">
        <w:rPr>
          <w:bCs/>
        </w:rPr>
        <w:t xml:space="preserve"> </w:t>
      </w:r>
      <w:r w:rsidR="00015F8A" w:rsidRPr="0020283E">
        <w:rPr>
          <w:bCs/>
        </w:rPr>
        <w:t xml:space="preserve"> </w:t>
      </w:r>
    </w:p>
    <w:p w14:paraId="759DF5F8" w14:textId="77777777" w:rsidR="0054243B" w:rsidRDefault="0054243B" w:rsidP="003E1A2D">
      <w:pPr>
        <w:widowControl/>
        <w:tabs>
          <w:tab w:val="left" w:pos="1800"/>
        </w:tabs>
        <w:autoSpaceDE/>
        <w:autoSpaceDN/>
        <w:adjustRightInd/>
        <w:ind w:left="907"/>
        <w:contextualSpacing/>
        <w:rPr>
          <w:bCs/>
        </w:rPr>
      </w:pPr>
    </w:p>
    <w:p w14:paraId="24AF3E37" w14:textId="77777777" w:rsidR="00D74684" w:rsidRDefault="00D74684" w:rsidP="003E1A2D">
      <w:pPr>
        <w:widowControl/>
        <w:tabs>
          <w:tab w:val="left" w:pos="1800"/>
        </w:tabs>
        <w:autoSpaceDE/>
        <w:autoSpaceDN/>
        <w:adjustRightInd/>
        <w:ind w:left="907"/>
        <w:contextualSpacing/>
        <w:rPr>
          <w:b/>
          <w:u w:val="single"/>
        </w:rPr>
      </w:pPr>
    </w:p>
    <w:p w14:paraId="7EF188C2" w14:textId="77777777" w:rsidR="00D74684" w:rsidRDefault="00D74684" w:rsidP="003E1A2D">
      <w:pPr>
        <w:widowControl/>
        <w:tabs>
          <w:tab w:val="left" w:pos="1800"/>
        </w:tabs>
        <w:autoSpaceDE/>
        <w:autoSpaceDN/>
        <w:adjustRightInd/>
        <w:ind w:left="907"/>
        <w:contextualSpacing/>
        <w:rPr>
          <w:b/>
          <w:u w:val="single"/>
        </w:rPr>
      </w:pPr>
    </w:p>
    <w:p w14:paraId="2F1AE3E0" w14:textId="71F27EA6" w:rsidR="0054243B" w:rsidRPr="00F03240" w:rsidRDefault="00400CCB" w:rsidP="003E1A2D">
      <w:pPr>
        <w:widowControl/>
        <w:tabs>
          <w:tab w:val="left" w:pos="1800"/>
        </w:tabs>
        <w:autoSpaceDE/>
        <w:autoSpaceDN/>
        <w:adjustRightInd/>
        <w:ind w:left="907"/>
        <w:contextualSpacing/>
        <w:rPr>
          <w:b/>
          <w:u w:val="single"/>
        </w:rPr>
      </w:pPr>
      <w:r>
        <w:rPr>
          <w:b/>
          <w:u w:val="single"/>
        </w:rPr>
        <w:t>Finding FY 2023-</w:t>
      </w:r>
      <w:r w:rsidR="005031D8">
        <w:rPr>
          <w:b/>
          <w:u w:val="single"/>
        </w:rPr>
        <w:t>06</w:t>
      </w:r>
      <w:r w:rsidR="004D3181">
        <w:rPr>
          <w:b/>
          <w:u w:val="single"/>
        </w:rPr>
        <w:t xml:space="preserve"> (</w:t>
      </w:r>
      <w:r w:rsidR="00E56EB9" w:rsidRPr="004D3181">
        <w:rPr>
          <w:b/>
          <w:u w:val="single"/>
        </w:rPr>
        <w:t xml:space="preserve">Special Study Finding </w:t>
      </w:r>
      <w:r w:rsidRPr="004D3181">
        <w:rPr>
          <w:b/>
          <w:u w:val="single"/>
        </w:rPr>
        <w:t>#2</w:t>
      </w:r>
      <w:r w:rsidR="004D3181">
        <w:rPr>
          <w:b/>
          <w:u w:val="single"/>
        </w:rPr>
        <w:t>,</w:t>
      </w:r>
      <w:r w:rsidR="004E7899" w:rsidRPr="004D3181">
        <w:rPr>
          <w:b/>
          <w:u w:val="single"/>
        </w:rPr>
        <w:t xml:space="preserve"> </w:t>
      </w:r>
      <w:r w:rsidR="00470A7D" w:rsidRPr="004D3181">
        <w:rPr>
          <w:b/>
          <w:u w:val="single"/>
        </w:rPr>
        <w:t>Special Study Finding #15</w:t>
      </w:r>
      <w:r w:rsidR="00470A7D" w:rsidRPr="00E67DE1">
        <w:rPr>
          <w:b/>
          <w:u w:val="single"/>
        </w:rPr>
        <w:t>,</w:t>
      </w:r>
      <w:r w:rsidR="007B7C79" w:rsidRPr="00E67DE1">
        <w:rPr>
          <w:b/>
          <w:u w:val="single"/>
        </w:rPr>
        <w:t xml:space="preserve"> </w:t>
      </w:r>
      <w:r w:rsidR="00974001" w:rsidRPr="00E67DE1">
        <w:rPr>
          <w:b/>
          <w:u w:val="single"/>
        </w:rPr>
        <w:t xml:space="preserve">FY </w:t>
      </w:r>
      <w:r w:rsidR="00974001" w:rsidRPr="00F03240">
        <w:rPr>
          <w:b/>
          <w:u w:val="single"/>
        </w:rPr>
        <w:t>2022-OB-</w:t>
      </w:r>
      <w:r w:rsidR="00E63189" w:rsidRPr="00F03240">
        <w:rPr>
          <w:b/>
          <w:u w:val="single"/>
        </w:rPr>
        <w:t xml:space="preserve"> </w:t>
      </w:r>
      <w:r w:rsidR="00260FEC" w:rsidRPr="00F03240">
        <w:rPr>
          <w:b/>
          <w:u w:val="single"/>
        </w:rPr>
        <w:t>04, FY 2021-OB-04)</w:t>
      </w:r>
      <w:r w:rsidR="00F03240" w:rsidRPr="00F03240">
        <w:rPr>
          <w:b/>
          <w:u w:val="single"/>
        </w:rPr>
        <w:t xml:space="preserve">: </w:t>
      </w:r>
      <w:r w:rsidR="00F03240" w:rsidRPr="00F03240">
        <w:rPr>
          <w:b/>
          <w:i/>
          <w:iCs/>
          <w:u w:val="single"/>
        </w:rPr>
        <w:t>Complaint Inspection Letters</w:t>
      </w:r>
      <w:r w:rsidR="00260FEC" w:rsidRPr="00F03240">
        <w:rPr>
          <w:b/>
          <w:u w:val="single"/>
        </w:rPr>
        <w:t xml:space="preserve">  </w:t>
      </w:r>
    </w:p>
    <w:p w14:paraId="772EDF3A" w14:textId="73624538" w:rsidR="00D31262" w:rsidRPr="005A73E0" w:rsidRDefault="00236DD1" w:rsidP="003A1255">
      <w:pPr>
        <w:widowControl/>
        <w:tabs>
          <w:tab w:val="left" w:pos="1800"/>
        </w:tabs>
        <w:autoSpaceDE/>
        <w:autoSpaceDN/>
        <w:adjustRightInd/>
        <w:ind w:left="907"/>
        <w:contextualSpacing/>
        <w:rPr>
          <w:rStyle w:val="normaltextrun"/>
          <w:color w:val="000000"/>
          <w:shd w:val="clear" w:color="auto" w:fill="FFFFFF"/>
        </w:rPr>
      </w:pPr>
      <w:r>
        <w:rPr>
          <w:rStyle w:val="normaltextrun"/>
          <w:color w:val="000000"/>
          <w:shd w:val="clear" w:color="auto" w:fill="FFFFFF"/>
        </w:rPr>
        <w:t>F</w:t>
      </w:r>
      <w:r w:rsidR="005C366B" w:rsidRPr="005A73E0">
        <w:rPr>
          <w:rStyle w:val="normaltextrun"/>
          <w:color w:val="000000"/>
          <w:shd w:val="clear" w:color="auto" w:fill="FFFFFF"/>
        </w:rPr>
        <w:t xml:space="preserve">ive of </w:t>
      </w:r>
      <w:r w:rsidR="007F2650">
        <w:rPr>
          <w:rStyle w:val="normaltextrun"/>
          <w:color w:val="000000"/>
          <w:shd w:val="clear" w:color="auto" w:fill="FFFFFF"/>
        </w:rPr>
        <w:t>18</w:t>
      </w:r>
      <w:r w:rsidR="005C366B" w:rsidRPr="005A73E0">
        <w:rPr>
          <w:rStyle w:val="normaltextrun"/>
          <w:color w:val="000000"/>
          <w:shd w:val="clear" w:color="auto" w:fill="FFFFFF"/>
        </w:rPr>
        <w:t xml:space="preserve"> </w:t>
      </w:r>
      <w:r>
        <w:rPr>
          <w:rStyle w:val="normaltextrun"/>
          <w:color w:val="000000"/>
          <w:shd w:val="clear" w:color="auto" w:fill="FFFFFF"/>
        </w:rPr>
        <w:t xml:space="preserve">(28%) closed </w:t>
      </w:r>
      <w:r w:rsidR="005C366B" w:rsidRPr="005A73E0">
        <w:rPr>
          <w:rStyle w:val="normaltextrun"/>
          <w:color w:val="000000"/>
          <w:shd w:val="clear" w:color="auto" w:fill="FFFFFF"/>
        </w:rPr>
        <w:t xml:space="preserve">complaint files </w:t>
      </w:r>
      <w:r w:rsidR="00A30338" w:rsidRPr="005A73E0">
        <w:rPr>
          <w:rStyle w:val="normaltextrun"/>
          <w:color w:val="000000"/>
          <w:shd w:val="clear" w:color="auto" w:fill="FFFFFF"/>
        </w:rPr>
        <w:t>lacked evidence that the complainant was</w:t>
      </w:r>
      <w:r w:rsidR="005F687F">
        <w:rPr>
          <w:rStyle w:val="normaltextrun"/>
          <w:color w:val="000000"/>
          <w:shd w:val="clear" w:color="auto" w:fill="FFFFFF"/>
        </w:rPr>
        <w:t xml:space="preserve"> </w:t>
      </w:r>
      <w:r w:rsidR="00A30338" w:rsidRPr="005A73E0">
        <w:rPr>
          <w:rStyle w:val="normaltextrun"/>
          <w:color w:val="000000"/>
          <w:shd w:val="clear" w:color="auto" w:fill="FFFFFF"/>
        </w:rPr>
        <w:t>provided a complainant letter</w:t>
      </w:r>
      <w:r w:rsidR="00035AD7" w:rsidRPr="005A73E0">
        <w:rPr>
          <w:rStyle w:val="normaltextrun"/>
          <w:color w:val="000000"/>
          <w:shd w:val="clear" w:color="auto" w:fill="FFFFFF"/>
        </w:rPr>
        <w:t xml:space="preserve">.  In </w:t>
      </w:r>
      <w:r w:rsidR="00D270FE" w:rsidRPr="005A73E0">
        <w:rPr>
          <w:rStyle w:val="normaltextrun"/>
          <w:color w:val="000000"/>
          <w:shd w:val="clear" w:color="auto" w:fill="FFFFFF"/>
        </w:rPr>
        <w:t xml:space="preserve">two of </w:t>
      </w:r>
      <w:r w:rsidR="00A400F4">
        <w:rPr>
          <w:rStyle w:val="normaltextrun"/>
          <w:color w:val="000000"/>
          <w:shd w:val="clear" w:color="auto" w:fill="FFFFFF"/>
        </w:rPr>
        <w:t>1</w:t>
      </w:r>
      <w:r w:rsidR="00E61AE3">
        <w:rPr>
          <w:rStyle w:val="normaltextrun"/>
          <w:color w:val="000000"/>
          <w:shd w:val="clear" w:color="auto" w:fill="FFFFFF"/>
        </w:rPr>
        <w:t>3</w:t>
      </w:r>
      <w:r w:rsidR="00D270FE" w:rsidRPr="005A73E0">
        <w:rPr>
          <w:rStyle w:val="normaltextrun"/>
          <w:color w:val="000000"/>
          <w:shd w:val="clear" w:color="auto" w:fill="FFFFFF"/>
        </w:rPr>
        <w:t xml:space="preserve"> </w:t>
      </w:r>
      <w:r>
        <w:rPr>
          <w:rStyle w:val="normaltextrun"/>
          <w:color w:val="000000"/>
          <w:shd w:val="clear" w:color="auto" w:fill="FFFFFF"/>
        </w:rPr>
        <w:t>(</w:t>
      </w:r>
      <w:r w:rsidR="00F52D66" w:rsidRPr="005A73E0">
        <w:rPr>
          <w:rStyle w:val="normaltextrun"/>
          <w:color w:val="000000"/>
          <w:shd w:val="clear" w:color="auto" w:fill="FFFFFF"/>
        </w:rPr>
        <w:t>1</w:t>
      </w:r>
      <w:r w:rsidR="00BC4817">
        <w:rPr>
          <w:rStyle w:val="normaltextrun"/>
          <w:color w:val="000000"/>
          <w:shd w:val="clear" w:color="auto" w:fill="FFFFFF"/>
        </w:rPr>
        <w:t>5</w:t>
      </w:r>
      <w:r w:rsidR="00F52D66" w:rsidRPr="005A73E0">
        <w:rPr>
          <w:rStyle w:val="normaltextrun"/>
          <w:color w:val="000000"/>
          <w:shd w:val="clear" w:color="auto" w:fill="FFFFFF"/>
        </w:rPr>
        <w:t>%</w:t>
      </w:r>
      <w:r>
        <w:rPr>
          <w:rStyle w:val="normaltextrun"/>
          <w:color w:val="000000"/>
          <w:shd w:val="clear" w:color="auto" w:fill="FFFFFF"/>
        </w:rPr>
        <w:t>)</w:t>
      </w:r>
      <w:r w:rsidR="00F52D66" w:rsidRPr="005A73E0">
        <w:rPr>
          <w:rStyle w:val="normaltextrun"/>
          <w:color w:val="000000"/>
          <w:shd w:val="clear" w:color="auto" w:fill="FFFFFF"/>
        </w:rPr>
        <w:t xml:space="preserve"> </w:t>
      </w:r>
      <w:r w:rsidR="00D270FE" w:rsidRPr="005A73E0">
        <w:rPr>
          <w:rStyle w:val="normaltextrun"/>
          <w:color w:val="000000"/>
          <w:shd w:val="clear" w:color="auto" w:fill="FFFFFF"/>
        </w:rPr>
        <w:t xml:space="preserve">of the </w:t>
      </w:r>
      <w:r w:rsidR="00F52D66" w:rsidRPr="005A73E0">
        <w:rPr>
          <w:rStyle w:val="normaltextrun"/>
          <w:color w:val="000000"/>
          <w:shd w:val="clear" w:color="auto" w:fill="FFFFFF"/>
        </w:rPr>
        <w:t xml:space="preserve">complaint </w:t>
      </w:r>
      <w:r w:rsidR="00D270FE" w:rsidRPr="005A73E0">
        <w:rPr>
          <w:rStyle w:val="normaltextrun"/>
          <w:color w:val="000000"/>
          <w:shd w:val="clear" w:color="auto" w:fill="FFFFFF"/>
        </w:rPr>
        <w:t xml:space="preserve">letters </w:t>
      </w:r>
      <w:r w:rsidR="00D74659">
        <w:rPr>
          <w:rStyle w:val="normaltextrun"/>
          <w:color w:val="000000"/>
          <w:shd w:val="clear" w:color="auto" w:fill="FFFFFF"/>
        </w:rPr>
        <w:t xml:space="preserve">that were </w:t>
      </w:r>
      <w:r w:rsidR="00F52D66" w:rsidRPr="005A73E0">
        <w:rPr>
          <w:rStyle w:val="normaltextrun"/>
          <w:color w:val="000000"/>
          <w:shd w:val="clear" w:color="auto" w:fill="FFFFFF"/>
        </w:rPr>
        <w:t xml:space="preserve">sent </w:t>
      </w:r>
      <w:r w:rsidR="00570BE4">
        <w:rPr>
          <w:rStyle w:val="normaltextrun"/>
          <w:color w:val="000000"/>
          <w:shd w:val="clear" w:color="auto" w:fill="FFFFFF"/>
        </w:rPr>
        <w:t>to complain</w:t>
      </w:r>
      <w:r>
        <w:rPr>
          <w:rStyle w:val="normaltextrun"/>
          <w:color w:val="000000"/>
          <w:shd w:val="clear" w:color="auto" w:fill="FFFFFF"/>
        </w:rPr>
        <w:t xml:space="preserve">ants, </w:t>
      </w:r>
      <w:r w:rsidR="00570BE4">
        <w:rPr>
          <w:rStyle w:val="normaltextrun"/>
          <w:color w:val="000000"/>
          <w:shd w:val="clear" w:color="auto" w:fill="FFFFFF"/>
        </w:rPr>
        <w:t xml:space="preserve">s </w:t>
      </w:r>
      <w:r w:rsidR="00F52D66" w:rsidRPr="005A73E0">
        <w:rPr>
          <w:rStyle w:val="normaltextrun"/>
          <w:color w:val="000000"/>
          <w:shd w:val="clear" w:color="auto" w:fill="FFFFFF"/>
        </w:rPr>
        <w:lastRenderedPageBreak/>
        <w:t xml:space="preserve">no reason </w:t>
      </w:r>
      <w:r>
        <w:rPr>
          <w:rStyle w:val="normaltextrun"/>
          <w:color w:val="000000"/>
          <w:shd w:val="clear" w:color="auto" w:fill="FFFFFF"/>
        </w:rPr>
        <w:t xml:space="preserve">was </w:t>
      </w:r>
      <w:r w:rsidR="00F52D66" w:rsidRPr="005A73E0">
        <w:rPr>
          <w:rStyle w:val="normaltextrun"/>
          <w:color w:val="000000"/>
          <w:shd w:val="clear" w:color="auto" w:fill="FFFFFF"/>
        </w:rPr>
        <w:t xml:space="preserve">given </w:t>
      </w:r>
      <w:r>
        <w:rPr>
          <w:rStyle w:val="normaltextrun"/>
          <w:color w:val="000000"/>
          <w:shd w:val="clear" w:color="auto" w:fill="FFFFFF"/>
        </w:rPr>
        <w:t>as to</w:t>
      </w:r>
      <w:r w:rsidR="00F52D66" w:rsidRPr="005A73E0">
        <w:rPr>
          <w:rStyle w:val="normaltextrun"/>
          <w:color w:val="000000"/>
          <w:shd w:val="clear" w:color="auto" w:fill="FFFFFF"/>
        </w:rPr>
        <w:t xml:space="preserve"> </w:t>
      </w:r>
      <w:r w:rsidR="00181741" w:rsidRPr="005A73E0">
        <w:rPr>
          <w:rStyle w:val="normaltextrun"/>
          <w:color w:val="000000"/>
          <w:shd w:val="clear" w:color="auto" w:fill="FFFFFF"/>
        </w:rPr>
        <w:t xml:space="preserve">why the complaint was not sustained.  </w:t>
      </w:r>
      <w:r w:rsidR="009F55F5">
        <w:rPr>
          <w:rStyle w:val="normaltextrun"/>
          <w:color w:val="000000"/>
          <w:shd w:val="clear" w:color="auto" w:fill="FFFFFF"/>
        </w:rPr>
        <w:t>There was no evidence in the files that the narratives were forwarded.</w:t>
      </w:r>
    </w:p>
    <w:p w14:paraId="38F3DBA9" w14:textId="77777777" w:rsidR="00D31262" w:rsidRDefault="00D31262" w:rsidP="003A1255">
      <w:pPr>
        <w:widowControl/>
        <w:tabs>
          <w:tab w:val="left" w:pos="1800"/>
        </w:tabs>
        <w:autoSpaceDE/>
        <w:autoSpaceDN/>
        <w:adjustRightInd/>
        <w:ind w:left="907"/>
        <w:contextualSpacing/>
        <w:rPr>
          <w:rStyle w:val="normaltextrun"/>
          <w:rFonts w:ascii="Calibri" w:hAnsi="Calibri" w:cs="Calibri"/>
          <w:color w:val="000000"/>
          <w:shd w:val="clear" w:color="auto" w:fill="FFFFFF"/>
        </w:rPr>
      </w:pPr>
    </w:p>
    <w:p w14:paraId="174C2AEA" w14:textId="62E7855D" w:rsidR="00F03240" w:rsidRPr="00452082" w:rsidRDefault="00476FA7" w:rsidP="00476FA7">
      <w:pPr>
        <w:widowControl/>
        <w:tabs>
          <w:tab w:val="left" w:pos="1800"/>
        </w:tabs>
        <w:autoSpaceDE/>
        <w:autoSpaceDN/>
        <w:adjustRightInd/>
        <w:ind w:left="907"/>
        <w:contextualSpacing/>
        <w:rPr>
          <w:u w:val="single"/>
        </w:rPr>
      </w:pPr>
      <w:r>
        <w:rPr>
          <w:rStyle w:val="eop"/>
          <w:b/>
          <w:bCs/>
          <w:color w:val="000000"/>
          <w:u w:val="single"/>
          <w:shd w:val="clear" w:color="auto" w:fill="FFFFFF"/>
        </w:rPr>
        <w:t xml:space="preserve">Recommendation </w:t>
      </w:r>
      <w:r w:rsidR="005031D8">
        <w:rPr>
          <w:rStyle w:val="eop"/>
          <w:b/>
          <w:bCs/>
          <w:color w:val="000000"/>
          <w:u w:val="single"/>
          <w:shd w:val="clear" w:color="auto" w:fill="FFFFFF"/>
        </w:rPr>
        <w:t>FY 2023-06</w:t>
      </w:r>
      <w:r w:rsidR="00BF001A">
        <w:rPr>
          <w:rStyle w:val="eop"/>
          <w:b/>
          <w:bCs/>
          <w:color w:val="000000"/>
          <w:u w:val="single"/>
          <w:shd w:val="clear" w:color="auto" w:fill="FFFFFF"/>
        </w:rPr>
        <w:t>:</w:t>
      </w:r>
      <w:r w:rsidR="005F1656" w:rsidRPr="00763644">
        <w:rPr>
          <w:rStyle w:val="eop"/>
          <w:b/>
          <w:bCs/>
          <w:color w:val="000000"/>
          <w:shd w:val="clear" w:color="auto" w:fill="FFFFFF"/>
        </w:rPr>
        <w:t xml:space="preserve"> </w:t>
      </w:r>
      <w:r w:rsidRPr="00763644">
        <w:rPr>
          <w:rStyle w:val="eop"/>
          <w:color w:val="000000"/>
          <w:shd w:val="clear" w:color="auto" w:fill="FFFFFF"/>
        </w:rPr>
        <w:t xml:space="preserve"> </w:t>
      </w:r>
      <w:r>
        <w:rPr>
          <w:rStyle w:val="eop"/>
          <w:color w:val="000000"/>
          <w:shd w:val="clear" w:color="auto" w:fill="FFFFFF"/>
        </w:rPr>
        <w:t xml:space="preserve">NY PESH needs to follow </w:t>
      </w:r>
      <w:r w:rsidR="00236DD1">
        <w:rPr>
          <w:rStyle w:val="eop"/>
          <w:color w:val="000000"/>
          <w:shd w:val="clear" w:color="auto" w:fill="FFFFFF"/>
        </w:rPr>
        <w:t>its</w:t>
      </w:r>
      <w:r>
        <w:rPr>
          <w:rStyle w:val="eop"/>
          <w:color w:val="000000"/>
          <w:shd w:val="clear" w:color="auto" w:fill="FFFFFF"/>
        </w:rPr>
        <w:t xml:space="preserve"> FOM when issuing letters to complainants and ensure that unsubstantiated allegations are explained in the letter or in the narrative.</w:t>
      </w:r>
    </w:p>
    <w:p w14:paraId="77D37B94" w14:textId="77777777" w:rsidR="00D84961" w:rsidRDefault="00D84961" w:rsidP="003A1255">
      <w:pPr>
        <w:widowControl/>
        <w:tabs>
          <w:tab w:val="left" w:pos="1800"/>
        </w:tabs>
        <w:autoSpaceDE/>
        <w:autoSpaceDN/>
        <w:adjustRightInd/>
        <w:ind w:left="907"/>
        <w:contextualSpacing/>
        <w:rPr>
          <w:bCs/>
        </w:rPr>
      </w:pPr>
    </w:p>
    <w:p w14:paraId="3B732971" w14:textId="2F62C78C" w:rsidR="005F7917" w:rsidRDefault="00400CCB" w:rsidP="005F7917">
      <w:pPr>
        <w:widowControl/>
        <w:tabs>
          <w:tab w:val="left" w:pos="1800"/>
        </w:tabs>
        <w:autoSpaceDE/>
        <w:autoSpaceDN/>
        <w:adjustRightInd/>
        <w:ind w:left="907"/>
        <w:contextualSpacing/>
        <w:rPr>
          <w:b/>
          <w:u w:val="single"/>
        </w:rPr>
      </w:pPr>
      <w:bookmarkStart w:id="14" w:name="_Hlk157629198"/>
      <w:r>
        <w:rPr>
          <w:b/>
          <w:u w:val="single"/>
        </w:rPr>
        <w:t>Finding FY 2023-</w:t>
      </w:r>
      <w:r w:rsidR="005031D8">
        <w:rPr>
          <w:b/>
          <w:u w:val="single"/>
        </w:rPr>
        <w:t>07</w:t>
      </w:r>
      <w:r w:rsidR="00B17C1D" w:rsidRPr="002A3893">
        <w:rPr>
          <w:b/>
          <w:u w:val="single"/>
        </w:rPr>
        <w:t xml:space="preserve"> (</w:t>
      </w:r>
      <w:r w:rsidR="006910B2" w:rsidRPr="00B7734E">
        <w:rPr>
          <w:b/>
          <w:u w:val="single"/>
        </w:rPr>
        <w:t xml:space="preserve">Special Study Finding </w:t>
      </w:r>
      <w:r w:rsidRPr="00B7734E">
        <w:rPr>
          <w:b/>
          <w:u w:val="single"/>
        </w:rPr>
        <w:t>#1</w:t>
      </w:r>
      <w:r w:rsidR="00B7734E">
        <w:rPr>
          <w:b/>
          <w:u w:val="single"/>
        </w:rPr>
        <w:t>)</w:t>
      </w:r>
      <w:r w:rsidR="00BF0A92" w:rsidRPr="002A3893">
        <w:rPr>
          <w:b/>
          <w:u w:val="single"/>
        </w:rPr>
        <w:t xml:space="preserve">: </w:t>
      </w:r>
      <w:r w:rsidR="00BF0A92" w:rsidRPr="002A3893">
        <w:rPr>
          <w:b/>
          <w:i/>
          <w:iCs/>
          <w:u w:val="single"/>
        </w:rPr>
        <w:t xml:space="preserve">Evaluating Hazards Raised in </w:t>
      </w:r>
      <w:r w:rsidR="002A3893" w:rsidRPr="002A3893">
        <w:rPr>
          <w:b/>
          <w:i/>
          <w:iCs/>
          <w:u w:val="single"/>
        </w:rPr>
        <w:t>Complaints</w:t>
      </w:r>
      <w:r w:rsidR="00384CF9" w:rsidRPr="002A3893">
        <w:rPr>
          <w:b/>
          <w:u w:val="single"/>
        </w:rPr>
        <w:t xml:space="preserve"> </w:t>
      </w:r>
    </w:p>
    <w:bookmarkEnd w:id="14"/>
    <w:p w14:paraId="2AC2DB42" w14:textId="2E13A332" w:rsidR="002A3893" w:rsidRDefault="0076561E" w:rsidP="005F7917">
      <w:pPr>
        <w:widowControl/>
        <w:tabs>
          <w:tab w:val="left" w:pos="1800"/>
        </w:tabs>
        <w:autoSpaceDE/>
        <w:autoSpaceDN/>
        <w:adjustRightInd/>
        <w:ind w:left="907"/>
        <w:contextualSpacing/>
        <w:rPr>
          <w:bCs/>
        </w:rPr>
      </w:pPr>
      <w:r>
        <w:rPr>
          <w:bCs/>
        </w:rPr>
        <w:t xml:space="preserve">In </w:t>
      </w:r>
      <w:r w:rsidR="00522B9C">
        <w:rPr>
          <w:bCs/>
        </w:rPr>
        <w:t>six</w:t>
      </w:r>
      <w:r w:rsidR="005A4750">
        <w:rPr>
          <w:bCs/>
        </w:rPr>
        <w:t xml:space="preserve"> of 18 </w:t>
      </w:r>
      <w:r w:rsidR="00236DD1">
        <w:rPr>
          <w:bCs/>
        </w:rPr>
        <w:t>(</w:t>
      </w:r>
      <w:r w:rsidR="00247EDD">
        <w:rPr>
          <w:bCs/>
        </w:rPr>
        <w:t>33</w:t>
      </w:r>
      <w:r w:rsidR="00E6372C">
        <w:rPr>
          <w:bCs/>
        </w:rPr>
        <w:t>%</w:t>
      </w:r>
      <w:r w:rsidR="00236DD1">
        <w:rPr>
          <w:bCs/>
        </w:rPr>
        <w:t>)</w:t>
      </w:r>
      <w:r w:rsidR="00E6372C">
        <w:rPr>
          <w:bCs/>
        </w:rPr>
        <w:t xml:space="preserve"> </w:t>
      </w:r>
      <w:r w:rsidR="001A00BB">
        <w:rPr>
          <w:bCs/>
        </w:rPr>
        <w:t xml:space="preserve">of the </w:t>
      </w:r>
      <w:r w:rsidR="00E6372C">
        <w:rPr>
          <w:bCs/>
        </w:rPr>
        <w:t xml:space="preserve">closed </w:t>
      </w:r>
      <w:r w:rsidR="005A4750">
        <w:rPr>
          <w:bCs/>
        </w:rPr>
        <w:t>complaint files</w:t>
      </w:r>
      <w:r w:rsidR="00E6372C">
        <w:rPr>
          <w:bCs/>
        </w:rPr>
        <w:t xml:space="preserve">, </w:t>
      </w:r>
      <w:r w:rsidR="009B59E3">
        <w:rPr>
          <w:bCs/>
        </w:rPr>
        <w:t>the inspections did not evaluate all the hazards that were</w:t>
      </w:r>
      <w:r w:rsidR="005A4750">
        <w:rPr>
          <w:bCs/>
        </w:rPr>
        <w:t xml:space="preserve"> </w:t>
      </w:r>
      <w:r w:rsidR="009B59E3">
        <w:rPr>
          <w:bCs/>
        </w:rPr>
        <w:t xml:space="preserve">alleged in the complaint. </w:t>
      </w:r>
      <w:r>
        <w:rPr>
          <w:bCs/>
        </w:rPr>
        <w:t xml:space="preserve"> </w:t>
      </w:r>
      <w:r w:rsidR="00247EDD">
        <w:rPr>
          <w:bCs/>
        </w:rPr>
        <w:t xml:space="preserve">For example, in one complaint, the source alleged </w:t>
      </w:r>
      <w:r w:rsidR="00287929">
        <w:rPr>
          <w:bCs/>
        </w:rPr>
        <w:t xml:space="preserve">a specific </w:t>
      </w:r>
      <w:r w:rsidR="00247EDD">
        <w:rPr>
          <w:bCs/>
        </w:rPr>
        <w:t xml:space="preserve">entry into </w:t>
      </w:r>
      <w:r w:rsidR="00287929">
        <w:rPr>
          <w:bCs/>
        </w:rPr>
        <w:t xml:space="preserve">a </w:t>
      </w:r>
      <w:r w:rsidR="00247EDD">
        <w:rPr>
          <w:bCs/>
        </w:rPr>
        <w:t xml:space="preserve">permit required </w:t>
      </w:r>
      <w:r w:rsidR="007D39AA">
        <w:rPr>
          <w:bCs/>
        </w:rPr>
        <w:t xml:space="preserve">confined spaces had occurred at a wastewater treatment facility.  The inspection </w:t>
      </w:r>
      <w:r w:rsidR="00287929">
        <w:rPr>
          <w:bCs/>
        </w:rPr>
        <w:t xml:space="preserve">did not investigate that entry but determined </w:t>
      </w:r>
      <w:r w:rsidR="00B406D3">
        <w:rPr>
          <w:bCs/>
        </w:rPr>
        <w:t>that no entries were being made</w:t>
      </w:r>
      <w:r w:rsidR="00E4174C">
        <w:rPr>
          <w:bCs/>
        </w:rPr>
        <w:t xml:space="preserve">. </w:t>
      </w:r>
      <w:r w:rsidR="004A36D9">
        <w:rPr>
          <w:bCs/>
        </w:rPr>
        <w:t xml:space="preserve"> </w:t>
      </w:r>
      <w:r w:rsidR="00E4174C">
        <w:rPr>
          <w:bCs/>
        </w:rPr>
        <w:t xml:space="preserve">There </w:t>
      </w:r>
      <w:r w:rsidR="00B406D3">
        <w:rPr>
          <w:bCs/>
        </w:rPr>
        <w:t xml:space="preserve">was no evidence </w:t>
      </w:r>
      <w:r w:rsidR="00E4174C">
        <w:rPr>
          <w:bCs/>
        </w:rPr>
        <w:t xml:space="preserve">in the file </w:t>
      </w:r>
      <w:r w:rsidR="00B406D3">
        <w:rPr>
          <w:bCs/>
        </w:rPr>
        <w:t>that the complainant was contacted</w:t>
      </w:r>
      <w:r w:rsidR="00E4174C">
        <w:rPr>
          <w:bCs/>
        </w:rPr>
        <w:t xml:space="preserve"> to obtain information about the specific entry</w:t>
      </w:r>
      <w:r w:rsidR="00B406D3">
        <w:rPr>
          <w:bCs/>
        </w:rPr>
        <w:t>.</w:t>
      </w:r>
      <w:r w:rsidR="00E4174C">
        <w:rPr>
          <w:bCs/>
        </w:rPr>
        <w:t xml:space="preserve">  </w:t>
      </w:r>
      <w:r w:rsidR="004336E9">
        <w:rPr>
          <w:bCs/>
        </w:rPr>
        <w:t>In another complaint, the complainant</w:t>
      </w:r>
      <w:r w:rsidR="00025603">
        <w:rPr>
          <w:bCs/>
        </w:rPr>
        <w:t xml:space="preserve"> alleged </w:t>
      </w:r>
      <w:r w:rsidR="008C44F0">
        <w:rPr>
          <w:bCs/>
        </w:rPr>
        <w:t>a foul odor in the workplace on the PESH-7 form but</w:t>
      </w:r>
      <w:r w:rsidR="004A36D9">
        <w:rPr>
          <w:bCs/>
        </w:rPr>
        <w:t>,</w:t>
      </w:r>
      <w:r w:rsidR="008C44F0">
        <w:rPr>
          <w:bCs/>
        </w:rPr>
        <w:t xml:space="preserve"> this information was not transmitted to the </w:t>
      </w:r>
      <w:r w:rsidR="003F0A8F">
        <w:rPr>
          <w:bCs/>
        </w:rPr>
        <w:t>OIS unprogrammed activity</w:t>
      </w:r>
      <w:r w:rsidR="004A36D9">
        <w:rPr>
          <w:bCs/>
        </w:rPr>
        <w:t xml:space="preserve"> (UPA)</w:t>
      </w:r>
      <w:r w:rsidR="003F0A8F">
        <w:rPr>
          <w:bCs/>
        </w:rPr>
        <w:t xml:space="preserve"> form. </w:t>
      </w:r>
      <w:r w:rsidR="00131D03">
        <w:rPr>
          <w:bCs/>
        </w:rPr>
        <w:t xml:space="preserve"> </w:t>
      </w:r>
      <w:r w:rsidR="001B1F21">
        <w:rPr>
          <w:bCs/>
        </w:rPr>
        <w:t>Another example</w:t>
      </w:r>
      <w:r w:rsidR="00131D03">
        <w:rPr>
          <w:bCs/>
        </w:rPr>
        <w:t xml:space="preserve"> was a complaint was received that alleged fire fighters were not being provided adequate personal protective equipment. </w:t>
      </w:r>
      <w:r w:rsidR="001B1F21">
        <w:rPr>
          <w:bCs/>
        </w:rPr>
        <w:t xml:space="preserve"> The allegation was </w:t>
      </w:r>
      <w:r w:rsidR="005031D8">
        <w:rPr>
          <w:bCs/>
        </w:rPr>
        <w:t>vague,</w:t>
      </w:r>
      <w:r w:rsidR="001B1F21">
        <w:rPr>
          <w:bCs/>
        </w:rPr>
        <w:t xml:space="preserve"> but an inspection was conducted before securing additional information.  The inspection evaluated the availability of respirators and </w:t>
      </w:r>
      <w:r w:rsidR="00FC0157">
        <w:rPr>
          <w:bCs/>
        </w:rPr>
        <w:t>gloves only.</w:t>
      </w:r>
      <w:r w:rsidR="001B1F21">
        <w:rPr>
          <w:bCs/>
        </w:rPr>
        <w:t xml:space="preserve"> </w:t>
      </w:r>
    </w:p>
    <w:p w14:paraId="7E9FA9CC" w14:textId="77777777" w:rsidR="00000659" w:rsidRDefault="00000659" w:rsidP="005F7917">
      <w:pPr>
        <w:widowControl/>
        <w:tabs>
          <w:tab w:val="left" w:pos="1800"/>
        </w:tabs>
        <w:autoSpaceDE/>
        <w:autoSpaceDN/>
        <w:adjustRightInd/>
        <w:ind w:left="907"/>
        <w:contextualSpacing/>
        <w:rPr>
          <w:bCs/>
        </w:rPr>
      </w:pPr>
    </w:p>
    <w:p w14:paraId="400253C5" w14:textId="35AA5114" w:rsidR="00476FA7" w:rsidRPr="00476FA7" w:rsidRDefault="00476FA7" w:rsidP="00476FA7">
      <w:pPr>
        <w:widowControl/>
        <w:tabs>
          <w:tab w:val="left" w:pos="1800"/>
        </w:tabs>
        <w:autoSpaceDE/>
        <w:autoSpaceDN/>
        <w:adjustRightInd/>
        <w:ind w:left="907"/>
        <w:contextualSpacing/>
        <w:rPr>
          <w:bCs/>
        </w:rPr>
      </w:pPr>
      <w:r>
        <w:rPr>
          <w:b/>
          <w:u w:val="single"/>
        </w:rPr>
        <w:t>Recommendation FY 2023-07</w:t>
      </w:r>
      <w:r w:rsidR="00BF001A">
        <w:rPr>
          <w:b/>
          <w:u w:val="single"/>
        </w:rPr>
        <w:t>:</w:t>
      </w:r>
      <w:r w:rsidR="002F73FE">
        <w:rPr>
          <w:b/>
        </w:rPr>
        <w:t xml:space="preserve"> </w:t>
      </w:r>
      <w:r w:rsidR="00236DD1">
        <w:rPr>
          <w:bCs/>
        </w:rPr>
        <w:t>NY PESH should d</w:t>
      </w:r>
      <w:r w:rsidRPr="00476FA7">
        <w:rPr>
          <w:bCs/>
        </w:rPr>
        <w:t xml:space="preserve">evelop and implement a strategy to ensure that all alleged and identified hazards are adequately addressed, and where apparent violations are not cited, an explanation should be included in the case file. </w:t>
      </w:r>
      <w:r w:rsidR="00B7734E">
        <w:rPr>
          <w:bCs/>
        </w:rPr>
        <w:t xml:space="preserve"> </w:t>
      </w:r>
      <w:r w:rsidRPr="00476FA7">
        <w:rPr>
          <w:bCs/>
        </w:rPr>
        <w:t xml:space="preserve">Field staff should be provided hazard recognition training, and managers should review files to ensure all apparent hazards are addressed. </w:t>
      </w:r>
      <w:r w:rsidR="00B7734E">
        <w:rPr>
          <w:bCs/>
        </w:rPr>
        <w:t xml:space="preserve"> </w:t>
      </w:r>
      <w:r w:rsidRPr="00476FA7">
        <w:rPr>
          <w:bCs/>
        </w:rPr>
        <w:t>Inspectors should be encouraged to document site conditions with digital photographs.</w:t>
      </w:r>
    </w:p>
    <w:p w14:paraId="6AD227DC" w14:textId="791B57AB" w:rsidR="002A3893" w:rsidRDefault="002A3893" w:rsidP="00476FA7">
      <w:pPr>
        <w:widowControl/>
        <w:tabs>
          <w:tab w:val="left" w:pos="1800"/>
        </w:tabs>
        <w:autoSpaceDE/>
        <w:autoSpaceDN/>
        <w:adjustRightInd/>
        <w:ind w:left="907"/>
        <w:contextualSpacing/>
        <w:rPr>
          <w:b/>
          <w:u w:val="single"/>
        </w:rPr>
      </w:pPr>
    </w:p>
    <w:p w14:paraId="76AF6643" w14:textId="3F6ACC8D" w:rsidR="005004F2" w:rsidRPr="005004F2" w:rsidRDefault="00C825F8" w:rsidP="005004F2">
      <w:pPr>
        <w:widowControl/>
        <w:tabs>
          <w:tab w:val="left" w:pos="1800"/>
        </w:tabs>
        <w:autoSpaceDE/>
        <w:autoSpaceDN/>
        <w:adjustRightInd/>
        <w:ind w:left="907"/>
        <w:contextualSpacing/>
        <w:rPr>
          <w:b/>
          <w:i/>
          <w:iCs/>
        </w:rPr>
      </w:pPr>
      <w:r>
        <w:rPr>
          <w:b/>
          <w:u w:val="single"/>
        </w:rPr>
        <w:t>Finding FY 2023-</w:t>
      </w:r>
      <w:r w:rsidR="00476FA7">
        <w:rPr>
          <w:b/>
          <w:u w:val="single"/>
        </w:rPr>
        <w:t>08</w:t>
      </w:r>
      <w:r w:rsidR="00B7734E">
        <w:rPr>
          <w:b/>
          <w:u w:val="single"/>
        </w:rPr>
        <w:t xml:space="preserve"> (</w:t>
      </w:r>
      <w:r w:rsidR="005004F2" w:rsidRPr="00B7734E">
        <w:rPr>
          <w:b/>
          <w:u w:val="single"/>
        </w:rPr>
        <w:t>Special Study Finding #</w:t>
      </w:r>
      <w:r w:rsidRPr="00B7734E">
        <w:rPr>
          <w:b/>
          <w:u w:val="single"/>
        </w:rPr>
        <w:t>#16</w:t>
      </w:r>
      <w:r w:rsidR="005004F2">
        <w:rPr>
          <w:b/>
          <w:u w:val="single"/>
        </w:rPr>
        <w:t xml:space="preserve">, </w:t>
      </w:r>
      <w:r w:rsidR="005004F2" w:rsidRPr="005004F2">
        <w:rPr>
          <w:b/>
          <w:u w:val="single"/>
        </w:rPr>
        <w:t>FY 2022-OB-03</w:t>
      </w:r>
      <w:r w:rsidR="00B7734E">
        <w:rPr>
          <w:b/>
          <w:u w:val="single"/>
        </w:rPr>
        <w:t xml:space="preserve">, </w:t>
      </w:r>
      <w:r w:rsidR="005004F2" w:rsidRPr="005004F2">
        <w:rPr>
          <w:b/>
          <w:u w:val="single"/>
        </w:rPr>
        <w:t>FY 2021-OB-03</w:t>
      </w:r>
      <w:r w:rsidR="005004F2">
        <w:rPr>
          <w:b/>
          <w:u w:val="single"/>
        </w:rPr>
        <w:t>):</w:t>
      </w:r>
      <w:r w:rsidR="005004F2">
        <w:rPr>
          <w:b/>
        </w:rPr>
        <w:t xml:space="preserve"> </w:t>
      </w:r>
      <w:r w:rsidR="005004F2" w:rsidRPr="005004F2">
        <w:rPr>
          <w:b/>
          <w:i/>
          <w:iCs/>
        </w:rPr>
        <w:t>Unprogrammed Activity Documentation</w:t>
      </w:r>
      <w:r w:rsidR="0024400C">
        <w:rPr>
          <w:b/>
          <w:i/>
          <w:iCs/>
        </w:rPr>
        <w:t xml:space="preserve"> </w:t>
      </w:r>
    </w:p>
    <w:p w14:paraId="34DBF894" w14:textId="28E0495A" w:rsidR="005004F2" w:rsidRPr="005004F2" w:rsidRDefault="005004F2" w:rsidP="005004F2">
      <w:pPr>
        <w:widowControl/>
        <w:tabs>
          <w:tab w:val="left" w:pos="1800"/>
        </w:tabs>
        <w:autoSpaceDE/>
        <w:autoSpaceDN/>
        <w:adjustRightInd/>
        <w:ind w:left="907"/>
        <w:contextualSpacing/>
        <w:rPr>
          <w:bCs/>
        </w:rPr>
      </w:pPr>
      <w:r w:rsidRPr="005004F2">
        <w:rPr>
          <w:bCs/>
        </w:rPr>
        <w:t xml:space="preserve">In 11 of 17 </w:t>
      </w:r>
      <w:r w:rsidR="00236DD1">
        <w:rPr>
          <w:bCs/>
        </w:rPr>
        <w:t>(</w:t>
      </w:r>
      <w:r w:rsidRPr="005004F2">
        <w:rPr>
          <w:bCs/>
        </w:rPr>
        <w:t>65%</w:t>
      </w:r>
      <w:r w:rsidR="00236DD1">
        <w:rPr>
          <w:bCs/>
        </w:rPr>
        <w:t>)</w:t>
      </w:r>
      <w:r w:rsidRPr="005004F2">
        <w:rPr>
          <w:bCs/>
        </w:rPr>
        <w:t xml:space="preserve"> of the </w:t>
      </w:r>
      <w:r w:rsidR="004A36D9">
        <w:rPr>
          <w:bCs/>
        </w:rPr>
        <w:t xml:space="preserve">UPAs </w:t>
      </w:r>
      <w:r w:rsidRPr="005004F2">
        <w:rPr>
          <w:bCs/>
        </w:rPr>
        <w:t xml:space="preserve">that were not </w:t>
      </w:r>
      <w:r w:rsidR="00434557" w:rsidRPr="005004F2">
        <w:rPr>
          <w:bCs/>
        </w:rPr>
        <w:t>investigated, no</w:t>
      </w:r>
      <w:r w:rsidRPr="005004F2">
        <w:rPr>
          <w:bCs/>
        </w:rPr>
        <w:t xml:space="preserve"> contact sheet </w:t>
      </w:r>
      <w:r w:rsidR="00236DD1">
        <w:rPr>
          <w:bCs/>
        </w:rPr>
        <w:t xml:space="preserve">was included </w:t>
      </w:r>
      <w:r w:rsidRPr="005004F2">
        <w:rPr>
          <w:bCs/>
        </w:rPr>
        <w:t xml:space="preserve">to document the important events of the file.     </w:t>
      </w:r>
    </w:p>
    <w:p w14:paraId="007DE011" w14:textId="75DC2166" w:rsidR="00781B0C" w:rsidRDefault="00781B0C" w:rsidP="005004F2">
      <w:pPr>
        <w:widowControl/>
        <w:tabs>
          <w:tab w:val="left" w:pos="1800"/>
        </w:tabs>
        <w:autoSpaceDE/>
        <w:autoSpaceDN/>
        <w:adjustRightInd/>
        <w:ind w:left="907"/>
        <w:contextualSpacing/>
        <w:rPr>
          <w:b/>
        </w:rPr>
      </w:pPr>
    </w:p>
    <w:p w14:paraId="29721CAF" w14:textId="0AC7D15B" w:rsidR="005004F2" w:rsidRPr="005004F2" w:rsidRDefault="00476FA7" w:rsidP="005004F2">
      <w:pPr>
        <w:widowControl/>
        <w:tabs>
          <w:tab w:val="left" w:pos="1800"/>
        </w:tabs>
        <w:autoSpaceDE/>
        <w:autoSpaceDN/>
        <w:adjustRightInd/>
        <w:ind w:left="907"/>
        <w:contextualSpacing/>
        <w:rPr>
          <w:bCs/>
        </w:rPr>
      </w:pPr>
      <w:r>
        <w:rPr>
          <w:b/>
          <w:u w:val="single"/>
        </w:rPr>
        <w:t>Recommendation FY 2023-08</w:t>
      </w:r>
      <w:r w:rsidR="00BF001A">
        <w:rPr>
          <w:b/>
          <w:u w:val="single"/>
        </w:rPr>
        <w:t>:</w:t>
      </w:r>
      <w:r>
        <w:rPr>
          <w:bCs/>
        </w:rPr>
        <w:t xml:space="preserve"> </w:t>
      </w:r>
      <w:r w:rsidR="00236DD1">
        <w:rPr>
          <w:bCs/>
        </w:rPr>
        <w:t>N</w:t>
      </w:r>
      <w:r w:rsidR="004A36D9">
        <w:rPr>
          <w:bCs/>
        </w:rPr>
        <w:t>Y</w:t>
      </w:r>
      <w:r w:rsidR="00236DD1">
        <w:rPr>
          <w:bCs/>
        </w:rPr>
        <w:t xml:space="preserve"> PESH should f</w:t>
      </w:r>
      <w:r>
        <w:rPr>
          <w:bCs/>
        </w:rPr>
        <w:t>ollow the PESH FOM by developing and completing contact sheets for all case files.</w:t>
      </w:r>
    </w:p>
    <w:p w14:paraId="2746348F" w14:textId="77777777" w:rsidR="00B7734E" w:rsidRPr="00781B0C" w:rsidRDefault="00B7734E" w:rsidP="00236DD1">
      <w:pPr>
        <w:widowControl/>
        <w:tabs>
          <w:tab w:val="left" w:pos="1800"/>
        </w:tabs>
        <w:autoSpaceDE/>
        <w:autoSpaceDN/>
        <w:adjustRightInd/>
        <w:contextualSpacing/>
        <w:rPr>
          <w:b/>
          <w:u w:val="single"/>
        </w:rPr>
      </w:pPr>
    </w:p>
    <w:p w14:paraId="0247C099" w14:textId="1882EA4F" w:rsidR="005A02B8" w:rsidRDefault="00FB6FCA" w:rsidP="00B7734E">
      <w:pPr>
        <w:tabs>
          <w:tab w:val="left" w:pos="1800"/>
        </w:tabs>
        <w:ind w:left="907"/>
      </w:pPr>
      <w:r>
        <w:t>b</w:t>
      </w:r>
      <w:r w:rsidR="00B7734E">
        <w:t xml:space="preserve">)   </w:t>
      </w:r>
      <w:r w:rsidR="00782EEC" w:rsidRPr="000D34E1">
        <w:t xml:space="preserve">Fatalities </w:t>
      </w:r>
    </w:p>
    <w:p w14:paraId="6B9A28CC" w14:textId="77777777" w:rsidR="007300D2" w:rsidRPr="001070BF" w:rsidRDefault="007300D2" w:rsidP="005F7917">
      <w:pPr>
        <w:widowControl/>
        <w:tabs>
          <w:tab w:val="left" w:pos="1800"/>
        </w:tabs>
        <w:autoSpaceDE/>
        <w:autoSpaceDN/>
        <w:adjustRightInd/>
        <w:ind w:left="907"/>
        <w:contextualSpacing/>
      </w:pPr>
    </w:p>
    <w:p w14:paraId="65A18F4D" w14:textId="5FB0BF98" w:rsidR="0037508E" w:rsidRDefault="001070BF" w:rsidP="00661F9D">
      <w:pPr>
        <w:ind w:left="907"/>
      </w:pPr>
      <w:r w:rsidRPr="001070BF">
        <w:t xml:space="preserve">PESH had 17 fatality and/or catastrophe (FATCAT) investigations in FY 2023 compared </w:t>
      </w:r>
      <w:r>
        <w:t xml:space="preserve">         </w:t>
      </w:r>
      <w:r w:rsidRPr="001070BF">
        <w:t>to 19 investigations in FY 2022</w:t>
      </w:r>
      <w:r w:rsidR="0036026D">
        <w:t xml:space="preserve"> (</w:t>
      </w:r>
      <w:r w:rsidR="00E27358">
        <w:t>F</w:t>
      </w:r>
      <w:r w:rsidR="0036026D">
        <w:t>Y 2023</w:t>
      </w:r>
      <w:r w:rsidR="00E27358">
        <w:t>, NY SOAR</w:t>
      </w:r>
      <w:r w:rsidR="0036026D">
        <w:t>)</w:t>
      </w:r>
      <w:r w:rsidR="00EE351E">
        <w:t>.</w:t>
      </w:r>
      <w:r w:rsidR="007300D2">
        <w:t xml:space="preserve"> </w:t>
      </w:r>
      <w:r w:rsidR="0036026D">
        <w:t xml:space="preserve"> </w:t>
      </w:r>
      <w:r w:rsidR="001E125F">
        <w:t xml:space="preserve"> A review of the OIS Scan Summary </w:t>
      </w:r>
      <w:r w:rsidR="004A36D9">
        <w:t>R</w:t>
      </w:r>
      <w:r w:rsidR="00AA4B4C">
        <w:t xml:space="preserve">eport run on January 9, </w:t>
      </w:r>
      <w:r w:rsidR="00A268CB">
        <w:t>2024,</w:t>
      </w:r>
      <w:r w:rsidR="00AA4B4C">
        <w:t xml:space="preserve"> showed that </w:t>
      </w:r>
      <w:r w:rsidR="00171404">
        <w:t xml:space="preserve">out of these 17 investigations there were </w:t>
      </w:r>
      <w:r w:rsidR="00932AA4">
        <w:t>two</w:t>
      </w:r>
      <w:r w:rsidR="00171404">
        <w:t xml:space="preserve"> inspections identified as catastrophes. </w:t>
      </w:r>
      <w:r w:rsidR="007300D2">
        <w:t xml:space="preserve"> </w:t>
      </w:r>
      <w:r w:rsidR="00A268CB">
        <w:t xml:space="preserve">In addition to the fatalities investigated, NY PESH </w:t>
      </w:r>
      <w:r w:rsidR="00763644">
        <w:t>receiv</w:t>
      </w:r>
      <w:r w:rsidR="007000B5">
        <w:t xml:space="preserve">ed notification of 10 fatalities in FY 2023 that were not investigated and </w:t>
      </w:r>
      <w:r w:rsidR="004A36D9">
        <w:t xml:space="preserve">were </w:t>
      </w:r>
      <w:r w:rsidR="007000B5">
        <w:t xml:space="preserve">determined to be </w:t>
      </w:r>
      <w:r w:rsidR="00BF448B">
        <w:t>non-occupationally related deaths.</w:t>
      </w:r>
      <w:r w:rsidR="007867E0">
        <w:t xml:space="preserve"> </w:t>
      </w:r>
      <w:r w:rsidR="00B7734E">
        <w:t xml:space="preserve"> </w:t>
      </w:r>
      <w:r w:rsidR="007867E0">
        <w:t xml:space="preserve">NY PESH does not investigate </w:t>
      </w:r>
      <w:r w:rsidR="0037508E">
        <w:t>every fatality that they are notified of by the employer.</w:t>
      </w:r>
    </w:p>
    <w:p w14:paraId="742AA516" w14:textId="77777777" w:rsidR="008F1199" w:rsidRDefault="008F1199" w:rsidP="00661F9D">
      <w:pPr>
        <w:ind w:left="907"/>
      </w:pPr>
    </w:p>
    <w:p w14:paraId="2B4FCC2B" w14:textId="77777777" w:rsidR="00D74684" w:rsidRDefault="00897F33" w:rsidP="00661F9D">
      <w:pPr>
        <w:ind w:left="907"/>
      </w:pPr>
      <w:r>
        <w:t xml:space="preserve">In FY 2023, NY PESH responded 100% of the time </w:t>
      </w:r>
      <w:r w:rsidR="00D91FE7">
        <w:t xml:space="preserve">to work-related fatalities within one day for the seven fatalities that met the criteria for reporting under SAMM #10. </w:t>
      </w:r>
      <w:r w:rsidR="000373D4">
        <w:t xml:space="preserve"> </w:t>
      </w:r>
      <w:r w:rsidR="00B46343">
        <w:t>Eight</w:t>
      </w:r>
      <w:r w:rsidR="00C5750F">
        <w:t xml:space="preserve"> of the 1</w:t>
      </w:r>
      <w:r w:rsidR="00B46343">
        <w:t>5</w:t>
      </w:r>
      <w:r w:rsidR="00C5750F">
        <w:t xml:space="preserve"> fatalities inspected were not included in SAMM </w:t>
      </w:r>
      <w:r w:rsidR="00447E44">
        <w:t xml:space="preserve">#10 because either the fatality was not </w:t>
      </w:r>
      <w:r w:rsidR="00447E44">
        <w:lastRenderedPageBreak/>
        <w:t>considered non-occupationally related or had occurred before October 1, 2022.</w:t>
      </w:r>
      <w:r w:rsidR="00E27358">
        <w:t xml:space="preserve"> </w:t>
      </w:r>
      <w:r w:rsidR="00B24EFB">
        <w:t xml:space="preserve"> </w:t>
      </w:r>
      <w:r w:rsidR="005B6E79">
        <w:t>Four out of the 1</w:t>
      </w:r>
      <w:r w:rsidR="00B46343">
        <w:t>5</w:t>
      </w:r>
      <w:r w:rsidR="005B6E79">
        <w:t xml:space="preserve"> fatality inspections that were investigated were determined to be non-</w:t>
      </w:r>
      <w:r w:rsidR="00F056EB">
        <w:t xml:space="preserve">occupationally related deaths. </w:t>
      </w:r>
      <w:r w:rsidR="00E27358">
        <w:t xml:space="preserve"> </w:t>
      </w:r>
    </w:p>
    <w:p w14:paraId="6C4C99A2" w14:textId="77777777" w:rsidR="00D74684" w:rsidRDefault="00D74684" w:rsidP="00661F9D">
      <w:pPr>
        <w:ind w:left="907"/>
      </w:pPr>
    </w:p>
    <w:p w14:paraId="27DC559B" w14:textId="40658CD0" w:rsidR="008F1199" w:rsidRDefault="004B6105" w:rsidP="00661F9D">
      <w:pPr>
        <w:ind w:left="907"/>
      </w:pPr>
      <w:r>
        <w:t xml:space="preserve">Four of the </w:t>
      </w:r>
      <w:r w:rsidR="000B70F5">
        <w:t>1</w:t>
      </w:r>
      <w:r w:rsidR="00B46343">
        <w:t>5</w:t>
      </w:r>
      <w:r w:rsidR="008D353E">
        <w:t xml:space="preserve"> </w:t>
      </w:r>
      <w:r>
        <w:t xml:space="preserve">fatality </w:t>
      </w:r>
      <w:r w:rsidR="00A942EF">
        <w:t>investigations conducted in FY 2</w:t>
      </w:r>
      <w:r w:rsidR="00EA6D0A">
        <w:t>023</w:t>
      </w:r>
      <w:r w:rsidR="00A942EF">
        <w:t xml:space="preserve"> involved a fatality that occurred prior to the start of FY 2023. </w:t>
      </w:r>
      <w:r w:rsidR="00EA6D0A">
        <w:t xml:space="preserve"> </w:t>
      </w:r>
      <w:r w:rsidR="00DB4634">
        <w:t>These were COVID-19</w:t>
      </w:r>
      <w:r w:rsidR="00D74684">
        <w:t>-</w:t>
      </w:r>
      <w:r w:rsidR="00DB4634">
        <w:t xml:space="preserve">related deaths that had occurred in </w:t>
      </w:r>
      <w:r w:rsidR="000B70F5">
        <w:t>2020, 2021</w:t>
      </w:r>
      <w:r w:rsidR="004A36D9">
        <w:t>,</w:t>
      </w:r>
      <w:r w:rsidR="000B70F5">
        <w:t xml:space="preserve"> or 2022</w:t>
      </w:r>
      <w:r w:rsidR="00D74684">
        <w:t>,</w:t>
      </w:r>
      <w:r w:rsidR="00275CC0">
        <w:t xml:space="preserve"> and </w:t>
      </w:r>
      <w:r w:rsidR="004A36D9">
        <w:t xml:space="preserve">according to </w:t>
      </w:r>
      <w:r w:rsidR="00F664D3">
        <w:t xml:space="preserve">PESH, </w:t>
      </w:r>
      <w:r w:rsidR="00275CC0">
        <w:t>due to the large number of COVID-19 deaths reported</w:t>
      </w:r>
      <w:r w:rsidR="00F664D3">
        <w:t xml:space="preserve">, the </w:t>
      </w:r>
      <w:r w:rsidR="00B7734E">
        <w:t xml:space="preserve">four </w:t>
      </w:r>
      <w:r w:rsidR="00F664D3">
        <w:t>at issue</w:t>
      </w:r>
      <w:r w:rsidR="00275CC0">
        <w:t xml:space="preserve"> </w:t>
      </w:r>
      <w:r w:rsidR="008A1074">
        <w:t>were not investigated until FY 2023.</w:t>
      </w:r>
      <w:r w:rsidR="00DB4634">
        <w:t xml:space="preserve"> </w:t>
      </w:r>
    </w:p>
    <w:p w14:paraId="2106CBD7" w14:textId="77777777" w:rsidR="001424BE" w:rsidRDefault="001424BE" w:rsidP="00661F9D">
      <w:pPr>
        <w:ind w:left="907"/>
      </w:pPr>
    </w:p>
    <w:p w14:paraId="409EF429" w14:textId="7FFD31EE" w:rsidR="00B40B9F" w:rsidRDefault="001424BE" w:rsidP="00661F9D">
      <w:pPr>
        <w:ind w:left="907"/>
      </w:pPr>
      <w:r>
        <w:t xml:space="preserve">During this FAME, </w:t>
      </w:r>
      <w:r w:rsidR="00D33BA4">
        <w:t xml:space="preserve">seven closed fatality inspections were reviewed. </w:t>
      </w:r>
      <w:r w:rsidR="00EA6D0A">
        <w:t xml:space="preserve"> </w:t>
      </w:r>
      <w:r w:rsidR="00D33BA4">
        <w:t>Additionally, 1</w:t>
      </w:r>
      <w:r w:rsidR="00863DB6">
        <w:t>1</w:t>
      </w:r>
      <w:r w:rsidR="00D33BA4">
        <w:t xml:space="preserve"> </w:t>
      </w:r>
      <w:r w:rsidR="00351765">
        <w:t xml:space="preserve">reports of fatalities </w:t>
      </w:r>
      <w:r w:rsidR="00E73F9D">
        <w:t>that were not inspected and determined to be non-occupat</w:t>
      </w:r>
      <w:r w:rsidR="000C5715">
        <w:t xml:space="preserve">ionally related deaths were reviewed. </w:t>
      </w:r>
      <w:r w:rsidR="00B7734E">
        <w:t xml:space="preserve"> </w:t>
      </w:r>
      <w:r w:rsidR="000C5715">
        <w:t xml:space="preserve">A review of these files revealed that </w:t>
      </w:r>
      <w:r w:rsidR="00DF0D04">
        <w:t xml:space="preserve">a </w:t>
      </w:r>
      <w:r w:rsidR="00A9337D">
        <w:t xml:space="preserve">duplicate </w:t>
      </w:r>
      <w:r w:rsidR="006F489E">
        <w:t>UPA</w:t>
      </w:r>
      <w:r w:rsidR="00A9337D">
        <w:t xml:space="preserve"> w</w:t>
      </w:r>
      <w:r w:rsidR="00DF0D04">
        <w:t>as</w:t>
      </w:r>
      <w:r w:rsidR="00A9337D">
        <w:t xml:space="preserve"> reported for the same death that </w:t>
      </w:r>
      <w:r w:rsidR="006F489E">
        <w:t>occurred on September 19, 2023</w:t>
      </w:r>
      <w:r w:rsidR="00D74684">
        <w:t xml:space="preserve"> </w:t>
      </w:r>
      <w:r w:rsidR="005F63FF">
        <w:t>(</w:t>
      </w:r>
      <w:r w:rsidR="006F489E">
        <w:t xml:space="preserve">UPA #2084640 and </w:t>
      </w:r>
      <w:r w:rsidR="00D74684">
        <w:t>#</w:t>
      </w:r>
      <w:r w:rsidR="006F489E">
        <w:t>2085160</w:t>
      </w:r>
      <w:r w:rsidR="005F63FF">
        <w:t>.</w:t>
      </w:r>
      <w:r w:rsidR="006F489E">
        <w:t>)</w:t>
      </w:r>
      <w:r w:rsidR="00C42B68">
        <w:t xml:space="preserve"> </w:t>
      </w:r>
      <w:r w:rsidR="005F63FF">
        <w:t xml:space="preserve">Therefore, </w:t>
      </w:r>
      <w:r w:rsidR="00434557">
        <w:t>t</w:t>
      </w:r>
      <w:r w:rsidR="00C42B68">
        <w:t xml:space="preserve">he review included 10 </w:t>
      </w:r>
      <w:r w:rsidR="008C7B1C">
        <w:t xml:space="preserve">fatality </w:t>
      </w:r>
      <w:r w:rsidR="00C42B68">
        <w:t>UPAs that were cla</w:t>
      </w:r>
      <w:r w:rsidR="008C7B1C">
        <w:t>ssified as non-occupational</w:t>
      </w:r>
      <w:r w:rsidR="00A01B15">
        <w:t>.</w:t>
      </w:r>
    </w:p>
    <w:p w14:paraId="5AE8DB55" w14:textId="77777777" w:rsidR="006F489E" w:rsidRDefault="006F489E" w:rsidP="00661F9D">
      <w:pPr>
        <w:ind w:left="907"/>
      </w:pPr>
    </w:p>
    <w:p w14:paraId="0C40D186" w14:textId="4177F42C" w:rsidR="00A93844" w:rsidRDefault="00B40B9F" w:rsidP="00661F9D">
      <w:pPr>
        <w:ind w:left="907"/>
        <w:rPr>
          <w:b/>
          <w:bCs/>
          <w:i/>
          <w:iCs/>
          <w:u w:val="single"/>
        </w:rPr>
      </w:pPr>
      <w:r w:rsidRPr="00C05265">
        <w:rPr>
          <w:b/>
          <w:bCs/>
          <w:u w:val="single"/>
        </w:rPr>
        <w:t>Finding FY 2023-</w:t>
      </w:r>
      <w:r w:rsidR="00C05265" w:rsidRPr="00C05265">
        <w:rPr>
          <w:b/>
          <w:bCs/>
          <w:u w:val="single"/>
        </w:rPr>
        <w:t>0</w:t>
      </w:r>
      <w:r w:rsidR="00476FA7">
        <w:rPr>
          <w:b/>
          <w:bCs/>
          <w:u w:val="single"/>
        </w:rPr>
        <w:t>9</w:t>
      </w:r>
      <w:r w:rsidRPr="00C05265">
        <w:rPr>
          <w:b/>
          <w:bCs/>
          <w:u w:val="single"/>
        </w:rPr>
        <w:t xml:space="preserve"> </w:t>
      </w:r>
      <w:r w:rsidR="00E968BC" w:rsidRPr="00C05265">
        <w:rPr>
          <w:b/>
          <w:bCs/>
          <w:u w:val="single"/>
        </w:rPr>
        <w:t>(FY 2022-07, FY 2021-07)</w:t>
      </w:r>
      <w:r w:rsidR="003D74A7" w:rsidRPr="00C05265">
        <w:rPr>
          <w:b/>
          <w:bCs/>
          <w:u w:val="single"/>
        </w:rPr>
        <w:t>:</w:t>
      </w:r>
      <w:r w:rsidR="00E968BC" w:rsidRPr="00C05265">
        <w:rPr>
          <w:b/>
          <w:bCs/>
          <w:u w:val="single"/>
        </w:rPr>
        <w:t xml:space="preserve"> </w:t>
      </w:r>
      <w:r w:rsidRPr="00C05265">
        <w:rPr>
          <w:b/>
          <w:bCs/>
          <w:i/>
          <w:iCs/>
          <w:u w:val="single"/>
        </w:rPr>
        <w:t xml:space="preserve">Next-of-Kin Letters </w:t>
      </w:r>
    </w:p>
    <w:p w14:paraId="5F7E346C" w14:textId="6515ACD2" w:rsidR="00B40B9F" w:rsidRDefault="00B40B9F" w:rsidP="00661F9D">
      <w:pPr>
        <w:ind w:left="907"/>
      </w:pPr>
      <w:r>
        <w:t xml:space="preserve">In </w:t>
      </w:r>
      <w:r w:rsidR="00DA21D8">
        <w:t xml:space="preserve">four of the seven </w:t>
      </w:r>
      <w:r w:rsidR="005F63FF">
        <w:t>(</w:t>
      </w:r>
      <w:r w:rsidR="0083747B">
        <w:t>57%</w:t>
      </w:r>
      <w:r w:rsidR="005F63FF">
        <w:t>)</w:t>
      </w:r>
      <w:r w:rsidR="0083747B">
        <w:t xml:space="preserve"> of the </w:t>
      </w:r>
      <w:r w:rsidR="007D3835">
        <w:t xml:space="preserve">closed </w:t>
      </w:r>
      <w:r w:rsidR="00DA21D8">
        <w:t xml:space="preserve">fatality </w:t>
      </w:r>
      <w:r w:rsidR="006D6C70">
        <w:t>inspections reviewed</w:t>
      </w:r>
      <w:r>
        <w:t xml:space="preserve">, </w:t>
      </w:r>
      <w:r w:rsidR="00AD3D42">
        <w:t xml:space="preserve">there was no evidence in the files that </w:t>
      </w:r>
      <w:r>
        <w:t xml:space="preserve">both the initial notification of </w:t>
      </w:r>
      <w:r w:rsidR="00E968BC">
        <w:t xml:space="preserve">the </w:t>
      </w:r>
      <w:r>
        <w:t xml:space="preserve">inspection and </w:t>
      </w:r>
      <w:r w:rsidR="00E968BC">
        <w:t xml:space="preserve">the </w:t>
      </w:r>
      <w:r>
        <w:t xml:space="preserve">results of the inspection next-of-kin letters were sent to the families of the victims. </w:t>
      </w:r>
    </w:p>
    <w:p w14:paraId="05AB53C2" w14:textId="77777777" w:rsidR="00E968BC" w:rsidRDefault="00E968BC" w:rsidP="00661F9D">
      <w:pPr>
        <w:ind w:left="907"/>
      </w:pPr>
    </w:p>
    <w:p w14:paraId="5D6975EC" w14:textId="3A64720B" w:rsidR="002933ED" w:rsidRDefault="00B40B9F" w:rsidP="00661F9D">
      <w:pPr>
        <w:ind w:left="907"/>
      </w:pPr>
      <w:r w:rsidRPr="00223FEA">
        <w:rPr>
          <w:b/>
          <w:bCs/>
          <w:u w:val="single"/>
        </w:rPr>
        <w:t>Recommendation</w:t>
      </w:r>
      <w:r w:rsidR="00476FA7">
        <w:rPr>
          <w:b/>
          <w:bCs/>
          <w:u w:val="single"/>
        </w:rPr>
        <w:t xml:space="preserve"> FY 2023-09</w:t>
      </w:r>
      <w:r w:rsidR="00BF001A">
        <w:rPr>
          <w:b/>
          <w:bCs/>
          <w:u w:val="single"/>
        </w:rPr>
        <w:t>:</w:t>
      </w:r>
      <w:r>
        <w:t xml:space="preserve"> NY PESH needs to follow </w:t>
      </w:r>
      <w:r w:rsidR="00912258">
        <w:t>its</w:t>
      </w:r>
      <w:r>
        <w:t xml:space="preserve"> FOM regarding issuing letters to the families of victims.</w:t>
      </w:r>
      <w:r w:rsidR="00B7734E">
        <w:t xml:space="preserve">  T</w:t>
      </w:r>
      <w:r w:rsidR="00AA7D98">
        <w:t>he issuance of both letters needs to be documented in the case files.</w:t>
      </w:r>
    </w:p>
    <w:p w14:paraId="4AFD779D" w14:textId="77777777" w:rsidR="00AA7D98" w:rsidRDefault="00AA7D98" w:rsidP="00661F9D">
      <w:pPr>
        <w:ind w:left="907"/>
      </w:pPr>
    </w:p>
    <w:p w14:paraId="62CDE4E8" w14:textId="230E6CC2" w:rsidR="00504B01" w:rsidRDefault="005E3332" w:rsidP="00661F9D">
      <w:pPr>
        <w:ind w:left="907"/>
        <w:rPr>
          <w:b/>
          <w:bCs/>
          <w:i/>
          <w:iCs/>
          <w:u w:val="single"/>
        </w:rPr>
      </w:pPr>
      <w:r>
        <w:rPr>
          <w:b/>
          <w:bCs/>
          <w:u w:val="single"/>
        </w:rPr>
        <w:t>Observation FY 2023-OB-</w:t>
      </w:r>
      <w:r w:rsidR="008506E8">
        <w:rPr>
          <w:b/>
          <w:bCs/>
          <w:u w:val="single"/>
        </w:rPr>
        <w:t>05</w:t>
      </w:r>
      <w:r w:rsidR="0026245A" w:rsidRPr="00A77016">
        <w:rPr>
          <w:b/>
          <w:bCs/>
          <w:u w:val="single"/>
        </w:rPr>
        <w:t xml:space="preserve"> </w:t>
      </w:r>
      <w:r w:rsidR="006C63C2" w:rsidRPr="00A77016">
        <w:rPr>
          <w:b/>
          <w:bCs/>
          <w:i/>
          <w:iCs/>
          <w:u w:val="single"/>
        </w:rPr>
        <w:t xml:space="preserve">Case File Documentation for Fatalities Not </w:t>
      </w:r>
      <w:r w:rsidR="00504B01" w:rsidRPr="00A77016">
        <w:rPr>
          <w:b/>
          <w:bCs/>
          <w:i/>
          <w:iCs/>
          <w:u w:val="single"/>
        </w:rPr>
        <w:t>Inspected</w:t>
      </w:r>
    </w:p>
    <w:p w14:paraId="24E86965" w14:textId="0C076211" w:rsidR="00E42169" w:rsidRDefault="00F619DB" w:rsidP="00661F9D">
      <w:pPr>
        <w:ind w:left="907"/>
      </w:pPr>
      <w:r>
        <w:t xml:space="preserve">NY PESH </w:t>
      </w:r>
      <w:r w:rsidR="001424BE">
        <w:t xml:space="preserve">received notification of </w:t>
      </w:r>
      <w:r w:rsidR="00912258">
        <w:t>10</w:t>
      </w:r>
      <w:r w:rsidR="006F489E">
        <w:t xml:space="preserve"> fatalities that were </w:t>
      </w:r>
      <w:r w:rsidR="00BB2DFC">
        <w:t xml:space="preserve">closed without an inspection being conducted. </w:t>
      </w:r>
      <w:r w:rsidR="001B5E5E">
        <w:t xml:space="preserve"> </w:t>
      </w:r>
      <w:r w:rsidR="008548FB">
        <w:t>A</w:t>
      </w:r>
      <w:r w:rsidR="00381193">
        <w:t xml:space="preserve">ll </w:t>
      </w:r>
      <w:r w:rsidR="00C10FB8">
        <w:t xml:space="preserve">10 of </w:t>
      </w:r>
      <w:r w:rsidR="00381193">
        <w:t xml:space="preserve">the files reviewed lacked an autopsy report </w:t>
      </w:r>
      <w:r w:rsidR="00391341">
        <w:t xml:space="preserve">or other documented medical evidence </w:t>
      </w:r>
      <w:r w:rsidR="00782EFD">
        <w:t xml:space="preserve">such as a death certificate </w:t>
      </w:r>
      <w:r w:rsidR="007764E2">
        <w:t xml:space="preserve">that confirmed that the death </w:t>
      </w:r>
      <w:r w:rsidR="00D810FB">
        <w:t xml:space="preserve">was </w:t>
      </w:r>
      <w:r w:rsidR="00763644">
        <w:t>medically related</w:t>
      </w:r>
      <w:r w:rsidR="00D810FB">
        <w:t xml:space="preserve"> and not </w:t>
      </w:r>
      <w:r w:rsidR="00763644">
        <w:t>occupationally related</w:t>
      </w:r>
      <w:r w:rsidR="00D810FB">
        <w:t xml:space="preserve">. </w:t>
      </w:r>
      <w:r w:rsidR="00CC5D7B">
        <w:t xml:space="preserve"> </w:t>
      </w:r>
      <w:r w:rsidR="00D810FB">
        <w:t xml:space="preserve">In one file reviewed, </w:t>
      </w:r>
      <w:r w:rsidR="003B06D8">
        <w:t>UPA #</w:t>
      </w:r>
      <w:r w:rsidR="00766C5C">
        <w:t xml:space="preserve">2084640, </w:t>
      </w:r>
      <w:r w:rsidR="00D810FB">
        <w:t xml:space="preserve">there was a mention of obtaining an autopsy report, but none was obtained before closing the file. </w:t>
      </w:r>
      <w:r w:rsidR="00CC5D7B">
        <w:t xml:space="preserve"> </w:t>
      </w:r>
      <w:r w:rsidR="00855A08">
        <w:t xml:space="preserve">The following three examples </w:t>
      </w:r>
      <w:r w:rsidR="003F06AB">
        <w:t xml:space="preserve">illustrate the importance of obtaining autopsy reports </w:t>
      </w:r>
      <w:r w:rsidR="00766C5C">
        <w:t xml:space="preserve">or other medical documentation </w:t>
      </w:r>
      <w:r w:rsidR="003F06AB">
        <w:t>to confirm the verbal information being received from the employer</w:t>
      </w:r>
      <w:r w:rsidR="00DE7E29">
        <w:t xml:space="preserve"> and </w:t>
      </w:r>
      <w:r w:rsidR="00DB1640">
        <w:t xml:space="preserve">conducting inspections when </w:t>
      </w:r>
      <w:r w:rsidR="00FD283F">
        <w:t>additional information is needed:</w:t>
      </w:r>
    </w:p>
    <w:p w14:paraId="605F6C1F" w14:textId="77777777" w:rsidR="003F06AB" w:rsidRDefault="003F06AB" w:rsidP="00661F9D">
      <w:pPr>
        <w:ind w:left="907"/>
      </w:pPr>
    </w:p>
    <w:p w14:paraId="6BC875BE" w14:textId="759EF61E" w:rsidR="00BE2417" w:rsidRDefault="005408C6" w:rsidP="00661F9D">
      <w:pPr>
        <w:ind w:left="907"/>
      </w:pPr>
      <w:r>
        <w:t xml:space="preserve">For </w:t>
      </w:r>
      <w:r w:rsidR="0073543C">
        <w:t xml:space="preserve">UPA </w:t>
      </w:r>
      <w:r w:rsidR="00134C58">
        <w:t>#2044038,</w:t>
      </w:r>
      <w:r>
        <w:t xml:space="preserve"> </w:t>
      </w:r>
      <w:r w:rsidR="00B7734E">
        <w:t>a young</w:t>
      </w:r>
      <w:r w:rsidR="00AC2CD9">
        <w:t xml:space="preserve"> firefighter collapsed while </w:t>
      </w:r>
      <w:r w:rsidR="00F2236A">
        <w:t>directing</w:t>
      </w:r>
      <w:r w:rsidR="00AC2CD9">
        <w:t xml:space="preserve"> traffic on the evening of June 10, </w:t>
      </w:r>
      <w:r w:rsidR="006A6999">
        <w:t>2023,</w:t>
      </w:r>
      <w:r w:rsidR="00F2236A">
        <w:t xml:space="preserve"> at a fire scene</w:t>
      </w:r>
      <w:r w:rsidR="004D4218">
        <w:t xml:space="preserve">. </w:t>
      </w:r>
      <w:r w:rsidR="00CC5D7B">
        <w:t xml:space="preserve"> </w:t>
      </w:r>
      <w:r w:rsidR="002F6153">
        <w:t xml:space="preserve">The file was closed based on a </w:t>
      </w:r>
      <w:r w:rsidR="00BE2FAA">
        <w:t>death</w:t>
      </w:r>
      <w:r w:rsidR="004963B1">
        <w:t>-</w:t>
      </w:r>
      <w:r w:rsidR="00BE2FAA">
        <w:t xml:space="preserve">related to a </w:t>
      </w:r>
      <w:r w:rsidR="002F6153">
        <w:t xml:space="preserve">sudden cardiac event. </w:t>
      </w:r>
      <w:r w:rsidR="00CC5D7B">
        <w:t xml:space="preserve"> </w:t>
      </w:r>
      <w:r w:rsidR="00FD5960">
        <w:t xml:space="preserve">The possibility that heat may have caused this sudden heart </w:t>
      </w:r>
      <w:r w:rsidR="00A2444D">
        <w:t>event was not</w:t>
      </w:r>
      <w:r w:rsidR="004E4FAF">
        <w:t xml:space="preserve"> fully</w:t>
      </w:r>
      <w:r w:rsidR="00A2444D">
        <w:t xml:space="preserve"> investigated. </w:t>
      </w:r>
      <w:r w:rsidR="00CC5D7B">
        <w:t xml:space="preserve"> </w:t>
      </w:r>
      <w:r w:rsidR="00A2444D">
        <w:t xml:space="preserve">It is unknown from the </w:t>
      </w:r>
      <w:r w:rsidR="004E4FAF">
        <w:t>file if</w:t>
      </w:r>
      <w:r w:rsidR="00A2444D">
        <w:t xml:space="preserve"> the victim was wearing full turnout gear or not.</w:t>
      </w:r>
      <w:r w:rsidR="00BE2417">
        <w:t xml:space="preserve"> </w:t>
      </w:r>
      <w:r w:rsidR="00CC5D7B">
        <w:t xml:space="preserve"> </w:t>
      </w:r>
      <w:r w:rsidR="00BE2417">
        <w:t xml:space="preserve">An autopsy report would </w:t>
      </w:r>
      <w:r w:rsidR="006A6999">
        <w:t xml:space="preserve">have </w:t>
      </w:r>
      <w:r w:rsidR="00BE2417">
        <w:t>confirm</w:t>
      </w:r>
      <w:r w:rsidR="006A6999">
        <w:t>ed</w:t>
      </w:r>
      <w:r w:rsidR="00BE2417">
        <w:t xml:space="preserve"> the actual cause of death</w:t>
      </w:r>
      <w:r w:rsidR="004E4FAF">
        <w:t xml:space="preserve"> and rule</w:t>
      </w:r>
      <w:r w:rsidR="006A6999">
        <w:t>d</w:t>
      </w:r>
      <w:r w:rsidR="004E4FAF">
        <w:t xml:space="preserve"> out heat as </w:t>
      </w:r>
      <w:r w:rsidR="006A6999">
        <w:t xml:space="preserve">the cause of the sudden cardiac event. </w:t>
      </w:r>
    </w:p>
    <w:p w14:paraId="3FF23250" w14:textId="77777777" w:rsidR="006A6999" w:rsidRDefault="006A6999" w:rsidP="00661F9D">
      <w:pPr>
        <w:ind w:left="907"/>
      </w:pPr>
    </w:p>
    <w:p w14:paraId="14FA296D" w14:textId="7D61C8C3" w:rsidR="00185FE8" w:rsidRDefault="00BE2417" w:rsidP="00661F9D">
      <w:pPr>
        <w:ind w:left="907"/>
      </w:pPr>
      <w:r>
        <w:t>Another example</w:t>
      </w:r>
      <w:r w:rsidR="00EB65ED">
        <w:t xml:space="preserve"> for UPA </w:t>
      </w:r>
      <w:r w:rsidR="0073543C">
        <w:t>1965657</w:t>
      </w:r>
      <w:r>
        <w:t xml:space="preserve">, </w:t>
      </w:r>
      <w:r w:rsidR="001A2494">
        <w:t xml:space="preserve">a cleaner </w:t>
      </w:r>
      <w:r w:rsidR="002F2D40">
        <w:t xml:space="preserve">working in a hospital </w:t>
      </w:r>
      <w:r w:rsidR="001A2494">
        <w:t>was found unresponsive in a hallway before work.</w:t>
      </w:r>
      <w:r w:rsidR="002F2D40">
        <w:t xml:space="preserve"> </w:t>
      </w:r>
      <w:r w:rsidR="00CC5D7B">
        <w:t xml:space="preserve"> </w:t>
      </w:r>
      <w:r w:rsidR="002F2D40">
        <w:t xml:space="preserve">The file was closed out based on the employer reporting that </w:t>
      </w:r>
      <w:r w:rsidR="009D1CB0">
        <w:t xml:space="preserve">the death was related to a medical event. </w:t>
      </w:r>
      <w:r w:rsidR="00CC5D7B">
        <w:t xml:space="preserve"> </w:t>
      </w:r>
      <w:r w:rsidR="00064462">
        <w:t xml:space="preserve">A copy of the employer’s investigation was not obtained before determining the death was not </w:t>
      </w:r>
      <w:r w:rsidR="00763644">
        <w:t>occupationally related</w:t>
      </w:r>
      <w:r w:rsidR="00064462">
        <w:t xml:space="preserve">. </w:t>
      </w:r>
      <w:r w:rsidR="00CC5D7B">
        <w:t xml:space="preserve"> </w:t>
      </w:r>
      <w:r w:rsidR="00206040">
        <w:t xml:space="preserve">The actual medical event that </w:t>
      </w:r>
      <w:r w:rsidR="00185FE8">
        <w:t xml:space="preserve">caused the victim’s death was not identified in the file. </w:t>
      </w:r>
      <w:r w:rsidR="00CC5D7B">
        <w:t xml:space="preserve"> </w:t>
      </w:r>
      <w:r w:rsidR="00185FE8">
        <w:t>The employer did not provide this information</w:t>
      </w:r>
      <w:r w:rsidR="00064462">
        <w:t xml:space="preserve"> even though PESH did inquire.</w:t>
      </w:r>
      <w:r w:rsidR="00855A08">
        <w:t xml:space="preserve"> </w:t>
      </w:r>
    </w:p>
    <w:p w14:paraId="403DCBF2" w14:textId="77777777" w:rsidR="00DE7E29" w:rsidRDefault="00DE7E29" w:rsidP="00661F9D">
      <w:pPr>
        <w:ind w:left="907"/>
      </w:pPr>
    </w:p>
    <w:p w14:paraId="49C9D443" w14:textId="20D8DEB8" w:rsidR="00DE7E29" w:rsidRDefault="007213C3" w:rsidP="00661F9D">
      <w:pPr>
        <w:ind w:left="907"/>
      </w:pPr>
      <w:r>
        <w:t>The third example</w:t>
      </w:r>
      <w:r w:rsidR="005B5AD8">
        <w:t>, UPA #2041251, involves a</w:t>
      </w:r>
      <w:r>
        <w:t xml:space="preserve"> track worker that was found unresponsive in a </w:t>
      </w:r>
      <w:r>
        <w:lastRenderedPageBreak/>
        <w:t xml:space="preserve">parking lot. </w:t>
      </w:r>
      <w:r w:rsidR="00CC5D7B">
        <w:t xml:space="preserve"> </w:t>
      </w:r>
      <w:r>
        <w:t xml:space="preserve">The worker </w:t>
      </w:r>
      <w:r w:rsidR="00471588">
        <w:t xml:space="preserve">was assigned to sweep the parking lot and repaint parking lines. The employer </w:t>
      </w:r>
      <w:r w:rsidR="00F56E08">
        <w:t xml:space="preserve">reported that a medical event caused the death. </w:t>
      </w:r>
      <w:r w:rsidR="00CC5D7B">
        <w:t xml:space="preserve"> </w:t>
      </w:r>
      <w:r w:rsidR="00F56E08">
        <w:t xml:space="preserve">The actual medical event that caused the death was not identified in the file. </w:t>
      </w:r>
      <w:r w:rsidR="00CC5D7B">
        <w:t xml:space="preserve"> </w:t>
      </w:r>
      <w:r w:rsidR="00F56E08">
        <w:t xml:space="preserve">A clear description of </w:t>
      </w:r>
      <w:r w:rsidR="00E24EE0">
        <w:t xml:space="preserve">what </w:t>
      </w:r>
      <w:r w:rsidR="00D92E8D">
        <w:t xml:space="preserve">the employee was doing right before collapsing was not obtained. </w:t>
      </w:r>
      <w:r w:rsidR="00F56E08">
        <w:t xml:space="preserve"> </w:t>
      </w:r>
      <w:r w:rsidR="00DE7E29">
        <w:t xml:space="preserve"> </w:t>
      </w:r>
    </w:p>
    <w:p w14:paraId="08470226" w14:textId="77777777" w:rsidR="00A77016" w:rsidRDefault="00A77016" w:rsidP="00661F9D">
      <w:pPr>
        <w:ind w:left="907"/>
      </w:pPr>
    </w:p>
    <w:p w14:paraId="13E55704" w14:textId="50887EA1" w:rsidR="00A77016" w:rsidRPr="0042791A" w:rsidRDefault="005E3332" w:rsidP="00661F9D">
      <w:pPr>
        <w:ind w:left="907"/>
      </w:pPr>
      <w:r>
        <w:rPr>
          <w:b/>
          <w:bCs/>
          <w:u w:val="single"/>
        </w:rPr>
        <w:t>Federal Monitoring Plan FY 2023-OB-05</w:t>
      </w:r>
      <w:r w:rsidR="008A2633">
        <w:rPr>
          <w:b/>
          <w:bCs/>
        </w:rPr>
        <w:t xml:space="preserve">: </w:t>
      </w:r>
      <w:r w:rsidR="00A13B9D">
        <w:t xml:space="preserve"> </w:t>
      </w:r>
      <w:r w:rsidR="0042791A">
        <w:t xml:space="preserve"> </w:t>
      </w:r>
      <w:r>
        <w:t xml:space="preserve">OSHA will monitor NY PESH’s progress in developing written procedures on evaluating and documenting reports of fatalities that are not inspected.  </w:t>
      </w:r>
    </w:p>
    <w:p w14:paraId="670AE894" w14:textId="03B90B17" w:rsidR="00B40B9F" w:rsidRPr="005A02B8" w:rsidRDefault="00B40B9F" w:rsidP="00661F9D">
      <w:pPr>
        <w:ind w:left="907"/>
      </w:pPr>
    </w:p>
    <w:p w14:paraId="7261683B" w14:textId="465D9C56" w:rsidR="005C203B" w:rsidRPr="001E4849" w:rsidRDefault="00D60A29" w:rsidP="000D34E1">
      <w:pPr>
        <w:widowControl/>
        <w:tabs>
          <w:tab w:val="left" w:pos="1260"/>
        </w:tabs>
        <w:autoSpaceDE/>
        <w:autoSpaceDN/>
        <w:adjustRightInd/>
        <w:spacing w:after="200"/>
        <w:ind w:left="1890" w:hanging="990"/>
        <w:contextualSpacing/>
      </w:pPr>
      <w:r>
        <w:t xml:space="preserve">c)  </w:t>
      </w:r>
      <w:r w:rsidR="00782EEC" w:rsidRPr="001E4849">
        <w:t>Targeting and Programmed Inspection</w:t>
      </w:r>
      <w:r w:rsidR="00AE6895" w:rsidRPr="001E4849">
        <w:t xml:space="preserve"> </w:t>
      </w:r>
    </w:p>
    <w:p w14:paraId="144CC40A" w14:textId="6001A87D" w:rsidR="003C5067" w:rsidRDefault="00D60A29" w:rsidP="006D56C4">
      <w:pPr>
        <w:tabs>
          <w:tab w:val="left" w:pos="1890"/>
          <w:tab w:val="left" w:pos="1980"/>
        </w:tabs>
        <w:ind w:left="1890" w:hanging="720"/>
        <w:rPr>
          <w:i/>
        </w:rPr>
      </w:pPr>
      <w:r>
        <w:t xml:space="preserve">  </w:t>
      </w:r>
      <w:r w:rsidR="003C5067" w:rsidRPr="003C5067">
        <w:t xml:space="preserve"> </w:t>
      </w:r>
      <w:r>
        <w:t xml:space="preserve">      </w:t>
      </w:r>
    </w:p>
    <w:p w14:paraId="3BCB7AD3" w14:textId="4AAADD03" w:rsidR="002D3987" w:rsidRDefault="00270E79" w:rsidP="00661F9D">
      <w:pPr>
        <w:widowControl/>
        <w:tabs>
          <w:tab w:val="left" w:pos="1890"/>
        </w:tabs>
        <w:autoSpaceDE/>
        <w:autoSpaceDN/>
        <w:adjustRightInd/>
        <w:spacing w:after="200"/>
        <w:ind w:left="950"/>
        <w:contextualSpacing/>
        <w:rPr>
          <w:iCs/>
        </w:rPr>
      </w:pPr>
      <w:r w:rsidRPr="00270E79">
        <w:rPr>
          <w:iCs/>
        </w:rPr>
        <w:t xml:space="preserve">During FY 2023, 39 PESH CSHOs conducted 870 inspections, as compared to FY 2022 when 675 inspections were conducted by 38 CSHOs. </w:t>
      </w:r>
      <w:r w:rsidR="00E6796C">
        <w:rPr>
          <w:iCs/>
        </w:rPr>
        <w:t xml:space="preserve"> </w:t>
      </w:r>
      <w:r w:rsidRPr="00270E79">
        <w:rPr>
          <w:iCs/>
        </w:rPr>
        <w:t>This represents a 2</w:t>
      </w:r>
      <w:r w:rsidR="00B00F7F">
        <w:rPr>
          <w:iCs/>
        </w:rPr>
        <w:t>9</w:t>
      </w:r>
      <w:r w:rsidRPr="00270E79">
        <w:rPr>
          <w:iCs/>
        </w:rPr>
        <w:t xml:space="preserve"> percent increase</w:t>
      </w:r>
      <w:r w:rsidR="00E7359E">
        <w:rPr>
          <w:iCs/>
        </w:rPr>
        <w:t xml:space="preserve"> in inspection</w:t>
      </w:r>
      <w:r w:rsidR="008B5271">
        <w:rPr>
          <w:iCs/>
        </w:rPr>
        <w:t>s</w:t>
      </w:r>
      <w:r w:rsidRPr="00270E79">
        <w:rPr>
          <w:iCs/>
        </w:rPr>
        <w:t xml:space="preserve">. Twenty-four safety staff conducted 555 inspections, compared to 414 inspections in FY 2022 conducted by 26 safety staff. </w:t>
      </w:r>
      <w:r w:rsidR="00E14F85">
        <w:rPr>
          <w:iCs/>
        </w:rPr>
        <w:t xml:space="preserve"> </w:t>
      </w:r>
      <w:r w:rsidRPr="00270E79">
        <w:rPr>
          <w:iCs/>
        </w:rPr>
        <w:t>Fifteen industrial hygiene staff conducted 31</w:t>
      </w:r>
      <w:r w:rsidR="00EA5377">
        <w:rPr>
          <w:iCs/>
        </w:rPr>
        <w:t>4</w:t>
      </w:r>
      <w:r w:rsidRPr="00270E79">
        <w:rPr>
          <w:iCs/>
        </w:rPr>
        <w:t xml:space="preserve"> inspections, compared to 260 inspections in FY 2022 conducted by 12 industrial hygiene staff.</w:t>
      </w:r>
    </w:p>
    <w:p w14:paraId="6E3F056E" w14:textId="77777777" w:rsidR="00E125C9" w:rsidRDefault="00E125C9" w:rsidP="00661F9D">
      <w:pPr>
        <w:widowControl/>
        <w:tabs>
          <w:tab w:val="left" w:pos="1890"/>
        </w:tabs>
        <w:autoSpaceDE/>
        <w:autoSpaceDN/>
        <w:adjustRightInd/>
        <w:spacing w:after="200"/>
        <w:ind w:left="950"/>
        <w:contextualSpacing/>
        <w:rPr>
          <w:iCs/>
        </w:rPr>
      </w:pPr>
    </w:p>
    <w:p w14:paraId="41A12899" w14:textId="7A3345BD" w:rsidR="00270E79" w:rsidRDefault="00863589" w:rsidP="00661F9D">
      <w:pPr>
        <w:widowControl/>
        <w:tabs>
          <w:tab w:val="left" w:pos="1890"/>
        </w:tabs>
        <w:autoSpaceDE/>
        <w:autoSpaceDN/>
        <w:adjustRightInd/>
        <w:spacing w:after="200"/>
        <w:ind w:left="950"/>
        <w:contextualSpacing/>
        <w:rPr>
          <w:iCs/>
        </w:rPr>
      </w:pPr>
      <w:r>
        <w:rPr>
          <w:iCs/>
        </w:rPr>
        <w:t xml:space="preserve">NY </w:t>
      </w:r>
      <w:r w:rsidR="00E125C9">
        <w:rPr>
          <w:iCs/>
        </w:rPr>
        <w:t>PESH’s inspection goals for both FY 2022 and FY 2023</w:t>
      </w:r>
      <w:r w:rsidR="00EA5377">
        <w:rPr>
          <w:iCs/>
        </w:rPr>
        <w:t xml:space="preserve"> were </w:t>
      </w:r>
      <w:r w:rsidR="001F1026">
        <w:rPr>
          <w:iCs/>
        </w:rPr>
        <w:t xml:space="preserve">700 inspections for safety and 450 inspections for health. </w:t>
      </w:r>
      <w:r>
        <w:rPr>
          <w:iCs/>
        </w:rPr>
        <w:t xml:space="preserve"> NY </w:t>
      </w:r>
      <w:r w:rsidR="001F1026">
        <w:rPr>
          <w:iCs/>
        </w:rPr>
        <w:t xml:space="preserve">PESH achieved </w:t>
      </w:r>
      <w:r w:rsidR="005A11EC">
        <w:rPr>
          <w:iCs/>
        </w:rPr>
        <w:t xml:space="preserve">approximately 76% of their inspection goal for FY 2023. </w:t>
      </w:r>
      <w:r>
        <w:rPr>
          <w:iCs/>
        </w:rPr>
        <w:t xml:space="preserve"> </w:t>
      </w:r>
      <w:r w:rsidR="00101B68">
        <w:rPr>
          <w:iCs/>
        </w:rPr>
        <w:t>NY PESH has hir</w:t>
      </w:r>
      <w:r w:rsidR="00236DD1">
        <w:rPr>
          <w:iCs/>
        </w:rPr>
        <w:t>ed</w:t>
      </w:r>
      <w:r w:rsidR="00101B68">
        <w:rPr>
          <w:iCs/>
        </w:rPr>
        <w:t xml:space="preserve"> new enforcement staff over the last two years</w:t>
      </w:r>
      <w:r w:rsidR="00236DD1">
        <w:rPr>
          <w:iCs/>
        </w:rPr>
        <w:t xml:space="preserve">.  </w:t>
      </w:r>
      <w:r w:rsidR="00101B68">
        <w:rPr>
          <w:iCs/>
        </w:rPr>
        <w:t xml:space="preserve"> </w:t>
      </w:r>
      <w:r w:rsidR="00236DD1">
        <w:rPr>
          <w:iCs/>
        </w:rPr>
        <w:t>T</w:t>
      </w:r>
      <w:r w:rsidR="003F73D7">
        <w:rPr>
          <w:iCs/>
        </w:rPr>
        <w:t xml:space="preserve">raining this new staff takes time and resources of senior CSHOs and management staff. </w:t>
      </w:r>
      <w:r w:rsidR="00E14F85">
        <w:rPr>
          <w:iCs/>
        </w:rPr>
        <w:t xml:space="preserve"> </w:t>
      </w:r>
      <w:r w:rsidR="006C436E">
        <w:rPr>
          <w:iCs/>
        </w:rPr>
        <w:t xml:space="preserve">This has a direct impact on meeting inspection goals. </w:t>
      </w:r>
      <w:r w:rsidR="00E14F85">
        <w:rPr>
          <w:iCs/>
        </w:rPr>
        <w:t xml:space="preserve"> </w:t>
      </w:r>
    </w:p>
    <w:p w14:paraId="12CCABA9" w14:textId="77777777" w:rsidR="006C436E" w:rsidRDefault="006C436E" w:rsidP="00661F9D">
      <w:pPr>
        <w:widowControl/>
        <w:tabs>
          <w:tab w:val="left" w:pos="1890"/>
        </w:tabs>
        <w:autoSpaceDE/>
        <w:autoSpaceDN/>
        <w:adjustRightInd/>
        <w:spacing w:after="200"/>
        <w:ind w:left="950"/>
        <w:contextualSpacing/>
        <w:rPr>
          <w:iCs/>
        </w:rPr>
      </w:pPr>
    </w:p>
    <w:p w14:paraId="42EDB987" w14:textId="0969EF95" w:rsidR="00A75446" w:rsidRPr="00D74684" w:rsidRDefault="00D463DA" w:rsidP="00D74684">
      <w:pPr>
        <w:widowControl/>
        <w:tabs>
          <w:tab w:val="left" w:pos="1890"/>
        </w:tabs>
        <w:autoSpaceDE/>
        <w:autoSpaceDN/>
        <w:adjustRightInd/>
        <w:spacing w:after="200"/>
        <w:ind w:left="907"/>
        <w:contextualSpacing/>
        <w:rPr>
          <w:iCs/>
        </w:rPr>
      </w:pPr>
      <w:r>
        <w:rPr>
          <w:iCs/>
        </w:rPr>
        <w:t xml:space="preserve">This is the second year of </w:t>
      </w:r>
      <w:r w:rsidR="00236DD1">
        <w:rPr>
          <w:iCs/>
        </w:rPr>
        <w:t xml:space="preserve">the </w:t>
      </w:r>
      <w:r>
        <w:rPr>
          <w:iCs/>
        </w:rPr>
        <w:t xml:space="preserve">NY PESH </w:t>
      </w:r>
      <w:r w:rsidR="00236DD1">
        <w:rPr>
          <w:iCs/>
        </w:rPr>
        <w:t>F</w:t>
      </w:r>
      <w:r w:rsidR="00C16C2C">
        <w:rPr>
          <w:iCs/>
        </w:rPr>
        <w:t>ive-</w:t>
      </w:r>
      <w:r w:rsidR="00236DD1">
        <w:rPr>
          <w:iCs/>
        </w:rPr>
        <w:t>Y</w:t>
      </w:r>
      <w:r w:rsidR="00C16C2C">
        <w:rPr>
          <w:iCs/>
        </w:rPr>
        <w:t>ear</w:t>
      </w:r>
      <w:r>
        <w:rPr>
          <w:iCs/>
        </w:rPr>
        <w:t xml:space="preserve"> </w:t>
      </w:r>
      <w:r w:rsidR="00236DD1">
        <w:rPr>
          <w:iCs/>
        </w:rPr>
        <w:t>S</w:t>
      </w:r>
      <w:r>
        <w:rPr>
          <w:iCs/>
        </w:rPr>
        <w:t xml:space="preserve">trategic </w:t>
      </w:r>
      <w:r w:rsidR="00236DD1">
        <w:rPr>
          <w:iCs/>
        </w:rPr>
        <w:t>P</w:t>
      </w:r>
      <w:r>
        <w:rPr>
          <w:iCs/>
        </w:rPr>
        <w:t xml:space="preserve">lan. </w:t>
      </w:r>
      <w:r w:rsidR="00E14F85">
        <w:rPr>
          <w:iCs/>
        </w:rPr>
        <w:t xml:space="preserve"> </w:t>
      </w:r>
      <w:r w:rsidR="005760D3" w:rsidRPr="005760D3">
        <w:rPr>
          <w:iCs/>
        </w:rPr>
        <w:t>NY PESH focused its</w:t>
      </w:r>
      <w:r w:rsidR="00781CB0">
        <w:rPr>
          <w:iCs/>
        </w:rPr>
        <w:t xml:space="preserve"> </w:t>
      </w:r>
      <w:r w:rsidR="005760D3" w:rsidRPr="005760D3">
        <w:rPr>
          <w:iCs/>
        </w:rPr>
        <w:t xml:space="preserve">inspection resources within the following </w:t>
      </w:r>
      <w:r w:rsidR="00236DD1">
        <w:rPr>
          <w:iCs/>
        </w:rPr>
        <w:t>SLG</w:t>
      </w:r>
      <w:r w:rsidR="00A2770E">
        <w:rPr>
          <w:iCs/>
        </w:rPr>
        <w:t xml:space="preserve"> </w:t>
      </w:r>
      <w:r w:rsidR="005760D3" w:rsidRPr="005760D3">
        <w:rPr>
          <w:iCs/>
        </w:rPr>
        <w:t>agencies targeted for enforcement interventions (</w:t>
      </w:r>
      <w:r w:rsidR="002F6514">
        <w:rPr>
          <w:iCs/>
        </w:rPr>
        <w:t>FY 2023</w:t>
      </w:r>
      <w:r w:rsidR="002F6514" w:rsidRPr="00D74684">
        <w:rPr>
          <w:iCs/>
        </w:rPr>
        <w:t>, NY SOAR</w:t>
      </w:r>
      <w:r w:rsidR="005760D3" w:rsidRPr="00D74684">
        <w:rPr>
          <w:iCs/>
        </w:rPr>
        <w:t>):</w:t>
      </w:r>
    </w:p>
    <w:p w14:paraId="2E73132F" w14:textId="1B853F07" w:rsidR="005760D3" w:rsidRPr="00D74684" w:rsidRDefault="005760D3" w:rsidP="00D74684">
      <w:pPr>
        <w:pStyle w:val="ListParagraph"/>
        <w:numPr>
          <w:ilvl w:val="1"/>
          <w:numId w:val="58"/>
        </w:numPr>
        <w:tabs>
          <w:tab w:val="left" w:pos="1890"/>
        </w:tabs>
        <w:rPr>
          <w:rFonts w:ascii="Times New Roman" w:hAnsi="Times New Roman" w:cs="Times New Roman"/>
          <w:iCs/>
          <w:sz w:val="24"/>
          <w:szCs w:val="24"/>
        </w:rPr>
      </w:pPr>
      <w:r w:rsidRPr="00D74684">
        <w:rPr>
          <w:rFonts w:ascii="Times New Roman" w:hAnsi="Times New Roman" w:cs="Times New Roman"/>
          <w:iCs/>
          <w:sz w:val="24"/>
          <w:szCs w:val="24"/>
        </w:rPr>
        <w:t xml:space="preserve">Police Protection – </w:t>
      </w:r>
      <w:r w:rsidR="00DE5BD1" w:rsidRPr="00D74684">
        <w:rPr>
          <w:rFonts w:ascii="Times New Roman" w:hAnsi="Times New Roman" w:cs="Times New Roman"/>
          <w:iCs/>
          <w:sz w:val="24"/>
          <w:szCs w:val="24"/>
        </w:rPr>
        <w:t>47</w:t>
      </w:r>
      <w:r w:rsidRPr="00D74684">
        <w:rPr>
          <w:rFonts w:ascii="Times New Roman" w:hAnsi="Times New Roman" w:cs="Times New Roman"/>
          <w:iCs/>
          <w:sz w:val="24"/>
          <w:szCs w:val="24"/>
        </w:rPr>
        <w:t xml:space="preserve"> inspections</w:t>
      </w:r>
    </w:p>
    <w:p w14:paraId="0FB3ACBF" w14:textId="1200EE79" w:rsidR="005760D3" w:rsidRPr="00D74684" w:rsidRDefault="005760D3" w:rsidP="00D74684">
      <w:pPr>
        <w:pStyle w:val="ListParagraph"/>
        <w:numPr>
          <w:ilvl w:val="1"/>
          <w:numId w:val="58"/>
        </w:numPr>
        <w:tabs>
          <w:tab w:val="left" w:pos="1890"/>
        </w:tabs>
        <w:rPr>
          <w:rFonts w:ascii="Times New Roman" w:hAnsi="Times New Roman" w:cs="Times New Roman"/>
          <w:iCs/>
          <w:sz w:val="24"/>
          <w:szCs w:val="24"/>
        </w:rPr>
      </w:pPr>
      <w:r w:rsidRPr="00D74684">
        <w:rPr>
          <w:rFonts w:ascii="Times New Roman" w:hAnsi="Times New Roman" w:cs="Times New Roman"/>
          <w:iCs/>
          <w:sz w:val="24"/>
          <w:szCs w:val="24"/>
        </w:rPr>
        <w:t xml:space="preserve">Fire Service – </w:t>
      </w:r>
      <w:r w:rsidR="00D81D04" w:rsidRPr="00D74684">
        <w:rPr>
          <w:rFonts w:ascii="Times New Roman" w:hAnsi="Times New Roman" w:cs="Times New Roman"/>
          <w:iCs/>
          <w:sz w:val="24"/>
          <w:szCs w:val="24"/>
        </w:rPr>
        <w:t>85</w:t>
      </w:r>
      <w:r w:rsidRPr="00D74684">
        <w:rPr>
          <w:rFonts w:ascii="Times New Roman" w:hAnsi="Times New Roman" w:cs="Times New Roman"/>
          <w:iCs/>
          <w:sz w:val="24"/>
          <w:szCs w:val="24"/>
        </w:rPr>
        <w:t xml:space="preserve"> inspection</w:t>
      </w:r>
      <w:r w:rsidR="00D74684" w:rsidRPr="00D74684">
        <w:rPr>
          <w:rFonts w:ascii="Times New Roman" w:hAnsi="Times New Roman" w:cs="Times New Roman"/>
          <w:iCs/>
          <w:sz w:val="24"/>
          <w:szCs w:val="24"/>
        </w:rPr>
        <w:t>s</w:t>
      </w:r>
    </w:p>
    <w:p w14:paraId="1CA725A8" w14:textId="6F396F26" w:rsidR="007C42AD" w:rsidRPr="00D74684" w:rsidRDefault="005760D3" w:rsidP="00D74684">
      <w:pPr>
        <w:pStyle w:val="ListParagraph"/>
        <w:numPr>
          <w:ilvl w:val="1"/>
          <w:numId w:val="58"/>
        </w:numPr>
        <w:tabs>
          <w:tab w:val="left" w:pos="1890"/>
        </w:tabs>
        <w:rPr>
          <w:rFonts w:ascii="Times New Roman" w:hAnsi="Times New Roman" w:cs="Times New Roman"/>
          <w:iCs/>
          <w:sz w:val="24"/>
          <w:szCs w:val="24"/>
        </w:rPr>
      </w:pPr>
      <w:r w:rsidRPr="00D74684">
        <w:rPr>
          <w:rFonts w:ascii="Times New Roman" w:hAnsi="Times New Roman" w:cs="Times New Roman"/>
          <w:iCs/>
          <w:sz w:val="24"/>
          <w:szCs w:val="24"/>
        </w:rPr>
        <w:t>Nursing Care Facilities/Hospitals –1</w:t>
      </w:r>
      <w:r w:rsidR="00390F54" w:rsidRPr="00D74684">
        <w:rPr>
          <w:rFonts w:ascii="Times New Roman" w:hAnsi="Times New Roman" w:cs="Times New Roman"/>
          <w:iCs/>
          <w:sz w:val="24"/>
          <w:szCs w:val="24"/>
        </w:rPr>
        <w:t>4</w:t>
      </w:r>
      <w:r w:rsidRPr="00D74684">
        <w:rPr>
          <w:rFonts w:ascii="Times New Roman" w:hAnsi="Times New Roman" w:cs="Times New Roman"/>
          <w:iCs/>
          <w:sz w:val="24"/>
          <w:szCs w:val="24"/>
        </w:rPr>
        <w:t xml:space="preserve"> inspections</w:t>
      </w:r>
    </w:p>
    <w:p w14:paraId="037C8F51" w14:textId="77777777" w:rsidR="00B7734E" w:rsidRDefault="00D908D5" w:rsidP="00781CB0">
      <w:pPr>
        <w:widowControl/>
        <w:tabs>
          <w:tab w:val="left" w:pos="1890"/>
        </w:tabs>
        <w:autoSpaceDE/>
        <w:autoSpaceDN/>
        <w:adjustRightInd/>
        <w:spacing w:after="200"/>
        <w:ind w:right="144" w:firstLine="900"/>
        <w:contextualSpacing/>
        <w:rPr>
          <w:iCs/>
        </w:rPr>
      </w:pPr>
      <w:r w:rsidRPr="00D908D5">
        <w:rPr>
          <w:iCs/>
        </w:rPr>
        <w:t>In addition to focusing on the industries listed above, a secondary focus area of the five-year</w:t>
      </w:r>
    </w:p>
    <w:p w14:paraId="52AAFD35" w14:textId="5C92C16F" w:rsidR="00D908D5" w:rsidRPr="00D908D5" w:rsidRDefault="00D908D5" w:rsidP="00781CB0">
      <w:pPr>
        <w:widowControl/>
        <w:tabs>
          <w:tab w:val="left" w:pos="1890"/>
        </w:tabs>
        <w:autoSpaceDE/>
        <w:autoSpaceDN/>
        <w:adjustRightInd/>
        <w:spacing w:after="200"/>
        <w:ind w:right="144" w:firstLine="900"/>
        <w:contextualSpacing/>
        <w:rPr>
          <w:iCs/>
        </w:rPr>
      </w:pPr>
      <w:r w:rsidRPr="00D908D5">
        <w:rPr>
          <w:iCs/>
        </w:rPr>
        <w:t xml:space="preserve">strategic plan is to work with the New York State Department of Corrections </w:t>
      </w:r>
    </w:p>
    <w:p w14:paraId="33202763" w14:textId="77777777" w:rsidR="00D908D5" w:rsidRDefault="00D908D5" w:rsidP="00D908D5">
      <w:pPr>
        <w:widowControl/>
        <w:tabs>
          <w:tab w:val="left" w:pos="1890"/>
        </w:tabs>
        <w:autoSpaceDE/>
        <w:autoSpaceDN/>
        <w:adjustRightInd/>
        <w:spacing w:after="200"/>
        <w:ind w:right="144" w:firstLine="900"/>
        <w:contextualSpacing/>
        <w:rPr>
          <w:iCs/>
        </w:rPr>
      </w:pPr>
      <w:r w:rsidRPr="00D908D5">
        <w:rPr>
          <w:iCs/>
        </w:rPr>
        <w:t xml:space="preserve">and Community Supervision (NYSDOCCS) in an effort to reduce elevated BLS injury and </w:t>
      </w:r>
    </w:p>
    <w:p w14:paraId="5CE9A33D" w14:textId="59475DC7" w:rsidR="00A75446" w:rsidRDefault="00D908D5" w:rsidP="00D908D5">
      <w:pPr>
        <w:widowControl/>
        <w:tabs>
          <w:tab w:val="left" w:pos="1890"/>
        </w:tabs>
        <w:autoSpaceDE/>
        <w:autoSpaceDN/>
        <w:adjustRightInd/>
        <w:spacing w:after="200"/>
        <w:ind w:right="144" w:firstLine="900"/>
        <w:contextualSpacing/>
        <w:rPr>
          <w:iCs/>
        </w:rPr>
      </w:pPr>
      <w:r w:rsidRPr="00D908D5">
        <w:rPr>
          <w:iCs/>
        </w:rPr>
        <w:t xml:space="preserve">illness rate trending. </w:t>
      </w:r>
      <w:r>
        <w:rPr>
          <w:iCs/>
        </w:rPr>
        <w:t xml:space="preserve"> </w:t>
      </w:r>
      <w:r w:rsidRPr="00D908D5">
        <w:rPr>
          <w:iCs/>
        </w:rPr>
        <w:t>As a result of focused outreach, a partnership was formed with the</w:t>
      </w:r>
      <w:r>
        <w:rPr>
          <w:iCs/>
        </w:rPr>
        <w:t xml:space="preserve"> </w:t>
      </w:r>
    </w:p>
    <w:p w14:paraId="3A846FEB" w14:textId="77777777" w:rsidR="002B76C1" w:rsidRDefault="002B76C1" w:rsidP="00D908D5">
      <w:pPr>
        <w:widowControl/>
        <w:tabs>
          <w:tab w:val="left" w:pos="1890"/>
        </w:tabs>
        <w:autoSpaceDE/>
        <w:autoSpaceDN/>
        <w:adjustRightInd/>
        <w:spacing w:after="200"/>
        <w:ind w:right="144" w:firstLine="900"/>
        <w:contextualSpacing/>
        <w:rPr>
          <w:iCs/>
        </w:rPr>
      </w:pPr>
      <w:r w:rsidRPr="002B76C1">
        <w:rPr>
          <w:iCs/>
        </w:rPr>
        <w:t>employer and representatives from their Workers’ Compensation insurance provider, the New</w:t>
      </w:r>
    </w:p>
    <w:p w14:paraId="49967F05" w14:textId="1370FAA7" w:rsidR="00622DEA" w:rsidRDefault="002B76C1" w:rsidP="002B76C1">
      <w:pPr>
        <w:widowControl/>
        <w:tabs>
          <w:tab w:val="left" w:pos="1890"/>
        </w:tabs>
        <w:autoSpaceDE/>
        <w:autoSpaceDN/>
        <w:adjustRightInd/>
        <w:spacing w:after="200"/>
        <w:ind w:left="-144" w:right="144" w:firstLine="900"/>
        <w:contextualSpacing/>
        <w:rPr>
          <w:iCs/>
        </w:rPr>
      </w:pPr>
      <w:r>
        <w:rPr>
          <w:iCs/>
        </w:rPr>
        <w:t xml:space="preserve">  Y</w:t>
      </w:r>
      <w:r w:rsidRPr="002B76C1">
        <w:rPr>
          <w:iCs/>
        </w:rPr>
        <w:t xml:space="preserve">ork State Insurance Fund (NYSIF). </w:t>
      </w:r>
      <w:r>
        <w:rPr>
          <w:iCs/>
        </w:rPr>
        <w:t xml:space="preserve"> </w:t>
      </w:r>
      <w:r w:rsidRPr="002B76C1">
        <w:rPr>
          <w:iCs/>
        </w:rPr>
        <w:t>NYSIF completed the collection and</w:t>
      </w:r>
      <w:r>
        <w:rPr>
          <w:iCs/>
        </w:rPr>
        <w:t xml:space="preserve"> </w:t>
      </w:r>
      <w:r w:rsidRPr="002B76C1">
        <w:rPr>
          <w:iCs/>
        </w:rPr>
        <w:t xml:space="preserve">compilation of </w:t>
      </w:r>
    </w:p>
    <w:p w14:paraId="4230AA0E" w14:textId="0513A335" w:rsidR="00622DEA" w:rsidRDefault="00622DEA" w:rsidP="002B76C1">
      <w:pPr>
        <w:widowControl/>
        <w:tabs>
          <w:tab w:val="left" w:pos="1890"/>
        </w:tabs>
        <w:autoSpaceDE/>
        <w:autoSpaceDN/>
        <w:adjustRightInd/>
        <w:spacing w:after="200"/>
        <w:ind w:left="-144" w:right="144" w:firstLine="900"/>
        <w:contextualSpacing/>
        <w:rPr>
          <w:iCs/>
        </w:rPr>
      </w:pPr>
      <w:r>
        <w:rPr>
          <w:iCs/>
        </w:rPr>
        <w:t xml:space="preserve">  </w:t>
      </w:r>
      <w:r w:rsidR="002B76C1">
        <w:rPr>
          <w:iCs/>
        </w:rPr>
        <w:t>five</w:t>
      </w:r>
      <w:r w:rsidR="002B76C1" w:rsidRPr="002B76C1">
        <w:rPr>
          <w:iCs/>
        </w:rPr>
        <w:t xml:space="preserve"> years of loss data for NYSDOCCS. </w:t>
      </w:r>
      <w:r w:rsidR="00B7734E">
        <w:rPr>
          <w:iCs/>
        </w:rPr>
        <w:t xml:space="preserve"> </w:t>
      </w:r>
      <w:r w:rsidR="002B76C1" w:rsidRPr="002B76C1">
        <w:rPr>
          <w:iCs/>
        </w:rPr>
        <w:t xml:space="preserve">A meeting was held with representatives from </w:t>
      </w:r>
    </w:p>
    <w:p w14:paraId="56841CE5" w14:textId="77777777" w:rsidR="000979AF" w:rsidRDefault="00622DEA" w:rsidP="002B76C1">
      <w:pPr>
        <w:widowControl/>
        <w:tabs>
          <w:tab w:val="left" w:pos="1890"/>
        </w:tabs>
        <w:autoSpaceDE/>
        <w:autoSpaceDN/>
        <w:adjustRightInd/>
        <w:spacing w:after="200"/>
        <w:ind w:left="-144" w:right="144" w:firstLine="900"/>
        <w:contextualSpacing/>
        <w:rPr>
          <w:iCs/>
        </w:rPr>
      </w:pPr>
      <w:r>
        <w:rPr>
          <w:iCs/>
        </w:rPr>
        <w:t xml:space="preserve">  </w:t>
      </w:r>
      <w:r w:rsidR="002B76C1" w:rsidRPr="002B76C1">
        <w:rPr>
          <w:iCs/>
        </w:rPr>
        <w:t xml:space="preserve">NYSDOCCS health and safety and NYSIF to review and discuss </w:t>
      </w:r>
      <w:r>
        <w:rPr>
          <w:iCs/>
        </w:rPr>
        <w:t>five</w:t>
      </w:r>
      <w:r w:rsidR="000979AF">
        <w:rPr>
          <w:iCs/>
        </w:rPr>
        <w:t xml:space="preserve">-year </w:t>
      </w:r>
      <w:r w:rsidR="002B76C1" w:rsidRPr="002B76C1">
        <w:rPr>
          <w:iCs/>
        </w:rPr>
        <w:t xml:space="preserve">claim loss data and </w:t>
      </w:r>
    </w:p>
    <w:p w14:paraId="3DB8DB63" w14:textId="591D7B5E" w:rsidR="002B76C1" w:rsidRDefault="000979AF" w:rsidP="002B76C1">
      <w:pPr>
        <w:widowControl/>
        <w:tabs>
          <w:tab w:val="left" w:pos="1890"/>
        </w:tabs>
        <w:autoSpaceDE/>
        <w:autoSpaceDN/>
        <w:adjustRightInd/>
        <w:spacing w:after="200"/>
        <w:ind w:left="-144" w:right="144" w:firstLine="900"/>
        <w:contextualSpacing/>
        <w:rPr>
          <w:iCs/>
        </w:rPr>
      </w:pPr>
      <w:r>
        <w:rPr>
          <w:iCs/>
        </w:rPr>
        <w:t xml:space="preserve">  </w:t>
      </w:r>
      <w:r w:rsidR="002B76C1" w:rsidRPr="002B76C1">
        <w:rPr>
          <w:iCs/>
        </w:rPr>
        <w:t>potential causal/contributing factors.</w:t>
      </w:r>
    </w:p>
    <w:p w14:paraId="13884282" w14:textId="77777777" w:rsidR="00E345D6" w:rsidRDefault="00E345D6" w:rsidP="00661F9D">
      <w:pPr>
        <w:widowControl/>
        <w:tabs>
          <w:tab w:val="left" w:pos="1890"/>
        </w:tabs>
        <w:autoSpaceDE/>
        <w:autoSpaceDN/>
        <w:adjustRightInd/>
        <w:spacing w:after="200"/>
        <w:ind w:left="907" w:firstLine="900"/>
        <w:contextualSpacing/>
        <w:rPr>
          <w:iCs/>
        </w:rPr>
      </w:pPr>
    </w:p>
    <w:p w14:paraId="5485913A" w14:textId="0F6E87A7" w:rsidR="001834C6" w:rsidRDefault="001834C6" w:rsidP="001834C6">
      <w:pPr>
        <w:widowControl/>
        <w:tabs>
          <w:tab w:val="left" w:pos="1890"/>
        </w:tabs>
        <w:autoSpaceDE/>
        <w:autoSpaceDN/>
        <w:adjustRightInd/>
        <w:spacing w:after="200"/>
        <w:ind w:left="900"/>
        <w:contextualSpacing/>
        <w:rPr>
          <w:iCs/>
        </w:rPr>
      </w:pPr>
      <w:r w:rsidRPr="001834C6">
        <w:rPr>
          <w:iCs/>
        </w:rPr>
        <w:t xml:space="preserve">During FY 2023, there were 194 </w:t>
      </w:r>
      <w:r w:rsidR="001D0604">
        <w:rPr>
          <w:iCs/>
        </w:rPr>
        <w:t>c</w:t>
      </w:r>
      <w:r w:rsidRPr="001834C6">
        <w:rPr>
          <w:iCs/>
        </w:rPr>
        <w:t xml:space="preserve">ompliance </w:t>
      </w:r>
      <w:r w:rsidR="001D0604">
        <w:rPr>
          <w:iCs/>
        </w:rPr>
        <w:t>a</w:t>
      </w:r>
      <w:r w:rsidRPr="001834C6">
        <w:rPr>
          <w:iCs/>
        </w:rPr>
        <w:t xml:space="preserve">ssistance activities conducted by PESH consultants and 71 compliance assistance activities performed by PESH enforcement staff. </w:t>
      </w:r>
      <w:r w:rsidR="00923811">
        <w:rPr>
          <w:iCs/>
        </w:rPr>
        <w:t xml:space="preserve"> </w:t>
      </w:r>
      <w:r w:rsidRPr="001834C6">
        <w:rPr>
          <w:iCs/>
        </w:rPr>
        <w:t>The total compliance assistance activities for FY 2023 were 265</w:t>
      </w:r>
      <w:r w:rsidR="001D0604">
        <w:rPr>
          <w:iCs/>
        </w:rPr>
        <w:t xml:space="preserve"> (</w:t>
      </w:r>
      <w:r w:rsidRPr="001834C6">
        <w:rPr>
          <w:iCs/>
        </w:rPr>
        <w:t>the same as in FY 2022</w:t>
      </w:r>
      <w:r w:rsidR="001D0604">
        <w:rPr>
          <w:iCs/>
        </w:rPr>
        <w:t>)</w:t>
      </w:r>
      <w:r w:rsidRPr="001834C6">
        <w:rPr>
          <w:iCs/>
        </w:rPr>
        <w:t xml:space="preserve">. </w:t>
      </w:r>
      <w:r w:rsidR="00143E10">
        <w:rPr>
          <w:iCs/>
        </w:rPr>
        <w:t xml:space="preserve"> </w:t>
      </w:r>
      <w:r>
        <w:rPr>
          <w:iCs/>
        </w:rPr>
        <w:t>T</w:t>
      </w:r>
      <w:r w:rsidRPr="001834C6">
        <w:rPr>
          <w:iCs/>
        </w:rPr>
        <w:t xml:space="preserve">he number of employers reached </w:t>
      </w:r>
      <w:r>
        <w:rPr>
          <w:iCs/>
        </w:rPr>
        <w:t xml:space="preserve">during these </w:t>
      </w:r>
      <w:r w:rsidR="002C08FE">
        <w:rPr>
          <w:iCs/>
        </w:rPr>
        <w:t xml:space="preserve">enforcement </w:t>
      </w:r>
      <w:r>
        <w:rPr>
          <w:iCs/>
        </w:rPr>
        <w:t xml:space="preserve">compliance assistance activities </w:t>
      </w:r>
      <w:r w:rsidRPr="001834C6">
        <w:rPr>
          <w:iCs/>
        </w:rPr>
        <w:t xml:space="preserve">was 983, and the number of employees affected was 20,377. </w:t>
      </w:r>
      <w:r w:rsidR="00143E10">
        <w:rPr>
          <w:iCs/>
        </w:rPr>
        <w:t xml:space="preserve"> </w:t>
      </w:r>
      <w:r w:rsidRPr="001834C6">
        <w:rPr>
          <w:iCs/>
        </w:rPr>
        <w:t>By contrast, the number of employers</w:t>
      </w:r>
      <w:r w:rsidR="002C08FE">
        <w:rPr>
          <w:iCs/>
        </w:rPr>
        <w:t xml:space="preserve">  </w:t>
      </w:r>
      <w:r w:rsidR="00D52DEE">
        <w:rPr>
          <w:iCs/>
        </w:rPr>
        <w:t xml:space="preserve">reached for </w:t>
      </w:r>
      <w:r w:rsidR="002C08FE">
        <w:rPr>
          <w:iCs/>
        </w:rPr>
        <w:t xml:space="preserve">consultation compliance assistance </w:t>
      </w:r>
      <w:r w:rsidRPr="001834C6">
        <w:rPr>
          <w:iCs/>
        </w:rPr>
        <w:t xml:space="preserve">was 3,126 with 570,734 employees affected. </w:t>
      </w:r>
      <w:r w:rsidRPr="001834C6">
        <w:rPr>
          <w:iCs/>
        </w:rPr>
        <w:lastRenderedPageBreak/>
        <w:t xml:space="preserve">The stakeholder directory developed in FY 2022 continued to be updated with additional contacts and used to disseminate notices on </w:t>
      </w:r>
      <w:r w:rsidR="00D52DEE">
        <w:rPr>
          <w:iCs/>
        </w:rPr>
        <w:t xml:space="preserve">the </w:t>
      </w:r>
      <w:r w:rsidRPr="001834C6">
        <w:rPr>
          <w:iCs/>
        </w:rPr>
        <w:t>Heat N</w:t>
      </w:r>
      <w:r w:rsidR="00D52DEE">
        <w:rPr>
          <w:iCs/>
        </w:rPr>
        <w:t>ational Emphasis Program (NEP)</w:t>
      </w:r>
      <w:r w:rsidR="00E125C9">
        <w:rPr>
          <w:iCs/>
        </w:rPr>
        <w:t>.</w:t>
      </w:r>
      <w:r w:rsidRPr="001834C6">
        <w:rPr>
          <w:iCs/>
        </w:rPr>
        <w:t xml:space="preserve"> </w:t>
      </w:r>
    </w:p>
    <w:p w14:paraId="11752E7E" w14:textId="77777777" w:rsidR="001834C6" w:rsidRPr="001834C6" w:rsidRDefault="001834C6" w:rsidP="001834C6">
      <w:pPr>
        <w:widowControl/>
        <w:tabs>
          <w:tab w:val="left" w:pos="1890"/>
        </w:tabs>
        <w:autoSpaceDE/>
        <w:autoSpaceDN/>
        <w:adjustRightInd/>
        <w:spacing w:after="200"/>
        <w:ind w:left="900"/>
        <w:contextualSpacing/>
        <w:rPr>
          <w:iCs/>
        </w:rPr>
      </w:pPr>
    </w:p>
    <w:p w14:paraId="1C725052" w14:textId="77777777" w:rsidR="005760D3" w:rsidRPr="005760D3" w:rsidRDefault="005760D3" w:rsidP="005760D3">
      <w:pPr>
        <w:widowControl/>
        <w:tabs>
          <w:tab w:val="left" w:pos="1890"/>
        </w:tabs>
        <w:autoSpaceDE/>
        <w:autoSpaceDN/>
        <w:adjustRightInd/>
        <w:spacing w:after="200"/>
        <w:ind w:firstLine="900"/>
        <w:contextualSpacing/>
        <w:rPr>
          <w:iCs/>
        </w:rPr>
      </w:pPr>
      <w:r w:rsidRPr="005760D3">
        <w:rPr>
          <w:iCs/>
        </w:rPr>
        <w:t xml:space="preserve">The FRL for percent in-compliance for safety inspections is +/- 20% of the three-year </w:t>
      </w:r>
    </w:p>
    <w:p w14:paraId="68801641" w14:textId="1A9C92EF" w:rsidR="005760D3" w:rsidRPr="005760D3" w:rsidRDefault="005760D3" w:rsidP="005760D3">
      <w:pPr>
        <w:widowControl/>
        <w:tabs>
          <w:tab w:val="left" w:pos="1890"/>
        </w:tabs>
        <w:autoSpaceDE/>
        <w:autoSpaceDN/>
        <w:adjustRightInd/>
        <w:spacing w:after="200"/>
        <w:ind w:firstLine="900"/>
        <w:contextualSpacing/>
        <w:rPr>
          <w:iCs/>
        </w:rPr>
      </w:pPr>
      <w:r w:rsidRPr="005760D3">
        <w:rPr>
          <w:iCs/>
        </w:rPr>
        <w:t xml:space="preserve">national average of </w:t>
      </w:r>
      <w:r w:rsidR="00D45A28">
        <w:rPr>
          <w:iCs/>
        </w:rPr>
        <w:t>31.73</w:t>
      </w:r>
      <w:r w:rsidRPr="005760D3">
        <w:rPr>
          <w:iCs/>
        </w:rPr>
        <w:t>% which equals a range of 25.3</w:t>
      </w:r>
      <w:r w:rsidR="00D45A28">
        <w:rPr>
          <w:iCs/>
        </w:rPr>
        <w:t>8</w:t>
      </w:r>
      <w:r w:rsidRPr="005760D3">
        <w:rPr>
          <w:iCs/>
        </w:rPr>
        <w:t>% to 3</w:t>
      </w:r>
      <w:r w:rsidR="00D45A28">
        <w:rPr>
          <w:iCs/>
        </w:rPr>
        <w:t>8</w:t>
      </w:r>
      <w:r w:rsidRPr="005760D3">
        <w:rPr>
          <w:iCs/>
        </w:rPr>
        <w:t>.</w:t>
      </w:r>
      <w:r w:rsidR="00D45A28">
        <w:rPr>
          <w:iCs/>
        </w:rPr>
        <w:t>0</w:t>
      </w:r>
      <w:r w:rsidRPr="005760D3">
        <w:rPr>
          <w:iCs/>
        </w:rPr>
        <w:t xml:space="preserve">8%. </w:t>
      </w:r>
      <w:r w:rsidR="00143E10">
        <w:rPr>
          <w:iCs/>
        </w:rPr>
        <w:t xml:space="preserve"> </w:t>
      </w:r>
      <w:r w:rsidRPr="005760D3">
        <w:rPr>
          <w:iCs/>
        </w:rPr>
        <w:t xml:space="preserve">NY PESH’s </w:t>
      </w:r>
    </w:p>
    <w:p w14:paraId="14E2ABDC" w14:textId="03BDAB73" w:rsidR="005760D3" w:rsidRPr="005760D3" w:rsidRDefault="005760D3" w:rsidP="005760D3">
      <w:pPr>
        <w:widowControl/>
        <w:tabs>
          <w:tab w:val="left" w:pos="1890"/>
        </w:tabs>
        <w:autoSpaceDE/>
        <w:autoSpaceDN/>
        <w:adjustRightInd/>
        <w:spacing w:after="200"/>
        <w:ind w:firstLine="900"/>
        <w:contextualSpacing/>
        <w:rPr>
          <w:iCs/>
        </w:rPr>
      </w:pPr>
      <w:r w:rsidRPr="005760D3">
        <w:rPr>
          <w:iCs/>
        </w:rPr>
        <w:t xml:space="preserve">percent in-compliance for safety is </w:t>
      </w:r>
      <w:r w:rsidR="00D45A28">
        <w:rPr>
          <w:iCs/>
        </w:rPr>
        <w:t>22.79</w:t>
      </w:r>
      <w:r w:rsidRPr="005760D3">
        <w:rPr>
          <w:iCs/>
        </w:rPr>
        <w:t xml:space="preserve">% which is </w:t>
      </w:r>
      <w:r w:rsidR="00D45A28">
        <w:rPr>
          <w:iCs/>
        </w:rPr>
        <w:t>below</w:t>
      </w:r>
      <w:r w:rsidRPr="005760D3">
        <w:rPr>
          <w:iCs/>
        </w:rPr>
        <w:t xml:space="preserve"> the FRL. </w:t>
      </w:r>
      <w:r w:rsidR="00143E10">
        <w:rPr>
          <w:iCs/>
        </w:rPr>
        <w:t xml:space="preserve"> </w:t>
      </w:r>
      <w:r w:rsidRPr="005760D3">
        <w:rPr>
          <w:iCs/>
        </w:rPr>
        <w:t xml:space="preserve">The FRL for percent </w:t>
      </w:r>
    </w:p>
    <w:p w14:paraId="56E7CE25" w14:textId="77777777" w:rsidR="005760D3" w:rsidRPr="005760D3" w:rsidRDefault="005760D3" w:rsidP="005760D3">
      <w:pPr>
        <w:widowControl/>
        <w:tabs>
          <w:tab w:val="left" w:pos="1890"/>
        </w:tabs>
        <w:autoSpaceDE/>
        <w:autoSpaceDN/>
        <w:adjustRightInd/>
        <w:spacing w:after="200"/>
        <w:ind w:firstLine="900"/>
        <w:contextualSpacing/>
        <w:rPr>
          <w:iCs/>
        </w:rPr>
      </w:pPr>
      <w:r w:rsidRPr="005760D3">
        <w:rPr>
          <w:iCs/>
        </w:rPr>
        <w:t xml:space="preserve">in-compliance for health inspections is +/- 20% of the three-year national average of </w:t>
      </w:r>
    </w:p>
    <w:p w14:paraId="15DC3643" w14:textId="1E671F57" w:rsidR="005760D3" w:rsidRPr="005760D3" w:rsidRDefault="009961AA" w:rsidP="005760D3">
      <w:pPr>
        <w:widowControl/>
        <w:tabs>
          <w:tab w:val="left" w:pos="1890"/>
        </w:tabs>
        <w:autoSpaceDE/>
        <w:autoSpaceDN/>
        <w:adjustRightInd/>
        <w:spacing w:after="200"/>
        <w:ind w:firstLine="900"/>
        <w:contextualSpacing/>
        <w:rPr>
          <w:iCs/>
        </w:rPr>
      </w:pPr>
      <w:r>
        <w:rPr>
          <w:iCs/>
        </w:rPr>
        <w:t>4</w:t>
      </w:r>
      <w:r w:rsidR="0021319D">
        <w:rPr>
          <w:iCs/>
        </w:rPr>
        <w:t>3.82</w:t>
      </w:r>
      <w:r w:rsidR="005760D3" w:rsidRPr="005760D3">
        <w:rPr>
          <w:iCs/>
        </w:rPr>
        <w:t xml:space="preserve">% which equals a range of </w:t>
      </w:r>
      <w:r>
        <w:rPr>
          <w:iCs/>
        </w:rPr>
        <w:t>35.06</w:t>
      </w:r>
      <w:r w:rsidR="005760D3" w:rsidRPr="005760D3">
        <w:rPr>
          <w:iCs/>
        </w:rPr>
        <w:t xml:space="preserve">% to </w:t>
      </w:r>
      <w:r>
        <w:rPr>
          <w:iCs/>
        </w:rPr>
        <w:t>52.58</w:t>
      </w:r>
      <w:r w:rsidR="005760D3" w:rsidRPr="005760D3">
        <w:rPr>
          <w:iCs/>
        </w:rPr>
        <w:t xml:space="preserve">%. </w:t>
      </w:r>
      <w:r w:rsidR="00143E10">
        <w:rPr>
          <w:iCs/>
        </w:rPr>
        <w:t xml:space="preserve"> </w:t>
      </w:r>
      <w:r w:rsidR="005760D3" w:rsidRPr="005760D3">
        <w:rPr>
          <w:iCs/>
        </w:rPr>
        <w:t xml:space="preserve">NY PESH’s percent in-compliance </w:t>
      </w:r>
    </w:p>
    <w:p w14:paraId="37AFCD47" w14:textId="77777777" w:rsidR="007C46C2" w:rsidRDefault="005760D3" w:rsidP="005760D3">
      <w:pPr>
        <w:widowControl/>
        <w:tabs>
          <w:tab w:val="left" w:pos="1890"/>
        </w:tabs>
        <w:autoSpaceDE/>
        <w:autoSpaceDN/>
        <w:adjustRightInd/>
        <w:spacing w:after="200"/>
        <w:ind w:firstLine="900"/>
        <w:contextualSpacing/>
        <w:rPr>
          <w:iCs/>
        </w:rPr>
      </w:pPr>
      <w:r w:rsidRPr="005760D3">
        <w:rPr>
          <w:iCs/>
        </w:rPr>
        <w:t xml:space="preserve">for health is </w:t>
      </w:r>
      <w:r w:rsidR="0021319D">
        <w:rPr>
          <w:iCs/>
        </w:rPr>
        <w:t>42.97</w:t>
      </w:r>
      <w:r w:rsidRPr="005760D3">
        <w:rPr>
          <w:iCs/>
        </w:rPr>
        <w:t xml:space="preserve">% which is </w:t>
      </w:r>
      <w:r w:rsidR="0021319D">
        <w:rPr>
          <w:iCs/>
        </w:rPr>
        <w:t>below</w:t>
      </w:r>
      <w:r w:rsidRPr="005760D3">
        <w:rPr>
          <w:iCs/>
        </w:rPr>
        <w:t xml:space="preserve"> the FRL (SAMM #9)</w:t>
      </w:r>
      <w:r w:rsidR="007C46C2">
        <w:rPr>
          <w:iCs/>
        </w:rPr>
        <w:t>.</w:t>
      </w:r>
    </w:p>
    <w:p w14:paraId="133B9597" w14:textId="77777777" w:rsidR="00F63F63" w:rsidRDefault="00F63F63" w:rsidP="00F63F63">
      <w:pPr>
        <w:widowControl/>
        <w:tabs>
          <w:tab w:val="left" w:pos="1890"/>
        </w:tabs>
        <w:autoSpaceDE/>
        <w:autoSpaceDN/>
        <w:adjustRightInd/>
        <w:spacing w:after="200"/>
        <w:ind w:left="900"/>
        <w:contextualSpacing/>
        <w:rPr>
          <w:iCs/>
        </w:rPr>
      </w:pPr>
    </w:p>
    <w:p w14:paraId="172407C1" w14:textId="2F71E840" w:rsidR="006B1448" w:rsidRDefault="00F63F63" w:rsidP="006B1448">
      <w:pPr>
        <w:widowControl/>
        <w:tabs>
          <w:tab w:val="left" w:pos="1890"/>
        </w:tabs>
        <w:autoSpaceDE/>
        <w:autoSpaceDN/>
        <w:adjustRightInd/>
        <w:spacing w:after="200"/>
        <w:ind w:left="900"/>
        <w:contextualSpacing/>
        <w:rPr>
          <w:b/>
          <w:bCs/>
          <w:i/>
          <w:u w:val="single"/>
        </w:rPr>
      </w:pPr>
      <w:r w:rsidRPr="00807945">
        <w:rPr>
          <w:b/>
          <w:bCs/>
          <w:iCs/>
          <w:u w:val="single"/>
        </w:rPr>
        <w:t>Finding FY 2023-</w:t>
      </w:r>
      <w:r w:rsidR="00476FA7">
        <w:rPr>
          <w:b/>
          <w:bCs/>
          <w:iCs/>
          <w:u w:val="single"/>
        </w:rPr>
        <w:t>1</w:t>
      </w:r>
      <w:r w:rsidR="005E3332">
        <w:rPr>
          <w:b/>
          <w:bCs/>
          <w:iCs/>
          <w:u w:val="single"/>
        </w:rPr>
        <w:t>0</w:t>
      </w:r>
      <w:r w:rsidRPr="00807945">
        <w:rPr>
          <w:b/>
          <w:bCs/>
          <w:iCs/>
          <w:u w:val="single"/>
        </w:rPr>
        <w:t xml:space="preserve"> (</w:t>
      </w:r>
      <w:r w:rsidR="00B7734E">
        <w:rPr>
          <w:b/>
          <w:bCs/>
          <w:iCs/>
          <w:u w:val="single"/>
        </w:rPr>
        <w:t>S</w:t>
      </w:r>
      <w:r w:rsidRPr="00B7734E">
        <w:rPr>
          <w:b/>
          <w:bCs/>
          <w:iCs/>
          <w:u w:val="single"/>
        </w:rPr>
        <w:t xml:space="preserve">pecial Study Finding </w:t>
      </w:r>
      <w:r w:rsidR="00B7734E">
        <w:rPr>
          <w:b/>
          <w:bCs/>
          <w:iCs/>
          <w:u w:val="single"/>
        </w:rPr>
        <w:t>#</w:t>
      </w:r>
      <w:r w:rsidR="006669AD" w:rsidRPr="00B7734E">
        <w:rPr>
          <w:b/>
          <w:bCs/>
          <w:iCs/>
          <w:u w:val="single"/>
        </w:rPr>
        <w:t>8</w:t>
      </w:r>
      <w:r w:rsidRPr="00E67DE1">
        <w:rPr>
          <w:b/>
          <w:bCs/>
          <w:iCs/>
          <w:u w:val="single"/>
        </w:rPr>
        <w:t xml:space="preserve">): </w:t>
      </w:r>
      <w:r w:rsidR="00807945" w:rsidRPr="00E67DE1">
        <w:rPr>
          <w:b/>
          <w:bCs/>
          <w:i/>
          <w:u w:val="single"/>
        </w:rPr>
        <w:t xml:space="preserve">Advanced </w:t>
      </w:r>
      <w:r w:rsidR="00807945" w:rsidRPr="00807945">
        <w:rPr>
          <w:b/>
          <w:bCs/>
          <w:i/>
          <w:u w:val="single"/>
        </w:rPr>
        <w:t>Notice</w:t>
      </w:r>
      <w:r w:rsidR="006B1448">
        <w:rPr>
          <w:b/>
          <w:bCs/>
          <w:i/>
          <w:u w:val="single"/>
        </w:rPr>
        <w:t xml:space="preserve"> </w:t>
      </w:r>
    </w:p>
    <w:p w14:paraId="3E1C1408" w14:textId="609870BB" w:rsidR="00F63F63" w:rsidRPr="006B1448" w:rsidRDefault="00DE54E0" w:rsidP="006B1448">
      <w:pPr>
        <w:widowControl/>
        <w:tabs>
          <w:tab w:val="left" w:pos="1890"/>
        </w:tabs>
        <w:autoSpaceDE/>
        <w:autoSpaceDN/>
        <w:adjustRightInd/>
        <w:spacing w:after="200"/>
        <w:ind w:left="900"/>
        <w:contextualSpacing/>
        <w:rPr>
          <w:b/>
          <w:bCs/>
          <w:i/>
          <w:u w:val="single"/>
        </w:rPr>
      </w:pPr>
      <w:r w:rsidRPr="00A404B8">
        <w:t xml:space="preserve">An OIS Inspection Address Notification </w:t>
      </w:r>
      <w:r>
        <w:t>R</w:t>
      </w:r>
      <w:r w:rsidRPr="00A404B8">
        <w:t>eport</w:t>
      </w:r>
      <w:r>
        <w:t>,</w:t>
      </w:r>
      <w:r w:rsidRPr="00A404B8">
        <w:t xml:space="preserve"> run on April 28, 2023, found that advanced notice was given 23 times in FY 2022 and 10 times through the end of April 2023.  </w:t>
      </w:r>
      <w:r>
        <w:t>A</w:t>
      </w:r>
      <w:r w:rsidRPr="00A404B8">
        <w:t>dvanced notice was given four times in the closed files reviewed</w:t>
      </w:r>
      <w:r>
        <w:t xml:space="preserve"> with no explanation provided. </w:t>
      </w:r>
      <w:r w:rsidR="00F63F63">
        <w:rPr>
          <w:iCs/>
        </w:rPr>
        <w:t xml:space="preserve"> The files were not marked in OIS as giving advanced </w:t>
      </w:r>
      <w:r w:rsidR="00011628">
        <w:rPr>
          <w:iCs/>
        </w:rPr>
        <w:t>notice,</w:t>
      </w:r>
      <w:r w:rsidR="00F63F63">
        <w:rPr>
          <w:iCs/>
        </w:rPr>
        <w:t xml:space="preserve"> but the narratives and case contact sheets documented advanced notice.</w:t>
      </w:r>
    </w:p>
    <w:p w14:paraId="5B2A80E1" w14:textId="77777777" w:rsidR="00F63F63" w:rsidRDefault="00F63F63" w:rsidP="00F63F63">
      <w:pPr>
        <w:widowControl/>
        <w:tabs>
          <w:tab w:val="left" w:pos="1890"/>
        </w:tabs>
        <w:autoSpaceDE/>
        <w:autoSpaceDN/>
        <w:adjustRightInd/>
        <w:spacing w:after="200"/>
        <w:ind w:left="900"/>
        <w:contextualSpacing/>
        <w:rPr>
          <w:iCs/>
        </w:rPr>
      </w:pPr>
    </w:p>
    <w:p w14:paraId="7827446D" w14:textId="4CC6688E" w:rsidR="00F63F63" w:rsidRPr="00F63F63" w:rsidRDefault="00946B0B" w:rsidP="00F63F63">
      <w:pPr>
        <w:widowControl/>
        <w:tabs>
          <w:tab w:val="left" w:pos="1890"/>
        </w:tabs>
        <w:autoSpaceDE/>
        <w:autoSpaceDN/>
        <w:adjustRightInd/>
        <w:spacing w:after="200"/>
        <w:ind w:left="900"/>
        <w:contextualSpacing/>
        <w:rPr>
          <w:b/>
          <w:bCs/>
          <w:iCs/>
        </w:rPr>
      </w:pPr>
      <w:r w:rsidRPr="00C21F01">
        <w:rPr>
          <w:b/>
          <w:bCs/>
          <w:iCs/>
          <w:u w:val="single"/>
        </w:rPr>
        <w:t>Recommendation</w:t>
      </w:r>
      <w:r w:rsidR="00476FA7">
        <w:rPr>
          <w:b/>
          <w:bCs/>
          <w:iCs/>
          <w:u w:val="single"/>
        </w:rPr>
        <w:t xml:space="preserve"> FY 2023-1</w:t>
      </w:r>
      <w:r w:rsidR="005E3332">
        <w:rPr>
          <w:b/>
          <w:bCs/>
          <w:iCs/>
          <w:u w:val="single"/>
        </w:rPr>
        <w:t>0</w:t>
      </w:r>
      <w:r w:rsidR="00F63F63" w:rsidRPr="00C21F01">
        <w:rPr>
          <w:b/>
          <w:bCs/>
          <w:iCs/>
          <w:u w:val="single"/>
        </w:rPr>
        <w:t>:</w:t>
      </w:r>
      <w:r w:rsidR="00C93D36">
        <w:rPr>
          <w:iCs/>
        </w:rPr>
        <w:t xml:space="preserve"> N</w:t>
      </w:r>
      <w:r w:rsidR="00F63F63">
        <w:rPr>
          <w:iCs/>
        </w:rPr>
        <w:t xml:space="preserve">Y PESH implemented a directive that prohibits advanced notice without written approval and </w:t>
      </w:r>
      <w:r w:rsidR="00281EBD">
        <w:rPr>
          <w:iCs/>
        </w:rPr>
        <w:t xml:space="preserve">only </w:t>
      </w:r>
      <w:r w:rsidR="00F63F63">
        <w:rPr>
          <w:iCs/>
        </w:rPr>
        <w:t>under limited circumstances</w:t>
      </w:r>
      <w:r w:rsidR="00DE54E0">
        <w:rPr>
          <w:iCs/>
        </w:rPr>
        <w:t xml:space="preserve"> (</w:t>
      </w:r>
      <w:r w:rsidR="00F63F63">
        <w:rPr>
          <w:iCs/>
        </w:rPr>
        <w:t>effective on July 5, 2023</w:t>
      </w:r>
      <w:r w:rsidR="00DE54E0">
        <w:rPr>
          <w:iCs/>
        </w:rPr>
        <w:t>)</w:t>
      </w:r>
      <w:r w:rsidR="00F63F63">
        <w:rPr>
          <w:iCs/>
        </w:rPr>
        <w:t xml:space="preserve">.  </w:t>
      </w:r>
      <w:r>
        <w:rPr>
          <w:iCs/>
        </w:rPr>
        <w:t xml:space="preserve">NY PESH needs to ensure that the directive is followed for all inspections.  </w:t>
      </w:r>
      <w:r w:rsidR="00F63F63">
        <w:rPr>
          <w:iCs/>
        </w:rPr>
        <w:t xml:space="preserve">The cases found during the FAME were opened prior to this date.        </w:t>
      </w:r>
      <w:r w:rsidR="00F63F63" w:rsidRPr="00E67DE1">
        <w:rPr>
          <w:iCs/>
        </w:rPr>
        <w:t xml:space="preserve"> </w:t>
      </w:r>
      <w:r w:rsidR="00F63F63">
        <w:rPr>
          <w:b/>
          <w:bCs/>
          <w:iCs/>
        </w:rPr>
        <w:t xml:space="preserve"> </w:t>
      </w:r>
    </w:p>
    <w:p w14:paraId="51635B06" w14:textId="3F64A5EC" w:rsidR="002157F3" w:rsidRDefault="002157F3" w:rsidP="000D34E1">
      <w:pPr>
        <w:widowControl/>
        <w:tabs>
          <w:tab w:val="left" w:pos="1890"/>
        </w:tabs>
        <w:autoSpaceDE/>
        <w:autoSpaceDN/>
        <w:adjustRightInd/>
        <w:spacing w:after="200"/>
        <w:ind w:left="1890"/>
        <w:contextualSpacing/>
        <w:rPr>
          <w:color w:val="FF0000"/>
        </w:rPr>
      </w:pPr>
    </w:p>
    <w:p w14:paraId="6E822C7A" w14:textId="7DC3E902" w:rsidR="00782EEC" w:rsidRDefault="00AE6895" w:rsidP="00AE6895">
      <w:pPr>
        <w:widowControl/>
        <w:tabs>
          <w:tab w:val="left" w:pos="1260"/>
          <w:tab w:val="left" w:pos="1350"/>
        </w:tabs>
        <w:autoSpaceDE/>
        <w:autoSpaceDN/>
        <w:adjustRightInd/>
        <w:ind w:firstLine="900"/>
        <w:contextualSpacing/>
        <w:rPr>
          <w:i/>
        </w:rPr>
      </w:pPr>
      <w:r>
        <w:t xml:space="preserve">d)  </w:t>
      </w:r>
      <w:r w:rsidR="00782EEC" w:rsidRPr="008B1863">
        <w:t xml:space="preserve">Citations and Penalties </w:t>
      </w:r>
    </w:p>
    <w:p w14:paraId="5CA89AC4" w14:textId="77777777" w:rsidR="001F04E4" w:rsidRDefault="001F04E4" w:rsidP="007C46C2">
      <w:pPr>
        <w:widowControl/>
        <w:tabs>
          <w:tab w:val="left" w:pos="1260"/>
          <w:tab w:val="left" w:pos="1350"/>
        </w:tabs>
        <w:autoSpaceDE/>
        <w:autoSpaceDN/>
        <w:adjustRightInd/>
        <w:ind w:left="907" w:firstLine="900"/>
        <w:contextualSpacing/>
      </w:pPr>
    </w:p>
    <w:p w14:paraId="3F25E38A" w14:textId="4C5760E9" w:rsidR="00D30E60" w:rsidRDefault="00AE6810" w:rsidP="001F04E4">
      <w:pPr>
        <w:widowControl/>
        <w:tabs>
          <w:tab w:val="left" w:pos="1260"/>
          <w:tab w:val="left" w:pos="1350"/>
        </w:tabs>
        <w:autoSpaceDE/>
        <w:autoSpaceDN/>
        <w:adjustRightInd/>
        <w:ind w:firstLine="900"/>
        <w:contextualSpacing/>
      </w:pPr>
      <w:r>
        <w:t>There were a total of 1,818 enforcement violations issued in FY 2023 compared to the 1,208</w:t>
      </w:r>
    </w:p>
    <w:p w14:paraId="0A7CDCA7" w14:textId="4F2D9CB1" w:rsidR="00D30E60" w:rsidRDefault="00AE6810" w:rsidP="001F04E4">
      <w:pPr>
        <w:widowControl/>
        <w:tabs>
          <w:tab w:val="left" w:pos="1260"/>
          <w:tab w:val="left" w:pos="1350"/>
        </w:tabs>
        <w:autoSpaceDE/>
        <w:autoSpaceDN/>
        <w:adjustRightInd/>
        <w:ind w:firstLine="900"/>
        <w:contextualSpacing/>
      </w:pPr>
      <w:r>
        <w:t xml:space="preserve">violations issued in FY 2022, representing a significant increase of 50.5 percent. </w:t>
      </w:r>
      <w:r w:rsidR="007C46C2">
        <w:t xml:space="preserve"> </w:t>
      </w:r>
      <w:r>
        <w:t>The number</w:t>
      </w:r>
    </w:p>
    <w:p w14:paraId="66C0DA35" w14:textId="15C5BCF0" w:rsidR="00D30E60" w:rsidRDefault="00AE6810" w:rsidP="001F04E4">
      <w:pPr>
        <w:widowControl/>
        <w:tabs>
          <w:tab w:val="left" w:pos="1260"/>
          <w:tab w:val="left" w:pos="1350"/>
        </w:tabs>
        <w:autoSpaceDE/>
        <w:autoSpaceDN/>
        <w:adjustRightInd/>
        <w:ind w:firstLine="900"/>
        <w:contextualSpacing/>
      </w:pPr>
      <w:r>
        <w:t xml:space="preserve">of violations per inspection was 2.1 in FY 2023, compared to 1.8 in FY 2022. </w:t>
      </w:r>
      <w:r w:rsidR="00A55245">
        <w:t xml:space="preserve"> </w:t>
      </w:r>
      <w:r>
        <w:t>This represents</w:t>
      </w:r>
    </w:p>
    <w:p w14:paraId="48E86461" w14:textId="0F801632" w:rsidR="00AE6810" w:rsidRDefault="00AE6810" w:rsidP="001F04E4">
      <w:pPr>
        <w:widowControl/>
        <w:tabs>
          <w:tab w:val="left" w:pos="1260"/>
          <w:tab w:val="left" w:pos="1350"/>
        </w:tabs>
        <w:autoSpaceDE/>
        <w:autoSpaceDN/>
        <w:adjustRightInd/>
        <w:ind w:firstLine="900"/>
        <w:contextualSpacing/>
      </w:pPr>
      <w:r>
        <w:t>a trend in the right direction.</w:t>
      </w:r>
    </w:p>
    <w:p w14:paraId="4424D751" w14:textId="77777777" w:rsidR="007A11CA" w:rsidRDefault="007A11CA" w:rsidP="00AE6810">
      <w:pPr>
        <w:widowControl/>
        <w:tabs>
          <w:tab w:val="left" w:pos="1260"/>
          <w:tab w:val="left" w:pos="1350"/>
        </w:tabs>
        <w:autoSpaceDE/>
        <w:autoSpaceDN/>
        <w:adjustRightInd/>
        <w:ind w:firstLine="900"/>
        <w:contextualSpacing/>
      </w:pPr>
    </w:p>
    <w:p w14:paraId="5C759A30" w14:textId="55044BBD" w:rsidR="00995D58" w:rsidRDefault="00AE6810" w:rsidP="00AE6810">
      <w:pPr>
        <w:widowControl/>
        <w:tabs>
          <w:tab w:val="left" w:pos="1260"/>
          <w:tab w:val="left" w:pos="1350"/>
        </w:tabs>
        <w:autoSpaceDE/>
        <w:autoSpaceDN/>
        <w:adjustRightInd/>
        <w:ind w:firstLine="900"/>
        <w:contextualSpacing/>
      </w:pPr>
      <w:r>
        <w:t xml:space="preserve">Of the total number of violations issued during FY 2023, there were 22 </w:t>
      </w:r>
      <w:r w:rsidR="002D249E">
        <w:t>f</w:t>
      </w:r>
      <w:r>
        <w:t>ailure</w:t>
      </w:r>
      <w:r w:rsidR="002D249E">
        <w:t>-</w:t>
      </w:r>
      <w:r>
        <w:t>to</w:t>
      </w:r>
      <w:r w:rsidR="002D249E">
        <w:t>-a</w:t>
      </w:r>
      <w:r>
        <w:t>bate</w:t>
      </w:r>
    </w:p>
    <w:p w14:paraId="165FCA1D" w14:textId="3266A332" w:rsidR="00AE6810" w:rsidRDefault="00AE6810" w:rsidP="002D249E">
      <w:pPr>
        <w:widowControl/>
        <w:tabs>
          <w:tab w:val="left" w:pos="1260"/>
          <w:tab w:val="left" w:pos="1350"/>
        </w:tabs>
        <w:autoSpaceDE/>
        <w:autoSpaceDN/>
        <w:adjustRightInd/>
        <w:ind w:left="900"/>
        <w:contextualSpacing/>
      </w:pPr>
      <w:r>
        <w:t xml:space="preserve">(FTA), </w:t>
      </w:r>
      <w:r w:rsidR="002D249E">
        <w:t>one</w:t>
      </w:r>
      <w:r>
        <w:t xml:space="preserve"> willful, 15 repeat, 357 other</w:t>
      </w:r>
      <w:r w:rsidR="002D249E">
        <w:t>-</w:t>
      </w:r>
      <w:r>
        <w:t>than</w:t>
      </w:r>
      <w:r w:rsidR="002D249E">
        <w:t>-</w:t>
      </w:r>
      <w:r>
        <w:t>serious</w:t>
      </w:r>
      <w:r w:rsidR="002D249E">
        <w:t xml:space="preserve"> (OTS)</w:t>
      </w:r>
      <w:r>
        <w:t xml:space="preserve">, and 1,445 serious violations. </w:t>
      </w:r>
      <w:r w:rsidR="001F04E4">
        <w:t xml:space="preserve"> </w:t>
      </w:r>
      <w:r>
        <w:t>There were</w:t>
      </w:r>
      <w:r w:rsidR="002D249E">
        <w:t xml:space="preserve"> </w:t>
      </w:r>
      <w:r>
        <w:t>366,455 employees covered by the inspections performed in FY 2023, with the significant</w:t>
      </w:r>
      <w:r w:rsidR="002D249E">
        <w:t xml:space="preserve"> </w:t>
      </w:r>
      <w:r>
        <w:t>increase largely attributed to the conduct of employer-wide inspections at larger employers,</w:t>
      </w:r>
      <w:r w:rsidR="002D249E">
        <w:t xml:space="preserve"> </w:t>
      </w:r>
      <w:r>
        <w:t>such as the Metropolitan Transportation Authority (MTA).</w:t>
      </w:r>
    </w:p>
    <w:p w14:paraId="3D478C3B" w14:textId="77777777" w:rsidR="00586BF2" w:rsidRDefault="00586BF2" w:rsidP="00AE6810">
      <w:pPr>
        <w:widowControl/>
        <w:tabs>
          <w:tab w:val="left" w:pos="1260"/>
          <w:tab w:val="left" w:pos="1350"/>
        </w:tabs>
        <w:autoSpaceDE/>
        <w:autoSpaceDN/>
        <w:adjustRightInd/>
        <w:ind w:firstLine="900"/>
        <w:contextualSpacing/>
      </w:pPr>
    </w:p>
    <w:p w14:paraId="053EC1B7" w14:textId="7C2BE963" w:rsidR="001C24DE" w:rsidRDefault="001C24DE" w:rsidP="005F38A4">
      <w:pPr>
        <w:widowControl/>
        <w:tabs>
          <w:tab w:val="left" w:pos="1890"/>
          <w:tab w:val="left" w:pos="2430"/>
        </w:tabs>
        <w:autoSpaceDE/>
        <w:autoSpaceDN/>
        <w:adjustRightInd/>
        <w:spacing w:after="200"/>
        <w:ind w:left="907"/>
        <w:contextualSpacing/>
      </w:pPr>
      <w:r>
        <w:t>NY PESH’s violations continue to be above average.</w:t>
      </w:r>
      <w:r w:rsidR="00E57AB5">
        <w:t xml:space="preserve"> </w:t>
      </w:r>
      <w:r>
        <w:t xml:space="preserve"> The FRL for the average </w:t>
      </w:r>
    </w:p>
    <w:p w14:paraId="539A37C9" w14:textId="77777777" w:rsidR="001C24DE" w:rsidRDefault="001C24DE" w:rsidP="005F38A4">
      <w:pPr>
        <w:widowControl/>
        <w:tabs>
          <w:tab w:val="left" w:pos="1890"/>
          <w:tab w:val="left" w:pos="2430"/>
        </w:tabs>
        <w:autoSpaceDE/>
        <w:autoSpaceDN/>
        <w:adjustRightInd/>
        <w:spacing w:after="200"/>
        <w:ind w:left="907"/>
        <w:contextualSpacing/>
      </w:pPr>
      <w:r>
        <w:t xml:space="preserve">number of violations per inspection with violations by violation type is +/- 20% of the </w:t>
      </w:r>
    </w:p>
    <w:p w14:paraId="5E5AFD99" w14:textId="7D5C02FF" w:rsidR="001C24DE" w:rsidRDefault="001C24DE" w:rsidP="005F38A4">
      <w:pPr>
        <w:widowControl/>
        <w:tabs>
          <w:tab w:val="left" w:pos="1890"/>
          <w:tab w:val="left" w:pos="2430"/>
        </w:tabs>
        <w:autoSpaceDE/>
        <w:autoSpaceDN/>
        <w:adjustRightInd/>
        <w:spacing w:after="200"/>
        <w:ind w:left="907"/>
        <w:contextualSpacing/>
      </w:pPr>
      <w:r>
        <w:t>three-year national average of 1.7</w:t>
      </w:r>
      <w:r w:rsidR="00B91655">
        <w:t>5</w:t>
      </w:r>
      <w:r>
        <w:t xml:space="preserve"> for serious/willful/repeat (S/W/R) violations which </w:t>
      </w:r>
    </w:p>
    <w:p w14:paraId="63BFBFC8" w14:textId="21B96B52" w:rsidR="001C24DE" w:rsidRDefault="001C24DE" w:rsidP="005F38A4">
      <w:pPr>
        <w:widowControl/>
        <w:tabs>
          <w:tab w:val="left" w:pos="1890"/>
          <w:tab w:val="left" w:pos="2430"/>
        </w:tabs>
        <w:autoSpaceDE/>
        <w:autoSpaceDN/>
        <w:adjustRightInd/>
        <w:spacing w:after="200"/>
        <w:ind w:left="907"/>
        <w:contextualSpacing/>
      </w:pPr>
      <w:r>
        <w:t>equals a range of 1.4</w:t>
      </w:r>
      <w:r w:rsidR="00590AAE">
        <w:t>0</w:t>
      </w:r>
      <w:r>
        <w:t xml:space="preserve"> to 2.1</w:t>
      </w:r>
      <w:r w:rsidR="00590AAE">
        <w:t>0</w:t>
      </w:r>
      <w:r>
        <w:t xml:space="preserve">. </w:t>
      </w:r>
      <w:r w:rsidR="001D0604">
        <w:t xml:space="preserve"> </w:t>
      </w:r>
      <w:r>
        <w:t xml:space="preserve">NY PESH’s S/W/R average is </w:t>
      </w:r>
      <w:r w:rsidR="00590AAE">
        <w:t>4.68</w:t>
      </w:r>
      <w:r>
        <w:t xml:space="preserve"> violations which is </w:t>
      </w:r>
    </w:p>
    <w:p w14:paraId="621B4183" w14:textId="36E44A2C" w:rsidR="001C24DE" w:rsidRDefault="001C24DE" w:rsidP="00703054">
      <w:pPr>
        <w:widowControl/>
        <w:tabs>
          <w:tab w:val="left" w:pos="1890"/>
          <w:tab w:val="left" w:pos="2430"/>
        </w:tabs>
        <w:autoSpaceDE/>
        <w:autoSpaceDN/>
        <w:adjustRightInd/>
        <w:spacing w:after="200"/>
        <w:ind w:left="907"/>
        <w:contextualSpacing/>
      </w:pPr>
      <w:r>
        <w:t>above the FRL range.</w:t>
      </w:r>
      <w:r w:rsidR="00E57AB5">
        <w:t xml:space="preserve"> </w:t>
      </w:r>
      <w:r>
        <w:t xml:space="preserve"> The FRL for OTS violations is +/- 20% of the three-year national average of 0.</w:t>
      </w:r>
      <w:r w:rsidR="00590AAE">
        <w:t>89</w:t>
      </w:r>
      <w:r>
        <w:t xml:space="preserve"> which equals a range of 0.7</w:t>
      </w:r>
      <w:r w:rsidR="00590AAE">
        <w:t>1</w:t>
      </w:r>
      <w:r>
        <w:t xml:space="preserve"> to 1.0</w:t>
      </w:r>
      <w:r w:rsidR="00590AAE">
        <w:t>7</w:t>
      </w:r>
      <w:r>
        <w:t xml:space="preserve">. </w:t>
      </w:r>
      <w:r w:rsidR="00E57AB5">
        <w:t xml:space="preserve"> </w:t>
      </w:r>
      <w:r>
        <w:t xml:space="preserve">NY PESH’s OTS average is </w:t>
      </w:r>
      <w:r w:rsidR="007A11CA">
        <w:t>1.14</w:t>
      </w:r>
      <w:r>
        <w:t xml:space="preserve"> which is </w:t>
      </w:r>
      <w:r w:rsidR="007A11CA">
        <w:t>slightly above the</w:t>
      </w:r>
      <w:r>
        <w:t xml:space="preserve"> FRL range (SAMM #5).</w:t>
      </w:r>
    </w:p>
    <w:p w14:paraId="50822B84" w14:textId="77777777" w:rsidR="00CE3BAF" w:rsidRDefault="00CE3BAF" w:rsidP="005F38A4">
      <w:pPr>
        <w:widowControl/>
        <w:tabs>
          <w:tab w:val="left" w:pos="1890"/>
          <w:tab w:val="left" w:pos="2430"/>
        </w:tabs>
        <w:autoSpaceDE/>
        <w:autoSpaceDN/>
        <w:adjustRightInd/>
        <w:spacing w:after="200"/>
        <w:ind w:left="907"/>
        <w:contextualSpacing/>
      </w:pPr>
    </w:p>
    <w:p w14:paraId="6CD4C316" w14:textId="4018D476" w:rsidR="00A94175" w:rsidRDefault="001C24DE" w:rsidP="00D74684">
      <w:pPr>
        <w:widowControl/>
        <w:tabs>
          <w:tab w:val="left" w:pos="1890"/>
          <w:tab w:val="left" w:pos="2430"/>
        </w:tabs>
        <w:autoSpaceDE/>
        <w:autoSpaceDN/>
        <w:adjustRightInd/>
        <w:spacing w:after="200"/>
        <w:ind w:left="907"/>
        <w:contextualSpacing/>
      </w:pPr>
      <w:r>
        <w:t>Violations for the most part appeared to be classified and grouped appropriately. NY PESH does not issue monetary penalties except in cases of FTA violations.</w:t>
      </w:r>
      <w:r w:rsidR="00DD6403">
        <w:t xml:space="preserve"> </w:t>
      </w:r>
      <w:r w:rsidR="00A55245">
        <w:t xml:space="preserve"> </w:t>
      </w:r>
    </w:p>
    <w:p w14:paraId="706F8463" w14:textId="77777777" w:rsidR="00B7734E" w:rsidRDefault="00B7734E" w:rsidP="00B7734E">
      <w:pPr>
        <w:widowControl/>
        <w:tabs>
          <w:tab w:val="left" w:pos="1890"/>
          <w:tab w:val="left" w:pos="2430"/>
        </w:tabs>
        <w:autoSpaceDE/>
        <w:autoSpaceDN/>
        <w:adjustRightInd/>
        <w:spacing w:after="200"/>
        <w:ind w:left="907"/>
        <w:contextualSpacing/>
      </w:pPr>
    </w:p>
    <w:p w14:paraId="404645DA" w14:textId="1356DE08" w:rsidR="00290A9B" w:rsidRPr="00946B0B" w:rsidRDefault="00E343DD" w:rsidP="00946B0B">
      <w:pPr>
        <w:widowControl/>
        <w:tabs>
          <w:tab w:val="left" w:pos="1890"/>
          <w:tab w:val="left" w:pos="2430"/>
        </w:tabs>
        <w:autoSpaceDE/>
        <w:autoSpaceDN/>
        <w:adjustRightInd/>
        <w:spacing w:after="200"/>
        <w:ind w:left="907"/>
        <w:contextualSpacing/>
        <w:rPr>
          <w:b/>
          <w:bCs/>
          <w:i/>
          <w:iCs/>
          <w:u w:val="single"/>
        </w:rPr>
      </w:pPr>
      <w:r w:rsidRPr="00946B0B">
        <w:rPr>
          <w:b/>
          <w:bCs/>
          <w:u w:val="single"/>
        </w:rPr>
        <w:t>Finding FY 2023-</w:t>
      </w:r>
      <w:r w:rsidR="00476FA7">
        <w:rPr>
          <w:b/>
          <w:bCs/>
          <w:u w:val="single"/>
        </w:rPr>
        <w:t>1</w:t>
      </w:r>
      <w:r w:rsidR="005E3332">
        <w:rPr>
          <w:b/>
          <w:bCs/>
          <w:u w:val="single"/>
        </w:rPr>
        <w:t>1</w:t>
      </w:r>
      <w:r w:rsidR="00946B0B" w:rsidRPr="00946B0B">
        <w:rPr>
          <w:b/>
          <w:bCs/>
          <w:u w:val="single"/>
        </w:rPr>
        <w:t xml:space="preserve"> </w:t>
      </w:r>
      <w:r w:rsidRPr="00946B0B">
        <w:rPr>
          <w:b/>
          <w:bCs/>
          <w:u w:val="single"/>
        </w:rPr>
        <w:t>(</w:t>
      </w:r>
      <w:r w:rsidR="008903FA" w:rsidRPr="00B7734E">
        <w:rPr>
          <w:b/>
          <w:bCs/>
          <w:u w:val="single"/>
        </w:rPr>
        <w:t xml:space="preserve">Special Study Finding </w:t>
      </w:r>
      <w:r w:rsidRPr="00B7734E">
        <w:rPr>
          <w:b/>
          <w:bCs/>
          <w:u w:val="single"/>
        </w:rPr>
        <w:t>#</w:t>
      </w:r>
      <w:r w:rsidR="00D8245F" w:rsidRPr="00B7734E">
        <w:rPr>
          <w:b/>
          <w:bCs/>
          <w:u w:val="single"/>
        </w:rPr>
        <w:t>4</w:t>
      </w:r>
      <w:r w:rsidR="008903FA" w:rsidRPr="00B7734E">
        <w:rPr>
          <w:b/>
          <w:bCs/>
          <w:u w:val="single"/>
        </w:rPr>
        <w:t>)</w:t>
      </w:r>
      <w:r w:rsidRPr="00946B0B">
        <w:rPr>
          <w:b/>
          <w:bCs/>
          <w:u w:val="single"/>
        </w:rPr>
        <w:t xml:space="preserve">: </w:t>
      </w:r>
      <w:r w:rsidRPr="00946B0B">
        <w:rPr>
          <w:b/>
          <w:bCs/>
          <w:i/>
          <w:iCs/>
          <w:u w:val="single"/>
        </w:rPr>
        <w:t>Pending Violations</w:t>
      </w:r>
    </w:p>
    <w:p w14:paraId="7930212B" w14:textId="79837FF7" w:rsidR="00E343DD" w:rsidRDefault="00E343DD" w:rsidP="00946B0B">
      <w:pPr>
        <w:widowControl/>
        <w:tabs>
          <w:tab w:val="left" w:pos="1890"/>
          <w:tab w:val="left" w:pos="2430"/>
        </w:tabs>
        <w:autoSpaceDE/>
        <w:autoSpaceDN/>
        <w:adjustRightInd/>
        <w:spacing w:after="200"/>
        <w:ind w:left="907"/>
        <w:contextualSpacing/>
      </w:pPr>
      <w:r>
        <w:lastRenderedPageBreak/>
        <w:t xml:space="preserve">An OIS Open Inspection </w:t>
      </w:r>
      <w:r w:rsidR="00A477ED">
        <w:t>Report, run</w:t>
      </w:r>
      <w:r w:rsidR="00DA32D4">
        <w:t xml:space="preserve"> on November 20, 2023</w:t>
      </w:r>
      <w:r w:rsidR="00A477ED">
        <w:t>,</w:t>
      </w:r>
      <w:r w:rsidR="00DA32D4">
        <w:t xml:space="preserve"> identified NY PESH had 302 open inspections pending issuance. </w:t>
      </w:r>
      <w:r w:rsidR="00946B0B">
        <w:t xml:space="preserve"> </w:t>
      </w:r>
      <w:r w:rsidR="00DA32D4">
        <w:t xml:space="preserve">There were 153 inspections or approximately 50% of the open inspections with pending citations that were more than 180 days open. </w:t>
      </w:r>
      <w:r w:rsidR="00946B0B">
        <w:t xml:space="preserve"> </w:t>
      </w:r>
      <w:r w:rsidR="00DA32D4">
        <w:t xml:space="preserve">NY PESH does not have a </w:t>
      </w:r>
      <w:r w:rsidR="00946B0B">
        <w:t>six-month</w:t>
      </w:r>
      <w:r w:rsidR="00DA32D4">
        <w:t xml:space="preserve"> </w:t>
      </w:r>
      <w:r w:rsidR="00011628">
        <w:t>statute</w:t>
      </w:r>
      <w:r w:rsidR="00DA32D4">
        <w:t xml:space="preserve"> of limitations for issuing citations.</w:t>
      </w:r>
    </w:p>
    <w:p w14:paraId="57E091E6" w14:textId="77777777" w:rsidR="00DA32D4" w:rsidRDefault="00DA32D4" w:rsidP="00946B0B">
      <w:pPr>
        <w:widowControl/>
        <w:tabs>
          <w:tab w:val="left" w:pos="1890"/>
          <w:tab w:val="left" w:pos="2430"/>
        </w:tabs>
        <w:autoSpaceDE/>
        <w:autoSpaceDN/>
        <w:adjustRightInd/>
        <w:spacing w:after="200"/>
        <w:ind w:left="907"/>
        <w:contextualSpacing/>
      </w:pPr>
    </w:p>
    <w:p w14:paraId="799A66E8" w14:textId="459B9D1C" w:rsidR="00DA32D4" w:rsidRDefault="00DA32D4" w:rsidP="00946B0B">
      <w:pPr>
        <w:widowControl/>
        <w:tabs>
          <w:tab w:val="left" w:pos="1890"/>
          <w:tab w:val="left" w:pos="2430"/>
        </w:tabs>
        <w:autoSpaceDE/>
        <w:autoSpaceDN/>
        <w:adjustRightInd/>
        <w:spacing w:after="200"/>
        <w:ind w:left="907"/>
        <w:contextualSpacing/>
      </w:pPr>
      <w:r w:rsidRPr="00946B0B">
        <w:rPr>
          <w:b/>
          <w:bCs/>
          <w:u w:val="single"/>
        </w:rPr>
        <w:t>Recommendation</w:t>
      </w:r>
      <w:r w:rsidR="00476FA7">
        <w:rPr>
          <w:b/>
          <w:bCs/>
          <w:u w:val="single"/>
        </w:rPr>
        <w:t xml:space="preserve"> FY 2023-1</w:t>
      </w:r>
      <w:r w:rsidR="005E3332">
        <w:rPr>
          <w:b/>
          <w:bCs/>
          <w:u w:val="single"/>
        </w:rPr>
        <w:t>1</w:t>
      </w:r>
      <w:r w:rsidR="00BF001A">
        <w:rPr>
          <w:b/>
          <w:bCs/>
          <w:u w:val="single"/>
        </w:rPr>
        <w:t>:</w:t>
      </w:r>
      <w:r w:rsidR="007B0776" w:rsidRPr="003F1C16">
        <w:rPr>
          <w:b/>
          <w:bCs/>
        </w:rPr>
        <w:t xml:space="preserve"> </w:t>
      </w:r>
      <w:r w:rsidR="00DE54E0">
        <w:t>To</w:t>
      </w:r>
      <w:r w:rsidR="007B0776">
        <w:t xml:space="preserve"> be more closely aligned with federal OSHA, </w:t>
      </w:r>
      <w:r>
        <w:t xml:space="preserve">NY PESH should </w:t>
      </w:r>
      <w:r w:rsidR="007B0776">
        <w:t>strive to</w:t>
      </w:r>
      <w:r>
        <w:t xml:space="preserve"> ensure that violations are issued within six</w:t>
      </w:r>
      <w:r w:rsidR="00946B0B">
        <w:t>-</w:t>
      </w:r>
      <w:r>
        <w:t>months of the opening conference or violative condition.</w:t>
      </w:r>
    </w:p>
    <w:p w14:paraId="05AE4CDE" w14:textId="77777777" w:rsidR="000E6319" w:rsidRDefault="000E6319" w:rsidP="00946B0B">
      <w:pPr>
        <w:widowControl/>
        <w:tabs>
          <w:tab w:val="left" w:pos="1890"/>
          <w:tab w:val="left" w:pos="2430"/>
        </w:tabs>
        <w:autoSpaceDE/>
        <w:autoSpaceDN/>
        <w:adjustRightInd/>
        <w:spacing w:after="200"/>
        <w:ind w:left="907"/>
        <w:contextualSpacing/>
      </w:pPr>
    </w:p>
    <w:p w14:paraId="26C0D355" w14:textId="51DDA845" w:rsidR="000E6319" w:rsidRPr="000E6319" w:rsidRDefault="000E6319" w:rsidP="00946B0B">
      <w:pPr>
        <w:widowControl/>
        <w:tabs>
          <w:tab w:val="left" w:pos="1890"/>
          <w:tab w:val="left" w:pos="2430"/>
        </w:tabs>
        <w:autoSpaceDE/>
        <w:autoSpaceDN/>
        <w:adjustRightInd/>
        <w:spacing w:after="200"/>
        <w:ind w:left="907"/>
        <w:contextualSpacing/>
        <w:rPr>
          <w:b/>
          <w:bCs/>
          <w:i/>
          <w:iCs/>
          <w:u w:val="single"/>
        </w:rPr>
      </w:pPr>
      <w:r>
        <w:rPr>
          <w:b/>
          <w:bCs/>
          <w:u w:val="single"/>
        </w:rPr>
        <w:t>Finding FY 2023-</w:t>
      </w:r>
      <w:r w:rsidR="00476FA7">
        <w:rPr>
          <w:b/>
          <w:bCs/>
          <w:u w:val="single"/>
        </w:rPr>
        <w:t>1</w:t>
      </w:r>
      <w:r w:rsidR="005E3332">
        <w:rPr>
          <w:b/>
          <w:bCs/>
          <w:u w:val="single"/>
        </w:rPr>
        <w:t>2</w:t>
      </w:r>
      <w:r>
        <w:rPr>
          <w:b/>
          <w:bCs/>
          <w:u w:val="single"/>
        </w:rPr>
        <w:t xml:space="preserve">: </w:t>
      </w:r>
      <w:r>
        <w:rPr>
          <w:b/>
          <w:bCs/>
          <w:i/>
          <w:iCs/>
          <w:u w:val="single"/>
        </w:rPr>
        <w:t>Employer Knowledge</w:t>
      </w:r>
    </w:p>
    <w:p w14:paraId="11C82E64" w14:textId="648F155B" w:rsidR="00A94175" w:rsidRDefault="000E6319" w:rsidP="00946B0B">
      <w:pPr>
        <w:widowControl/>
        <w:tabs>
          <w:tab w:val="left" w:pos="1890"/>
          <w:tab w:val="left" w:pos="2430"/>
        </w:tabs>
        <w:autoSpaceDE/>
        <w:autoSpaceDN/>
        <w:adjustRightInd/>
        <w:spacing w:after="200"/>
        <w:ind w:left="907"/>
        <w:contextualSpacing/>
      </w:pPr>
      <w:r>
        <w:t xml:space="preserve">In 16 of 38 </w:t>
      </w:r>
      <w:r w:rsidR="002D249E">
        <w:t>(</w:t>
      </w:r>
      <w:r>
        <w:t>42%</w:t>
      </w:r>
      <w:r w:rsidR="002D249E">
        <w:t>)</w:t>
      </w:r>
      <w:r>
        <w:t xml:space="preserve"> of closed files with citations, the employer knowledge that was documented did not support that the employer had knowledge of the hazard or condition.</w:t>
      </w:r>
    </w:p>
    <w:p w14:paraId="77D10AFC" w14:textId="77777777" w:rsidR="00781B0C" w:rsidRDefault="00781B0C" w:rsidP="00946B0B">
      <w:pPr>
        <w:widowControl/>
        <w:tabs>
          <w:tab w:val="left" w:pos="1890"/>
          <w:tab w:val="left" w:pos="2430"/>
        </w:tabs>
        <w:autoSpaceDE/>
        <w:autoSpaceDN/>
        <w:adjustRightInd/>
        <w:spacing w:after="200"/>
        <w:ind w:left="907"/>
        <w:contextualSpacing/>
      </w:pPr>
    </w:p>
    <w:p w14:paraId="0F331E90" w14:textId="3F8D37C8" w:rsidR="000E6319" w:rsidRPr="000E6319" w:rsidRDefault="000E6319" w:rsidP="00946B0B">
      <w:pPr>
        <w:widowControl/>
        <w:tabs>
          <w:tab w:val="left" w:pos="1890"/>
          <w:tab w:val="left" w:pos="2430"/>
        </w:tabs>
        <w:autoSpaceDE/>
        <w:autoSpaceDN/>
        <w:adjustRightInd/>
        <w:spacing w:after="200"/>
        <w:ind w:left="907"/>
        <w:contextualSpacing/>
      </w:pPr>
      <w:r w:rsidRPr="000E6319">
        <w:rPr>
          <w:b/>
          <w:bCs/>
          <w:u w:val="single"/>
        </w:rPr>
        <w:t>Recommendation</w:t>
      </w:r>
      <w:r w:rsidR="00476FA7">
        <w:rPr>
          <w:b/>
          <w:bCs/>
          <w:u w:val="single"/>
        </w:rPr>
        <w:t xml:space="preserve"> FY 2023-1</w:t>
      </w:r>
      <w:r w:rsidR="005E3332">
        <w:rPr>
          <w:b/>
          <w:bCs/>
          <w:u w:val="single"/>
        </w:rPr>
        <w:t>2</w:t>
      </w:r>
      <w:r>
        <w:rPr>
          <w:b/>
          <w:bCs/>
        </w:rPr>
        <w:t xml:space="preserve">: </w:t>
      </w:r>
      <w:r>
        <w:t xml:space="preserve">Ensure that the employer knowledge documented on the violation worksheet supports that the employer had knowledge of the hazard or condition.  Refrain from </w:t>
      </w:r>
      <w:r w:rsidR="00EC3E17">
        <w:t>relying on</w:t>
      </w:r>
      <w:r>
        <w:t xml:space="preserve"> </w:t>
      </w:r>
      <w:r w:rsidR="00EC3E17">
        <w:t>“</w:t>
      </w:r>
      <w:r>
        <w:t>plain indifference</w:t>
      </w:r>
      <w:r w:rsidR="00EC3E17">
        <w:t>”</w:t>
      </w:r>
      <w:r>
        <w:t xml:space="preserve"> or </w:t>
      </w:r>
      <w:r w:rsidR="00EC3E17">
        <w:t>“</w:t>
      </w:r>
      <w:r>
        <w:t>should have known</w:t>
      </w:r>
      <w:r w:rsidR="00EC3E17">
        <w:t>”</w:t>
      </w:r>
      <w:r w:rsidR="00C21F01">
        <w:t xml:space="preserve"> for employer knowledge</w:t>
      </w:r>
      <w:r>
        <w:t xml:space="preserve">. </w:t>
      </w:r>
      <w:r w:rsidR="00981A5D">
        <w:t>Consider utilizing NY PESH’s legal staff to provide retraining to CSHO</w:t>
      </w:r>
      <w:r w:rsidR="00EC3E17">
        <w:t xml:space="preserve">s on what constitutes </w:t>
      </w:r>
      <w:r w:rsidR="002A277C">
        <w:t>documentation of prima facie employer knowledge.</w:t>
      </w:r>
    </w:p>
    <w:p w14:paraId="6096D3F3" w14:textId="77777777" w:rsidR="00A94175" w:rsidRDefault="00A94175" w:rsidP="001C24DE">
      <w:pPr>
        <w:widowControl/>
        <w:tabs>
          <w:tab w:val="left" w:pos="1890"/>
          <w:tab w:val="left" w:pos="2430"/>
        </w:tabs>
        <w:autoSpaceDE/>
        <w:autoSpaceDN/>
        <w:adjustRightInd/>
        <w:spacing w:after="200"/>
        <w:contextualSpacing/>
        <w:rPr>
          <w:color w:val="FF0000"/>
        </w:rPr>
      </w:pPr>
    </w:p>
    <w:p w14:paraId="3D124534" w14:textId="77777777" w:rsidR="001C24DE" w:rsidRDefault="001C24DE" w:rsidP="00946B0B">
      <w:pPr>
        <w:widowControl/>
        <w:tabs>
          <w:tab w:val="left" w:pos="1890"/>
          <w:tab w:val="left" w:pos="2430"/>
        </w:tabs>
        <w:autoSpaceDE/>
        <w:autoSpaceDN/>
        <w:adjustRightInd/>
        <w:spacing w:after="200"/>
        <w:ind w:left="907"/>
        <w:contextualSpacing/>
      </w:pPr>
      <w:r>
        <w:t>e) Abatement</w:t>
      </w:r>
    </w:p>
    <w:p w14:paraId="3D932CA8" w14:textId="77777777" w:rsidR="00946B0B" w:rsidRDefault="00946B0B" w:rsidP="00946B0B">
      <w:pPr>
        <w:widowControl/>
        <w:tabs>
          <w:tab w:val="left" w:pos="1890"/>
          <w:tab w:val="left" w:pos="2430"/>
        </w:tabs>
        <w:autoSpaceDE/>
        <w:autoSpaceDN/>
        <w:adjustRightInd/>
        <w:spacing w:after="200"/>
        <w:ind w:left="907"/>
        <w:contextualSpacing/>
      </w:pPr>
    </w:p>
    <w:p w14:paraId="49CD1AE3" w14:textId="5BF19187" w:rsidR="005A78FA" w:rsidRDefault="004104A4" w:rsidP="00525C92">
      <w:pPr>
        <w:tabs>
          <w:tab w:val="left" w:pos="1170"/>
          <w:tab w:val="left" w:pos="1350"/>
        </w:tabs>
        <w:ind w:left="950"/>
      </w:pPr>
      <w:r>
        <w:t>PESH</w:t>
      </w:r>
      <w:r w:rsidR="00683B13">
        <w:t xml:space="preserve">’s </w:t>
      </w:r>
      <w:r>
        <w:t xml:space="preserve">FOM, </w:t>
      </w:r>
      <w:r w:rsidR="005D5195">
        <w:t>require</w:t>
      </w:r>
      <w:r w:rsidR="00275D75">
        <w:t>s</w:t>
      </w:r>
      <w:r w:rsidR="005D5195">
        <w:t xml:space="preserve"> </w:t>
      </w:r>
      <w:r w:rsidR="00D70423">
        <w:t xml:space="preserve">all inspections </w:t>
      </w:r>
      <w:r w:rsidR="003506C1">
        <w:t xml:space="preserve">with violations issued </w:t>
      </w:r>
      <w:r w:rsidR="009D0F13">
        <w:t xml:space="preserve">to be followed up </w:t>
      </w:r>
      <w:r w:rsidR="00494EFB">
        <w:t>with an inspection</w:t>
      </w:r>
      <w:r w:rsidR="00EE408F">
        <w:t>,</w:t>
      </w:r>
      <w:r w:rsidR="00494EFB">
        <w:t xml:space="preserve"> </w:t>
      </w:r>
      <w:r w:rsidR="00DE4A8E">
        <w:t xml:space="preserve">no later </w:t>
      </w:r>
      <w:r w:rsidR="00477E98">
        <w:t>than 30 working days</w:t>
      </w:r>
      <w:r w:rsidR="007B1E80">
        <w:t>,</w:t>
      </w:r>
      <w:r w:rsidR="00477E98">
        <w:t xml:space="preserve"> after the latest abatement </w:t>
      </w:r>
      <w:r w:rsidR="008718A9">
        <w:t>date</w:t>
      </w:r>
      <w:r w:rsidR="00EE408F">
        <w:t xml:space="preserve"> issued </w:t>
      </w:r>
      <w:r w:rsidR="00CF0461">
        <w:t>for the initial inspection.</w:t>
      </w:r>
      <w:r w:rsidR="008718A9">
        <w:t xml:space="preserve"> </w:t>
      </w:r>
      <w:r w:rsidR="008A3887">
        <w:t xml:space="preserve"> </w:t>
      </w:r>
      <w:r w:rsidR="008718A9">
        <w:t>A total of 22 follow-up inspection</w:t>
      </w:r>
      <w:r w:rsidR="007B1E80">
        <w:t>s</w:t>
      </w:r>
      <w:r w:rsidR="008718A9">
        <w:t xml:space="preserve"> were reviewed during the FAME. </w:t>
      </w:r>
      <w:r w:rsidR="001A00BB">
        <w:t xml:space="preserve"> </w:t>
      </w:r>
    </w:p>
    <w:p w14:paraId="04A4B871" w14:textId="77777777" w:rsidR="005A78FA" w:rsidRDefault="005A78FA" w:rsidP="00525C92">
      <w:pPr>
        <w:tabs>
          <w:tab w:val="left" w:pos="1170"/>
          <w:tab w:val="left" w:pos="1350"/>
        </w:tabs>
        <w:ind w:left="950"/>
      </w:pPr>
    </w:p>
    <w:p w14:paraId="50BF26F8" w14:textId="6ECD5CB1" w:rsidR="005A78FA" w:rsidRPr="00522033" w:rsidRDefault="005A78FA" w:rsidP="00525C92">
      <w:pPr>
        <w:tabs>
          <w:tab w:val="left" w:pos="1170"/>
          <w:tab w:val="left" w:pos="1350"/>
        </w:tabs>
        <w:ind w:left="950"/>
        <w:rPr>
          <w:b/>
          <w:bCs/>
          <w:i/>
          <w:iCs/>
          <w:u w:val="single"/>
        </w:rPr>
      </w:pPr>
      <w:r w:rsidRPr="00522033">
        <w:rPr>
          <w:b/>
          <w:bCs/>
          <w:u w:val="single"/>
        </w:rPr>
        <w:t>Finding FY 2</w:t>
      </w:r>
      <w:r w:rsidR="00476FA7" w:rsidRPr="00522033">
        <w:rPr>
          <w:b/>
          <w:bCs/>
          <w:u w:val="single"/>
        </w:rPr>
        <w:t>023</w:t>
      </w:r>
      <w:r w:rsidRPr="00522033">
        <w:rPr>
          <w:b/>
          <w:bCs/>
          <w:u w:val="single"/>
        </w:rPr>
        <w:t>-</w:t>
      </w:r>
      <w:r w:rsidR="00476FA7" w:rsidRPr="00522033">
        <w:rPr>
          <w:b/>
          <w:bCs/>
          <w:u w:val="single"/>
        </w:rPr>
        <w:t>1</w:t>
      </w:r>
      <w:r w:rsidR="005E3332">
        <w:rPr>
          <w:b/>
          <w:bCs/>
          <w:u w:val="single"/>
        </w:rPr>
        <w:t>3</w:t>
      </w:r>
      <w:r w:rsidR="005F751A">
        <w:rPr>
          <w:b/>
          <w:bCs/>
          <w:u w:val="single"/>
        </w:rPr>
        <w:t xml:space="preserve">: </w:t>
      </w:r>
      <w:r w:rsidRPr="00522033">
        <w:rPr>
          <w:b/>
          <w:bCs/>
          <w:u w:val="single"/>
        </w:rPr>
        <w:t xml:space="preserve">(Special Study Finding </w:t>
      </w:r>
      <w:r w:rsidR="00C825F8" w:rsidRPr="00522033">
        <w:rPr>
          <w:b/>
          <w:bCs/>
          <w:u w:val="single"/>
        </w:rPr>
        <w:t>#13</w:t>
      </w:r>
      <w:r w:rsidRPr="00522033">
        <w:rPr>
          <w:b/>
          <w:bCs/>
          <w:u w:val="single"/>
        </w:rPr>
        <w:t>)</w:t>
      </w:r>
      <w:r w:rsidR="00A477ED">
        <w:rPr>
          <w:b/>
          <w:bCs/>
          <w:u w:val="single"/>
        </w:rPr>
        <w:t>:</w:t>
      </w:r>
      <w:r w:rsidRPr="00522033">
        <w:rPr>
          <w:b/>
          <w:bCs/>
          <w:u w:val="single"/>
        </w:rPr>
        <w:t xml:space="preserve"> </w:t>
      </w:r>
      <w:r w:rsidRPr="00522033">
        <w:rPr>
          <w:b/>
          <w:bCs/>
          <w:i/>
          <w:iCs/>
          <w:u w:val="single"/>
        </w:rPr>
        <w:t>Timely Follow-ups</w:t>
      </w:r>
    </w:p>
    <w:p w14:paraId="42CC7D72" w14:textId="5BBE0BE9" w:rsidR="00C15B9F" w:rsidRDefault="005A78FA" w:rsidP="00525C92">
      <w:pPr>
        <w:tabs>
          <w:tab w:val="left" w:pos="1170"/>
          <w:tab w:val="left" w:pos="1350"/>
        </w:tabs>
        <w:ind w:left="950"/>
      </w:pPr>
      <w:r>
        <w:t>T</w:t>
      </w:r>
      <w:r w:rsidR="00A477ED">
        <w:t xml:space="preserve">hree </w:t>
      </w:r>
      <w:r w:rsidR="003C016C">
        <w:t xml:space="preserve">of 22 </w:t>
      </w:r>
      <w:r w:rsidR="00236DD1">
        <w:t>(</w:t>
      </w:r>
      <w:r>
        <w:t>14%</w:t>
      </w:r>
      <w:r w:rsidR="00236DD1">
        <w:t>)</w:t>
      </w:r>
      <w:r>
        <w:t xml:space="preserve"> </w:t>
      </w:r>
      <w:r w:rsidR="00BB3848">
        <w:t>follow-up</w:t>
      </w:r>
      <w:r>
        <w:t>s</w:t>
      </w:r>
      <w:r w:rsidR="00BB3848">
        <w:t xml:space="preserve"> </w:t>
      </w:r>
      <w:r w:rsidR="006C2EDF">
        <w:t>w</w:t>
      </w:r>
      <w:r>
        <w:t>ere not</w:t>
      </w:r>
      <w:r w:rsidR="006C2EDF">
        <w:t xml:space="preserve"> </w:t>
      </w:r>
      <w:r w:rsidR="00BB3848">
        <w:t>conducted within 30 working days of the latest abatement date</w:t>
      </w:r>
      <w:r w:rsidR="004A2017">
        <w:t xml:space="preserve"> from the initial </w:t>
      </w:r>
      <w:r w:rsidR="00A95A82">
        <w:t>inspection</w:t>
      </w:r>
      <w:r w:rsidR="007B1E80">
        <w:t xml:space="preserve"> (OIS</w:t>
      </w:r>
      <w:r w:rsidR="007F149D">
        <w:t xml:space="preserve"> Entries)</w:t>
      </w:r>
      <w:r w:rsidR="00683B13">
        <w:t>.</w:t>
      </w:r>
      <w:r w:rsidR="007B1E80">
        <w:t xml:space="preserve"> </w:t>
      </w:r>
      <w:r w:rsidR="004A2017">
        <w:t xml:space="preserve"> </w:t>
      </w:r>
      <w:r w:rsidR="00C15B9F">
        <w:t xml:space="preserve">Special </w:t>
      </w:r>
      <w:r w:rsidR="00C37AD8">
        <w:t xml:space="preserve">Study </w:t>
      </w:r>
      <w:r w:rsidR="00236DD1">
        <w:t>F</w:t>
      </w:r>
      <w:r w:rsidR="00C15B9F">
        <w:t xml:space="preserve">inding </w:t>
      </w:r>
      <w:r w:rsidR="005B018C">
        <w:t>#13</w:t>
      </w:r>
      <w:r w:rsidR="00522033">
        <w:t xml:space="preserve"> </w:t>
      </w:r>
      <w:r w:rsidR="00C15B9F">
        <w:t xml:space="preserve">found that </w:t>
      </w:r>
      <w:r w:rsidR="00236DD1">
        <w:t xml:space="preserve">in </w:t>
      </w:r>
      <w:r w:rsidR="00522033">
        <w:t xml:space="preserve">six </w:t>
      </w:r>
      <w:r w:rsidR="00C15B9F">
        <w:t xml:space="preserve">of the seven </w:t>
      </w:r>
      <w:r w:rsidR="00522033">
        <w:t>(</w:t>
      </w:r>
      <w:r>
        <w:t>86</w:t>
      </w:r>
      <w:r w:rsidR="00522033">
        <w:t>%) cases</w:t>
      </w:r>
      <w:r w:rsidR="00236DD1">
        <w:t>,</w:t>
      </w:r>
      <w:r w:rsidR="00522033">
        <w:t xml:space="preserve"> fol</w:t>
      </w:r>
      <w:r w:rsidR="00C15B9F">
        <w:t xml:space="preserve">low-up inspections </w:t>
      </w:r>
      <w:r w:rsidR="00522033">
        <w:t>were not conducted timely.</w:t>
      </w:r>
      <w:r w:rsidR="00C15B9F">
        <w:t xml:space="preserve"> </w:t>
      </w:r>
      <w:r w:rsidR="00937081">
        <w:t xml:space="preserve"> </w:t>
      </w:r>
      <w:r w:rsidR="00666867">
        <w:t>The FAME shows an improvement in this area.</w:t>
      </w:r>
    </w:p>
    <w:p w14:paraId="05B0CA87" w14:textId="77777777" w:rsidR="005A78FA" w:rsidRDefault="005A78FA" w:rsidP="00525C92">
      <w:pPr>
        <w:tabs>
          <w:tab w:val="left" w:pos="1170"/>
          <w:tab w:val="left" w:pos="1350"/>
        </w:tabs>
        <w:ind w:left="950"/>
      </w:pPr>
    </w:p>
    <w:p w14:paraId="3F50B7C2" w14:textId="3DF3E2D4" w:rsidR="005A78FA" w:rsidRDefault="005A78FA" w:rsidP="00525C92">
      <w:pPr>
        <w:tabs>
          <w:tab w:val="left" w:pos="1170"/>
          <w:tab w:val="left" w:pos="1350"/>
        </w:tabs>
        <w:ind w:left="950"/>
      </w:pPr>
      <w:r w:rsidRPr="00522033">
        <w:rPr>
          <w:b/>
          <w:bCs/>
          <w:u w:val="single"/>
        </w:rPr>
        <w:t>Recommendation FY 2023-</w:t>
      </w:r>
      <w:r w:rsidR="00476FA7" w:rsidRPr="00522033">
        <w:rPr>
          <w:b/>
          <w:bCs/>
          <w:u w:val="single"/>
        </w:rPr>
        <w:t>1</w:t>
      </w:r>
      <w:r w:rsidR="005E3332">
        <w:rPr>
          <w:b/>
          <w:bCs/>
          <w:u w:val="single"/>
        </w:rPr>
        <w:t>3</w:t>
      </w:r>
      <w:r w:rsidR="00A477ED">
        <w:rPr>
          <w:b/>
          <w:bCs/>
          <w:u w:val="single"/>
        </w:rPr>
        <w:t>:</w:t>
      </w:r>
      <w:r w:rsidR="00522033" w:rsidRPr="00A2770E">
        <w:rPr>
          <w:b/>
          <w:bCs/>
        </w:rPr>
        <w:t xml:space="preserve"> </w:t>
      </w:r>
      <w:r w:rsidR="00236DD1" w:rsidRPr="00236DD1">
        <w:t xml:space="preserve"> NY PESH should f</w:t>
      </w:r>
      <w:r w:rsidRPr="00236DD1">
        <w:t>ollow</w:t>
      </w:r>
      <w:r>
        <w:t xml:space="preserve"> </w:t>
      </w:r>
      <w:r w:rsidR="00236DD1">
        <w:t>its</w:t>
      </w:r>
      <w:r>
        <w:t xml:space="preserve"> FOM and conduct follow-up inspections within 30 working days after the latest violation </w:t>
      </w:r>
      <w:r w:rsidR="00C825F8">
        <w:t>abatement date.</w:t>
      </w:r>
    </w:p>
    <w:p w14:paraId="5E27368E" w14:textId="77777777" w:rsidR="00522033" w:rsidRDefault="00522033" w:rsidP="00236DD1">
      <w:pPr>
        <w:tabs>
          <w:tab w:val="left" w:pos="1170"/>
          <w:tab w:val="left" w:pos="1350"/>
        </w:tabs>
      </w:pPr>
    </w:p>
    <w:p w14:paraId="6D4DD5AF" w14:textId="322FCF3A" w:rsidR="004104A4" w:rsidRDefault="00C15B9F" w:rsidP="00525C92">
      <w:pPr>
        <w:tabs>
          <w:tab w:val="left" w:pos="1170"/>
          <w:tab w:val="left" w:pos="1350"/>
        </w:tabs>
        <w:ind w:left="950"/>
      </w:pPr>
      <w:r>
        <w:t xml:space="preserve">The </w:t>
      </w:r>
      <w:r w:rsidR="002D249E">
        <w:t>s</w:t>
      </w:r>
      <w:r>
        <w:t xml:space="preserve">pecial </w:t>
      </w:r>
      <w:r w:rsidR="002D249E">
        <w:t>s</w:t>
      </w:r>
      <w:r>
        <w:t>tudy finding #</w:t>
      </w:r>
      <w:r w:rsidR="005B018C">
        <w:t>10</w:t>
      </w:r>
      <w:r>
        <w:t xml:space="preserve"> identified one file in the New York city office with a Petition for Modification of Abatement (PMA) that was approved without the request containing </w:t>
      </w:r>
      <w:r w:rsidR="00A477ED">
        <w:t>all</w:t>
      </w:r>
      <w:r>
        <w:t xml:space="preserve"> the required elements listed in the NY PESH FOM. </w:t>
      </w:r>
      <w:r w:rsidR="005311CC">
        <w:t xml:space="preserve"> </w:t>
      </w:r>
      <w:r>
        <w:t>During this FAME, 1</w:t>
      </w:r>
      <w:r w:rsidR="001A00BB">
        <w:t>2</w:t>
      </w:r>
      <w:r>
        <w:t xml:space="preserve"> files with PMAs were reviewed</w:t>
      </w:r>
      <w:r w:rsidR="00946B0B">
        <w:t xml:space="preserve">.  </w:t>
      </w:r>
      <w:r w:rsidR="007D5DF3">
        <w:t xml:space="preserve">Four of these </w:t>
      </w:r>
      <w:r w:rsidR="00946B0B">
        <w:t>1</w:t>
      </w:r>
      <w:r w:rsidR="001A00BB">
        <w:t>2</w:t>
      </w:r>
      <w:r w:rsidR="00946B0B">
        <w:t xml:space="preserve"> </w:t>
      </w:r>
      <w:r w:rsidR="00236DD1">
        <w:t>(</w:t>
      </w:r>
      <w:r w:rsidR="007D5DF3">
        <w:t>33</w:t>
      </w:r>
      <w:r w:rsidR="00946B0B">
        <w:t>%</w:t>
      </w:r>
      <w:r w:rsidR="00236DD1">
        <w:t>)</w:t>
      </w:r>
      <w:r w:rsidR="00946B0B">
        <w:t xml:space="preserve"> </w:t>
      </w:r>
      <w:r w:rsidR="001A00BB">
        <w:t xml:space="preserve">of the </w:t>
      </w:r>
      <w:r w:rsidR="00946B0B">
        <w:t xml:space="preserve">closed files </w:t>
      </w:r>
      <w:r w:rsidR="007D5DF3">
        <w:t xml:space="preserve">with a PMA </w:t>
      </w:r>
      <w:r w:rsidR="00946B0B">
        <w:t xml:space="preserve">were </w:t>
      </w:r>
      <w:r w:rsidR="007D5DF3">
        <w:t>approved without either adequate interim protections or the steps taken to comply</w:t>
      </w:r>
      <w:r w:rsidR="00522033">
        <w:t xml:space="preserve"> to date to achieve abatement.</w:t>
      </w:r>
      <w:r w:rsidR="007D5DF3">
        <w:t xml:space="preserve"> </w:t>
      </w:r>
      <w:r w:rsidR="00946B0B">
        <w:t xml:space="preserve"> </w:t>
      </w:r>
    </w:p>
    <w:p w14:paraId="35B28DFD" w14:textId="77777777" w:rsidR="00BF001A" w:rsidRDefault="00BF001A" w:rsidP="00525C92">
      <w:pPr>
        <w:tabs>
          <w:tab w:val="left" w:pos="1170"/>
          <w:tab w:val="left" w:pos="1350"/>
        </w:tabs>
        <w:ind w:left="950"/>
      </w:pPr>
    </w:p>
    <w:p w14:paraId="313581AF" w14:textId="40D1DD12" w:rsidR="00BF001A" w:rsidRPr="00BF001A" w:rsidRDefault="006669AD" w:rsidP="00525C92">
      <w:pPr>
        <w:tabs>
          <w:tab w:val="left" w:pos="1170"/>
          <w:tab w:val="left" w:pos="1350"/>
        </w:tabs>
        <w:ind w:left="950"/>
        <w:rPr>
          <w:b/>
          <w:bCs/>
          <w:i/>
          <w:iCs/>
          <w:u w:val="single"/>
        </w:rPr>
      </w:pPr>
      <w:r>
        <w:rPr>
          <w:b/>
          <w:bCs/>
          <w:u w:val="single"/>
        </w:rPr>
        <w:t>Finding FY 2023-</w:t>
      </w:r>
      <w:r w:rsidR="00BE5D53">
        <w:rPr>
          <w:b/>
          <w:bCs/>
          <w:u w:val="single"/>
        </w:rPr>
        <w:t>1</w:t>
      </w:r>
      <w:r w:rsidR="008506E8">
        <w:rPr>
          <w:b/>
          <w:bCs/>
          <w:u w:val="single"/>
        </w:rPr>
        <w:t>4</w:t>
      </w:r>
      <w:r w:rsidR="00A477ED">
        <w:rPr>
          <w:b/>
          <w:bCs/>
          <w:u w:val="single"/>
        </w:rPr>
        <w:t>:</w:t>
      </w:r>
      <w:r w:rsidR="00BF001A" w:rsidRPr="00BF001A">
        <w:rPr>
          <w:b/>
          <w:bCs/>
          <w:u w:val="single"/>
        </w:rPr>
        <w:t xml:space="preserve"> (</w:t>
      </w:r>
      <w:r w:rsidR="00BF001A" w:rsidRPr="00522033">
        <w:rPr>
          <w:b/>
          <w:bCs/>
          <w:u w:val="single"/>
        </w:rPr>
        <w:t>Special Study Finding #</w:t>
      </w:r>
      <w:r w:rsidRPr="00522033">
        <w:rPr>
          <w:b/>
          <w:bCs/>
          <w:u w:val="single"/>
        </w:rPr>
        <w:t>10</w:t>
      </w:r>
      <w:r w:rsidR="00BF001A" w:rsidRPr="00BF001A">
        <w:rPr>
          <w:b/>
          <w:bCs/>
          <w:u w:val="single"/>
        </w:rPr>
        <w:t>):</w:t>
      </w:r>
      <w:r w:rsidR="00BF001A" w:rsidRPr="00BF001A">
        <w:rPr>
          <w:b/>
          <w:bCs/>
          <w:i/>
          <w:iCs/>
          <w:u w:val="single"/>
        </w:rPr>
        <w:t xml:space="preserve"> Processing PMAs</w:t>
      </w:r>
    </w:p>
    <w:p w14:paraId="4FD8872E" w14:textId="3480BC2C" w:rsidR="00A20AC3" w:rsidRDefault="00A20AC3" w:rsidP="00525C92">
      <w:pPr>
        <w:tabs>
          <w:tab w:val="left" w:pos="1170"/>
          <w:tab w:val="left" w:pos="1350"/>
        </w:tabs>
        <w:ind w:left="950"/>
      </w:pPr>
      <w:r>
        <w:t xml:space="preserve">Four of 12 </w:t>
      </w:r>
      <w:r w:rsidR="00D74684">
        <w:t>(</w:t>
      </w:r>
      <w:r>
        <w:t>33%</w:t>
      </w:r>
      <w:r w:rsidR="00D74684">
        <w:t>)</w:t>
      </w:r>
      <w:r>
        <w:t xml:space="preserve"> of the closed files with an approved PMA were missing either adequate interim protections or the steps taken to comply </w:t>
      </w:r>
      <w:r w:rsidR="00522033">
        <w:t>to date to achieve abatement</w:t>
      </w:r>
      <w:r>
        <w:t xml:space="preserve">. </w:t>
      </w:r>
    </w:p>
    <w:p w14:paraId="621A90DA" w14:textId="352CA1AA" w:rsidR="00A20AC3" w:rsidRPr="00A20AC3" w:rsidRDefault="00A20AC3" w:rsidP="00525C92">
      <w:pPr>
        <w:tabs>
          <w:tab w:val="left" w:pos="1170"/>
          <w:tab w:val="left" w:pos="1350"/>
        </w:tabs>
        <w:ind w:left="950"/>
        <w:rPr>
          <w:u w:val="single"/>
        </w:rPr>
      </w:pPr>
    </w:p>
    <w:p w14:paraId="1AE322A4" w14:textId="4E1AD022" w:rsidR="00BF001A" w:rsidRPr="00BF001A" w:rsidRDefault="005B018C" w:rsidP="00525C92">
      <w:pPr>
        <w:tabs>
          <w:tab w:val="left" w:pos="1170"/>
          <w:tab w:val="left" w:pos="1350"/>
        </w:tabs>
        <w:ind w:left="950"/>
      </w:pPr>
      <w:r>
        <w:rPr>
          <w:b/>
          <w:bCs/>
          <w:u w:val="single"/>
        </w:rPr>
        <w:t>Recommendation</w:t>
      </w:r>
      <w:r w:rsidR="00BE5D53">
        <w:rPr>
          <w:b/>
          <w:bCs/>
          <w:u w:val="single"/>
        </w:rPr>
        <w:t xml:space="preserve"> FY 2023-1</w:t>
      </w:r>
      <w:r w:rsidR="008506E8">
        <w:rPr>
          <w:b/>
          <w:bCs/>
          <w:u w:val="single"/>
        </w:rPr>
        <w:t>4</w:t>
      </w:r>
      <w:r w:rsidR="00BF001A">
        <w:rPr>
          <w:b/>
          <w:bCs/>
          <w:u w:val="single"/>
        </w:rPr>
        <w:t>:</w:t>
      </w:r>
      <w:r w:rsidR="00BF001A">
        <w:t xml:space="preserve"> </w:t>
      </w:r>
      <w:r w:rsidR="0068556C">
        <w:t>NY PESH should f</w:t>
      </w:r>
      <w:r w:rsidR="00BE5D53">
        <w:t>ollow the PESH FOM and ensure that all necessary steps are satisfactorily completed before approving the PMA.</w:t>
      </w:r>
    </w:p>
    <w:p w14:paraId="7E5D4B9E" w14:textId="77777777" w:rsidR="004104A4" w:rsidRPr="00BF001A" w:rsidRDefault="004104A4" w:rsidP="004104A4">
      <w:pPr>
        <w:tabs>
          <w:tab w:val="left" w:pos="1170"/>
          <w:tab w:val="left" w:pos="1350"/>
        </w:tabs>
        <w:rPr>
          <w:u w:val="single"/>
        </w:rPr>
      </w:pPr>
    </w:p>
    <w:p w14:paraId="6118EDFD" w14:textId="75AF84F6" w:rsidR="006B47D7" w:rsidRPr="0015132F" w:rsidRDefault="006B47D7" w:rsidP="00CD4933">
      <w:pPr>
        <w:pStyle w:val="ListParagraph"/>
        <w:ind w:left="950"/>
        <w:rPr>
          <w:rFonts w:ascii="Times New Roman" w:hAnsi="Times New Roman" w:cs="Times New Roman"/>
          <w:b/>
          <w:bCs/>
          <w:i/>
          <w:iCs/>
          <w:sz w:val="24"/>
          <w:szCs w:val="24"/>
          <w:u w:val="single"/>
        </w:rPr>
      </w:pPr>
      <w:r w:rsidRPr="00CD4933">
        <w:rPr>
          <w:rFonts w:ascii="Times New Roman" w:hAnsi="Times New Roman" w:cs="Times New Roman"/>
          <w:b/>
          <w:bCs/>
          <w:sz w:val="24"/>
          <w:szCs w:val="24"/>
          <w:u w:val="single"/>
        </w:rPr>
        <w:lastRenderedPageBreak/>
        <w:t>Finding FY 2023-</w:t>
      </w:r>
      <w:r w:rsidR="00BE5D53">
        <w:rPr>
          <w:rFonts w:ascii="Times New Roman" w:hAnsi="Times New Roman" w:cs="Times New Roman"/>
          <w:b/>
          <w:bCs/>
          <w:sz w:val="24"/>
          <w:szCs w:val="24"/>
          <w:u w:val="single"/>
        </w:rPr>
        <w:t>1</w:t>
      </w:r>
      <w:r w:rsidR="008506E8">
        <w:rPr>
          <w:rFonts w:ascii="Times New Roman" w:hAnsi="Times New Roman" w:cs="Times New Roman"/>
          <w:b/>
          <w:bCs/>
          <w:sz w:val="24"/>
          <w:szCs w:val="24"/>
          <w:u w:val="single"/>
        </w:rPr>
        <w:t>5</w:t>
      </w:r>
      <w:r w:rsidR="00A477ED">
        <w:rPr>
          <w:rFonts w:ascii="Times New Roman" w:hAnsi="Times New Roman" w:cs="Times New Roman"/>
          <w:b/>
          <w:bCs/>
          <w:sz w:val="24"/>
          <w:szCs w:val="24"/>
          <w:u w:val="single"/>
        </w:rPr>
        <w:t>:</w:t>
      </w:r>
      <w:r w:rsidRPr="00CD4933">
        <w:rPr>
          <w:rFonts w:ascii="Times New Roman" w:hAnsi="Times New Roman" w:cs="Times New Roman"/>
          <w:b/>
          <w:bCs/>
          <w:sz w:val="24"/>
          <w:szCs w:val="24"/>
          <w:u w:val="single"/>
        </w:rPr>
        <w:t xml:space="preserve"> (</w:t>
      </w:r>
      <w:r w:rsidR="00D8245F">
        <w:rPr>
          <w:rFonts w:ascii="Times New Roman" w:hAnsi="Times New Roman" w:cs="Times New Roman"/>
          <w:b/>
          <w:bCs/>
          <w:sz w:val="24"/>
          <w:szCs w:val="24"/>
          <w:u w:val="single"/>
        </w:rPr>
        <w:t xml:space="preserve">Special Study Finding #6, </w:t>
      </w:r>
      <w:r w:rsidR="00C825F8">
        <w:rPr>
          <w:rFonts w:ascii="Times New Roman" w:hAnsi="Times New Roman" w:cs="Times New Roman"/>
          <w:b/>
          <w:bCs/>
          <w:sz w:val="24"/>
          <w:szCs w:val="24"/>
          <w:u w:val="single"/>
        </w:rPr>
        <w:t xml:space="preserve">Special Study Finding #7, </w:t>
      </w:r>
      <w:r w:rsidRPr="00CD4933">
        <w:rPr>
          <w:rFonts w:ascii="Times New Roman" w:hAnsi="Times New Roman" w:cs="Times New Roman"/>
          <w:b/>
          <w:bCs/>
          <w:sz w:val="24"/>
          <w:szCs w:val="24"/>
          <w:u w:val="single"/>
        </w:rPr>
        <w:t>FY 2022-03, FY 2021-03):</w:t>
      </w:r>
      <w:r w:rsidRPr="00CD4933">
        <w:rPr>
          <w:rFonts w:ascii="Times New Roman" w:hAnsi="Times New Roman" w:cs="Times New Roman"/>
          <w:b/>
          <w:bCs/>
          <w:i/>
          <w:iCs/>
          <w:sz w:val="24"/>
          <w:szCs w:val="24"/>
          <w:u w:val="single"/>
        </w:rPr>
        <w:t xml:space="preserve"> </w:t>
      </w:r>
      <w:r w:rsidRPr="0015132F">
        <w:rPr>
          <w:rFonts w:ascii="Times New Roman" w:hAnsi="Times New Roman" w:cs="Times New Roman"/>
          <w:b/>
          <w:bCs/>
          <w:i/>
          <w:iCs/>
          <w:sz w:val="24"/>
          <w:szCs w:val="24"/>
          <w:u w:val="single"/>
        </w:rPr>
        <w:t xml:space="preserve">OIS </w:t>
      </w:r>
      <w:r w:rsidR="00EC7483" w:rsidRPr="0015132F">
        <w:rPr>
          <w:rFonts w:ascii="Times New Roman" w:hAnsi="Times New Roman" w:cs="Times New Roman"/>
          <w:b/>
          <w:bCs/>
          <w:i/>
          <w:iCs/>
          <w:sz w:val="24"/>
          <w:szCs w:val="24"/>
          <w:u w:val="single"/>
        </w:rPr>
        <w:t xml:space="preserve">Open Inspection </w:t>
      </w:r>
      <w:r w:rsidRPr="0015132F">
        <w:rPr>
          <w:rFonts w:ascii="Times New Roman" w:hAnsi="Times New Roman" w:cs="Times New Roman"/>
          <w:b/>
          <w:bCs/>
          <w:i/>
          <w:iCs/>
          <w:sz w:val="24"/>
          <w:szCs w:val="24"/>
          <w:u w:val="single"/>
        </w:rPr>
        <w:t xml:space="preserve">Report </w:t>
      </w:r>
      <w:r w:rsidR="00DA32D4">
        <w:rPr>
          <w:rFonts w:ascii="Times New Roman" w:hAnsi="Times New Roman" w:cs="Times New Roman"/>
          <w:b/>
          <w:bCs/>
          <w:i/>
          <w:iCs/>
          <w:sz w:val="24"/>
          <w:szCs w:val="24"/>
          <w:u w:val="single"/>
        </w:rPr>
        <w:t>and Overdue Abatement</w:t>
      </w:r>
    </w:p>
    <w:p w14:paraId="7BB1E9B8" w14:textId="49BFC4B7" w:rsidR="00FE6945" w:rsidRDefault="006B47D7" w:rsidP="00D74684">
      <w:pPr>
        <w:pStyle w:val="ListParagraph"/>
        <w:ind w:left="950"/>
        <w:rPr>
          <w:rFonts w:ascii="Times New Roman" w:hAnsi="Times New Roman" w:cs="Times New Roman"/>
          <w:sz w:val="24"/>
          <w:szCs w:val="24"/>
        </w:rPr>
      </w:pPr>
      <w:r w:rsidRPr="006B47D7">
        <w:rPr>
          <w:rFonts w:ascii="Times New Roman" w:hAnsi="Times New Roman" w:cs="Times New Roman"/>
          <w:sz w:val="24"/>
          <w:szCs w:val="24"/>
        </w:rPr>
        <w:t>The</w:t>
      </w:r>
      <w:r w:rsidR="00EC7483">
        <w:rPr>
          <w:rFonts w:ascii="Times New Roman" w:hAnsi="Times New Roman" w:cs="Times New Roman"/>
          <w:sz w:val="24"/>
          <w:szCs w:val="24"/>
        </w:rPr>
        <w:t xml:space="preserve"> overdue</w:t>
      </w:r>
      <w:r w:rsidRPr="006B47D7">
        <w:rPr>
          <w:rFonts w:ascii="Times New Roman" w:hAnsi="Times New Roman" w:cs="Times New Roman"/>
          <w:sz w:val="24"/>
          <w:szCs w:val="24"/>
        </w:rPr>
        <w:t xml:space="preserve"> abatement </w:t>
      </w:r>
      <w:r w:rsidR="00EC7483">
        <w:rPr>
          <w:rFonts w:ascii="Times New Roman" w:hAnsi="Times New Roman" w:cs="Times New Roman"/>
          <w:sz w:val="24"/>
          <w:szCs w:val="24"/>
        </w:rPr>
        <w:t xml:space="preserve">tab on the </w:t>
      </w:r>
      <w:r w:rsidRPr="006B47D7">
        <w:rPr>
          <w:rFonts w:ascii="Times New Roman" w:hAnsi="Times New Roman" w:cs="Times New Roman"/>
          <w:sz w:val="24"/>
          <w:szCs w:val="24"/>
        </w:rPr>
        <w:t xml:space="preserve">OIS </w:t>
      </w:r>
      <w:r w:rsidR="00236DD1">
        <w:rPr>
          <w:rFonts w:ascii="Times New Roman" w:hAnsi="Times New Roman" w:cs="Times New Roman"/>
          <w:sz w:val="24"/>
          <w:szCs w:val="24"/>
        </w:rPr>
        <w:t>O</w:t>
      </w:r>
      <w:r w:rsidR="00EC7483">
        <w:rPr>
          <w:rFonts w:ascii="Times New Roman" w:hAnsi="Times New Roman" w:cs="Times New Roman"/>
          <w:sz w:val="24"/>
          <w:szCs w:val="24"/>
        </w:rPr>
        <w:t xml:space="preserve">pen </w:t>
      </w:r>
      <w:r w:rsidR="00236DD1">
        <w:rPr>
          <w:rFonts w:ascii="Times New Roman" w:hAnsi="Times New Roman" w:cs="Times New Roman"/>
          <w:sz w:val="24"/>
          <w:szCs w:val="24"/>
        </w:rPr>
        <w:t>I</w:t>
      </w:r>
      <w:r w:rsidR="00EC7483">
        <w:rPr>
          <w:rFonts w:ascii="Times New Roman" w:hAnsi="Times New Roman" w:cs="Times New Roman"/>
          <w:sz w:val="24"/>
          <w:szCs w:val="24"/>
        </w:rPr>
        <w:t xml:space="preserve">nspection </w:t>
      </w:r>
      <w:r w:rsidR="00236DD1">
        <w:rPr>
          <w:rFonts w:ascii="Times New Roman" w:hAnsi="Times New Roman" w:cs="Times New Roman"/>
          <w:sz w:val="24"/>
          <w:szCs w:val="24"/>
        </w:rPr>
        <w:t>R</w:t>
      </w:r>
      <w:r w:rsidRPr="006B47D7">
        <w:rPr>
          <w:rFonts w:ascii="Times New Roman" w:hAnsi="Times New Roman" w:cs="Times New Roman"/>
          <w:sz w:val="24"/>
          <w:szCs w:val="24"/>
        </w:rPr>
        <w:t>eport</w:t>
      </w:r>
      <w:r w:rsidR="00236DD1">
        <w:rPr>
          <w:rFonts w:ascii="Times New Roman" w:hAnsi="Times New Roman" w:cs="Times New Roman"/>
          <w:sz w:val="24"/>
          <w:szCs w:val="24"/>
        </w:rPr>
        <w:t>,</w:t>
      </w:r>
      <w:r w:rsidRPr="006B47D7">
        <w:rPr>
          <w:rFonts w:ascii="Times New Roman" w:hAnsi="Times New Roman" w:cs="Times New Roman"/>
          <w:sz w:val="24"/>
          <w:szCs w:val="24"/>
        </w:rPr>
        <w:t xml:space="preserve"> run on November 20, 2023, showed 86 inspections that had overdue abatement. </w:t>
      </w:r>
      <w:r w:rsidR="00946B0B">
        <w:rPr>
          <w:rFonts w:ascii="Times New Roman" w:hAnsi="Times New Roman" w:cs="Times New Roman"/>
          <w:sz w:val="24"/>
          <w:szCs w:val="24"/>
        </w:rPr>
        <w:t xml:space="preserve"> </w:t>
      </w:r>
      <w:r w:rsidRPr="006B47D7">
        <w:rPr>
          <w:rFonts w:ascii="Times New Roman" w:hAnsi="Times New Roman" w:cs="Times New Roman"/>
          <w:sz w:val="24"/>
          <w:szCs w:val="24"/>
        </w:rPr>
        <w:t>The oldest file with overdue abatement had abatement that was 2,120 days overdue</w:t>
      </w:r>
      <w:r w:rsidR="000D3EAE">
        <w:rPr>
          <w:rFonts w:ascii="Times New Roman" w:hAnsi="Times New Roman" w:cs="Times New Roman"/>
          <w:sz w:val="24"/>
          <w:szCs w:val="24"/>
        </w:rPr>
        <w:t xml:space="preserve"> as of November 20, 2023.</w:t>
      </w:r>
      <w:r w:rsidR="009C1A9D">
        <w:rPr>
          <w:rFonts w:ascii="Times New Roman" w:hAnsi="Times New Roman" w:cs="Times New Roman"/>
          <w:sz w:val="24"/>
          <w:szCs w:val="24"/>
        </w:rPr>
        <w:t xml:space="preserve"> </w:t>
      </w:r>
      <w:r w:rsidR="00F47E0A">
        <w:rPr>
          <w:rFonts w:ascii="Times New Roman" w:hAnsi="Times New Roman" w:cs="Times New Roman"/>
          <w:sz w:val="24"/>
          <w:szCs w:val="24"/>
        </w:rPr>
        <w:t xml:space="preserve">  </w:t>
      </w:r>
    </w:p>
    <w:p w14:paraId="2D406C7C" w14:textId="77777777" w:rsidR="00D74684" w:rsidRPr="00D74684" w:rsidRDefault="00D74684" w:rsidP="00D74684">
      <w:pPr>
        <w:pStyle w:val="ListParagraph"/>
        <w:ind w:left="950"/>
        <w:rPr>
          <w:rFonts w:ascii="Times New Roman" w:hAnsi="Times New Roman" w:cs="Times New Roman"/>
          <w:sz w:val="24"/>
          <w:szCs w:val="24"/>
        </w:rPr>
      </w:pPr>
    </w:p>
    <w:p w14:paraId="19F188AD" w14:textId="5235C0D1" w:rsidR="00F47E0A" w:rsidRDefault="00FE6945" w:rsidP="00CD4933">
      <w:pPr>
        <w:pStyle w:val="ListParagraph"/>
        <w:ind w:left="950"/>
        <w:rPr>
          <w:rFonts w:ascii="Times New Roman" w:hAnsi="Times New Roman" w:cs="Times New Roman"/>
          <w:sz w:val="24"/>
          <w:szCs w:val="24"/>
        </w:rPr>
      </w:pPr>
      <w:r>
        <w:rPr>
          <w:rFonts w:ascii="Times New Roman" w:hAnsi="Times New Roman" w:cs="Times New Roman"/>
          <w:sz w:val="24"/>
          <w:szCs w:val="24"/>
        </w:rPr>
        <w:t xml:space="preserve">This file was reviewed as part of the FAME </w:t>
      </w:r>
      <w:r w:rsidR="00AA4B97">
        <w:rPr>
          <w:rFonts w:ascii="Times New Roman" w:hAnsi="Times New Roman" w:cs="Times New Roman"/>
          <w:sz w:val="24"/>
          <w:szCs w:val="24"/>
        </w:rPr>
        <w:t xml:space="preserve">to determine if this file remained open due to OIS entry errors or a lack of documented abatement. </w:t>
      </w:r>
      <w:r w:rsidR="00AC55BB">
        <w:rPr>
          <w:rFonts w:ascii="Times New Roman" w:hAnsi="Times New Roman" w:cs="Times New Roman"/>
          <w:sz w:val="24"/>
          <w:szCs w:val="24"/>
        </w:rPr>
        <w:t xml:space="preserve">The employer has proposed </w:t>
      </w:r>
      <w:r w:rsidR="00CE059F">
        <w:rPr>
          <w:rFonts w:ascii="Times New Roman" w:hAnsi="Times New Roman" w:cs="Times New Roman"/>
          <w:sz w:val="24"/>
          <w:szCs w:val="24"/>
        </w:rPr>
        <w:t xml:space="preserve">an </w:t>
      </w:r>
      <w:r w:rsidR="00AC55BB">
        <w:rPr>
          <w:rFonts w:ascii="Times New Roman" w:hAnsi="Times New Roman" w:cs="Times New Roman"/>
          <w:sz w:val="24"/>
          <w:szCs w:val="24"/>
        </w:rPr>
        <w:t xml:space="preserve">alternative abatement </w:t>
      </w:r>
      <w:r w:rsidR="00CE059F">
        <w:rPr>
          <w:rFonts w:ascii="Times New Roman" w:hAnsi="Times New Roman" w:cs="Times New Roman"/>
          <w:sz w:val="24"/>
          <w:szCs w:val="24"/>
        </w:rPr>
        <w:t xml:space="preserve">to address the hazard under the Alternative Compliance Agreement procedures in the </w:t>
      </w:r>
      <w:r w:rsidR="00946B0B">
        <w:rPr>
          <w:rFonts w:ascii="Times New Roman" w:hAnsi="Times New Roman" w:cs="Times New Roman"/>
          <w:sz w:val="24"/>
          <w:szCs w:val="24"/>
        </w:rPr>
        <w:t xml:space="preserve">NY </w:t>
      </w:r>
      <w:r w:rsidR="00CE059F">
        <w:rPr>
          <w:rFonts w:ascii="Times New Roman" w:hAnsi="Times New Roman" w:cs="Times New Roman"/>
          <w:sz w:val="24"/>
          <w:szCs w:val="24"/>
        </w:rPr>
        <w:t xml:space="preserve">PESH FOM. </w:t>
      </w:r>
      <w:r w:rsidR="00946B0B">
        <w:rPr>
          <w:rFonts w:ascii="Times New Roman" w:hAnsi="Times New Roman" w:cs="Times New Roman"/>
          <w:sz w:val="24"/>
          <w:szCs w:val="24"/>
        </w:rPr>
        <w:t xml:space="preserve"> </w:t>
      </w:r>
      <w:r w:rsidR="00CE059F">
        <w:rPr>
          <w:rFonts w:ascii="Times New Roman" w:hAnsi="Times New Roman" w:cs="Times New Roman"/>
          <w:sz w:val="24"/>
          <w:szCs w:val="24"/>
        </w:rPr>
        <w:t xml:space="preserve">Upon </w:t>
      </w:r>
      <w:r w:rsidR="003551DD">
        <w:rPr>
          <w:rFonts w:ascii="Times New Roman" w:hAnsi="Times New Roman" w:cs="Times New Roman"/>
          <w:sz w:val="24"/>
          <w:szCs w:val="24"/>
        </w:rPr>
        <w:t xml:space="preserve">receipt of this alternative abatement proposal, </w:t>
      </w:r>
      <w:r w:rsidR="00946B0B">
        <w:rPr>
          <w:rFonts w:ascii="Times New Roman" w:hAnsi="Times New Roman" w:cs="Times New Roman"/>
          <w:sz w:val="24"/>
          <w:szCs w:val="24"/>
        </w:rPr>
        <w:t xml:space="preserve">NY </w:t>
      </w:r>
      <w:r w:rsidR="003551DD">
        <w:rPr>
          <w:rFonts w:ascii="Times New Roman" w:hAnsi="Times New Roman" w:cs="Times New Roman"/>
          <w:sz w:val="24"/>
          <w:szCs w:val="24"/>
        </w:rPr>
        <w:t xml:space="preserve">PESH is required to seek the services of their </w:t>
      </w:r>
      <w:r w:rsidR="00AD244B">
        <w:rPr>
          <w:rFonts w:ascii="Times New Roman" w:hAnsi="Times New Roman" w:cs="Times New Roman"/>
          <w:sz w:val="24"/>
          <w:szCs w:val="24"/>
        </w:rPr>
        <w:t xml:space="preserve">engineering services unit to review and schedule a meeting with the employer, </w:t>
      </w:r>
      <w:r w:rsidR="00A23A07">
        <w:rPr>
          <w:rFonts w:ascii="Times New Roman" w:hAnsi="Times New Roman" w:cs="Times New Roman"/>
          <w:sz w:val="24"/>
          <w:szCs w:val="24"/>
        </w:rPr>
        <w:t xml:space="preserve">any unions and </w:t>
      </w:r>
      <w:r w:rsidR="00946B0B">
        <w:rPr>
          <w:rFonts w:ascii="Times New Roman" w:hAnsi="Times New Roman" w:cs="Times New Roman"/>
          <w:sz w:val="24"/>
          <w:szCs w:val="24"/>
        </w:rPr>
        <w:t xml:space="preserve">NY </w:t>
      </w:r>
      <w:r w:rsidR="00A23A07">
        <w:rPr>
          <w:rFonts w:ascii="Times New Roman" w:hAnsi="Times New Roman" w:cs="Times New Roman"/>
          <w:sz w:val="24"/>
          <w:szCs w:val="24"/>
        </w:rPr>
        <w:t xml:space="preserve">PESH. </w:t>
      </w:r>
      <w:r w:rsidR="00946B0B">
        <w:rPr>
          <w:rFonts w:ascii="Times New Roman" w:hAnsi="Times New Roman" w:cs="Times New Roman"/>
          <w:sz w:val="24"/>
          <w:szCs w:val="24"/>
        </w:rPr>
        <w:t xml:space="preserve"> </w:t>
      </w:r>
      <w:r w:rsidR="00A23A07">
        <w:rPr>
          <w:rFonts w:ascii="Times New Roman" w:hAnsi="Times New Roman" w:cs="Times New Roman"/>
          <w:sz w:val="24"/>
          <w:szCs w:val="24"/>
        </w:rPr>
        <w:t xml:space="preserve">There is no indication in the file that </w:t>
      </w:r>
      <w:r w:rsidR="00FF5A55">
        <w:rPr>
          <w:rFonts w:ascii="Times New Roman" w:hAnsi="Times New Roman" w:cs="Times New Roman"/>
          <w:sz w:val="24"/>
          <w:szCs w:val="24"/>
        </w:rPr>
        <w:t xml:space="preserve">the engineering services unit </w:t>
      </w:r>
      <w:r w:rsidR="00727213">
        <w:rPr>
          <w:rFonts w:ascii="Times New Roman" w:hAnsi="Times New Roman" w:cs="Times New Roman"/>
          <w:sz w:val="24"/>
          <w:szCs w:val="24"/>
        </w:rPr>
        <w:t xml:space="preserve">has </w:t>
      </w:r>
      <w:r w:rsidR="00A26C9A">
        <w:rPr>
          <w:rFonts w:ascii="Times New Roman" w:hAnsi="Times New Roman" w:cs="Times New Roman"/>
          <w:sz w:val="24"/>
          <w:szCs w:val="24"/>
        </w:rPr>
        <w:t>review</w:t>
      </w:r>
      <w:r w:rsidR="00727213">
        <w:rPr>
          <w:rFonts w:ascii="Times New Roman" w:hAnsi="Times New Roman" w:cs="Times New Roman"/>
          <w:sz w:val="24"/>
          <w:szCs w:val="24"/>
        </w:rPr>
        <w:t>ed</w:t>
      </w:r>
      <w:r w:rsidR="00A26C9A">
        <w:rPr>
          <w:rFonts w:ascii="Times New Roman" w:hAnsi="Times New Roman" w:cs="Times New Roman"/>
          <w:sz w:val="24"/>
          <w:szCs w:val="24"/>
        </w:rPr>
        <w:t xml:space="preserve"> any proposal or schedul</w:t>
      </w:r>
      <w:r w:rsidR="00727213">
        <w:rPr>
          <w:rFonts w:ascii="Times New Roman" w:hAnsi="Times New Roman" w:cs="Times New Roman"/>
          <w:sz w:val="24"/>
          <w:szCs w:val="24"/>
        </w:rPr>
        <w:t>ed</w:t>
      </w:r>
      <w:r w:rsidR="00A26C9A">
        <w:rPr>
          <w:rFonts w:ascii="Times New Roman" w:hAnsi="Times New Roman" w:cs="Times New Roman"/>
          <w:sz w:val="24"/>
          <w:szCs w:val="24"/>
        </w:rPr>
        <w:t xml:space="preserve"> a meeting. </w:t>
      </w:r>
      <w:r w:rsidR="00946B0B">
        <w:rPr>
          <w:rFonts w:ascii="Times New Roman" w:hAnsi="Times New Roman" w:cs="Times New Roman"/>
          <w:sz w:val="24"/>
          <w:szCs w:val="24"/>
        </w:rPr>
        <w:t xml:space="preserve"> </w:t>
      </w:r>
      <w:r w:rsidR="00D40D17">
        <w:rPr>
          <w:rFonts w:ascii="Times New Roman" w:hAnsi="Times New Roman" w:cs="Times New Roman"/>
          <w:sz w:val="24"/>
          <w:szCs w:val="24"/>
        </w:rPr>
        <w:t xml:space="preserve">This violation was issued </w:t>
      </w:r>
      <w:r w:rsidR="00055E73">
        <w:rPr>
          <w:rFonts w:ascii="Times New Roman" w:hAnsi="Times New Roman" w:cs="Times New Roman"/>
          <w:sz w:val="24"/>
          <w:szCs w:val="24"/>
        </w:rPr>
        <w:t xml:space="preserve">on </w:t>
      </w:r>
      <w:r w:rsidR="00F47E0A">
        <w:rPr>
          <w:rFonts w:ascii="Times New Roman" w:hAnsi="Times New Roman" w:cs="Times New Roman"/>
          <w:sz w:val="24"/>
          <w:szCs w:val="24"/>
        </w:rPr>
        <w:t>September 13, 2017.</w:t>
      </w:r>
      <w:r w:rsidR="00727213">
        <w:rPr>
          <w:rFonts w:ascii="Times New Roman" w:hAnsi="Times New Roman" w:cs="Times New Roman"/>
          <w:sz w:val="24"/>
          <w:szCs w:val="24"/>
        </w:rPr>
        <w:t xml:space="preserve"> Abatement is still outstanding.</w:t>
      </w:r>
    </w:p>
    <w:p w14:paraId="01243511" w14:textId="77777777" w:rsidR="00727213" w:rsidRDefault="00727213" w:rsidP="00CD4933">
      <w:pPr>
        <w:pStyle w:val="ListParagraph"/>
        <w:ind w:left="950"/>
        <w:rPr>
          <w:rFonts w:ascii="Times New Roman" w:hAnsi="Times New Roman" w:cs="Times New Roman"/>
          <w:sz w:val="24"/>
          <w:szCs w:val="24"/>
        </w:rPr>
      </w:pPr>
    </w:p>
    <w:p w14:paraId="5BD25848" w14:textId="3AF4DFCF" w:rsidR="00727213" w:rsidRDefault="00727213" w:rsidP="00CD4933">
      <w:pPr>
        <w:pStyle w:val="ListParagraph"/>
        <w:ind w:left="950"/>
        <w:rPr>
          <w:rFonts w:ascii="Times New Roman" w:hAnsi="Times New Roman" w:cs="Times New Roman"/>
          <w:sz w:val="24"/>
          <w:szCs w:val="24"/>
        </w:rPr>
      </w:pPr>
      <w:r>
        <w:rPr>
          <w:rFonts w:ascii="Times New Roman" w:hAnsi="Times New Roman" w:cs="Times New Roman"/>
          <w:sz w:val="24"/>
          <w:szCs w:val="24"/>
        </w:rPr>
        <w:t xml:space="preserve">In addition to this file, </w:t>
      </w:r>
      <w:r w:rsidR="00CB3EB4">
        <w:rPr>
          <w:rFonts w:ascii="Times New Roman" w:hAnsi="Times New Roman" w:cs="Times New Roman"/>
          <w:sz w:val="24"/>
          <w:szCs w:val="24"/>
        </w:rPr>
        <w:t>eight</w:t>
      </w:r>
      <w:r w:rsidR="00FD0EB4">
        <w:rPr>
          <w:rFonts w:ascii="Times New Roman" w:hAnsi="Times New Roman" w:cs="Times New Roman"/>
          <w:sz w:val="24"/>
          <w:szCs w:val="24"/>
        </w:rPr>
        <w:t xml:space="preserve"> other files with open overdue abatement that was more than 200 days were reviewed. </w:t>
      </w:r>
      <w:r w:rsidR="00946B0B">
        <w:rPr>
          <w:rFonts w:ascii="Times New Roman" w:hAnsi="Times New Roman" w:cs="Times New Roman"/>
          <w:sz w:val="24"/>
          <w:szCs w:val="24"/>
        </w:rPr>
        <w:t xml:space="preserve"> </w:t>
      </w:r>
      <w:r w:rsidR="00FD0EB4">
        <w:rPr>
          <w:rFonts w:ascii="Times New Roman" w:hAnsi="Times New Roman" w:cs="Times New Roman"/>
          <w:sz w:val="24"/>
          <w:szCs w:val="24"/>
        </w:rPr>
        <w:t xml:space="preserve">The file review showed that </w:t>
      </w:r>
      <w:r w:rsidR="00D72A16">
        <w:rPr>
          <w:rFonts w:ascii="Times New Roman" w:hAnsi="Times New Roman" w:cs="Times New Roman"/>
          <w:sz w:val="24"/>
          <w:szCs w:val="24"/>
        </w:rPr>
        <w:t>six</w:t>
      </w:r>
      <w:r w:rsidR="00916369">
        <w:rPr>
          <w:rFonts w:ascii="Times New Roman" w:hAnsi="Times New Roman" w:cs="Times New Roman"/>
          <w:sz w:val="24"/>
          <w:szCs w:val="24"/>
        </w:rPr>
        <w:t xml:space="preserve"> of </w:t>
      </w:r>
      <w:r w:rsidR="0010362B">
        <w:rPr>
          <w:rFonts w:ascii="Times New Roman" w:hAnsi="Times New Roman" w:cs="Times New Roman"/>
          <w:sz w:val="24"/>
          <w:szCs w:val="24"/>
        </w:rPr>
        <w:t xml:space="preserve">open </w:t>
      </w:r>
      <w:r w:rsidR="00565874">
        <w:rPr>
          <w:rFonts w:ascii="Times New Roman" w:hAnsi="Times New Roman" w:cs="Times New Roman"/>
          <w:sz w:val="24"/>
          <w:szCs w:val="24"/>
        </w:rPr>
        <w:t>nine</w:t>
      </w:r>
      <w:r w:rsidR="00916369">
        <w:rPr>
          <w:rFonts w:ascii="Times New Roman" w:hAnsi="Times New Roman" w:cs="Times New Roman"/>
          <w:sz w:val="24"/>
          <w:szCs w:val="24"/>
        </w:rPr>
        <w:t xml:space="preserve"> </w:t>
      </w:r>
      <w:r w:rsidR="001E1B23">
        <w:rPr>
          <w:rFonts w:ascii="Times New Roman" w:hAnsi="Times New Roman" w:cs="Times New Roman"/>
          <w:sz w:val="24"/>
          <w:szCs w:val="24"/>
        </w:rPr>
        <w:t xml:space="preserve">(67%) </w:t>
      </w:r>
      <w:r w:rsidR="00916369">
        <w:rPr>
          <w:rFonts w:ascii="Times New Roman" w:hAnsi="Times New Roman" w:cs="Times New Roman"/>
          <w:sz w:val="24"/>
          <w:szCs w:val="24"/>
        </w:rPr>
        <w:t>files</w:t>
      </w:r>
      <w:r w:rsidR="0010362B">
        <w:rPr>
          <w:rFonts w:ascii="Times New Roman" w:hAnsi="Times New Roman" w:cs="Times New Roman"/>
          <w:sz w:val="24"/>
          <w:szCs w:val="24"/>
        </w:rPr>
        <w:t xml:space="preserve"> </w:t>
      </w:r>
      <w:r w:rsidR="00D516FD">
        <w:rPr>
          <w:rFonts w:ascii="Times New Roman" w:hAnsi="Times New Roman" w:cs="Times New Roman"/>
          <w:sz w:val="24"/>
          <w:szCs w:val="24"/>
        </w:rPr>
        <w:t xml:space="preserve">lacked abatement in the files to mark all items abated. </w:t>
      </w:r>
      <w:r w:rsidR="00C12A41">
        <w:rPr>
          <w:rFonts w:ascii="Times New Roman" w:hAnsi="Times New Roman" w:cs="Times New Roman"/>
          <w:sz w:val="24"/>
          <w:szCs w:val="24"/>
        </w:rPr>
        <w:t xml:space="preserve"> </w:t>
      </w:r>
      <w:r w:rsidR="00946B0B">
        <w:rPr>
          <w:rFonts w:ascii="Times New Roman" w:hAnsi="Times New Roman" w:cs="Times New Roman"/>
          <w:sz w:val="24"/>
          <w:szCs w:val="24"/>
        </w:rPr>
        <w:t>Two</w:t>
      </w:r>
      <w:r w:rsidR="00D414E1">
        <w:rPr>
          <w:rFonts w:ascii="Times New Roman" w:hAnsi="Times New Roman" w:cs="Times New Roman"/>
          <w:sz w:val="24"/>
          <w:szCs w:val="24"/>
        </w:rPr>
        <w:t xml:space="preserve"> </w:t>
      </w:r>
      <w:r w:rsidR="00C12A41">
        <w:rPr>
          <w:rFonts w:ascii="Times New Roman" w:hAnsi="Times New Roman" w:cs="Times New Roman"/>
          <w:sz w:val="24"/>
          <w:szCs w:val="24"/>
        </w:rPr>
        <w:t>of the files had evidence of abatement in the file but were not marked as abated and closed in OIS.</w:t>
      </w:r>
    </w:p>
    <w:p w14:paraId="5D15921B" w14:textId="77777777" w:rsidR="00AA134A" w:rsidRDefault="00AA134A" w:rsidP="00CD4933">
      <w:pPr>
        <w:pStyle w:val="ListParagraph"/>
        <w:ind w:left="950"/>
        <w:rPr>
          <w:rFonts w:ascii="Times New Roman" w:hAnsi="Times New Roman" w:cs="Times New Roman"/>
          <w:sz w:val="24"/>
          <w:szCs w:val="24"/>
        </w:rPr>
      </w:pPr>
    </w:p>
    <w:p w14:paraId="75F8F9DE" w14:textId="2A85BC4E" w:rsidR="008C48E6" w:rsidRPr="00782EFD" w:rsidRDefault="00AA134A" w:rsidP="00CD4933">
      <w:pPr>
        <w:pStyle w:val="ListParagraph"/>
        <w:ind w:left="950"/>
        <w:rPr>
          <w:rFonts w:ascii="Times New Roman" w:hAnsi="Times New Roman" w:cs="Times New Roman"/>
          <w:sz w:val="24"/>
          <w:szCs w:val="24"/>
        </w:rPr>
      </w:pPr>
      <w:r w:rsidRPr="00782EFD">
        <w:rPr>
          <w:rFonts w:ascii="Times New Roman" w:hAnsi="Times New Roman" w:cs="Times New Roman"/>
          <w:sz w:val="24"/>
          <w:szCs w:val="24"/>
        </w:rPr>
        <w:t xml:space="preserve">One </w:t>
      </w:r>
      <w:r w:rsidR="00D51E92" w:rsidRPr="00782EFD">
        <w:rPr>
          <w:rFonts w:ascii="Times New Roman" w:hAnsi="Times New Roman" w:cs="Times New Roman"/>
          <w:sz w:val="24"/>
          <w:szCs w:val="24"/>
        </w:rPr>
        <w:t>case</w:t>
      </w:r>
      <w:r w:rsidR="001D0604">
        <w:rPr>
          <w:rFonts w:ascii="Times New Roman" w:hAnsi="Times New Roman" w:cs="Times New Roman"/>
          <w:sz w:val="24"/>
          <w:szCs w:val="24"/>
        </w:rPr>
        <w:t xml:space="preserve"> (I</w:t>
      </w:r>
      <w:r w:rsidRPr="00782EFD">
        <w:rPr>
          <w:rFonts w:ascii="Times New Roman" w:hAnsi="Times New Roman" w:cs="Times New Roman"/>
          <w:sz w:val="24"/>
          <w:szCs w:val="24"/>
        </w:rPr>
        <w:t>nspection #</w:t>
      </w:r>
      <w:r w:rsidR="009D4201" w:rsidRPr="00782EFD">
        <w:rPr>
          <w:rFonts w:ascii="Times New Roman" w:hAnsi="Times New Roman" w:cs="Times New Roman"/>
          <w:sz w:val="24"/>
          <w:szCs w:val="24"/>
        </w:rPr>
        <w:t>1390753</w:t>
      </w:r>
      <w:r w:rsidR="001D0604">
        <w:rPr>
          <w:rFonts w:ascii="Times New Roman" w:hAnsi="Times New Roman" w:cs="Times New Roman"/>
          <w:sz w:val="24"/>
          <w:szCs w:val="24"/>
        </w:rPr>
        <w:t>)</w:t>
      </w:r>
      <w:r w:rsidR="00522033" w:rsidRPr="00782EFD">
        <w:rPr>
          <w:rFonts w:ascii="Times New Roman" w:hAnsi="Times New Roman" w:cs="Times New Roman"/>
          <w:sz w:val="24"/>
          <w:szCs w:val="24"/>
        </w:rPr>
        <w:t xml:space="preserve"> </w:t>
      </w:r>
      <w:r w:rsidR="009D4201" w:rsidRPr="00782EFD">
        <w:rPr>
          <w:rFonts w:ascii="Times New Roman" w:hAnsi="Times New Roman" w:cs="Times New Roman"/>
          <w:sz w:val="24"/>
          <w:szCs w:val="24"/>
        </w:rPr>
        <w:t xml:space="preserve">was settled by an Industrial Board of Appeals settlement </w:t>
      </w:r>
      <w:r w:rsidR="00A401C5" w:rsidRPr="00782EFD">
        <w:rPr>
          <w:rFonts w:ascii="Times New Roman" w:hAnsi="Times New Roman" w:cs="Times New Roman"/>
          <w:sz w:val="24"/>
          <w:szCs w:val="24"/>
        </w:rPr>
        <w:t>on</w:t>
      </w:r>
      <w:r w:rsidR="009D4201" w:rsidRPr="00782EFD">
        <w:rPr>
          <w:rFonts w:ascii="Times New Roman" w:hAnsi="Times New Roman" w:cs="Times New Roman"/>
          <w:sz w:val="24"/>
          <w:szCs w:val="24"/>
        </w:rPr>
        <w:t xml:space="preserve"> December 30, 2019. </w:t>
      </w:r>
      <w:r w:rsidR="00946B0B" w:rsidRPr="00782EFD">
        <w:rPr>
          <w:rFonts w:ascii="Times New Roman" w:hAnsi="Times New Roman" w:cs="Times New Roman"/>
          <w:sz w:val="24"/>
          <w:szCs w:val="24"/>
        </w:rPr>
        <w:t xml:space="preserve"> </w:t>
      </w:r>
      <w:r w:rsidR="009D4201" w:rsidRPr="00782EFD">
        <w:rPr>
          <w:rFonts w:ascii="Times New Roman" w:hAnsi="Times New Roman" w:cs="Times New Roman"/>
          <w:sz w:val="24"/>
          <w:szCs w:val="24"/>
        </w:rPr>
        <w:t>The settlement withdr</w:t>
      </w:r>
      <w:r w:rsidR="00EC3AB7" w:rsidRPr="00782EFD">
        <w:rPr>
          <w:rFonts w:ascii="Times New Roman" w:hAnsi="Times New Roman" w:cs="Times New Roman"/>
          <w:sz w:val="24"/>
          <w:szCs w:val="24"/>
        </w:rPr>
        <w:t>e</w:t>
      </w:r>
      <w:r w:rsidR="009D4201" w:rsidRPr="00782EFD">
        <w:rPr>
          <w:rFonts w:ascii="Times New Roman" w:hAnsi="Times New Roman" w:cs="Times New Roman"/>
          <w:sz w:val="24"/>
          <w:szCs w:val="24"/>
        </w:rPr>
        <w:t xml:space="preserve">w two </w:t>
      </w:r>
      <w:r w:rsidR="00D301A0" w:rsidRPr="00782EFD">
        <w:rPr>
          <w:rFonts w:ascii="Times New Roman" w:hAnsi="Times New Roman" w:cs="Times New Roman"/>
          <w:sz w:val="24"/>
          <w:szCs w:val="24"/>
        </w:rPr>
        <w:t>citations,</w:t>
      </w:r>
      <w:r w:rsidR="009D4201" w:rsidRPr="00782EFD">
        <w:rPr>
          <w:rFonts w:ascii="Times New Roman" w:hAnsi="Times New Roman" w:cs="Times New Roman"/>
          <w:sz w:val="24"/>
          <w:szCs w:val="24"/>
        </w:rPr>
        <w:t xml:space="preserve"> but OIS was not updated to reflect </w:t>
      </w:r>
      <w:r w:rsidR="00EC3AB7" w:rsidRPr="00782EFD">
        <w:rPr>
          <w:rFonts w:ascii="Times New Roman" w:hAnsi="Times New Roman" w:cs="Times New Roman"/>
          <w:sz w:val="24"/>
          <w:szCs w:val="24"/>
        </w:rPr>
        <w:t xml:space="preserve">these </w:t>
      </w:r>
      <w:r w:rsidR="009D4201" w:rsidRPr="00782EFD">
        <w:rPr>
          <w:rFonts w:ascii="Times New Roman" w:hAnsi="Times New Roman" w:cs="Times New Roman"/>
          <w:sz w:val="24"/>
          <w:szCs w:val="24"/>
        </w:rPr>
        <w:t>two citations were withdrawn</w:t>
      </w:r>
      <w:r w:rsidR="00A401C5" w:rsidRPr="00782EFD">
        <w:rPr>
          <w:rFonts w:ascii="Times New Roman" w:hAnsi="Times New Roman" w:cs="Times New Roman"/>
          <w:sz w:val="24"/>
          <w:szCs w:val="24"/>
        </w:rPr>
        <w:t xml:space="preserve"> and consultation services were required as part of the settlement.</w:t>
      </w:r>
      <w:r w:rsidR="00946B0B" w:rsidRPr="00782EFD">
        <w:rPr>
          <w:rFonts w:ascii="Times New Roman" w:hAnsi="Times New Roman" w:cs="Times New Roman"/>
          <w:sz w:val="24"/>
          <w:szCs w:val="24"/>
        </w:rPr>
        <w:t xml:space="preserve">  </w:t>
      </w:r>
      <w:r w:rsidR="00684B77" w:rsidRPr="00782EFD">
        <w:rPr>
          <w:rFonts w:ascii="Times New Roman" w:hAnsi="Times New Roman" w:cs="Times New Roman"/>
          <w:sz w:val="24"/>
          <w:szCs w:val="24"/>
        </w:rPr>
        <w:t>The contest was also not noted in OIS which</w:t>
      </w:r>
      <w:r w:rsidR="00AD486C" w:rsidRPr="00782EFD">
        <w:rPr>
          <w:rFonts w:ascii="Times New Roman" w:hAnsi="Times New Roman" w:cs="Times New Roman"/>
          <w:sz w:val="24"/>
          <w:szCs w:val="24"/>
        </w:rPr>
        <w:t xml:space="preserve"> hindered </w:t>
      </w:r>
      <w:r w:rsidR="00684B77" w:rsidRPr="00782EFD">
        <w:rPr>
          <w:rFonts w:ascii="Times New Roman" w:hAnsi="Times New Roman" w:cs="Times New Roman"/>
          <w:sz w:val="24"/>
          <w:szCs w:val="24"/>
        </w:rPr>
        <w:t xml:space="preserve">tracking of this file. </w:t>
      </w:r>
      <w:r w:rsidR="00946B0B" w:rsidRPr="00782EFD">
        <w:rPr>
          <w:rFonts w:ascii="Times New Roman" w:hAnsi="Times New Roman" w:cs="Times New Roman"/>
          <w:sz w:val="24"/>
          <w:szCs w:val="24"/>
        </w:rPr>
        <w:t xml:space="preserve"> </w:t>
      </w:r>
      <w:r w:rsidR="00AE3C8B" w:rsidRPr="00782EFD">
        <w:rPr>
          <w:rFonts w:ascii="Times New Roman" w:hAnsi="Times New Roman" w:cs="Times New Roman"/>
          <w:sz w:val="24"/>
          <w:szCs w:val="24"/>
        </w:rPr>
        <w:t>The file was not followed up on until August 2023 when a follow-up</w:t>
      </w:r>
      <w:r w:rsidR="000201EB" w:rsidRPr="00782EFD">
        <w:rPr>
          <w:rFonts w:ascii="Times New Roman" w:hAnsi="Times New Roman" w:cs="Times New Roman"/>
          <w:sz w:val="24"/>
          <w:szCs w:val="24"/>
        </w:rPr>
        <w:t xml:space="preserve"> inspection</w:t>
      </w:r>
      <w:r w:rsidR="00AE3C8B" w:rsidRPr="00782EFD">
        <w:rPr>
          <w:rFonts w:ascii="Times New Roman" w:hAnsi="Times New Roman" w:cs="Times New Roman"/>
          <w:sz w:val="24"/>
          <w:szCs w:val="24"/>
        </w:rPr>
        <w:t xml:space="preserve"> was cond</w:t>
      </w:r>
      <w:r w:rsidR="00FF260E" w:rsidRPr="00782EFD">
        <w:rPr>
          <w:rFonts w:ascii="Times New Roman" w:hAnsi="Times New Roman" w:cs="Times New Roman"/>
          <w:sz w:val="24"/>
          <w:szCs w:val="24"/>
        </w:rPr>
        <w:t xml:space="preserve">ucted. </w:t>
      </w:r>
      <w:r w:rsidR="00946B0B" w:rsidRPr="00782EFD">
        <w:rPr>
          <w:rFonts w:ascii="Times New Roman" w:hAnsi="Times New Roman" w:cs="Times New Roman"/>
          <w:sz w:val="24"/>
          <w:szCs w:val="24"/>
        </w:rPr>
        <w:t xml:space="preserve"> </w:t>
      </w:r>
      <w:r w:rsidR="00EC3AB7" w:rsidRPr="00782EFD">
        <w:rPr>
          <w:rFonts w:ascii="Times New Roman" w:hAnsi="Times New Roman" w:cs="Times New Roman"/>
          <w:sz w:val="24"/>
          <w:szCs w:val="24"/>
        </w:rPr>
        <w:t xml:space="preserve">The follow-up found that </w:t>
      </w:r>
      <w:r w:rsidR="00FB043B" w:rsidRPr="00782EFD">
        <w:rPr>
          <w:rFonts w:ascii="Times New Roman" w:hAnsi="Times New Roman" w:cs="Times New Roman"/>
          <w:sz w:val="24"/>
          <w:szCs w:val="24"/>
        </w:rPr>
        <w:t xml:space="preserve">all violations </w:t>
      </w:r>
      <w:r w:rsidR="00C92546" w:rsidRPr="00782EFD">
        <w:rPr>
          <w:rFonts w:ascii="Times New Roman" w:hAnsi="Times New Roman" w:cs="Times New Roman"/>
          <w:sz w:val="24"/>
          <w:szCs w:val="24"/>
        </w:rPr>
        <w:t>except for</w:t>
      </w:r>
      <w:r w:rsidR="00FB043B" w:rsidRPr="00782EFD">
        <w:rPr>
          <w:rFonts w:ascii="Times New Roman" w:hAnsi="Times New Roman" w:cs="Times New Roman"/>
          <w:sz w:val="24"/>
          <w:szCs w:val="24"/>
        </w:rPr>
        <w:t xml:space="preserve"> the two </w:t>
      </w:r>
      <w:r w:rsidR="00E04395" w:rsidRPr="00782EFD">
        <w:rPr>
          <w:rFonts w:ascii="Times New Roman" w:hAnsi="Times New Roman" w:cs="Times New Roman"/>
          <w:sz w:val="24"/>
          <w:szCs w:val="24"/>
        </w:rPr>
        <w:t xml:space="preserve">lockout/tagout </w:t>
      </w:r>
      <w:r w:rsidR="00FB043B" w:rsidRPr="00782EFD">
        <w:rPr>
          <w:rFonts w:ascii="Times New Roman" w:hAnsi="Times New Roman" w:cs="Times New Roman"/>
          <w:sz w:val="24"/>
          <w:szCs w:val="24"/>
        </w:rPr>
        <w:t xml:space="preserve">citations </w:t>
      </w:r>
      <w:r w:rsidR="008574EA" w:rsidRPr="00782EFD">
        <w:rPr>
          <w:rFonts w:ascii="Times New Roman" w:hAnsi="Times New Roman" w:cs="Times New Roman"/>
          <w:sz w:val="24"/>
          <w:szCs w:val="24"/>
        </w:rPr>
        <w:t xml:space="preserve">that were </w:t>
      </w:r>
      <w:r w:rsidR="00FB043B" w:rsidRPr="00782EFD">
        <w:rPr>
          <w:rFonts w:ascii="Times New Roman" w:hAnsi="Times New Roman" w:cs="Times New Roman"/>
          <w:sz w:val="24"/>
          <w:szCs w:val="24"/>
        </w:rPr>
        <w:t xml:space="preserve">withdrawn were abated. </w:t>
      </w:r>
      <w:r w:rsidR="00684B77" w:rsidRPr="00782EFD">
        <w:rPr>
          <w:rFonts w:ascii="Times New Roman" w:hAnsi="Times New Roman" w:cs="Times New Roman"/>
          <w:sz w:val="24"/>
          <w:szCs w:val="24"/>
        </w:rPr>
        <w:t xml:space="preserve"> </w:t>
      </w:r>
      <w:r w:rsidR="000D6309" w:rsidRPr="00782EFD">
        <w:rPr>
          <w:rFonts w:ascii="Times New Roman" w:hAnsi="Times New Roman" w:cs="Times New Roman"/>
          <w:sz w:val="24"/>
          <w:szCs w:val="24"/>
        </w:rPr>
        <w:t xml:space="preserve">The follow-up inspection </w:t>
      </w:r>
      <w:r w:rsidR="008C48E6" w:rsidRPr="00782EFD">
        <w:rPr>
          <w:rFonts w:ascii="Times New Roman" w:hAnsi="Times New Roman" w:cs="Times New Roman"/>
          <w:sz w:val="24"/>
          <w:szCs w:val="24"/>
        </w:rPr>
        <w:t xml:space="preserve">documented new exposures </w:t>
      </w:r>
      <w:r w:rsidR="000D6309" w:rsidRPr="00782EFD">
        <w:rPr>
          <w:rFonts w:ascii="Times New Roman" w:hAnsi="Times New Roman" w:cs="Times New Roman"/>
          <w:sz w:val="24"/>
          <w:szCs w:val="24"/>
        </w:rPr>
        <w:t xml:space="preserve">of the lockout/tagout </w:t>
      </w:r>
      <w:r w:rsidR="003B2C5B" w:rsidRPr="00782EFD">
        <w:rPr>
          <w:rFonts w:ascii="Times New Roman" w:hAnsi="Times New Roman" w:cs="Times New Roman"/>
          <w:sz w:val="24"/>
          <w:szCs w:val="24"/>
        </w:rPr>
        <w:t>standard,</w:t>
      </w:r>
      <w:r w:rsidR="000D6309" w:rsidRPr="00782EFD">
        <w:rPr>
          <w:rFonts w:ascii="Times New Roman" w:hAnsi="Times New Roman" w:cs="Times New Roman"/>
          <w:sz w:val="24"/>
          <w:szCs w:val="24"/>
        </w:rPr>
        <w:t xml:space="preserve"> </w:t>
      </w:r>
      <w:r w:rsidR="00E45AB8" w:rsidRPr="00782EFD">
        <w:rPr>
          <w:rFonts w:ascii="Times New Roman" w:hAnsi="Times New Roman" w:cs="Times New Roman"/>
          <w:sz w:val="24"/>
          <w:szCs w:val="24"/>
        </w:rPr>
        <w:t>but new citations were not proposed before closing the follow</w:t>
      </w:r>
      <w:r w:rsidR="003519A6" w:rsidRPr="00782EFD">
        <w:rPr>
          <w:rFonts w:ascii="Times New Roman" w:hAnsi="Times New Roman" w:cs="Times New Roman"/>
          <w:sz w:val="24"/>
          <w:szCs w:val="24"/>
        </w:rPr>
        <w:t>-</w:t>
      </w:r>
      <w:r w:rsidR="00E45AB8" w:rsidRPr="00782EFD">
        <w:rPr>
          <w:rFonts w:ascii="Times New Roman" w:hAnsi="Times New Roman" w:cs="Times New Roman"/>
          <w:sz w:val="24"/>
          <w:szCs w:val="24"/>
        </w:rPr>
        <w:t>up.</w:t>
      </w:r>
    </w:p>
    <w:p w14:paraId="0FD4F869" w14:textId="77777777" w:rsidR="008C48E6" w:rsidRPr="00782EFD" w:rsidRDefault="008C48E6" w:rsidP="00CD4933">
      <w:pPr>
        <w:pStyle w:val="ListParagraph"/>
        <w:ind w:left="950"/>
        <w:rPr>
          <w:rFonts w:ascii="Times New Roman" w:hAnsi="Times New Roman" w:cs="Times New Roman"/>
          <w:sz w:val="24"/>
          <w:szCs w:val="24"/>
        </w:rPr>
      </w:pPr>
    </w:p>
    <w:p w14:paraId="36D8ABC4" w14:textId="5BD8F089" w:rsidR="003519A6" w:rsidRPr="00782EFD" w:rsidRDefault="00274778" w:rsidP="00CD4933">
      <w:pPr>
        <w:pStyle w:val="ListParagraph"/>
        <w:ind w:left="950"/>
        <w:rPr>
          <w:rFonts w:ascii="Times New Roman" w:hAnsi="Times New Roman" w:cs="Times New Roman"/>
          <w:sz w:val="24"/>
          <w:szCs w:val="24"/>
        </w:rPr>
      </w:pPr>
      <w:r w:rsidRPr="00782EFD">
        <w:rPr>
          <w:rFonts w:ascii="Times New Roman" w:hAnsi="Times New Roman" w:cs="Times New Roman"/>
          <w:sz w:val="24"/>
          <w:szCs w:val="24"/>
        </w:rPr>
        <w:t>Inspection #1227926, a fatality inspection,</w:t>
      </w:r>
      <w:r w:rsidR="003519A6" w:rsidRPr="00782EFD">
        <w:rPr>
          <w:rFonts w:ascii="Times New Roman" w:hAnsi="Times New Roman" w:cs="Times New Roman"/>
          <w:sz w:val="24"/>
          <w:szCs w:val="24"/>
        </w:rPr>
        <w:t xml:space="preserve"> </w:t>
      </w:r>
      <w:r w:rsidR="00545EE0" w:rsidRPr="00782EFD">
        <w:rPr>
          <w:rFonts w:ascii="Times New Roman" w:hAnsi="Times New Roman" w:cs="Times New Roman"/>
          <w:sz w:val="24"/>
          <w:szCs w:val="24"/>
        </w:rPr>
        <w:t xml:space="preserve">was settled </w:t>
      </w:r>
      <w:r w:rsidR="00170501" w:rsidRPr="00782EFD">
        <w:rPr>
          <w:rFonts w:ascii="Times New Roman" w:hAnsi="Times New Roman" w:cs="Times New Roman"/>
          <w:sz w:val="24"/>
          <w:szCs w:val="24"/>
        </w:rPr>
        <w:t xml:space="preserve">during an informal settlement agreement in December 2019. </w:t>
      </w:r>
      <w:r w:rsidR="00946B0B" w:rsidRPr="00782EFD">
        <w:rPr>
          <w:rFonts w:ascii="Times New Roman" w:hAnsi="Times New Roman" w:cs="Times New Roman"/>
          <w:sz w:val="24"/>
          <w:szCs w:val="24"/>
        </w:rPr>
        <w:t xml:space="preserve"> </w:t>
      </w:r>
      <w:r w:rsidRPr="00782EFD">
        <w:rPr>
          <w:rFonts w:ascii="Times New Roman" w:hAnsi="Times New Roman" w:cs="Times New Roman"/>
          <w:sz w:val="24"/>
          <w:szCs w:val="24"/>
        </w:rPr>
        <w:t xml:space="preserve">There was no evidence in the file that the two serious </w:t>
      </w:r>
      <w:r w:rsidR="00D96D5E" w:rsidRPr="00782EFD">
        <w:rPr>
          <w:rFonts w:ascii="Times New Roman" w:hAnsi="Times New Roman" w:cs="Times New Roman"/>
          <w:sz w:val="24"/>
          <w:szCs w:val="24"/>
        </w:rPr>
        <w:t xml:space="preserve">citations </w:t>
      </w:r>
      <w:r w:rsidR="00113180" w:rsidRPr="00782EFD">
        <w:rPr>
          <w:rFonts w:ascii="Times New Roman" w:hAnsi="Times New Roman" w:cs="Times New Roman"/>
          <w:sz w:val="24"/>
          <w:szCs w:val="24"/>
        </w:rPr>
        <w:t xml:space="preserve">issued </w:t>
      </w:r>
      <w:r w:rsidR="00D96D5E" w:rsidRPr="00782EFD">
        <w:rPr>
          <w:rFonts w:ascii="Times New Roman" w:hAnsi="Times New Roman" w:cs="Times New Roman"/>
          <w:sz w:val="24"/>
          <w:szCs w:val="24"/>
        </w:rPr>
        <w:t>were abated with documentation from the employer or a follow-up inspection.</w:t>
      </w:r>
      <w:r w:rsidRPr="00782EFD">
        <w:rPr>
          <w:rFonts w:ascii="Times New Roman" w:hAnsi="Times New Roman" w:cs="Times New Roman"/>
          <w:sz w:val="24"/>
          <w:szCs w:val="24"/>
        </w:rPr>
        <w:t xml:space="preserve"> </w:t>
      </w:r>
    </w:p>
    <w:p w14:paraId="261A481E" w14:textId="115B2F7D" w:rsidR="00D55CCD" w:rsidRPr="00782EFD" w:rsidRDefault="008574EA" w:rsidP="00CD4933">
      <w:pPr>
        <w:pStyle w:val="ListParagraph"/>
        <w:ind w:left="950"/>
        <w:rPr>
          <w:rFonts w:ascii="Times New Roman" w:hAnsi="Times New Roman" w:cs="Times New Roman"/>
          <w:sz w:val="24"/>
          <w:szCs w:val="24"/>
        </w:rPr>
      </w:pPr>
      <w:r w:rsidRPr="00782EFD">
        <w:rPr>
          <w:rFonts w:ascii="Times New Roman" w:hAnsi="Times New Roman" w:cs="Times New Roman"/>
          <w:sz w:val="24"/>
          <w:szCs w:val="24"/>
        </w:rPr>
        <w:t xml:space="preserve"> </w:t>
      </w:r>
    </w:p>
    <w:p w14:paraId="2C934908" w14:textId="106FB0BE" w:rsidR="006B47D7" w:rsidRPr="006B47D7" w:rsidRDefault="006B47D7" w:rsidP="00CD4933">
      <w:pPr>
        <w:pStyle w:val="ListParagraph"/>
        <w:ind w:left="950"/>
        <w:rPr>
          <w:rFonts w:ascii="Times New Roman" w:hAnsi="Times New Roman" w:cs="Times New Roman"/>
          <w:sz w:val="24"/>
          <w:szCs w:val="24"/>
        </w:rPr>
      </w:pPr>
      <w:r w:rsidRPr="006B47D7">
        <w:rPr>
          <w:rFonts w:ascii="Times New Roman" w:hAnsi="Times New Roman" w:cs="Times New Roman"/>
          <w:sz w:val="24"/>
          <w:szCs w:val="24"/>
        </w:rPr>
        <w:t xml:space="preserve">Additionally, </w:t>
      </w:r>
      <w:r w:rsidR="003A49DC">
        <w:rPr>
          <w:rFonts w:ascii="Times New Roman" w:hAnsi="Times New Roman" w:cs="Times New Roman"/>
          <w:sz w:val="24"/>
          <w:szCs w:val="24"/>
        </w:rPr>
        <w:t>under the tab</w:t>
      </w:r>
      <w:r w:rsidR="00D74684">
        <w:rPr>
          <w:rFonts w:ascii="Times New Roman" w:hAnsi="Times New Roman" w:cs="Times New Roman"/>
          <w:sz w:val="24"/>
          <w:szCs w:val="24"/>
        </w:rPr>
        <w:t xml:space="preserve"> </w:t>
      </w:r>
      <w:r w:rsidR="003A49DC">
        <w:rPr>
          <w:rFonts w:ascii="Times New Roman" w:hAnsi="Times New Roman" w:cs="Times New Roman"/>
          <w:sz w:val="24"/>
          <w:szCs w:val="24"/>
        </w:rPr>
        <w:t xml:space="preserve">Citations not Received, on the OIS Open Inspection </w:t>
      </w:r>
      <w:r w:rsidR="0068556C">
        <w:rPr>
          <w:rFonts w:ascii="Times New Roman" w:hAnsi="Times New Roman" w:cs="Times New Roman"/>
          <w:sz w:val="24"/>
          <w:szCs w:val="24"/>
        </w:rPr>
        <w:t>R</w:t>
      </w:r>
      <w:r w:rsidR="003A49DC">
        <w:rPr>
          <w:rFonts w:ascii="Times New Roman" w:hAnsi="Times New Roman" w:cs="Times New Roman"/>
          <w:sz w:val="24"/>
          <w:szCs w:val="24"/>
        </w:rPr>
        <w:t>eport</w:t>
      </w:r>
      <w:r w:rsidR="00746CE8">
        <w:rPr>
          <w:rFonts w:ascii="Times New Roman" w:hAnsi="Times New Roman" w:cs="Times New Roman"/>
          <w:sz w:val="24"/>
          <w:szCs w:val="24"/>
        </w:rPr>
        <w:t>, there were</w:t>
      </w:r>
      <w:r w:rsidRPr="006B47D7">
        <w:rPr>
          <w:rFonts w:ascii="Times New Roman" w:hAnsi="Times New Roman" w:cs="Times New Roman"/>
          <w:sz w:val="24"/>
          <w:szCs w:val="24"/>
        </w:rPr>
        <w:t xml:space="preserve"> 10 inspections with violations issued that were not updated in OIS to identify the citations were received. </w:t>
      </w:r>
      <w:r w:rsidR="00946B0B">
        <w:rPr>
          <w:rFonts w:ascii="Times New Roman" w:hAnsi="Times New Roman" w:cs="Times New Roman"/>
          <w:sz w:val="24"/>
          <w:szCs w:val="24"/>
        </w:rPr>
        <w:t xml:space="preserve"> </w:t>
      </w:r>
      <w:r w:rsidRPr="006B47D7">
        <w:rPr>
          <w:rFonts w:ascii="Times New Roman" w:hAnsi="Times New Roman" w:cs="Times New Roman"/>
          <w:sz w:val="24"/>
          <w:szCs w:val="24"/>
        </w:rPr>
        <w:t>If OIS is not updated to reflect receipt</w:t>
      </w:r>
      <w:r w:rsidR="00A716BC">
        <w:rPr>
          <w:rFonts w:ascii="Times New Roman" w:hAnsi="Times New Roman" w:cs="Times New Roman"/>
          <w:sz w:val="24"/>
          <w:szCs w:val="24"/>
        </w:rPr>
        <w:t xml:space="preserve"> of violations</w:t>
      </w:r>
      <w:r w:rsidRPr="006B47D7">
        <w:rPr>
          <w:rFonts w:ascii="Times New Roman" w:hAnsi="Times New Roman" w:cs="Times New Roman"/>
          <w:sz w:val="24"/>
          <w:szCs w:val="24"/>
        </w:rPr>
        <w:t>, abatement will not be tracked in the system and included in reports.</w:t>
      </w:r>
    </w:p>
    <w:p w14:paraId="29657B32" w14:textId="77777777" w:rsidR="006B47D7" w:rsidRPr="006B47D7" w:rsidRDefault="006B47D7" w:rsidP="00CD4933">
      <w:pPr>
        <w:pStyle w:val="ListParagraph"/>
        <w:ind w:left="950"/>
        <w:rPr>
          <w:rFonts w:ascii="Times New Roman" w:hAnsi="Times New Roman" w:cs="Times New Roman"/>
          <w:sz w:val="24"/>
          <w:szCs w:val="24"/>
        </w:rPr>
      </w:pPr>
      <w:r w:rsidRPr="006B47D7">
        <w:rPr>
          <w:rFonts w:ascii="Times New Roman" w:hAnsi="Times New Roman" w:cs="Times New Roman"/>
          <w:sz w:val="24"/>
          <w:szCs w:val="24"/>
        </w:rPr>
        <w:t xml:space="preserve">  </w:t>
      </w:r>
    </w:p>
    <w:p w14:paraId="054D3AA4" w14:textId="6D6019B9" w:rsidR="00BA45B9" w:rsidRDefault="006B47D7" w:rsidP="00CD4933">
      <w:pPr>
        <w:pStyle w:val="ListParagraph"/>
        <w:ind w:left="950"/>
        <w:rPr>
          <w:rFonts w:ascii="Times New Roman" w:hAnsi="Times New Roman" w:cs="Times New Roman"/>
          <w:sz w:val="24"/>
          <w:szCs w:val="24"/>
        </w:rPr>
      </w:pPr>
      <w:r w:rsidRPr="00946B0B">
        <w:rPr>
          <w:rFonts w:ascii="Times New Roman" w:hAnsi="Times New Roman" w:cs="Times New Roman"/>
          <w:b/>
          <w:bCs/>
          <w:sz w:val="24"/>
          <w:szCs w:val="24"/>
          <w:u w:val="single"/>
        </w:rPr>
        <w:t>Recommendation</w:t>
      </w:r>
      <w:r w:rsidR="00BE5D53">
        <w:rPr>
          <w:rFonts w:ascii="Times New Roman" w:hAnsi="Times New Roman" w:cs="Times New Roman"/>
          <w:b/>
          <w:bCs/>
          <w:sz w:val="24"/>
          <w:szCs w:val="24"/>
          <w:u w:val="single"/>
        </w:rPr>
        <w:t xml:space="preserve"> FY 2023-1</w:t>
      </w:r>
      <w:r w:rsidR="008506E8">
        <w:rPr>
          <w:rFonts w:ascii="Times New Roman" w:hAnsi="Times New Roman" w:cs="Times New Roman"/>
          <w:b/>
          <w:bCs/>
          <w:sz w:val="24"/>
          <w:szCs w:val="24"/>
          <w:u w:val="single"/>
        </w:rPr>
        <w:t>5</w:t>
      </w:r>
      <w:r w:rsidR="00BF001A">
        <w:rPr>
          <w:rFonts w:ascii="Times New Roman" w:hAnsi="Times New Roman" w:cs="Times New Roman"/>
          <w:b/>
          <w:bCs/>
          <w:sz w:val="24"/>
          <w:szCs w:val="24"/>
          <w:u w:val="single"/>
        </w:rPr>
        <w:t>:</w:t>
      </w:r>
      <w:r w:rsidRPr="006B47D7">
        <w:rPr>
          <w:rFonts w:ascii="Times New Roman" w:hAnsi="Times New Roman" w:cs="Times New Roman"/>
          <w:sz w:val="24"/>
          <w:szCs w:val="24"/>
        </w:rPr>
        <w:t xml:space="preserve"> NY PESH </w:t>
      </w:r>
      <w:r w:rsidR="00727392">
        <w:rPr>
          <w:rFonts w:ascii="Times New Roman" w:hAnsi="Times New Roman" w:cs="Times New Roman"/>
          <w:sz w:val="24"/>
          <w:szCs w:val="24"/>
        </w:rPr>
        <w:t xml:space="preserve">must </w:t>
      </w:r>
      <w:r w:rsidRPr="006B47D7">
        <w:rPr>
          <w:rFonts w:ascii="Times New Roman" w:hAnsi="Times New Roman" w:cs="Times New Roman"/>
          <w:sz w:val="24"/>
          <w:szCs w:val="24"/>
        </w:rPr>
        <w:t>enter all required data into OIS</w:t>
      </w:r>
      <w:r w:rsidR="009F61A5">
        <w:rPr>
          <w:rFonts w:ascii="Times New Roman" w:hAnsi="Times New Roman" w:cs="Times New Roman"/>
          <w:sz w:val="24"/>
          <w:szCs w:val="24"/>
        </w:rPr>
        <w:t xml:space="preserve"> including contests</w:t>
      </w:r>
      <w:r w:rsidR="00727392">
        <w:rPr>
          <w:rFonts w:ascii="Times New Roman" w:hAnsi="Times New Roman" w:cs="Times New Roman"/>
          <w:sz w:val="24"/>
          <w:szCs w:val="24"/>
        </w:rPr>
        <w:t xml:space="preserve">.  PESH should </w:t>
      </w:r>
      <w:r w:rsidRPr="006B47D7">
        <w:rPr>
          <w:rFonts w:ascii="Times New Roman" w:hAnsi="Times New Roman" w:cs="Times New Roman"/>
          <w:sz w:val="24"/>
          <w:szCs w:val="24"/>
        </w:rPr>
        <w:t xml:space="preserve"> </w:t>
      </w:r>
      <w:r w:rsidR="00F07E9A">
        <w:rPr>
          <w:rFonts w:ascii="Times New Roman" w:hAnsi="Times New Roman" w:cs="Times New Roman"/>
          <w:sz w:val="24"/>
          <w:szCs w:val="24"/>
        </w:rPr>
        <w:t xml:space="preserve">implement a process </w:t>
      </w:r>
      <w:r w:rsidRPr="006B47D7">
        <w:rPr>
          <w:rFonts w:ascii="Times New Roman" w:hAnsi="Times New Roman" w:cs="Times New Roman"/>
          <w:sz w:val="24"/>
          <w:szCs w:val="24"/>
        </w:rPr>
        <w:t>to ensure timely tracking and abatement of all hazards.</w:t>
      </w:r>
      <w:r w:rsidR="00522033">
        <w:rPr>
          <w:rFonts w:ascii="Times New Roman" w:hAnsi="Times New Roman" w:cs="Times New Roman"/>
          <w:sz w:val="24"/>
          <w:szCs w:val="24"/>
        </w:rPr>
        <w:t xml:space="preserve">  </w:t>
      </w:r>
      <w:r w:rsidR="00724CDF">
        <w:rPr>
          <w:rFonts w:ascii="Times New Roman" w:hAnsi="Times New Roman" w:cs="Times New Roman"/>
          <w:sz w:val="24"/>
          <w:szCs w:val="24"/>
        </w:rPr>
        <w:t xml:space="preserve">The </w:t>
      </w:r>
      <w:r w:rsidR="00D002C5">
        <w:rPr>
          <w:rFonts w:ascii="Times New Roman" w:hAnsi="Times New Roman" w:cs="Times New Roman"/>
          <w:sz w:val="24"/>
          <w:szCs w:val="24"/>
        </w:rPr>
        <w:t xml:space="preserve">open </w:t>
      </w:r>
      <w:r w:rsidR="00724CDF">
        <w:rPr>
          <w:rFonts w:ascii="Times New Roman" w:hAnsi="Times New Roman" w:cs="Times New Roman"/>
          <w:sz w:val="24"/>
          <w:szCs w:val="24"/>
        </w:rPr>
        <w:t xml:space="preserve">files identified in this review </w:t>
      </w:r>
      <w:r w:rsidR="009F61A5">
        <w:rPr>
          <w:rFonts w:ascii="Times New Roman" w:hAnsi="Times New Roman" w:cs="Times New Roman"/>
          <w:sz w:val="24"/>
          <w:szCs w:val="24"/>
        </w:rPr>
        <w:t xml:space="preserve">and </w:t>
      </w:r>
      <w:r w:rsidR="00113180">
        <w:rPr>
          <w:rFonts w:ascii="Times New Roman" w:hAnsi="Times New Roman" w:cs="Times New Roman"/>
          <w:sz w:val="24"/>
          <w:szCs w:val="24"/>
        </w:rPr>
        <w:t xml:space="preserve">on the OIS Open Inspection report </w:t>
      </w:r>
      <w:r w:rsidR="00724CDF">
        <w:rPr>
          <w:rFonts w:ascii="Times New Roman" w:hAnsi="Times New Roman" w:cs="Times New Roman"/>
          <w:sz w:val="24"/>
          <w:szCs w:val="24"/>
        </w:rPr>
        <w:t xml:space="preserve">that </w:t>
      </w:r>
      <w:r w:rsidR="00724CDF">
        <w:rPr>
          <w:rFonts w:ascii="Times New Roman" w:hAnsi="Times New Roman" w:cs="Times New Roman"/>
          <w:sz w:val="24"/>
          <w:szCs w:val="24"/>
        </w:rPr>
        <w:lastRenderedPageBreak/>
        <w:t>still have open abatement</w:t>
      </w:r>
      <w:r w:rsidR="00D002C5">
        <w:rPr>
          <w:rFonts w:ascii="Times New Roman" w:hAnsi="Times New Roman" w:cs="Times New Roman"/>
          <w:sz w:val="24"/>
          <w:szCs w:val="24"/>
        </w:rPr>
        <w:t xml:space="preserve"> need to be reviewed</w:t>
      </w:r>
      <w:r w:rsidR="007502A5">
        <w:rPr>
          <w:rFonts w:ascii="Times New Roman" w:hAnsi="Times New Roman" w:cs="Times New Roman"/>
          <w:sz w:val="24"/>
          <w:szCs w:val="24"/>
        </w:rPr>
        <w:t>,</w:t>
      </w:r>
      <w:r w:rsidR="00D002C5">
        <w:rPr>
          <w:rFonts w:ascii="Times New Roman" w:hAnsi="Times New Roman" w:cs="Times New Roman"/>
          <w:sz w:val="24"/>
          <w:szCs w:val="24"/>
        </w:rPr>
        <w:t xml:space="preserve"> the employer co</w:t>
      </w:r>
      <w:r w:rsidR="007502A5">
        <w:rPr>
          <w:rFonts w:ascii="Times New Roman" w:hAnsi="Times New Roman" w:cs="Times New Roman"/>
          <w:sz w:val="24"/>
          <w:szCs w:val="24"/>
        </w:rPr>
        <w:t>ntacted to secure abatement and follow-ups scheduled as appropriate.</w:t>
      </w:r>
    </w:p>
    <w:p w14:paraId="154A3A56" w14:textId="77777777" w:rsidR="00531EB2" w:rsidRDefault="00531EB2" w:rsidP="00CD4933">
      <w:pPr>
        <w:pStyle w:val="ListParagraph"/>
        <w:ind w:left="950"/>
        <w:rPr>
          <w:rFonts w:ascii="Times New Roman" w:hAnsi="Times New Roman" w:cs="Times New Roman"/>
          <w:sz w:val="24"/>
          <w:szCs w:val="24"/>
        </w:rPr>
      </w:pPr>
    </w:p>
    <w:p w14:paraId="10E726B3" w14:textId="7B34B119" w:rsidR="00782EEC" w:rsidRDefault="00782EEC" w:rsidP="005D5070">
      <w:pPr>
        <w:pStyle w:val="ListParagraph"/>
        <w:numPr>
          <w:ilvl w:val="0"/>
          <w:numId w:val="5"/>
        </w:numPr>
        <w:ind w:left="1260"/>
        <w:rPr>
          <w:rFonts w:ascii="Times New Roman" w:hAnsi="Times New Roman" w:cs="Times New Roman"/>
          <w:sz w:val="24"/>
          <w:szCs w:val="24"/>
        </w:rPr>
      </w:pPr>
      <w:r w:rsidRPr="003C5067">
        <w:rPr>
          <w:rFonts w:ascii="Times New Roman" w:hAnsi="Times New Roman" w:cs="Times New Roman"/>
          <w:sz w:val="24"/>
          <w:szCs w:val="24"/>
        </w:rPr>
        <w:t xml:space="preserve">Worker and Union Involvement </w:t>
      </w:r>
    </w:p>
    <w:p w14:paraId="5B424EE6" w14:textId="52F372C0" w:rsidR="0015132F" w:rsidRDefault="007156CF" w:rsidP="003402E1">
      <w:pPr>
        <w:tabs>
          <w:tab w:val="left" w:pos="1890"/>
        </w:tabs>
        <w:ind w:left="950"/>
      </w:pPr>
      <w:r>
        <w:t xml:space="preserve">The file review documented that union representatives </w:t>
      </w:r>
      <w:r w:rsidR="000B178A">
        <w:t>were invited to participate in the opening conference, walkaround and closing confere</w:t>
      </w:r>
      <w:r w:rsidR="003402E1">
        <w:t>nce.</w:t>
      </w:r>
      <w:r w:rsidR="00FC5840">
        <w:t xml:space="preserve"> </w:t>
      </w:r>
      <w:r w:rsidR="003402E1">
        <w:t xml:space="preserve"> Union participation was documented in OIS and in the narrative of the files reviewed.</w:t>
      </w:r>
      <w:r>
        <w:t xml:space="preserve"> </w:t>
      </w:r>
    </w:p>
    <w:p w14:paraId="14CB2DC2" w14:textId="77777777" w:rsidR="00FC5840" w:rsidRDefault="00FC5840" w:rsidP="003402E1">
      <w:pPr>
        <w:tabs>
          <w:tab w:val="left" w:pos="1890"/>
        </w:tabs>
        <w:ind w:left="950"/>
      </w:pPr>
    </w:p>
    <w:p w14:paraId="4606056A" w14:textId="4C54BBA9" w:rsidR="0015132F" w:rsidRDefault="00196B29" w:rsidP="00FC5840">
      <w:pPr>
        <w:tabs>
          <w:tab w:val="left" w:pos="1890"/>
        </w:tabs>
        <w:ind w:left="907"/>
      </w:pPr>
      <w:r>
        <w:t xml:space="preserve">SAMM #13, percent of inspections with worker </w:t>
      </w:r>
      <w:r w:rsidR="00854074">
        <w:t xml:space="preserve">walkaround representation or worker interviews documented in FY </w:t>
      </w:r>
      <w:r w:rsidR="00E43137">
        <w:t>2023</w:t>
      </w:r>
      <w:r w:rsidR="0068556C">
        <w:t xml:space="preserve"> was</w:t>
      </w:r>
      <w:r w:rsidR="00E43137">
        <w:t xml:space="preserve">99.54%. </w:t>
      </w:r>
      <w:r w:rsidR="00522033">
        <w:t xml:space="preserve"> </w:t>
      </w:r>
      <w:r w:rsidR="00E43137">
        <w:t xml:space="preserve">The FRL is 100%. The difference between the number reported and the FRL is not statistically significant.  </w:t>
      </w:r>
      <w:r w:rsidR="00854074">
        <w:t xml:space="preserve"> </w:t>
      </w:r>
    </w:p>
    <w:p w14:paraId="20256F4F" w14:textId="77777777" w:rsidR="00BF001A" w:rsidRDefault="00BF001A" w:rsidP="00FC5840">
      <w:pPr>
        <w:tabs>
          <w:tab w:val="left" w:pos="1890"/>
        </w:tabs>
        <w:ind w:left="907"/>
      </w:pPr>
    </w:p>
    <w:p w14:paraId="5D6281D0" w14:textId="16C24BEA" w:rsidR="00422E3F" w:rsidRPr="00522033" w:rsidRDefault="00B266DF" w:rsidP="001A00BB">
      <w:pPr>
        <w:tabs>
          <w:tab w:val="left" w:pos="1890"/>
        </w:tabs>
        <w:ind w:left="907"/>
        <w:rPr>
          <w:b/>
          <w:bCs/>
          <w:i/>
          <w:iCs/>
          <w:u w:val="single"/>
        </w:rPr>
      </w:pPr>
      <w:r w:rsidRPr="00522033">
        <w:rPr>
          <w:b/>
          <w:bCs/>
          <w:u w:val="single"/>
        </w:rPr>
        <w:t>F</w:t>
      </w:r>
      <w:r w:rsidR="00422E3F" w:rsidRPr="00522033">
        <w:rPr>
          <w:b/>
          <w:bCs/>
          <w:u w:val="single"/>
        </w:rPr>
        <w:t xml:space="preserve">inding </w:t>
      </w:r>
      <w:r w:rsidR="00FC5840" w:rsidRPr="00522033">
        <w:rPr>
          <w:b/>
          <w:bCs/>
          <w:u w:val="single"/>
        </w:rPr>
        <w:t xml:space="preserve">FY </w:t>
      </w:r>
      <w:r w:rsidR="00422E3F" w:rsidRPr="00522033">
        <w:rPr>
          <w:b/>
          <w:bCs/>
          <w:u w:val="single"/>
        </w:rPr>
        <w:t>2023-</w:t>
      </w:r>
      <w:r w:rsidR="00BE5D53" w:rsidRPr="00522033">
        <w:rPr>
          <w:b/>
          <w:bCs/>
          <w:u w:val="single"/>
        </w:rPr>
        <w:t>1</w:t>
      </w:r>
      <w:r w:rsidR="008506E8">
        <w:rPr>
          <w:b/>
          <w:bCs/>
          <w:u w:val="single"/>
        </w:rPr>
        <w:t>6</w:t>
      </w:r>
      <w:r w:rsidR="005F751A">
        <w:rPr>
          <w:b/>
          <w:bCs/>
          <w:u w:val="single"/>
        </w:rPr>
        <w:t>:</w:t>
      </w:r>
      <w:r w:rsidRPr="00522033">
        <w:rPr>
          <w:b/>
          <w:bCs/>
          <w:u w:val="single"/>
        </w:rPr>
        <w:t xml:space="preserve"> (Special Study Finding </w:t>
      </w:r>
      <w:r w:rsidR="00522033" w:rsidRPr="00522033">
        <w:rPr>
          <w:b/>
          <w:bCs/>
          <w:u w:val="single"/>
        </w:rPr>
        <w:t>#</w:t>
      </w:r>
      <w:r w:rsidR="006669AD" w:rsidRPr="00522033">
        <w:rPr>
          <w:b/>
          <w:bCs/>
          <w:u w:val="single"/>
        </w:rPr>
        <w:t>9</w:t>
      </w:r>
      <w:r w:rsidR="00522033" w:rsidRPr="00522033">
        <w:rPr>
          <w:b/>
          <w:bCs/>
          <w:u w:val="single"/>
        </w:rPr>
        <w:t>)</w:t>
      </w:r>
      <w:r w:rsidR="00422E3F" w:rsidRPr="00522033">
        <w:rPr>
          <w:b/>
          <w:bCs/>
          <w:u w:val="single"/>
        </w:rPr>
        <w:t xml:space="preserve">: </w:t>
      </w:r>
      <w:r w:rsidR="00422E3F" w:rsidRPr="00522033">
        <w:rPr>
          <w:b/>
          <w:bCs/>
          <w:i/>
          <w:iCs/>
          <w:u w:val="single"/>
        </w:rPr>
        <w:t>Documenting Employee Interviews</w:t>
      </w:r>
    </w:p>
    <w:p w14:paraId="0426CFC9" w14:textId="27DC1010" w:rsidR="00422E3F" w:rsidRDefault="00CC0592" w:rsidP="001A00BB">
      <w:pPr>
        <w:tabs>
          <w:tab w:val="left" w:pos="1890"/>
        </w:tabs>
        <w:ind w:left="907"/>
      </w:pPr>
      <w:r>
        <w:t xml:space="preserve">In 57 of </w:t>
      </w:r>
      <w:r w:rsidR="005D5596">
        <w:t>79</w:t>
      </w:r>
      <w:r>
        <w:t xml:space="preserve"> </w:t>
      </w:r>
      <w:r w:rsidR="0068556C">
        <w:t>(</w:t>
      </w:r>
      <w:r w:rsidR="005D5596">
        <w:t>72</w:t>
      </w:r>
      <w:r w:rsidR="00F8606D">
        <w:t>%</w:t>
      </w:r>
      <w:r w:rsidR="0068556C">
        <w:t>)</w:t>
      </w:r>
      <w:r w:rsidR="00F8606D">
        <w:t xml:space="preserve"> of the </w:t>
      </w:r>
      <w:r w:rsidR="001A00BB">
        <w:t xml:space="preserve">closed </w:t>
      </w:r>
      <w:r w:rsidR="00F8606D">
        <w:t>files reviewed</w:t>
      </w:r>
      <w:r>
        <w:t xml:space="preserve">, the field notes did not document </w:t>
      </w:r>
      <w:r w:rsidR="00DD3ABC">
        <w:t>which</w:t>
      </w:r>
      <w:r w:rsidR="00E11B85">
        <w:t xml:space="preserve"> employees were interviewed and the </w:t>
      </w:r>
      <w:r w:rsidR="00DD3ABC">
        <w:t xml:space="preserve">information obtained </w:t>
      </w:r>
      <w:r w:rsidR="001A00BB">
        <w:t xml:space="preserve">during </w:t>
      </w:r>
      <w:r w:rsidR="00DD3ABC">
        <w:t xml:space="preserve">these interviews to </w:t>
      </w:r>
      <w:r w:rsidR="002E084A">
        <w:t xml:space="preserve">evaluate the working conditions and </w:t>
      </w:r>
      <w:r w:rsidR="00DD3ABC">
        <w:t xml:space="preserve">support </w:t>
      </w:r>
      <w:r w:rsidR="002E084A">
        <w:t>any</w:t>
      </w:r>
      <w:r w:rsidR="00DD3ABC">
        <w:t xml:space="preserve"> </w:t>
      </w:r>
      <w:r w:rsidR="009D0294">
        <w:t>violations</w:t>
      </w:r>
      <w:r w:rsidR="002E084A">
        <w:t xml:space="preserve"> issued</w:t>
      </w:r>
      <w:r w:rsidR="009D0294">
        <w:t>.</w:t>
      </w:r>
      <w:r w:rsidR="00E11B85">
        <w:t xml:space="preserve"> </w:t>
      </w:r>
      <w:r w:rsidR="001A00BB">
        <w:t xml:space="preserve"> </w:t>
      </w:r>
      <w:r w:rsidR="00E56374">
        <w:t xml:space="preserve">OIS entries were made to indicate </w:t>
      </w:r>
      <w:r w:rsidR="00C76302">
        <w:t>that employees were interviewed</w:t>
      </w:r>
      <w:r w:rsidR="003352D5">
        <w:t xml:space="preserve"> in these files</w:t>
      </w:r>
      <w:r w:rsidR="00920D02">
        <w:t>,</w:t>
      </w:r>
      <w:r w:rsidR="003352D5">
        <w:t xml:space="preserve"> </w:t>
      </w:r>
      <w:r w:rsidR="008D6AE1">
        <w:t xml:space="preserve">but </w:t>
      </w:r>
      <w:r w:rsidR="006B3C4B">
        <w:t xml:space="preserve">the field notes </w:t>
      </w:r>
      <w:r w:rsidR="00DD3ABC">
        <w:t>did not provide details of these interviews.</w:t>
      </w:r>
    </w:p>
    <w:p w14:paraId="2E3936A1" w14:textId="77777777" w:rsidR="002E084A" w:rsidRDefault="002E084A" w:rsidP="0015132F">
      <w:pPr>
        <w:tabs>
          <w:tab w:val="left" w:pos="1890"/>
        </w:tabs>
      </w:pPr>
    </w:p>
    <w:p w14:paraId="4470D714" w14:textId="110BB2C0" w:rsidR="002E084A" w:rsidRDefault="00024757" w:rsidP="001A00BB">
      <w:pPr>
        <w:tabs>
          <w:tab w:val="left" w:pos="1890"/>
        </w:tabs>
        <w:ind w:left="907"/>
      </w:pPr>
      <w:r w:rsidRPr="001A00BB">
        <w:rPr>
          <w:b/>
          <w:bCs/>
          <w:u w:val="single"/>
        </w:rPr>
        <w:t>Recommendation</w:t>
      </w:r>
      <w:r w:rsidR="00BE5D53">
        <w:rPr>
          <w:b/>
          <w:bCs/>
          <w:u w:val="single"/>
        </w:rPr>
        <w:t xml:space="preserve"> FY 2023-1</w:t>
      </w:r>
      <w:r w:rsidR="008506E8">
        <w:rPr>
          <w:b/>
          <w:bCs/>
          <w:u w:val="single"/>
        </w:rPr>
        <w:t>6</w:t>
      </w:r>
      <w:r w:rsidRPr="001A00BB">
        <w:rPr>
          <w:b/>
          <w:bCs/>
          <w:u w:val="single"/>
        </w:rPr>
        <w:t>:</w:t>
      </w:r>
      <w:r>
        <w:t xml:space="preserve"> </w:t>
      </w:r>
      <w:r w:rsidR="0068556C">
        <w:t>NY PESH should t</w:t>
      </w:r>
      <w:r>
        <w:t xml:space="preserve">rain CSHOs on the </w:t>
      </w:r>
      <w:r w:rsidR="006D4BD0">
        <w:t xml:space="preserve">requirement to </w:t>
      </w:r>
      <w:r>
        <w:t>document employee interviews in field notes</w:t>
      </w:r>
      <w:r w:rsidR="00F26BD9">
        <w:t xml:space="preserve"> and ensure that supervisors check </w:t>
      </w:r>
      <w:r w:rsidR="00FC5840">
        <w:t>for</w:t>
      </w:r>
      <w:r w:rsidR="00F26BD9">
        <w:t xml:space="preserve"> documentation of employee interviews during the file review.</w:t>
      </w:r>
    </w:p>
    <w:p w14:paraId="20030DB7" w14:textId="77777777" w:rsidR="00FC5840" w:rsidRDefault="00FC5840" w:rsidP="001A00BB">
      <w:pPr>
        <w:tabs>
          <w:tab w:val="left" w:pos="1890"/>
        </w:tabs>
        <w:ind w:left="907"/>
      </w:pPr>
    </w:p>
    <w:p w14:paraId="2985E20E" w14:textId="6314F5F5" w:rsidR="00FC5840" w:rsidRPr="00FC5840" w:rsidRDefault="008506E8" w:rsidP="001A00BB">
      <w:pPr>
        <w:tabs>
          <w:tab w:val="left" w:pos="1890"/>
        </w:tabs>
        <w:ind w:left="907"/>
        <w:rPr>
          <w:b/>
          <w:bCs/>
          <w:u w:val="single"/>
        </w:rPr>
      </w:pPr>
      <w:r>
        <w:rPr>
          <w:b/>
          <w:bCs/>
          <w:u w:val="single"/>
        </w:rPr>
        <w:t>Observation FY 2023-OB-06</w:t>
      </w:r>
      <w:r w:rsidR="00FC5840" w:rsidRPr="00FC5840">
        <w:rPr>
          <w:b/>
          <w:bCs/>
          <w:u w:val="single"/>
        </w:rPr>
        <w:t xml:space="preserve"> </w:t>
      </w:r>
      <w:r w:rsidR="00FC5840" w:rsidRPr="00FC5840">
        <w:rPr>
          <w:b/>
          <w:bCs/>
          <w:i/>
          <w:iCs/>
          <w:u w:val="single"/>
        </w:rPr>
        <w:t xml:space="preserve">Mailing Violations to Unions </w:t>
      </w:r>
    </w:p>
    <w:p w14:paraId="5BE09B47" w14:textId="58761BCF" w:rsidR="00FC5840" w:rsidRDefault="00791938" w:rsidP="001A00BB">
      <w:pPr>
        <w:tabs>
          <w:tab w:val="left" w:pos="1890"/>
        </w:tabs>
        <w:ind w:left="907"/>
      </w:pPr>
      <w:r>
        <w:t>Twenty-three</w:t>
      </w:r>
      <w:r w:rsidR="00FC5840">
        <w:t xml:space="preserve"> of 35 </w:t>
      </w:r>
      <w:r>
        <w:t>(</w:t>
      </w:r>
      <w:r w:rsidR="00FC5840">
        <w:t>65%</w:t>
      </w:r>
      <w:r>
        <w:t>)</w:t>
      </w:r>
      <w:r w:rsidR="00FC5840">
        <w:t xml:space="preserve"> of the closed files lacked an entry in the case contact sheet or other file notes that confirmed that the union received the citations.  The case contact entries would state violations sent but did not specify to which individuals.</w:t>
      </w:r>
    </w:p>
    <w:p w14:paraId="0E2604EF" w14:textId="77777777" w:rsidR="00FC5840" w:rsidRDefault="00FC5840" w:rsidP="001A00BB">
      <w:pPr>
        <w:tabs>
          <w:tab w:val="left" w:pos="1890"/>
        </w:tabs>
        <w:ind w:left="907"/>
      </w:pPr>
    </w:p>
    <w:p w14:paraId="559E1111" w14:textId="4A56E639" w:rsidR="00DA5370" w:rsidRPr="00236DD1" w:rsidRDefault="008506E8" w:rsidP="00236DD1">
      <w:pPr>
        <w:tabs>
          <w:tab w:val="left" w:pos="1890"/>
        </w:tabs>
        <w:ind w:left="907"/>
      </w:pPr>
      <w:r>
        <w:rPr>
          <w:b/>
          <w:bCs/>
          <w:u w:val="single"/>
        </w:rPr>
        <w:t xml:space="preserve">Federal Monitoring Plan FY 2023-OB-06: </w:t>
      </w:r>
      <w:r w:rsidR="00FC5840">
        <w:t xml:space="preserve"> </w:t>
      </w:r>
      <w:r>
        <w:t xml:space="preserve">OSHA will monitor through discussions at quarterly meetings. </w:t>
      </w:r>
    </w:p>
    <w:p w14:paraId="54ED410E" w14:textId="77777777" w:rsidR="00DA5370" w:rsidRDefault="00DA5370" w:rsidP="000D34E1">
      <w:pPr>
        <w:tabs>
          <w:tab w:val="left" w:pos="1530"/>
          <w:tab w:val="left" w:pos="1800"/>
        </w:tabs>
        <w:ind w:left="1080" w:hanging="720"/>
        <w:rPr>
          <w:b/>
          <w:smallCaps/>
        </w:rPr>
      </w:pPr>
    </w:p>
    <w:p w14:paraId="4FD262E5" w14:textId="2C019CE8" w:rsidR="00782EEC" w:rsidRDefault="009C6968" w:rsidP="000D34E1">
      <w:pPr>
        <w:tabs>
          <w:tab w:val="left" w:pos="1530"/>
          <w:tab w:val="left" w:pos="1800"/>
        </w:tabs>
        <w:ind w:left="1080" w:hanging="720"/>
        <w:rPr>
          <w:b/>
          <w:smallCaps/>
        </w:rPr>
      </w:pPr>
      <w:r>
        <w:rPr>
          <w:b/>
          <w:smallCaps/>
        </w:rPr>
        <w:t>3</w:t>
      </w:r>
      <w:r w:rsidR="00782EEC" w:rsidRPr="008B1863">
        <w:rPr>
          <w:b/>
          <w:smallCaps/>
        </w:rPr>
        <w:t>.    REVIEW PROCEDURES</w:t>
      </w:r>
    </w:p>
    <w:p w14:paraId="0E7E1FF7" w14:textId="77777777" w:rsidR="00851293" w:rsidRPr="008B1863" w:rsidRDefault="00851293" w:rsidP="000D34E1">
      <w:pPr>
        <w:tabs>
          <w:tab w:val="left" w:pos="1530"/>
          <w:tab w:val="left" w:pos="1800"/>
        </w:tabs>
        <w:ind w:left="1080" w:hanging="720"/>
        <w:rPr>
          <w:b/>
          <w:smallCaps/>
        </w:rPr>
      </w:pPr>
    </w:p>
    <w:p w14:paraId="5528C255" w14:textId="77777777" w:rsidR="00782EEC" w:rsidRPr="00851293" w:rsidRDefault="00782EEC" w:rsidP="000D34E1">
      <w:pPr>
        <w:pStyle w:val="ListParagraph"/>
        <w:numPr>
          <w:ilvl w:val="0"/>
          <w:numId w:val="11"/>
        </w:numPr>
        <w:tabs>
          <w:tab w:val="left" w:pos="1170"/>
        </w:tabs>
        <w:ind w:left="1440" w:hanging="630"/>
      </w:pPr>
      <w:r w:rsidRPr="009C6968">
        <w:rPr>
          <w:rFonts w:ascii="Times New Roman" w:hAnsi="Times New Roman" w:cs="Times New Roman"/>
          <w:sz w:val="24"/>
          <w:szCs w:val="24"/>
        </w:rPr>
        <w:t>Informal Conferences</w:t>
      </w:r>
    </w:p>
    <w:p w14:paraId="5FAEB012" w14:textId="5F6230E9" w:rsidR="00851293" w:rsidRDefault="00851293" w:rsidP="00851293">
      <w:pPr>
        <w:tabs>
          <w:tab w:val="left" w:pos="1170"/>
        </w:tabs>
        <w:ind w:left="806"/>
      </w:pPr>
      <w:r>
        <w:t>During FY 2022</w:t>
      </w:r>
      <w:r w:rsidR="005311CC">
        <w:t>,</w:t>
      </w:r>
      <w:r>
        <w:t xml:space="preserve"> seven informal conferences were conducted.  NY PESH penalties billed during FY 2022 totaled $704,325.  Penalty collection for the year totaled $76,548 (FY 2022 NY SOAR).</w:t>
      </w:r>
    </w:p>
    <w:p w14:paraId="179F2C9E" w14:textId="77777777" w:rsidR="00851293" w:rsidRDefault="00851293" w:rsidP="00851293">
      <w:pPr>
        <w:tabs>
          <w:tab w:val="left" w:pos="1170"/>
        </w:tabs>
        <w:ind w:left="806"/>
      </w:pPr>
    </w:p>
    <w:p w14:paraId="6125069E" w14:textId="2CE58895" w:rsidR="00851293" w:rsidRPr="009C6968" w:rsidRDefault="00851293" w:rsidP="00851293">
      <w:pPr>
        <w:tabs>
          <w:tab w:val="left" w:pos="1170"/>
        </w:tabs>
        <w:ind w:left="806"/>
      </w:pPr>
      <w:r w:rsidRPr="00851293">
        <w:t xml:space="preserve">During FY 2023, nine informal conferences were conducted. </w:t>
      </w:r>
      <w:bookmarkStart w:id="15" w:name="_Hlk157076709"/>
      <w:r>
        <w:t xml:space="preserve"> NY </w:t>
      </w:r>
      <w:r w:rsidRPr="00851293">
        <w:t xml:space="preserve">PESH penalties billed during FY 2023 totaled $2,150,813. </w:t>
      </w:r>
      <w:r w:rsidR="00DA5370">
        <w:t xml:space="preserve"> </w:t>
      </w:r>
      <w:r w:rsidRPr="00851293">
        <w:t>Penalty collection for the year totaled $43,324</w:t>
      </w:r>
      <w:r>
        <w:t xml:space="preserve"> (FY 2023 NY SOAR).  </w:t>
      </w:r>
    </w:p>
    <w:bookmarkEnd w:id="15"/>
    <w:p w14:paraId="6DA51DBB" w14:textId="77777777" w:rsidR="00582701" w:rsidRPr="008B1863" w:rsidRDefault="00582701" w:rsidP="00851293">
      <w:pPr>
        <w:widowControl/>
        <w:tabs>
          <w:tab w:val="left" w:pos="1890"/>
        </w:tabs>
        <w:autoSpaceDE/>
        <w:autoSpaceDN/>
        <w:adjustRightInd/>
        <w:ind w:left="806"/>
        <w:contextualSpacing/>
      </w:pPr>
    </w:p>
    <w:p w14:paraId="72728877" w14:textId="77777777" w:rsidR="00782EEC" w:rsidRPr="00851293" w:rsidRDefault="00782EEC" w:rsidP="000D34E1">
      <w:pPr>
        <w:pStyle w:val="ListParagraph"/>
        <w:numPr>
          <w:ilvl w:val="0"/>
          <w:numId w:val="11"/>
        </w:numPr>
        <w:tabs>
          <w:tab w:val="left" w:pos="1170"/>
        </w:tabs>
        <w:spacing w:after="0"/>
        <w:ind w:left="1170"/>
      </w:pPr>
      <w:r w:rsidRPr="009C6968">
        <w:rPr>
          <w:rFonts w:ascii="Times New Roman" w:hAnsi="Times New Roman" w:cs="Times New Roman"/>
          <w:sz w:val="24"/>
          <w:szCs w:val="24"/>
        </w:rPr>
        <w:t>Formal Review of Citations</w:t>
      </w:r>
    </w:p>
    <w:p w14:paraId="728AA717" w14:textId="77777777" w:rsidR="00851293" w:rsidRPr="009C6968" w:rsidRDefault="00851293" w:rsidP="00851293">
      <w:pPr>
        <w:tabs>
          <w:tab w:val="left" w:pos="1170"/>
        </w:tabs>
        <w:ind w:left="2160"/>
      </w:pPr>
    </w:p>
    <w:p w14:paraId="7FFF38B6" w14:textId="54FB49C3" w:rsidR="00851293" w:rsidRPr="006F033C" w:rsidRDefault="00851293" w:rsidP="00851293">
      <w:pPr>
        <w:ind w:left="806"/>
        <w:rPr>
          <w:smallCaps/>
        </w:rPr>
      </w:pPr>
      <w:r w:rsidRPr="006F033C">
        <w:t>Any investigation that is contested is turned over to the Industrial Board of Appeals (IBA).</w:t>
      </w:r>
      <w:r w:rsidR="006F033C">
        <w:t xml:space="preserve">  There were 15 Contested cases in FY 2023, 14 in FY 2022, and 13 in FY 2021 (FY 2023</w:t>
      </w:r>
      <w:r w:rsidR="005311CC">
        <w:t>,</w:t>
      </w:r>
      <w:r w:rsidR="006F033C">
        <w:t xml:space="preserve"> NY </w:t>
      </w:r>
      <w:r w:rsidR="006F033C">
        <w:lastRenderedPageBreak/>
        <w:t>SOAR).</w:t>
      </w:r>
    </w:p>
    <w:p w14:paraId="0AB5960B" w14:textId="77777777" w:rsidR="00851293" w:rsidRPr="008B1863" w:rsidRDefault="00851293" w:rsidP="00851293">
      <w:pPr>
        <w:ind w:left="806"/>
        <w:rPr>
          <w:b/>
          <w:smallCaps/>
        </w:rPr>
      </w:pPr>
    </w:p>
    <w:p w14:paraId="290D9A2D" w14:textId="77777777" w:rsidR="00782EEC" w:rsidRPr="008B1863" w:rsidRDefault="009C6968" w:rsidP="000D34E1">
      <w:pPr>
        <w:ind w:left="810" w:hanging="450"/>
        <w:rPr>
          <w:b/>
          <w:caps/>
        </w:rPr>
      </w:pPr>
      <w:r>
        <w:rPr>
          <w:b/>
          <w:smallCaps/>
        </w:rPr>
        <w:t>4</w:t>
      </w:r>
      <w:r w:rsidR="00782EEC" w:rsidRPr="008B1863">
        <w:rPr>
          <w:b/>
          <w:smallCaps/>
        </w:rPr>
        <w:t xml:space="preserve">. </w:t>
      </w:r>
      <w:r w:rsidR="00782EEC">
        <w:rPr>
          <w:b/>
          <w:smallCaps/>
        </w:rPr>
        <w:t xml:space="preserve"> </w:t>
      </w:r>
      <w:r w:rsidR="009A23E7">
        <w:rPr>
          <w:b/>
          <w:smallCaps/>
        </w:rPr>
        <w:t xml:space="preserve">  </w:t>
      </w:r>
      <w:r w:rsidR="00782EEC" w:rsidRPr="008B1863">
        <w:rPr>
          <w:b/>
          <w:caps/>
        </w:rPr>
        <w:t>Stand</w:t>
      </w:r>
      <w:r w:rsidR="009A23E7">
        <w:rPr>
          <w:b/>
          <w:caps/>
        </w:rPr>
        <w:t>ards and Federal Program Change</w:t>
      </w:r>
      <w:r w:rsidR="00782EEC" w:rsidRPr="008B1863">
        <w:rPr>
          <w:b/>
          <w:caps/>
        </w:rPr>
        <w:t xml:space="preserve"> (</w:t>
      </w:r>
      <w:r w:rsidR="009A23E7">
        <w:rPr>
          <w:b/>
        </w:rPr>
        <w:t>FPC</w:t>
      </w:r>
      <w:r w:rsidR="009A23E7">
        <w:rPr>
          <w:b/>
          <w:caps/>
        </w:rPr>
        <w:t xml:space="preserve">) </w:t>
      </w:r>
      <w:r w:rsidR="00782EEC" w:rsidRPr="008B1863">
        <w:rPr>
          <w:b/>
          <w:caps/>
        </w:rPr>
        <w:t>Adoption</w:t>
      </w:r>
    </w:p>
    <w:p w14:paraId="7C16DCA6" w14:textId="77777777" w:rsidR="00561F15" w:rsidRDefault="00561F15" w:rsidP="00EB4D1F">
      <w:pPr>
        <w:tabs>
          <w:tab w:val="left" w:pos="2160"/>
        </w:tabs>
        <w:ind w:left="806"/>
      </w:pPr>
    </w:p>
    <w:p w14:paraId="55421489" w14:textId="0A6B0CF6" w:rsidR="00EB4D1F" w:rsidRPr="00513AF7" w:rsidRDefault="00851293" w:rsidP="00233695">
      <w:pPr>
        <w:pStyle w:val="ListParagraph"/>
        <w:numPr>
          <w:ilvl w:val="0"/>
          <w:numId w:val="55"/>
        </w:numPr>
        <w:tabs>
          <w:tab w:val="left" w:pos="2160"/>
        </w:tabs>
        <w:rPr>
          <w:rFonts w:ascii="Times New Roman" w:hAnsi="Times New Roman" w:cs="Times New Roman"/>
          <w:sz w:val="24"/>
          <w:szCs w:val="24"/>
        </w:rPr>
      </w:pPr>
      <w:r w:rsidRPr="00513AF7">
        <w:rPr>
          <w:rFonts w:ascii="Times New Roman" w:hAnsi="Times New Roman" w:cs="Times New Roman"/>
          <w:sz w:val="24"/>
          <w:szCs w:val="24"/>
        </w:rPr>
        <w:t>Standards Adoption</w:t>
      </w:r>
    </w:p>
    <w:p w14:paraId="340090E1" w14:textId="0D4962D3" w:rsidR="00EB4D1F" w:rsidRDefault="00EB4D1F" w:rsidP="00EB4D1F">
      <w:pPr>
        <w:tabs>
          <w:tab w:val="left" w:pos="2160"/>
        </w:tabs>
        <w:ind w:left="806"/>
      </w:pPr>
      <w:r>
        <w:t xml:space="preserve">In accordance with 29 CFR 1902, State Plans are required to adopt standards and </w:t>
      </w:r>
      <w:r w:rsidR="00703054">
        <w:t>f</w:t>
      </w:r>
      <w:r>
        <w:t xml:space="preserve">ederal </w:t>
      </w:r>
    </w:p>
    <w:p w14:paraId="14C2D178" w14:textId="5ABEA03E" w:rsidR="00EB4D1F" w:rsidRDefault="00703054" w:rsidP="00EB4D1F">
      <w:pPr>
        <w:tabs>
          <w:tab w:val="left" w:pos="2160"/>
        </w:tabs>
        <w:ind w:left="806"/>
      </w:pPr>
      <w:r>
        <w:t>p</w:t>
      </w:r>
      <w:r w:rsidR="00EB4D1F">
        <w:t xml:space="preserve">rogram </w:t>
      </w:r>
      <w:r>
        <w:t>c</w:t>
      </w:r>
      <w:r w:rsidR="00EB4D1F">
        <w:t xml:space="preserve">hanges (FPCs) within a six-month timeframe. </w:t>
      </w:r>
      <w:r w:rsidR="004A6A54">
        <w:t xml:space="preserve"> </w:t>
      </w:r>
      <w:r w:rsidR="00EB4D1F">
        <w:t xml:space="preserve">State Plans that do not adopt </w:t>
      </w:r>
    </w:p>
    <w:p w14:paraId="10EAB83F" w14:textId="77777777" w:rsidR="00EB4D1F" w:rsidRDefault="00EB4D1F" w:rsidP="00EB4D1F">
      <w:pPr>
        <w:tabs>
          <w:tab w:val="left" w:pos="2160"/>
        </w:tabs>
        <w:ind w:left="806"/>
      </w:pPr>
      <w:r>
        <w:t xml:space="preserve">identical standards and procedures must establish guidelines which are "at least as </w:t>
      </w:r>
    </w:p>
    <w:p w14:paraId="17AAFF96" w14:textId="1F1A01BD" w:rsidR="00EB4D1F" w:rsidRDefault="00EB4D1F" w:rsidP="00EB4D1F">
      <w:pPr>
        <w:tabs>
          <w:tab w:val="left" w:pos="2160"/>
        </w:tabs>
        <w:ind w:left="806"/>
      </w:pPr>
      <w:r>
        <w:t xml:space="preserve">effective as" the federal rules. </w:t>
      </w:r>
      <w:r w:rsidR="004A6A54">
        <w:t xml:space="preserve"> </w:t>
      </w:r>
      <w:r>
        <w:t xml:space="preserve">State Plans also have the option to promulgate standards </w:t>
      </w:r>
    </w:p>
    <w:p w14:paraId="161BE7E6" w14:textId="661C06A4" w:rsidR="00EB4D1F" w:rsidRDefault="00EB4D1F" w:rsidP="00EB4D1F">
      <w:pPr>
        <w:tabs>
          <w:tab w:val="left" w:pos="2160"/>
        </w:tabs>
        <w:ind w:left="806"/>
      </w:pPr>
      <w:r>
        <w:t xml:space="preserve">covering hazards not addressed by federal standards. </w:t>
      </w:r>
      <w:r w:rsidR="004A6A54">
        <w:t xml:space="preserve"> </w:t>
      </w:r>
      <w:r>
        <w:t xml:space="preserve">During this period, </w:t>
      </w:r>
      <w:r w:rsidR="00C761BE">
        <w:t xml:space="preserve">NY </w:t>
      </w:r>
      <w:r>
        <w:t xml:space="preserve">PESH </w:t>
      </w:r>
    </w:p>
    <w:p w14:paraId="3F20564E" w14:textId="479C2431" w:rsidR="00EB4D1F" w:rsidRDefault="00EB4D1F" w:rsidP="00EB4D1F">
      <w:pPr>
        <w:tabs>
          <w:tab w:val="left" w:pos="2160"/>
        </w:tabs>
        <w:ind w:left="806"/>
      </w:pPr>
      <w:r>
        <w:t>responded in a timely manner to most requests with the required notice of intent to adopt.</w:t>
      </w:r>
    </w:p>
    <w:p w14:paraId="71A4C459" w14:textId="77777777" w:rsidR="00187F55" w:rsidRDefault="00187F55" w:rsidP="00EB4D1F">
      <w:pPr>
        <w:tabs>
          <w:tab w:val="left" w:pos="2160"/>
        </w:tabs>
        <w:ind w:left="806"/>
      </w:pPr>
    </w:p>
    <w:p w14:paraId="7652097B" w14:textId="0BFF1B01" w:rsidR="00187F55" w:rsidRPr="00E0518A" w:rsidRDefault="00187F55" w:rsidP="00EB4D1F">
      <w:pPr>
        <w:tabs>
          <w:tab w:val="left" w:pos="2160"/>
        </w:tabs>
        <w:ind w:left="806"/>
      </w:pPr>
      <w:r w:rsidRPr="00E0518A">
        <w:t xml:space="preserve">Since </w:t>
      </w:r>
      <w:r w:rsidR="00C761BE" w:rsidRPr="00E0518A">
        <w:t xml:space="preserve">NY </w:t>
      </w:r>
      <w:r w:rsidRPr="00E0518A">
        <w:t>PESH is a State Plan that covers only state and local government workers and does not issue first instance penalties, NY PESH is not required to adopt the OSHA regulation that annual updates the civil penalties based on inflation.</w:t>
      </w:r>
    </w:p>
    <w:p w14:paraId="7752192D" w14:textId="12599471" w:rsidR="00473637" w:rsidRPr="00E0518A" w:rsidRDefault="00473637" w:rsidP="00E0518A">
      <w:pPr>
        <w:tabs>
          <w:tab w:val="left" w:pos="2160"/>
        </w:tabs>
      </w:pPr>
    </w:p>
    <w:p w14:paraId="19FC404E" w14:textId="77777777" w:rsidR="001045C7" w:rsidRDefault="001045C7" w:rsidP="001045C7">
      <w:pPr>
        <w:tabs>
          <w:tab w:val="left" w:pos="2160"/>
        </w:tabs>
        <w:ind w:left="806"/>
      </w:pPr>
      <w:r w:rsidRPr="00E0518A">
        <w:t>The adoption of FY 2015 Federal Standard Number 1904 – Occupational Injury and Illness Recording and Reporting Requirements and FY 2023 Final Rule to Improve Tracking of Workplace Injuries and Illnesses, 29 CFR 1904 is being addressed with completion expected in FY 2024 (FY 2023, NY SOAR). NY PESH did not adopt the Occupational Exposure to COVID-19; Healthcare Emergency Temporary Standard: COVID-19 Log and Reporting Provisions, 29 CFR 1910.502(q)(2)(ii), (q)(3)(ii)-(iv) and (r).</w:t>
      </w:r>
    </w:p>
    <w:p w14:paraId="49A8F83B" w14:textId="77777777" w:rsidR="001045C7" w:rsidRDefault="001045C7" w:rsidP="00E0518A">
      <w:pPr>
        <w:tabs>
          <w:tab w:val="left" w:pos="2160"/>
        </w:tabs>
      </w:pPr>
    </w:p>
    <w:p w14:paraId="3F8B72C5" w14:textId="75293A28" w:rsidR="004A6A54" w:rsidRDefault="00C761BE" w:rsidP="00473637">
      <w:pPr>
        <w:tabs>
          <w:tab w:val="left" w:pos="2160"/>
        </w:tabs>
        <w:ind w:left="806"/>
      </w:pPr>
      <w:r>
        <w:t xml:space="preserve">NY </w:t>
      </w:r>
      <w:r w:rsidR="00473637">
        <w:t xml:space="preserve">PESH adopted the 2017 </w:t>
      </w:r>
      <w:r w:rsidR="00473637" w:rsidRPr="00473637">
        <w:t>Final Rule on Walking-Working Surfaces and Personal Protective Equipment (Fall Protection Systems)</w:t>
      </w:r>
      <w:r w:rsidR="00473637">
        <w:t xml:space="preserve"> effective March 8, 2023. </w:t>
      </w:r>
      <w:r w:rsidR="004A6A54">
        <w:t xml:space="preserve"> </w:t>
      </w:r>
      <w:r w:rsidR="00473637">
        <w:t xml:space="preserve">Additionally, a correction in 12 NYCRR 800.5 related to the </w:t>
      </w:r>
      <w:r w:rsidR="004A6A54">
        <w:t>Permissible Exposure Limit (</w:t>
      </w:r>
      <w:r w:rsidR="00473637">
        <w:t>PEL</w:t>
      </w:r>
      <w:r w:rsidR="004A6A54">
        <w:t>)</w:t>
      </w:r>
      <w:r w:rsidR="00473637">
        <w:t xml:space="preserve"> for Nitrogen Dioxide was completed</w:t>
      </w:r>
      <w:r w:rsidR="004A6A54">
        <w:t xml:space="preserve"> in FY 2023</w:t>
      </w:r>
      <w:r w:rsidR="00473637">
        <w:t xml:space="preserve">. </w:t>
      </w:r>
    </w:p>
    <w:p w14:paraId="3C055DAF" w14:textId="77777777" w:rsidR="003308B4" w:rsidRDefault="003308B4" w:rsidP="00E0518A">
      <w:pPr>
        <w:tabs>
          <w:tab w:val="left" w:pos="2160"/>
        </w:tabs>
      </w:pPr>
    </w:p>
    <w:p w14:paraId="2AADEB9A" w14:textId="2E5DCD1B" w:rsidR="003308B4" w:rsidRDefault="003308B4" w:rsidP="003308B4">
      <w:pPr>
        <w:tabs>
          <w:tab w:val="left" w:pos="2160"/>
        </w:tabs>
        <w:ind w:left="806"/>
        <w:rPr>
          <w:b/>
          <w:bCs/>
          <w:i/>
          <w:iCs/>
          <w:u w:val="single"/>
        </w:rPr>
      </w:pPr>
      <w:r w:rsidRPr="000E6319">
        <w:rPr>
          <w:b/>
          <w:bCs/>
          <w:u w:val="single"/>
        </w:rPr>
        <w:t>Finding FY 2023-</w:t>
      </w:r>
      <w:r w:rsidR="00BE5D53">
        <w:rPr>
          <w:b/>
          <w:bCs/>
          <w:u w:val="single"/>
        </w:rPr>
        <w:t>1</w:t>
      </w:r>
      <w:r w:rsidR="008506E8">
        <w:rPr>
          <w:b/>
          <w:bCs/>
          <w:u w:val="single"/>
        </w:rPr>
        <w:t>7</w:t>
      </w:r>
      <w:r w:rsidR="00A477ED">
        <w:rPr>
          <w:b/>
          <w:bCs/>
          <w:u w:val="single"/>
        </w:rPr>
        <w:t xml:space="preserve"> </w:t>
      </w:r>
      <w:r w:rsidRPr="000E6319">
        <w:rPr>
          <w:b/>
          <w:bCs/>
          <w:u w:val="single"/>
        </w:rPr>
        <w:t xml:space="preserve">(FY 2022-08, FY 2021-08, FY 2020-05): </w:t>
      </w:r>
      <w:r w:rsidRPr="000E6319">
        <w:rPr>
          <w:b/>
          <w:bCs/>
          <w:i/>
          <w:iCs/>
          <w:u w:val="single"/>
        </w:rPr>
        <w:t>Federal Standard</w:t>
      </w:r>
      <w:r w:rsidR="00DD3F77">
        <w:rPr>
          <w:b/>
          <w:bCs/>
          <w:i/>
          <w:iCs/>
          <w:u w:val="single"/>
        </w:rPr>
        <w:t>s</w:t>
      </w:r>
      <w:r w:rsidR="005A1973" w:rsidRPr="000E6319">
        <w:rPr>
          <w:b/>
          <w:bCs/>
          <w:i/>
          <w:iCs/>
          <w:u w:val="single"/>
        </w:rPr>
        <w:t xml:space="preserve"> Adoption</w:t>
      </w:r>
    </w:p>
    <w:p w14:paraId="2C4E7B98" w14:textId="057FE70D" w:rsidR="002743D7" w:rsidRDefault="00C761BE" w:rsidP="001045C7">
      <w:pPr>
        <w:tabs>
          <w:tab w:val="left" w:pos="2160"/>
        </w:tabs>
        <w:ind w:left="806"/>
      </w:pPr>
      <w:r>
        <w:t xml:space="preserve">NY </w:t>
      </w:r>
      <w:r w:rsidR="003308B4">
        <w:t xml:space="preserve">PESH has not adopted </w:t>
      </w:r>
      <w:r w:rsidR="001045C7">
        <w:t xml:space="preserve">all overdue FPCs. </w:t>
      </w:r>
    </w:p>
    <w:p w14:paraId="4D99EE7D" w14:textId="77777777" w:rsidR="00EB4D1F" w:rsidRDefault="00EB4D1F" w:rsidP="00EB4D1F">
      <w:pPr>
        <w:tabs>
          <w:tab w:val="left" w:pos="2160"/>
        </w:tabs>
        <w:ind w:left="806"/>
      </w:pPr>
    </w:p>
    <w:p w14:paraId="48FC0D9B" w14:textId="7EE6B7C1" w:rsidR="00187F55" w:rsidRDefault="003308B4" w:rsidP="003308B4">
      <w:pPr>
        <w:tabs>
          <w:tab w:val="left" w:pos="2160"/>
        </w:tabs>
        <w:ind w:left="806"/>
      </w:pPr>
      <w:r w:rsidRPr="000E6319">
        <w:rPr>
          <w:b/>
          <w:bCs/>
          <w:u w:val="single"/>
        </w:rPr>
        <w:t>Recommendation</w:t>
      </w:r>
      <w:r w:rsidR="00BE5D53">
        <w:rPr>
          <w:b/>
          <w:bCs/>
          <w:u w:val="single"/>
        </w:rPr>
        <w:t xml:space="preserve"> FY 2023-1</w:t>
      </w:r>
      <w:r w:rsidR="008506E8">
        <w:rPr>
          <w:b/>
          <w:bCs/>
          <w:u w:val="single"/>
        </w:rPr>
        <w:t>7</w:t>
      </w:r>
      <w:r w:rsidR="00A477ED" w:rsidRPr="00E0518A">
        <w:rPr>
          <w:b/>
          <w:bCs/>
        </w:rPr>
        <w:t>:</w:t>
      </w:r>
      <w:r w:rsidR="00BE5D53" w:rsidRPr="00A477ED">
        <w:rPr>
          <w:b/>
          <w:bCs/>
        </w:rPr>
        <w:t xml:space="preserve"> </w:t>
      </w:r>
      <w:r w:rsidR="00C761BE">
        <w:t>NY</w:t>
      </w:r>
      <w:r w:rsidR="00C761BE">
        <w:rPr>
          <w:b/>
          <w:bCs/>
        </w:rPr>
        <w:t xml:space="preserve"> </w:t>
      </w:r>
      <w:r w:rsidRPr="003308B4">
        <w:t xml:space="preserve">PESH should </w:t>
      </w:r>
      <w:r w:rsidR="001045C7">
        <w:t xml:space="preserve">develop a strategy that ensures FPCs are adopted within the required timeframes. </w:t>
      </w:r>
    </w:p>
    <w:p w14:paraId="671B2E31" w14:textId="77777777" w:rsidR="00187F55" w:rsidRDefault="00187F55" w:rsidP="003308B4">
      <w:pPr>
        <w:tabs>
          <w:tab w:val="left" w:pos="2160"/>
        </w:tabs>
        <w:ind w:left="806"/>
      </w:pPr>
    </w:p>
    <w:p w14:paraId="206A3BC0" w14:textId="5367453F" w:rsidR="003308B4" w:rsidRDefault="003308B4" w:rsidP="003308B4">
      <w:pPr>
        <w:tabs>
          <w:tab w:val="left" w:pos="2160"/>
        </w:tabs>
        <w:ind w:left="806"/>
      </w:pPr>
      <w:r>
        <w:t xml:space="preserve">Currently, the </w:t>
      </w:r>
      <w:r w:rsidR="00C761BE">
        <w:t xml:space="preserve">NY </w:t>
      </w:r>
      <w:r>
        <w:t xml:space="preserve">PESH Act </w:t>
      </w:r>
      <w:r w:rsidR="002743D7">
        <w:t xml:space="preserve">only </w:t>
      </w:r>
      <w:r>
        <w:t xml:space="preserve">requires that employers report hospitalizations of two or more employees compared to the </w:t>
      </w:r>
      <w:r w:rsidR="008D5678">
        <w:t xml:space="preserve">FY 2015 </w:t>
      </w:r>
      <w:r>
        <w:t xml:space="preserve">OSHA </w:t>
      </w:r>
      <w:r w:rsidR="008D5678">
        <w:t>reporting</w:t>
      </w:r>
      <w:r>
        <w:t xml:space="preserve"> requirements of one person hospitalized.  There are no mandatory reporting requirements under the PESH Act for </w:t>
      </w:r>
      <w:r w:rsidR="002743D7">
        <w:t>amputations</w:t>
      </w:r>
      <w:r w:rsidR="00E0518A">
        <w:t>.</w:t>
      </w:r>
      <w:r>
        <w:t xml:space="preserve"> </w:t>
      </w:r>
    </w:p>
    <w:p w14:paraId="60E4C4EB" w14:textId="77777777" w:rsidR="00DC3570" w:rsidRDefault="00DC3570" w:rsidP="003308B4">
      <w:pPr>
        <w:tabs>
          <w:tab w:val="left" w:pos="2160"/>
        </w:tabs>
        <w:ind w:left="806"/>
      </w:pPr>
    </w:p>
    <w:p w14:paraId="4F55A559" w14:textId="662A9F21" w:rsidR="00561F15" w:rsidRDefault="00851293" w:rsidP="003308B4">
      <w:pPr>
        <w:tabs>
          <w:tab w:val="left" w:pos="2160"/>
        </w:tabs>
        <w:ind w:left="806"/>
      </w:pPr>
      <w:r>
        <w:t>b) Federal Program Change (FPC) Adoption</w:t>
      </w:r>
    </w:p>
    <w:p w14:paraId="15362F4E" w14:textId="77777777" w:rsidR="000E6319" w:rsidRDefault="000E6319" w:rsidP="003308B4">
      <w:pPr>
        <w:tabs>
          <w:tab w:val="left" w:pos="2160"/>
        </w:tabs>
        <w:ind w:left="806"/>
      </w:pPr>
    </w:p>
    <w:p w14:paraId="5F6C0546" w14:textId="17A7BDB7" w:rsidR="005A1973" w:rsidRDefault="00C761BE" w:rsidP="00DC3570">
      <w:pPr>
        <w:tabs>
          <w:tab w:val="left" w:pos="2160"/>
        </w:tabs>
        <w:ind w:left="806"/>
      </w:pPr>
      <w:r>
        <w:t xml:space="preserve">NY </w:t>
      </w:r>
      <w:r w:rsidR="00DC3570">
        <w:t xml:space="preserve">PESH adopted </w:t>
      </w:r>
      <w:r w:rsidR="00F0186B">
        <w:t xml:space="preserve">FPCs </w:t>
      </w:r>
      <w:r w:rsidR="00DC3570">
        <w:t xml:space="preserve">that were required to be adopted in FY 2022 and FY 2023.  </w:t>
      </w:r>
      <w:r w:rsidR="00A477ED">
        <w:t>Regarding</w:t>
      </w:r>
      <w:r w:rsidR="00DC3570">
        <w:t xml:space="preserve"> the adoptions that required equivalency, </w:t>
      </w:r>
      <w:r>
        <w:t xml:space="preserve">NY </w:t>
      </w:r>
      <w:r w:rsidR="00DC3570">
        <w:t xml:space="preserve">PESH did not adopt the OSHA </w:t>
      </w:r>
      <w:bookmarkStart w:id="16" w:name="_Hlk156312231"/>
      <w:r w:rsidR="00DC3570">
        <w:t>Whistleblower Investigations Manual CPL 02-03-011</w:t>
      </w:r>
      <w:r w:rsidR="00236DD1">
        <w:t>(</w:t>
      </w:r>
      <w:r w:rsidR="00DC3570">
        <w:t>dated April 29, 2022</w:t>
      </w:r>
      <w:r w:rsidR="00236DD1">
        <w:t>)</w:t>
      </w:r>
      <w:r w:rsidR="00DC3570">
        <w:t>.</w:t>
      </w:r>
      <w:bookmarkEnd w:id="16"/>
      <w:r w:rsidR="00DC3570">
        <w:t xml:space="preserve">  Instead, </w:t>
      </w:r>
      <w:r>
        <w:t xml:space="preserve">NY </w:t>
      </w:r>
      <w:r w:rsidR="00DC3570">
        <w:t xml:space="preserve">PESH provided intent to adopt an equivalent manual and provided a link to </w:t>
      </w:r>
      <w:r w:rsidR="00A2770E">
        <w:t>its (</w:t>
      </w:r>
      <w:r w:rsidR="005A1973">
        <w:t>FOM Chapter X</w:t>
      </w:r>
      <w:r>
        <w:t>, Discrimination.</w:t>
      </w:r>
      <w:r w:rsidR="005A1973">
        <w:t xml:space="preserve">  A review of this chapter when compared to the OSHA Whistleblower Investigations Manual </w:t>
      </w:r>
      <w:r w:rsidR="00F0186B">
        <w:t xml:space="preserve">(WIM) </w:t>
      </w:r>
      <w:r w:rsidR="005A1973">
        <w:t xml:space="preserve">CPL 02-03-011 found that the manuals were not equivalent.  </w:t>
      </w:r>
      <w:r>
        <w:t xml:space="preserve">NY </w:t>
      </w:r>
      <w:r w:rsidR="005A1973">
        <w:t>PESH does not want to establish a separate manual for whistleblower from their FOM.</w:t>
      </w:r>
      <w:r w:rsidR="00DC3570">
        <w:t xml:space="preserve"> </w:t>
      </w:r>
      <w:r w:rsidR="005A1973">
        <w:t xml:space="preserve"> They plan to revise the entire </w:t>
      </w:r>
      <w:r w:rsidR="005A1973">
        <w:lastRenderedPageBreak/>
        <w:t>FOM including the whistleblower manual.</w:t>
      </w:r>
    </w:p>
    <w:p w14:paraId="64A7E2C3" w14:textId="77777777" w:rsidR="005A1973" w:rsidRDefault="005A1973" w:rsidP="00DC3570">
      <w:pPr>
        <w:tabs>
          <w:tab w:val="left" w:pos="2160"/>
        </w:tabs>
        <w:ind w:left="806"/>
      </w:pPr>
    </w:p>
    <w:p w14:paraId="01B99AED" w14:textId="77777777" w:rsidR="008D5678" w:rsidRPr="00A2770E" w:rsidRDefault="008D5678" w:rsidP="008D5678">
      <w:pPr>
        <w:ind w:left="806"/>
      </w:pPr>
      <w:r w:rsidRPr="00A2770E">
        <w:t xml:space="preserve">The tables below provide a complete list of the federal directives and standards which </w:t>
      </w:r>
    </w:p>
    <w:p w14:paraId="3CB9E3AC" w14:textId="49BCE532" w:rsidR="00AD6BE0" w:rsidRPr="00A477ED" w:rsidRDefault="008D5678" w:rsidP="00A477ED">
      <w:pPr>
        <w:ind w:left="806"/>
      </w:pPr>
      <w:r w:rsidRPr="00A2770E">
        <w:t>required action during this performance period:</w:t>
      </w:r>
    </w:p>
    <w:p w14:paraId="79B4850C" w14:textId="77777777" w:rsidR="00DA5370" w:rsidRPr="00C21F01" w:rsidRDefault="00DA5370" w:rsidP="008D5678">
      <w:pPr>
        <w:ind w:left="806"/>
        <w:rPr>
          <w:b/>
          <w:bCs/>
        </w:rPr>
      </w:pPr>
    </w:p>
    <w:p w14:paraId="43FA360C" w14:textId="42DFAC72" w:rsidR="00680315" w:rsidRPr="00782EFD" w:rsidRDefault="005B0650" w:rsidP="00680315">
      <w:pPr>
        <w:jc w:val="center"/>
        <w:rPr>
          <w:b/>
        </w:rPr>
      </w:pPr>
      <w:r w:rsidRPr="00782EFD">
        <w:rPr>
          <w:b/>
          <w:bCs/>
        </w:rPr>
        <w:t>Table A</w:t>
      </w:r>
    </w:p>
    <w:p w14:paraId="70F854AE" w14:textId="49E3D15E" w:rsidR="00680315" w:rsidRDefault="00680315" w:rsidP="00680315">
      <w:pPr>
        <w:tabs>
          <w:tab w:val="left" w:pos="8367"/>
        </w:tabs>
        <w:jc w:val="center"/>
        <w:rPr>
          <w:b/>
          <w:bCs/>
        </w:rPr>
      </w:pPr>
      <w:r w:rsidRPr="00BE0798">
        <w:rPr>
          <w:b/>
          <w:bCs/>
        </w:rPr>
        <w:t>Status</w:t>
      </w:r>
      <w:r>
        <w:rPr>
          <w:b/>
          <w:bCs/>
        </w:rPr>
        <w:t xml:space="preserve"> of </w:t>
      </w:r>
      <w:r w:rsidR="002F3F59">
        <w:rPr>
          <w:b/>
          <w:bCs/>
        </w:rPr>
        <w:t xml:space="preserve">FY 2022 and </w:t>
      </w:r>
      <w:r>
        <w:rPr>
          <w:b/>
          <w:bCs/>
        </w:rPr>
        <w:t>FY</w:t>
      </w:r>
      <w:r w:rsidRPr="00BE0798">
        <w:rPr>
          <w:b/>
          <w:bCs/>
        </w:rPr>
        <w:t xml:space="preserve"> </w:t>
      </w:r>
      <w:r w:rsidR="00694616">
        <w:rPr>
          <w:b/>
          <w:bCs/>
        </w:rPr>
        <w:t>20</w:t>
      </w:r>
      <w:r w:rsidR="002F3F59">
        <w:rPr>
          <w:b/>
          <w:bCs/>
        </w:rPr>
        <w:t>23</w:t>
      </w:r>
      <w:r>
        <w:rPr>
          <w:b/>
          <w:bCs/>
        </w:rPr>
        <w:t xml:space="preserve"> Federal Standards Adoption</w:t>
      </w:r>
    </w:p>
    <w:p w14:paraId="01D58DC0" w14:textId="77777777" w:rsidR="00680315" w:rsidRPr="001E11C6" w:rsidRDefault="00680315" w:rsidP="00680315">
      <w:pPr>
        <w:tabs>
          <w:tab w:val="left" w:pos="8367"/>
        </w:tabs>
        <w:jc w:val="center"/>
        <w:rPr>
          <w:b/>
          <w:bCs/>
          <w:i/>
        </w:rPr>
      </w:pPr>
      <w:r w:rsidRPr="001E11C6">
        <w:rPr>
          <w:b/>
          <w:bCs/>
          <w:i/>
        </w:rPr>
        <w:t>(May include any delinquent standards from earlier fiscal years)</w:t>
      </w:r>
    </w:p>
    <w:p w14:paraId="78358BD3" w14:textId="3EF5E93A" w:rsidR="00680315" w:rsidRPr="00BE0798" w:rsidRDefault="00680315" w:rsidP="005D1101">
      <w:pPr>
        <w:tabs>
          <w:tab w:val="left" w:pos="8367"/>
        </w:tabs>
        <w:rPr>
          <w:b/>
          <w:bCs/>
        </w:rPr>
      </w:pPr>
    </w:p>
    <w:tbl>
      <w:tblPr>
        <w:tblStyle w:val="TableGrid"/>
        <w:tblW w:w="10255" w:type="dxa"/>
        <w:tblLook w:val="05A0" w:firstRow="1" w:lastRow="0" w:firstColumn="1" w:lastColumn="1" w:noHBand="0" w:noVBand="1"/>
        <w:tblCaption w:val="Status of FY 2021 Federal Standards Adoption"/>
        <w:tblDescription w:val="Table A"/>
      </w:tblPr>
      <w:tblGrid>
        <w:gridCol w:w="2966"/>
        <w:gridCol w:w="1310"/>
        <w:gridCol w:w="1310"/>
        <w:gridCol w:w="895"/>
        <w:gridCol w:w="1155"/>
        <w:gridCol w:w="1302"/>
        <w:gridCol w:w="1317"/>
      </w:tblGrid>
      <w:tr w:rsidR="00156BBB" w:rsidRPr="00156BBB" w14:paraId="5F83D96B" w14:textId="77777777" w:rsidTr="00F65DA8">
        <w:trPr>
          <w:tblHeader/>
        </w:trPr>
        <w:tc>
          <w:tcPr>
            <w:tcW w:w="3144" w:type="dxa"/>
            <w:shd w:val="clear" w:color="auto" w:fill="1F497D" w:themeFill="text2"/>
            <w:hideMark/>
          </w:tcPr>
          <w:p w14:paraId="39421A42" w14:textId="77777777" w:rsidR="00680315" w:rsidRPr="00782EFD" w:rsidRDefault="00680315" w:rsidP="00770948">
            <w:pPr>
              <w:tabs>
                <w:tab w:val="center" w:pos="1778"/>
                <w:tab w:val="left" w:pos="2691"/>
              </w:tabs>
              <w:jc w:val="center"/>
              <w:rPr>
                <w:rFonts w:eastAsia="Calibri"/>
                <w:b/>
                <w:color w:val="FFFFFF" w:themeColor="background1"/>
                <w:sz w:val="22"/>
                <w:szCs w:val="22"/>
              </w:rPr>
            </w:pPr>
            <w:r w:rsidRPr="00782EFD">
              <w:rPr>
                <w:rFonts w:eastAsia="Calibri"/>
                <w:b/>
                <w:bCs/>
                <w:color w:val="FFFFFF" w:themeColor="background1"/>
                <w:sz w:val="22"/>
                <w:szCs w:val="22"/>
              </w:rPr>
              <w:t>Standard</w:t>
            </w:r>
          </w:p>
        </w:tc>
        <w:tc>
          <w:tcPr>
            <w:tcW w:w="1219" w:type="dxa"/>
            <w:shd w:val="clear" w:color="auto" w:fill="1F497D" w:themeFill="text2"/>
          </w:tcPr>
          <w:p w14:paraId="37F63284" w14:textId="77777777" w:rsidR="00680315" w:rsidRPr="00782EFD" w:rsidRDefault="00680315" w:rsidP="00770948">
            <w:pPr>
              <w:jc w:val="center"/>
              <w:rPr>
                <w:rFonts w:eastAsia="Calibri"/>
                <w:b/>
                <w:bCs/>
                <w:color w:val="FFFFFF" w:themeColor="background1"/>
                <w:sz w:val="22"/>
                <w:szCs w:val="22"/>
              </w:rPr>
            </w:pPr>
            <w:r w:rsidRPr="00782EFD">
              <w:rPr>
                <w:rFonts w:eastAsia="Calibri"/>
                <w:b/>
                <w:bCs/>
                <w:color w:val="FFFFFF" w:themeColor="background1"/>
                <w:sz w:val="22"/>
                <w:szCs w:val="22"/>
              </w:rPr>
              <w:t>Response Due Date</w:t>
            </w:r>
          </w:p>
        </w:tc>
        <w:tc>
          <w:tcPr>
            <w:tcW w:w="1163" w:type="dxa"/>
            <w:shd w:val="clear" w:color="auto" w:fill="1F497D" w:themeFill="text2"/>
            <w:hideMark/>
          </w:tcPr>
          <w:p w14:paraId="7AFCB1F0" w14:textId="77777777" w:rsidR="00680315" w:rsidRPr="00782EFD" w:rsidRDefault="00680315" w:rsidP="00770948">
            <w:pPr>
              <w:jc w:val="center"/>
              <w:rPr>
                <w:rFonts w:eastAsia="Calibri"/>
                <w:b/>
                <w:color w:val="FFFFFF" w:themeColor="background1"/>
                <w:sz w:val="22"/>
                <w:szCs w:val="22"/>
              </w:rPr>
            </w:pPr>
            <w:r w:rsidRPr="00782EFD">
              <w:rPr>
                <w:rFonts w:eastAsia="Calibri"/>
                <w:b/>
                <w:bCs/>
                <w:color w:val="FFFFFF" w:themeColor="background1"/>
                <w:sz w:val="22"/>
                <w:szCs w:val="22"/>
              </w:rPr>
              <w:t>State Plan Response Date</w:t>
            </w:r>
          </w:p>
        </w:tc>
        <w:tc>
          <w:tcPr>
            <w:tcW w:w="913" w:type="dxa"/>
            <w:shd w:val="clear" w:color="auto" w:fill="1F497D" w:themeFill="text2"/>
            <w:hideMark/>
          </w:tcPr>
          <w:p w14:paraId="4B434909" w14:textId="77777777" w:rsidR="00680315" w:rsidRPr="00782EFD" w:rsidRDefault="00680315" w:rsidP="00770948">
            <w:pPr>
              <w:jc w:val="center"/>
              <w:rPr>
                <w:rFonts w:eastAsia="Calibri"/>
                <w:b/>
                <w:color w:val="FFFFFF" w:themeColor="background1"/>
                <w:sz w:val="22"/>
                <w:szCs w:val="22"/>
              </w:rPr>
            </w:pPr>
            <w:r w:rsidRPr="00782EFD">
              <w:rPr>
                <w:rFonts w:eastAsia="Calibri"/>
                <w:b/>
                <w:bCs/>
                <w:color w:val="FFFFFF" w:themeColor="background1"/>
                <w:sz w:val="22"/>
                <w:szCs w:val="22"/>
              </w:rPr>
              <w:t>Intent to Adopt</w:t>
            </w:r>
          </w:p>
        </w:tc>
        <w:tc>
          <w:tcPr>
            <w:tcW w:w="1176" w:type="dxa"/>
            <w:shd w:val="clear" w:color="auto" w:fill="1F497D" w:themeFill="text2"/>
            <w:hideMark/>
          </w:tcPr>
          <w:p w14:paraId="6F55BA0E" w14:textId="77777777" w:rsidR="00680315" w:rsidRPr="00782EFD" w:rsidRDefault="00680315" w:rsidP="00770948">
            <w:pPr>
              <w:jc w:val="center"/>
              <w:rPr>
                <w:rFonts w:eastAsia="Calibri"/>
                <w:b/>
                <w:color w:val="FFFFFF" w:themeColor="background1"/>
                <w:sz w:val="22"/>
                <w:szCs w:val="22"/>
              </w:rPr>
            </w:pPr>
            <w:r w:rsidRPr="00782EFD">
              <w:rPr>
                <w:rFonts w:eastAsia="Calibri"/>
                <w:b/>
                <w:bCs/>
                <w:color w:val="FFFFFF" w:themeColor="background1"/>
                <w:sz w:val="22"/>
                <w:szCs w:val="22"/>
              </w:rPr>
              <w:t>Adopt Identical</w:t>
            </w:r>
          </w:p>
        </w:tc>
        <w:tc>
          <w:tcPr>
            <w:tcW w:w="1323" w:type="dxa"/>
            <w:shd w:val="clear" w:color="auto" w:fill="1F497D" w:themeFill="text2"/>
            <w:hideMark/>
          </w:tcPr>
          <w:p w14:paraId="46CF987B" w14:textId="77777777" w:rsidR="00680315" w:rsidRPr="00782EFD" w:rsidRDefault="00680315" w:rsidP="00770948">
            <w:pPr>
              <w:jc w:val="center"/>
              <w:rPr>
                <w:rFonts w:eastAsia="Calibri"/>
                <w:b/>
                <w:color w:val="FFFFFF" w:themeColor="background1"/>
                <w:sz w:val="22"/>
                <w:szCs w:val="22"/>
              </w:rPr>
            </w:pPr>
            <w:r w:rsidRPr="00782EFD">
              <w:rPr>
                <w:rFonts w:eastAsia="Calibri"/>
                <w:b/>
                <w:bCs/>
                <w:color w:val="FFFFFF" w:themeColor="background1"/>
                <w:sz w:val="22"/>
                <w:szCs w:val="22"/>
              </w:rPr>
              <w:t>Adoption Due Date</w:t>
            </w:r>
          </w:p>
        </w:tc>
        <w:tc>
          <w:tcPr>
            <w:tcW w:w="1317" w:type="dxa"/>
            <w:shd w:val="clear" w:color="auto" w:fill="1F497D" w:themeFill="text2"/>
            <w:hideMark/>
          </w:tcPr>
          <w:p w14:paraId="25198804" w14:textId="77777777" w:rsidR="00680315" w:rsidRPr="00782EFD" w:rsidRDefault="00680315" w:rsidP="005D1101">
            <w:pPr>
              <w:ind w:right="220"/>
              <w:jc w:val="center"/>
              <w:rPr>
                <w:rFonts w:eastAsia="Calibri"/>
                <w:b/>
                <w:color w:val="FFFFFF" w:themeColor="background1"/>
                <w:sz w:val="22"/>
                <w:szCs w:val="22"/>
              </w:rPr>
            </w:pPr>
            <w:r w:rsidRPr="00782EFD">
              <w:rPr>
                <w:rFonts w:eastAsia="Calibri"/>
                <w:b/>
                <w:bCs/>
                <w:color w:val="FFFFFF" w:themeColor="background1"/>
                <w:sz w:val="22"/>
                <w:szCs w:val="22"/>
              </w:rPr>
              <w:t>State Plan Adoption Date</w:t>
            </w:r>
          </w:p>
        </w:tc>
      </w:tr>
      <w:tr w:rsidR="00680315" w:rsidRPr="00680315" w14:paraId="2B797C9A" w14:textId="77777777" w:rsidTr="00F65DA8">
        <w:tc>
          <w:tcPr>
            <w:tcW w:w="3144" w:type="dxa"/>
          </w:tcPr>
          <w:p w14:paraId="560A0F3B" w14:textId="77777777" w:rsidR="002F3F59" w:rsidRPr="00782EFD" w:rsidRDefault="002F3F59" w:rsidP="002F3F59">
            <w:r w:rsidRPr="00782EFD">
              <w:t>COVID-19 Vaccination and Testing; Emergency Temporary Standard</w:t>
            </w:r>
          </w:p>
          <w:p w14:paraId="5AF739C7" w14:textId="77777777" w:rsidR="002F3F59" w:rsidRPr="00782EFD" w:rsidRDefault="002F3F59" w:rsidP="002F3F59">
            <w:r w:rsidRPr="00782EFD">
              <w:t>29 CFR 1910, 15, 17, 18, 26, 28</w:t>
            </w:r>
          </w:p>
          <w:p w14:paraId="277046FF" w14:textId="59705DFC" w:rsidR="00680315" w:rsidRPr="00782EFD" w:rsidRDefault="002F3F59" w:rsidP="002F3F59">
            <w:r w:rsidRPr="00782EFD">
              <w:t>(11/5/2021)</w:t>
            </w:r>
          </w:p>
        </w:tc>
        <w:tc>
          <w:tcPr>
            <w:tcW w:w="1219" w:type="dxa"/>
          </w:tcPr>
          <w:p w14:paraId="19607BC8" w14:textId="7AD6F331" w:rsidR="00680315" w:rsidRPr="00782EFD" w:rsidRDefault="002F3F59" w:rsidP="00770948">
            <w:pPr>
              <w:rPr>
                <w:rFonts w:eastAsia="Calibri"/>
              </w:rPr>
            </w:pPr>
            <w:r w:rsidRPr="00782EFD">
              <w:rPr>
                <w:rFonts w:eastAsia="Calibri"/>
              </w:rPr>
              <w:t>11/20/2021</w:t>
            </w:r>
          </w:p>
        </w:tc>
        <w:tc>
          <w:tcPr>
            <w:tcW w:w="1163" w:type="dxa"/>
          </w:tcPr>
          <w:p w14:paraId="257964A6" w14:textId="5B9327D3" w:rsidR="00680315" w:rsidRPr="00782EFD" w:rsidRDefault="00FB1EFB" w:rsidP="00770948">
            <w:pPr>
              <w:rPr>
                <w:rFonts w:eastAsia="Calibri"/>
              </w:rPr>
            </w:pPr>
            <w:r w:rsidRPr="00782EFD">
              <w:rPr>
                <w:rFonts w:eastAsia="Calibri"/>
              </w:rPr>
              <w:t>11/10/2021</w:t>
            </w:r>
          </w:p>
        </w:tc>
        <w:tc>
          <w:tcPr>
            <w:tcW w:w="913" w:type="dxa"/>
          </w:tcPr>
          <w:p w14:paraId="3D170899" w14:textId="376BBADF" w:rsidR="00680315" w:rsidRPr="00782EFD" w:rsidRDefault="00FB1EFB" w:rsidP="009C3258">
            <w:pPr>
              <w:rPr>
                <w:rFonts w:eastAsia="Calibri"/>
              </w:rPr>
            </w:pPr>
            <w:r w:rsidRPr="00782EFD">
              <w:rPr>
                <w:rFonts w:eastAsia="Calibri"/>
              </w:rPr>
              <w:t>N</w:t>
            </w:r>
          </w:p>
        </w:tc>
        <w:tc>
          <w:tcPr>
            <w:tcW w:w="1176" w:type="dxa"/>
          </w:tcPr>
          <w:p w14:paraId="37B1BCAF" w14:textId="30DD9C53" w:rsidR="00680315" w:rsidRPr="00782EFD" w:rsidRDefault="00FB1EFB" w:rsidP="009C3258">
            <w:pPr>
              <w:rPr>
                <w:rFonts w:eastAsia="Calibri"/>
              </w:rPr>
            </w:pPr>
            <w:r w:rsidRPr="00782EFD">
              <w:rPr>
                <w:rFonts w:eastAsia="Calibri"/>
              </w:rPr>
              <w:t>N/A</w:t>
            </w:r>
          </w:p>
        </w:tc>
        <w:tc>
          <w:tcPr>
            <w:tcW w:w="1323" w:type="dxa"/>
          </w:tcPr>
          <w:p w14:paraId="38A05D04" w14:textId="75FF7A4B" w:rsidR="00680315" w:rsidRPr="00782EFD" w:rsidRDefault="00F65DA8" w:rsidP="009C3258">
            <w:r w:rsidRPr="00782EFD">
              <w:t>12/5/2021</w:t>
            </w:r>
          </w:p>
        </w:tc>
        <w:tc>
          <w:tcPr>
            <w:tcW w:w="1317" w:type="dxa"/>
          </w:tcPr>
          <w:p w14:paraId="7B1D3B51" w14:textId="5A4F56EB" w:rsidR="00680315" w:rsidRPr="00782EFD" w:rsidRDefault="003C7371" w:rsidP="00770948">
            <w:pPr>
              <w:rPr>
                <w:rFonts w:eastAsia="Calibri"/>
              </w:rPr>
            </w:pPr>
            <w:r w:rsidRPr="00782EFD">
              <w:rPr>
                <w:rFonts w:eastAsia="Calibri"/>
              </w:rPr>
              <w:t>N/A</w:t>
            </w:r>
          </w:p>
        </w:tc>
      </w:tr>
      <w:tr w:rsidR="00F65DA8" w:rsidRPr="00680315" w14:paraId="5D2AD68A" w14:textId="77777777" w:rsidTr="00F65DA8">
        <w:tc>
          <w:tcPr>
            <w:tcW w:w="3144" w:type="dxa"/>
          </w:tcPr>
          <w:p w14:paraId="7C89593C" w14:textId="77777777" w:rsidR="00F65DA8" w:rsidRPr="00782EFD" w:rsidRDefault="00F65DA8" w:rsidP="00F65DA8">
            <w:r w:rsidRPr="00782EFD">
              <w:t>Updated COVID-19 Vaccination and Testing; Emergency Temporary Standard</w:t>
            </w:r>
          </w:p>
          <w:p w14:paraId="3C314211" w14:textId="77777777" w:rsidR="00F65DA8" w:rsidRPr="00782EFD" w:rsidRDefault="00F65DA8" w:rsidP="00F65DA8">
            <w:r w:rsidRPr="00782EFD">
              <w:t>29 CFR 1910</w:t>
            </w:r>
          </w:p>
          <w:p w14:paraId="35702F06" w14:textId="48C055F9" w:rsidR="00F65DA8" w:rsidRPr="00782EFD" w:rsidRDefault="00F65DA8" w:rsidP="00F65DA8">
            <w:r w:rsidRPr="00782EFD">
              <w:t>(11/5/2021)</w:t>
            </w:r>
          </w:p>
        </w:tc>
        <w:tc>
          <w:tcPr>
            <w:tcW w:w="1219" w:type="dxa"/>
          </w:tcPr>
          <w:p w14:paraId="2BC8C4DC" w14:textId="15AF1C75" w:rsidR="00F65DA8" w:rsidRPr="00782EFD" w:rsidRDefault="00F65DA8" w:rsidP="00F65DA8">
            <w:pPr>
              <w:rPr>
                <w:rFonts w:eastAsia="Calibri"/>
              </w:rPr>
            </w:pPr>
            <w:r w:rsidRPr="00782EFD">
              <w:rPr>
                <w:rFonts w:eastAsia="Calibri"/>
              </w:rPr>
              <w:t>1/7/2022</w:t>
            </w:r>
          </w:p>
        </w:tc>
        <w:tc>
          <w:tcPr>
            <w:tcW w:w="1163" w:type="dxa"/>
          </w:tcPr>
          <w:p w14:paraId="5034F0EE" w14:textId="4CA1D587" w:rsidR="00F65DA8" w:rsidRPr="00782EFD" w:rsidRDefault="00FB1EFB" w:rsidP="00F65DA8">
            <w:pPr>
              <w:rPr>
                <w:rFonts w:eastAsia="Calibri"/>
              </w:rPr>
            </w:pPr>
            <w:r w:rsidRPr="00782EFD">
              <w:rPr>
                <w:rFonts w:eastAsia="Calibri"/>
              </w:rPr>
              <w:t>4/7/2022</w:t>
            </w:r>
          </w:p>
        </w:tc>
        <w:tc>
          <w:tcPr>
            <w:tcW w:w="913" w:type="dxa"/>
          </w:tcPr>
          <w:p w14:paraId="1A0BBF78" w14:textId="77897EB8" w:rsidR="00F65DA8" w:rsidRPr="00782EFD" w:rsidRDefault="00FB1EFB" w:rsidP="00F65DA8">
            <w:pPr>
              <w:rPr>
                <w:rFonts w:eastAsia="Calibri"/>
              </w:rPr>
            </w:pPr>
            <w:r w:rsidRPr="00782EFD">
              <w:rPr>
                <w:rFonts w:eastAsia="Calibri"/>
              </w:rPr>
              <w:t>N</w:t>
            </w:r>
          </w:p>
        </w:tc>
        <w:tc>
          <w:tcPr>
            <w:tcW w:w="1176" w:type="dxa"/>
          </w:tcPr>
          <w:p w14:paraId="4FBD0C60" w14:textId="56681104" w:rsidR="00F65DA8" w:rsidRPr="00782EFD" w:rsidRDefault="00FB1EFB" w:rsidP="00F65DA8">
            <w:pPr>
              <w:rPr>
                <w:rFonts w:eastAsia="Calibri"/>
              </w:rPr>
            </w:pPr>
            <w:r w:rsidRPr="00782EFD">
              <w:rPr>
                <w:rFonts w:eastAsia="Calibri"/>
              </w:rPr>
              <w:t>N/A</w:t>
            </w:r>
          </w:p>
        </w:tc>
        <w:tc>
          <w:tcPr>
            <w:tcW w:w="1323" w:type="dxa"/>
          </w:tcPr>
          <w:p w14:paraId="2290980B" w14:textId="79E376AA" w:rsidR="00F65DA8" w:rsidRPr="00782EFD" w:rsidRDefault="00F65DA8" w:rsidP="00F65DA8">
            <w:r w:rsidRPr="00782EFD">
              <w:t>1/24/2022</w:t>
            </w:r>
          </w:p>
        </w:tc>
        <w:tc>
          <w:tcPr>
            <w:tcW w:w="1317" w:type="dxa"/>
          </w:tcPr>
          <w:p w14:paraId="20259752" w14:textId="4968C85A" w:rsidR="00F65DA8" w:rsidRPr="00782EFD" w:rsidRDefault="003C7371" w:rsidP="00F65DA8">
            <w:r w:rsidRPr="00782EFD">
              <w:t>N/A</w:t>
            </w:r>
          </w:p>
        </w:tc>
      </w:tr>
      <w:tr w:rsidR="00F65DA8" w:rsidRPr="00680315" w14:paraId="7FE0B9AC" w14:textId="77777777" w:rsidTr="00F65DA8">
        <w:tc>
          <w:tcPr>
            <w:tcW w:w="3144" w:type="dxa"/>
          </w:tcPr>
          <w:p w14:paraId="05778397" w14:textId="77777777" w:rsidR="00F65DA8" w:rsidRPr="00782EFD" w:rsidRDefault="00F65DA8" w:rsidP="00F65DA8">
            <w:r w:rsidRPr="00782EFD">
              <w:t>Final Rule on the Department of Labor Civil Penalties for Inflation Adjustment Act – Annual Adjustment for 2022</w:t>
            </w:r>
          </w:p>
          <w:p w14:paraId="54FFE3C3" w14:textId="77777777" w:rsidR="00F65DA8" w:rsidRPr="00782EFD" w:rsidRDefault="00F65DA8" w:rsidP="00F65DA8">
            <w:r w:rsidRPr="00782EFD">
              <w:t>29 CFR 1903</w:t>
            </w:r>
          </w:p>
          <w:p w14:paraId="745A0819" w14:textId="77D19A9C" w:rsidR="00F65DA8" w:rsidRPr="00782EFD" w:rsidRDefault="00F65DA8" w:rsidP="00F65DA8">
            <w:r w:rsidRPr="00782EFD">
              <w:t>(1/15/2022)</w:t>
            </w:r>
          </w:p>
        </w:tc>
        <w:tc>
          <w:tcPr>
            <w:tcW w:w="1219" w:type="dxa"/>
          </w:tcPr>
          <w:p w14:paraId="3CF58C50" w14:textId="3F254CA8" w:rsidR="00F65DA8" w:rsidRPr="00782EFD" w:rsidRDefault="00F65DA8" w:rsidP="00F65DA8">
            <w:pPr>
              <w:rPr>
                <w:rFonts w:eastAsia="Calibri"/>
              </w:rPr>
            </w:pPr>
            <w:r w:rsidRPr="00782EFD">
              <w:rPr>
                <w:rFonts w:eastAsia="Calibri"/>
              </w:rPr>
              <w:t>3/15/2022</w:t>
            </w:r>
          </w:p>
        </w:tc>
        <w:tc>
          <w:tcPr>
            <w:tcW w:w="1163" w:type="dxa"/>
          </w:tcPr>
          <w:p w14:paraId="33149BD3" w14:textId="3D48B494" w:rsidR="00F65DA8" w:rsidRPr="00782EFD" w:rsidRDefault="00FB1EFB" w:rsidP="00F65DA8">
            <w:pPr>
              <w:rPr>
                <w:rFonts w:eastAsia="Calibri"/>
              </w:rPr>
            </w:pPr>
            <w:r w:rsidRPr="00782EFD">
              <w:rPr>
                <w:rFonts w:eastAsia="Calibri"/>
              </w:rPr>
              <w:t>4/7/2022</w:t>
            </w:r>
          </w:p>
        </w:tc>
        <w:tc>
          <w:tcPr>
            <w:tcW w:w="913" w:type="dxa"/>
          </w:tcPr>
          <w:p w14:paraId="38AAC16C" w14:textId="467E1E34" w:rsidR="00F65DA8" w:rsidRPr="00782EFD" w:rsidRDefault="00FB1EFB" w:rsidP="00F65DA8">
            <w:pPr>
              <w:rPr>
                <w:rFonts w:eastAsia="Calibri"/>
              </w:rPr>
            </w:pPr>
            <w:r w:rsidRPr="00782EFD">
              <w:rPr>
                <w:rFonts w:eastAsia="Calibri"/>
              </w:rPr>
              <w:t>N</w:t>
            </w:r>
          </w:p>
        </w:tc>
        <w:tc>
          <w:tcPr>
            <w:tcW w:w="1176" w:type="dxa"/>
          </w:tcPr>
          <w:p w14:paraId="09CB28ED" w14:textId="17439238" w:rsidR="00F65DA8" w:rsidRPr="00782EFD" w:rsidRDefault="00FB1EFB" w:rsidP="00F65DA8">
            <w:pPr>
              <w:rPr>
                <w:rFonts w:eastAsia="Calibri"/>
              </w:rPr>
            </w:pPr>
            <w:r w:rsidRPr="00782EFD">
              <w:rPr>
                <w:rFonts w:eastAsia="Calibri"/>
              </w:rPr>
              <w:t>N/A</w:t>
            </w:r>
          </w:p>
        </w:tc>
        <w:tc>
          <w:tcPr>
            <w:tcW w:w="1323" w:type="dxa"/>
          </w:tcPr>
          <w:p w14:paraId="51EDB3A9" w14:textId="14FA97C9" w:rsidR="00F65DA8" w:rsidRPr="00782EFD" w:rsidRDefault="00F65DA8" w:rsidP="00F65DA8">
            <w:r w:rsidRPr="00782EFD">
              <w:t>7/15/2022</w:t>
            </w:r>
          </w:p>
        </w:tc>
        <w:tc>
          <w:tcPr>
            <w:tcW w:w="1317" w:type="dxa"/>
          </w:tcPr>
          <w:p w14:paraId="271230A4" w14:textId="7ED7116E" w:rsidR="00F65DA8" w:rsidRPr="00782EFD" w:rsidRDefault="003C7371" w:rsidP="00F65DA8">
            <w:r w:rsidRPr="00782EFD">
              <w:t>N/A</w:t>
            </w:r>
          </w:p>
        </w:tc>
      </w:tr>
      <w:tr w:rsidR="00F65DA8" w:rsidRPr="00680315" w14:paraId="5BBC8267" w14:textId="77777777" w:rsidTr="00F65DA8">
        <w:tc>
          <w:tcPr>
            <w:tcW w:w="3144" w:type="dxa"/>
          </w:tcPr>
          <w:p w14:paraId="038A048A" w14:textId="77777777" w:rsidR="00F65DA8" w:rsidRPr="00782EFD" w:rsidRDefault="00F65DA8" w:rsidP="00F65DA8">
            <w:r w:rsidRPr="00782EFD">
              <w:t>Occupational Exposure to COVID-19; Healthcare Emergency Temporary Standard: COVID-19 Log and Reporting Provisions</w:t>
            </w:r>
          </w:p>
          <w:p w14:paraId="60DCDF33" w14:textId="77777777" w:rsidR="00F65DA8" w:rsidRPr="00782EFD" w:rsidRDefault="00F65DA8" w:rsidP="00F65DA8">
            <w:r w:rsidRPr="00782EFD">
              <w:t>29 CFR 1910.502(q)(2)(ii), (q)(3)(ii)-(iv) and (r)</w:t>
            </w:r>
          </w:p>
          <w:p w14:paraId="4A9DEA7E" w14:textId="146B82CB" w:rsidR="00F65DA8" w:rsidRPr="00782EFD" w:rsidRDefault="00F65DA8" w:rsidP="00F65DA8">
            <w:r w:rsidRPr="00782EFD">
              <w:t>(2/14/2022)</w:t>
            </w:r>
          </w:p>
        </w:tc>
        <w:tc>
          <w:tcPr>
            <w:tcW w:w="1219" w:type="dxa"/>
          </w:tcPr>
          <w:p w14:paraId="2739C81B" w14:textId="5C4B287B" w:rsidR="00F65DA8" w:rsidRPr="00782EFD" w:rsidRDefault="00F65DA8" w:rsidP="00F65DA8">
            <w:pPr>
              <w:rPr>
                <w:rFonts w:eastAsia="Calibri"/>
              </w:rPr>
            </w:pPr>
            <w:r w:rsidRPr="00782EFD">
              <w:rPr>
                <w:rFonts w:eastAsia="Calibri"/>
              </w:rPr>
              <w:t>4/14/2022</w:t>
            </w:r>
          </w:p>
        </w:tc>
        <w:tc>
          <w:tcPr>
            <w:tcW w:w="1163" w:type="dxa"/>
          </w:tcPr>
          <w:p w14:paraId="6EBE6F99" w14:textId="4F03136A" w:rsidR="00F65DA8" w:rsidRPr="00782EFD" w:rsidRDefault="00FB1EFB" w:rsidP="00F65DA8">
            <w:pPr>
              <w:rPr>
                <w:rFonts w:eastAsia="Calibri"/>
              </w:rPr>
            </w:pPr>
            <w:r w:rsidRPr="00782EFD">
              <w:rPr>
                <w:rFonts w:eastAsia="Calibri"/>
              </w:rPr>
              <w:t>4/14/2022</w:t>
            </w:r>
          </w:p>
        </w:tc>
        <w:tc>
          <w:tcPr>
            <w:tcW w:w="913" w:type="dxa"/>
          </w:tcPr>
          <w:p w14:paraId="1ACC3ED7" w14:textId="440CBA0D" w:rsidR="00F65DA8" w:rsidRPr="00782EFD" w:rsidRDefault="00FB1EFB" w:rsidP="00F65DA8">
            <w:pPr>
              <w:rPr>
                <w:rFonts w:eastAsia="Calibri"/>
              </w:rPr>
            </w:pPr>
            <w:r w:rsidRPr="00782EFD">
              <w:rPr>
                <w:rFonts w:eastAsia="Calibri"/>
              </w:rPr>
              <w:t>N</w:t>
            </w:r>
          </w:p>
        </w:tc>
        <w:tc>
          <w:tcPr>
            <w:tcW w:w="1176" w:type="dxa"/>
          </w:tcPr>
          <w:p w14:paraId="28937421" w14:textId="1D4E0DD2" w:rsidR="00F65DA8" w:rsidRPr="00782EFD" w:rsidRDefault="00FB1EFB" w:rsidP="00F65DA8">
            <w:pPr>
              <w:rPr>
                <w:rFonts w:eastAsia="Calibri"/>
              </w:rPr>
            </w:pPr>
            <w:r w:rsidRPr="00782EFD">
              <w:rPr>
                <w:rFonts w:eastAsia="Calibri"/>
              </w:rPr>
              <w:t>N/A</w:t>
            </w:r>
          </w:p>
        </w:tc>
        <w:tc>
          <w:tcPr>
            <w:tcW w:w="1323" w:type="dxa"/>
          </w:tcPr>
          <w:p w14:paraId="3BDAEE67" w14:textId="69E50404" w:rsidR="00F65DA8" w:rsidRPr="00782EFD" w:rsidRDefault="00F65DA8" w:rsidP="00F65DA8">
            <w:r w:rsidRPr="00782EFD">
              <w:t>8/14/2022</w:t>
            </w:r>
          </w:p>
        </w:tc>
        <w:tc>
          <w:tcPr>
            <w:tcW w:w="1317" w:type="dxa"/>
          </w:tcPr>
          <w:p w14:paraId="58F8CC25" w14:textId="198EB5C7" w:rsidR="00F65DA8" w:rsidRPr="00782EFD" w:rsidRDefault="009E5780" w:rsidP="00F65DA8">
            <w:r>
              <w:t>Not adopted yet</w:t>
            </w:r>
          </w:p>
        </w:tc>
      </w:tr>
      <w:tr w:rsidR="00F65DA8" w:rsidRPr="00680315" w14:paraId="51248C1B" w14:textId="77777777" w:rsidTr="00F65DA8">
        <w:tc>
          <w:tcPr>
            <w:tcW w:w="3144" w:type="dxa"/>
          </w:tcPr>
          <w:p w14:paraId="5D4CAD60" w14:textId="77777777" w:rsidR="00F65DA8" w:rsidRPr="00782EFD" w:rsidRDefault="00F65DA8" w:rsidP="00F65DA8">
            <w:r w:rsidRPr="00782EFD">
              <w:t>Final Rule on the Department of Labor Civil Penalties for Inflation Adjustment Act – Annual Adjustment for 2023</w:t>
            </w:r>
          </w:p>
          <w:p w14:paraId="61A42D9D" w14:textId="77777777" w:rsidR="00F65DA8" w:rsidRPr="00782EFD" w:rsidRDefault="00F65DA8" w:rsidP="00F65DA8">
            <w:r w:rsidRPr="00782EFD">
              <w:t>29 CFR 1903</w:t>
            </w:r>
          </w:p>
          <w:p w14:paraId="7729B5E5" w14:textId="77777777" w:rsidR="00F65DA8" w:rsidRDefault="00F65DA8" w:rsidP="00F65DA8">
            <w:r w:rsidRPr="00782EFD">
              <w:t>(1/15/2023)</w:t>
            </w:r>
          </w:p>
          <w:p w14:paraId="6B40013B" w14:textId="7276D5E5" w:rsidR="00E0518A" w:rsidRPr="00782EFD" w:rsidRDefault="00E0518A" w:rsidP="00F65DA8"/>
        </w:tc>
        <w:tc>
          <w:tcPr>
            <w:tcW w:w="1219" w:type="dxa"/>
          </w:tcPr>
          <w:p w14:paraId="117C171E" w14:textId="0B11575A" w:rsidR="00F65DA8" w:rsidRPr="00782EFD" w:rsidRDefault="00F65DA8" w:rsidP="00F65DA8">
            <w:pPr>
              <w:rPr>
                <w:rFonts w:eastAsia="Calibri"/>
              </w:rPr>
            </w:pPr>
            <w:r w:rsidRPr="00782EFD">
              <w:rPr>
                <w:rFonts w:eastAsia="Calibri"/>
              </w:rPr>
              <w:t>3/15/2023</w:t>
            </w:r>
          </w:p>
        </w:tc>
        <w:tc>
          <w:tcPr>
            <w:tcW w:w="1163" w:type="dxa"/>
          </w:tcPr>
          <w:p w14:paraId="608F95EA" w14:textId="0B5D4C56" w:rsidR="00F65DA8" w:rsidRPr="00782EFD" w:rsidRDefault="00FB1EFB" w:rsidP="00F65DA8">
            <w:pPr>
              <w:rPr>
                <w:rFonts w:eastAsia="Calibri"/>
              </w:rPr>
            </w:pPr>
            <w:r w:rsidRPr="00782EFD">
              <w:rPr>
                <w:rFonts w:eastAsia="Calibri"/>
              </w:rPr>
              <w:t>3/13/2023</w:t>
            </w:r>
          </w:p>
        </w:tc>
        <w:tc>
          <w:tcPr>
            <w:tcW w:w="913" w:type="dxa"/>
          </w:tcPr>
          <w:p w14:paraId="7F771ECD" w14:textId="198298C2" w:rsidR="00F65DA8" w:rsidRPr="00782EFD" w:rsidRDefault="00FB1EFB" w:rsidP="00F65DA8">
            <w:pPr>
              <w:rPr>
                <w:rFonts w:eastAsia="Calibri"/>
              </w:rPr>
            </w:pPr>
            <w:r w:rsidRPr="00782EFD">
              <w:rPr>
                <w:rFonts w:eastAsia="Calibri"/>
              </w:rPr>
              <w:t xml:space="preserve">N  </w:t>
            </w:r>
          </w:p>
        </w:tc>
        <w:tc>
          <w:tcPr>
            <w:tcW w:w="1176" w:type="dxa"/>
          </w:tcPr>
          <w:p w14:paraId="17E594CA" w14:textId="3300F32F" w:rsidR="00F65DA8" w:rsidRPr="00782EFD" w:rsidRDefault="00FB1EFB" w:rsidP="00F65DA8">
            <w:pPr>
              <w:rPr>
                <w:rFonts w:eastAsia="Calibri"/>
              </w:rPr>
            </w:pPr>
            <w:r w:rsidRPr="00782EFD">
              <w:rPr>
                <w:rFonts w:eastAsia="Calibri"/>
              </w:rPr>
              <w:t>N/A</w:t>
            </w:r>
          </w:p>
        </w:tc>
        <w:tc>
          <w:tcPr>
            <w:tcW w:w="1323" w:type="dxa"/>
          </w:tcPr>
          <w:p w14:paraId="5D89B5AA" w14:textId="7513610D" w:rsidR="00F65DA8" w:rsidRPr="00782EFD" w:rsidRDefault="00F65DA8" w:rsidP="00F65DA8">
            <w:r w:rsidRPr="00782EFD">
              <w:t>7/15/2023</w:t>
            </w:r>
          </w:p>
        </w:tc>
        <w:tc>
          <w:tcPr>
            <w:tcW w:w="1317" w:type="dxa"/>
          </w:tcPr>
          <w:p w14:paraId="070B2203" w14:textId="7C2C2F7D" w:rsidR="00F65DA8" w:rsidRPr="00782EFD" w:rsidRDefault="003C7371" w:rsidP="00F65DA8">
            <w:r w:rsidRPr="00782EFD">
              <w:t>N/A</w:t>
            </w:r>
          </w:p>
        </w:tc>
      </w:tr>
      <w:tr w:rsidR="00F65DA8" w:rsidRPr="00680315" w14:paraId="23DD1449" w14:textId="77777777" w:rsidTr="00F65DA8">
        <w:tc>
          <w:tcPr>
            <w:tcW w:w="3144" w:type="dxa"/>
          </w:tcPr>
          <w:p w14:paraId="2294111E" w14:textId="77777777" w:rsidR="00F65DA8" w:rsidRPr="00782EFD" w:rsidRDefault="00F65DA8" w:rsidP="00F65DA8">
            <w:r w:rsidRPr="00782EFD">
              <w:lastRenderedPageBreak/>
              <w:t>Final Rule to Improve Tracking of Workplace Injuries and Illnesses</w:t>
            </w:r>
          </w:p>
          <w:p w14:paraId="25617388" w14:textId="77777777" w:rsidR="00F65DA8" w:rsidRPr="00782EFD" w:rsidRDefault="00F65DA8" w:rsidP="00F65DA8">
            <w:r w:rsidRPr="00782EFD">
              <w:t>29 CFR 1904</w:t>
            </w:r>
          </w:p>
          <w:p w14:paraId="4A1F7FC7" w14:textId="77777777" w:rsidR="00F65DA8" w:rsidRDefault="00F65DA8" w:rsidP="00F65DA8">
            <w:r w:rsidRPr="00782EFD">
              <w:t>(7/21/2023)</w:t>
            </w:r>
          </w:p>
          <w:p w14:paraId="1352EC6C" w14:textId="2699F4C3" w:rsidR="00782EFD" w:rsidRPr="00782EFD" w:rsidRDefault="00782EFD" w:rsidP="00F65DA8"/>
        </w:tc>
        <w:tc>
          <w:tcPr>
            <w:tcW w:w="1219" w:type="dxa"/>
          </w:tcPr>
          <w:p w14:paraId="6F44AD18" w14:textId="0C24D006" w:rsidR="00F65DA8" w:rsidRPr="00782EFD" w:rsidRDefault="00F65DA8" w:rsidP="00F65DA8">
            <w:pPr>
              <w:rPr>
                <w:rFonts w:eastAsia="Calibri"/>
              </w:rPr>
            </w:pPr>
            <w:r w:rsidRPr="00782EFD">
              <w:rPr>
                <w:rFonts w:eastAsia="Calibri"/>
              </w:rPr>
              <w:t>9/21/2023</w:t>
            </w:r>
          </w:p>
        </w:tc>
        <w:tc>
          <w:tcPr>
            <w:tcW w:w="1163" w:type="dxa"/>
          </w:tcPr>
          <w:p w14:paraId="38B164F6" w14:textId="16E411A7" w:rsidR="00F65DA8" w:rsidRPr="00782EFD" w:rsidRDefault="00FB1EFB" w:rsidP="00F65DA8">
            <w:pPr>
              <w:rPr>
                <w:rFonts w:eastAsia="Calibri"/>
              </w:rPr>
            </w:pPr>
            <w:r w:rsidRPr="00782EFD">
              <w:rPr>
                <w:rFonts w:eastAsia="Calibri"/>
              </w:rPr>
              <w:t>9/27/2023</w:t>
            </w:r>
          </w:p>
        </w:tc>
        <w:tc>
          <w:tcPr>
            <w:tcW w:w="913" w:type="dxa"/>
          </w:tcPr>
          <w:p w14:paraId="087AF2EF" w14:textId="4685EB0A" w:rsidR="00F65DA8" w:rsidRPr="00782EFD" w:rsidRDefault="00FB1EFB" w:rsidP="00F65DA8">
            <w:pPr>
              <w:rPr>
                <w:rFonts w:eastAsia="Calibri"/>
              </w:rPr>
            </w:pPr>
            <w:r w:rsidRPr="00782EFD">
              <w:rPr>
                <w:rFonts w:eastAsia="Calibri"/>
              </w:rPr>
              <w:t>Y</w:t>
            </w:r>
          </w:p>
        </w:tc>
        <w:tc>
          <w:tcPr>
            <w:tcW w:w="1176" w:type="dxa"/>
          </w:tcPr>
          <w:p w14:paraId="6FC66BD3" w14:textId="1A96C164" w:rsidR="00F65DA8" w:rsidRPr="00782EFD" w:rsidRDefault="00FB1EFB" w:rsidP="00F65DA8">
            <w:pPr>
              <w:rPr>
                <w:rFonts w:eastAsia="Calibri"/>
              </w:rPr>
            </w:pPr>
            <w:r w:rsidRPr="00782EFD">
              <w:rPr>
                <w:rFonts w:eastAsia="Calibri"/>
              </w:rPr>
              <w:t>Y</w:t>
            </w:r>
          </w:p>
        </w:tc>
        <w:tc>
          <w:tcPr>
            <w:tcW w:w="1323" w:type="dxa"/>
          </w:tcPr>
          <w:p w14:paraId="2A2375EA" w14:textId="4C5AF61F" w:rsidR="00F65DA8" w:rsidRPr="00782EFD" w:rsidRDefault="00F65DA8" w:rsidP="00F65DA8">
            <w:r w:rsidRPr="00782EFD">
              <w:t>1/21/2024</w:t>
            </w:r>
          </w:p>
        </w:tc>
        <w:tc>
          <w:tcPr>
            <w:tcW w:w="1317" w:type="dxa"/>
          </w:tcPr>
          <w:p w14:paraId="2D6F5A04" w14:textId="1B8E7ACC" w:rsidR="00F65DA8" w:rsidRPr="00782EFD" w:rsidRDefault="003C7371" w:rsidP="00F65DA8">
            <w:r w:rsidRPr="00782EFD">
              <w:t xml:space="preserve">Not </w:t>
            </w:r>
            <w:r w:rsidR="00DC3570" w:rsidRPr="00782EFD">
              <w:t>A</w:t>
            </w:r>
            <w:r w:rsidRPr="00782EFD">
              <w:t xml:space="preserve">dopted </w:t>
            </w:r>
            <w:r w:rsidR="00DC3570" w:rsidRPr="00782EFD">
              <w:t>Y</w:t>
            </w:r>
            <w:r w:rsidRPr="00782EFD">
              <w:t>et</w:t>
            </w:r>
          </w:p>
        </w:tc>
      </w:tr>
      <w:tr w:rsidR="005E5498" w:rsidRPr="00680315" w14:paraId="63ABEFC5" w14:textId="77777777" w:rsidTr="00F65DA8">
        <w:tc>
          <w:tcPr>
            <w:tcW w:w="3144" w:type="dxa"/>
          </w:tcPr>
          <w:p w14:paraId="43CD1A19" w14:textId="77777777" w:rsidR="005E5498" w:rsidRPr="00782EFD" w:rsidRDefault="005E5498" w:rsidP="00F65DA8">
            <w:r w:rsidRPr="00782EFD">
              <w:t>Occupational Injury and Illness Recording and Reporting Requirements NACIS Update and Reporting Revisions</w:t>
            </w:r>
          </w:p>
          <w:p w14:paraId="2E455FFD" w14:textId="77777777" w:rsidR="005E5498" w:rsidRPr="00782EFD" w:rsidRDefault="005E5498" w:rsidP="00F65DA8">
            <w:r w:rsidRPr="00782EFD">
              <w:t>29 CFR 1904</w:t>
            </w:r>
          </w:p>
          <w:p w14:paraId="209D3613" w14:textId="42058ECE" w:rsidR="005E5498" w:rsidRPr="00782EFD" w:rsidRDefault="005E5498" w:rsidP="00F65DA8">
            <w:r w:rsidRPr="00782EFD">
              <w:t xml:space="preserve">(9/19/2024) </w:t>
            </w:r>
          </w:p>
        </w:tc>
        <w:tc>
          <w:tcPr>
            <w:tcW w:w="1219" w:type="dxa"/>
          </w:tcPr>
          <w:p w14:paraId="4A3043A1" w14:textId="40FE9804" w:rsidR="005E5498" w:rsidRPr="00782EFD" w:rsidRDefault="005E5498" w:rsidP="00F65DA8">
            <w:pPr>
              <w:rPr>
                <w:rFonts w:eastAsia="Calibri"/>
              </w:rPr>
            </w:pPr>
            <w:r w:rsidRPr="00782EFD">
              <w:rPr>
                <w:rFonts w:eastAsia="Calibri"/>
              </w:rPr>
              <w:t>11/19/2014</w:t>
            </w:r>
          </w:p>
        </w:tc>
        <w:tc>
          <w:tcPr>
            <w:tcW w:w="1163" w:type="dxa"/>
          </w:tcPr>
          <w:p w14:paraId="389F5154" w14:textId="5812E67F" w:rsidR="005E5498" w:rsidRPr="00782EFD" w:rsidRDefault="001F2F5B" w:rsidP="00F65DA8">
            <w:pPr>
              <w:rPr>
                <w:rFonts w:eastAsia="Calibri"/>
              </w:rPr>
            </w:pPr>
            <w:r w:rsidRPr="00782EFD">
              <w:rPr>
                <w:rFonts w:eastAsia="Calibri"/>
              </w:rPr>
              <w:t>10/27/2014</w:t>
            </w:r>
          </w:p>
        </w:tc>
        <w:tc>
          <w:tcPr>
            <w:tcW w:w="913" w:type="dxa"/>
          </w:tcPr>
          <w:p w14:paraId="52FFD530" w14:textId="0AC5ED97" w:rsidR="005E5498" w:rsidRPr="00782EFD" w:rsidRDefault="0063382F" w:rsidP="00F65DA8">
            <w:pPr>
              <w:rPr>
                <w:rFonts w:eastAsia="Calibri"/>
              </w:rPr>
            </w:pPr>
            <w:r w:rsidRPr="00782EFD">
              <w:rPr>
                <w:rFonts w:eastAsia="Calibri"/>
              </w:rPr>
              <w:t>Y</w:t>
            </w:r>
          </w:p>
        </w:tc>
        <w:tc>
          <w:tcPr>
            <w:tcW w:w="1176" w:type="dxa"/>
          </w:tcPr>
          <w:p w14:paraId="3BA26BD4" w14:textId="1BE73425" w:rsidR="005E5498" w:rsidRPr="00782EFD" w:rsidRDefault="0063382F" w:rsidP="00F65DA8">
            <w:pPr>
              <w:rPr>
                <w:rFonts w:eastAsia="Calibri"/>
              </w:rPr>
            </w:pPr>
            <w:r w:rsidRPr="00782EFD">
              <w:rPr>
                <w:rFonts w:eastAsia="Calibri"/>
              </w:rPr>
              <w:t>N</w:t>
            </w:r>
          </w:p>
        </w:tc>
        <w:tc>
          <w:tcPr>
            <w:tcW w:w="1323" w:type="dxa"/>
          </w:tcPr>
          <w:p w14:paraId="610F723D" w14:textId="330FDC7B" w:rsidR="005E5498" w:rsidRPr="00782EFD" w:rsidRDefault="0063382F" w:rsidP="00F65DA8">
            <w:r w:rsidRPr="00782EFD">
              <w:t>3/19/2015</w:t>
            </w:r>
          </w:p>
        </w:tc>
        <w:tc>
          <w:tcPr>
            <w:tcW w:w="1317" w:type="dxa"/>
          </w:tcPr>
          <w:p w14:paraId="289E8047" w14:textId="490B6372" w:rsidR="005E5498" w:rsidRPr="00782EFD" w:rsidRDefault="0063382F" w:rsidP="00F65DA8">
            <w:r w:rsidRPr="00782EFD">
              <w:t xml:space="preserve">Not </w:t>
            </w:r>
            <w:r w:rsidR="00DC3570" w:rsidRPr="00782EFD">
              <w:t>A</w:t>
            </w:r>
            <w:r w:rsidRPr="00782EFD">
              <w:t xml:space="preserve">dopted </w:t>
            </w:r>
            <w:r w:rsidR="00DC3570" w:rsidRPr="00782EFD">
              <w:t>Y</w:t>
            </w:r>
            <w:r w:rsidRPr="00782EFD">
              <w:t>et</w:t>
            </w:r>
          </w:p>
        </w:tc>
      </w:tr>
    </w:tbl>
    <w:p w14:paraId="4734A94D" w14:textId="77777777" w:rsidR="00C21F01" w:rsidRDefault="00C21F01" w:rsidP="00AD6BE0">
      <w:pPr>
        <w:pStyle w:val="ListParagraph"/>
        <w:ind w:left="0"/>
        <w:rPr>
          <w:rFonts w:ascii="Times New Roman" w:hAnsi="Times New Roman" w:cs="Times New Roman"/>
          <w:b/>
          <w:bCs/>
          <w:sz w:val="24"/>
          <w:szCs w:val="24"/>
        </w:rPr>
      </w:pPr>
    </w:p>
    <w:p w14:paraId="45296044" w14:textId="1DE076A7" w:rsidR="00680315" w:rsidRPr="00680315" w:rsidRDefault="005B0650" w:rsidP="00680315">
      <w:pPr>
        <w:pStyle w:val="ListParagraph"/>
        <w:ind w:left="0"/>
        <w:jc w:val="center"/>
        <w:rPr>
          <w:rFonts w:ascii="Times New Roman" w:hAnsi="Times New Roman" w:cs="Times New Roman"/>
          <w:b/>
          <w:sz w:val="24"/>
          <w:szCs w:val="24"/>
        </w:rPr>
      </w:pPr>
      <w:r>
        <w:rPr>
          <w:rFonts w:ascii="Times New Roman" w:hAnsi="Times New Roman" w:cs="Times New Roman"/>
          <w:b/>
          <w:bCs/>
          <w:sz w:val="24"/>
          <w:szCs w:val="24"/>
        </w:rPr>
        <w:t>Table B</w:t>
      </w:r>
      <w:r w:rsidR="00680315" w:rsidRPr="00680315">
        <w:rPr>
          <w:rFonts w:ascii="Times New Roman" w:hAnsi="Times New Roman" w:cs="Times New Roman"/>
          <w:b/>
          <w:bCs/>
          <w:sz w:val="24"/>
          <w:szCs w:val="24"/>
        </w:rPr>
        <w:t xml:space="preserve"> </w:t>
      </w:r>
    </w:p>
    <w:p w14:paraId="5F5EE0BA" w14:textId="23B084C8" w:rsidR="00680315" w:rsidRPr="00680315" w:rsidRDefault="00694616" w:rsidP="00680315">
      <w:pPr>
        <w:pStyle w:val="ListParagraph"/>
        <w:tabs>
          <w:tab w:val="num" w:pos="0"/>
        </w:tabs>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Status of </w:t>
      </w:r>
      <w:r w:rsidR="00F65DA8">
        <w:rPr>
          <w:rFonts w:ascii="Times New Roman" w:hAnsi="Times New Roman" w:cs="Times New Roman"/>
          <w:b/>
          <w:bCs/>
          <w:sz w:val="24"/>
          <w:szCs w:val="24"/>
        </w:rPr>
        <w:t xml:space="preserve">FY 2022 and </w:t>
      </w:r>
      <w:r>
        <w:rPr>
          <w:rFonts w:ascii="Times New Roman" w:hAnsi="Times New Roman" w:cs="Times New Roman"/>
          <w:b/>
          <w:bCs/>
          <w:sz w:val="24"/>
          <w:szCs w:val="24"/>
        </w:rPr>
        <w:t>FY 20</w:t>
      </w:r>
      <w:r w:rsidR="00F65DA8">
        <w:rPr>
          <w:rFonts w:ascii="Times New Roman" w:hAnsi="Times New Roman" w:cs="Times New Roman"/>
          <w:b/>
          <w:bCs/>
          <w:sz w:val="24"/>
          <w:szCs w:val="24"/>
        </w:rPr>
        <w:t>23</w:t>
      </w:r>
      <w:r w:rsidR="00680315" w:rsidRPr="00680315">
        <w:rPr>
          <w:rFonts w:ascii="Times New Roman" w:hAnsi="Times New Roman" w:cs="Times New Roman"/>
          <w:b/>
          <w:bCs/>
          <w:sz w:val="24"/>
          <w:szCs w:val="24"/>
        </w:rPr>
        <w:t xml:space="preserve"> Federal Program Change (FPC) Adoption</w:t>
      </w:r>
    </w:p>
    <w:p w14:paraId="55E0191C" w14:textId="77777777" w:rsidR="00680315" w:rsidRPr="00680315" w:rsidRDefault="00680315" w:rsidP="00680315">
      <w:pPr>
        <w:pStyle w:val="ListParagraph"/>
        <w:tabs>
          <w:tab w:val="num" w:pos="0"/>
        </w:tabs>
        <w:ind w:left="0"/>
        <w:jc w:val="center"/>
        <w:rPr>
          <w:rFonts w:ascii="Times New Roman" w:hAnsi="Times New Roman" w:cs="Times New Roman"/>
          <w:b/>
          <w:i/>
          <w:sz w:val="24"/>
          <w:szCs w:val="24"/>
        </w:rPr>
      </w:pPr>
      <w:r w:rsidRPr="00680315">
        <w:rPr>
          <w:rFonts w:ascii="Times New Roman" w:hAnsi="Times New Roman" w:cs="Times New Roman"/>
          <w:b/>
          <w:bCs/>
          <w:i/>
          <w:sz w:val="24"/>
          <w:szCs w:val="24"/>
        </w:rPr>
        <w:t>(May include any delinquent FPCs from earlier fiscal years)</w:t>
      </w:r>
    </w:p>
    <w:tbl>
      <w:tblPr>
        <w:tblStyle w:val="TableGrid"/>
        <w:tblW w:w="10267" w:type="dxa"/>
        <w:tblLook w:val="04A0" w:firstRow="1" w:lastRow="0" w:firstColumn="1" w:lastColumn="0" w:noHBand="0" w:noVBand="1"/>
        <w:tblCaption w:val="Status of FY 20XX Federal Program Change (FPC) Adoption"/>
        <w:tblDescription w:val="Table B"/>
      </w:tblPr>
      <w:tblGrid>
        <w:gridCol w:w="2811"/>
        <w:gridCol w:w="1347"/>
        <w:gridCol w:w="1310"/>
        <w:gridCol w:w="980"/>
        <w:gridCol w:w="1123"/>
        <w:gridCol w:w="1347"/>
        <w:gridCol w:w="1349"/>
      </w:tblGrid>
      <w:tr w:rsidR="00156BBB" w:rsidRPr="00156BBB" w14:paraId="3078C045" w14:textId="77777777" w:rsidTr="005D1101">
        <w:trPr>
          <w:trHeight w:val="1134"/>
          <w:tblHeader/>
        </w:trPr>
        <w:tc>
          <w:tcPr>
            <w:tcW w:w="2875" w:type="dxa"/>
            <w:shd w:val="clear" w:color="auto" w:fill="1F497D" w:themeFill="text2"/>
            <w:hideMark/>
          </w:tcPr>
          <w:p w14:paraId="11302356" w14:textId="77777777" w:rsidR="00680315" w:rsidRPr="00782EFD" w:rsidRDefault="00680315" w:rsidP="00680315">
            <w:pPr>
              <w:spacing w:before="240"/>
              <w:jc w:val="center"/>
              <w:rPr>
                <w:rFonts w:eastAsia="Calibri"/>
                <w:b/>
                <w:bCs/>
                <w:color w:val="FFFFFF" w:themeColor="background1"/>
              </w:rPr>
            </w:pPr>
            <w:r w:rsidRPr="00782EFD">
              <w:rPr>
                <w:rFonts w:eastAsia="Calibri"/>
                <w:b/>
                <w:bCs/>
                <w:color w:val="FFFFFF" w:themeColor="background1"/>
              </w:rPr>
              <w:t>FPC Directive/Subject</w:t>
            </w:r>
          </w:p>
        </w:tc>
        <w:tc>
          <w:tcPr>
            <w:tcW w:w="1350" w:type="dxa"/>
            <w:shd w:val="clear" w:color="auto" w:fill="1F497D" w:themeFill="text2"/>
          </w:tcPr>
          <w:p w14:paraId="7EC85DC0" w14:textId="77777777" w:rsidR="00680315" w:rsidRPr="00782EFD" w:rsidRDefault="00680315" w:rsidP="00770948">
            <w:pPr>
              <w:spacing w:before="240"/>
              <w:jc w:val="center"/>
              <w:rPr>
                <w:rFonts w:eastAsia="Calibri"/>
                <w:b/>
                <w:bCs/>
                <w:color w:val="FFFFFF" w:themeColor="background1"/>
              </w:rPr>
            </w:pPr>
            <w:r w:rsidRPr="00782EFD">
              <w:rPr>
                <w:rFonts w:eastAsia="Calibri"/>
                <w:b/>
                <w:bCs/>
                <w:color w:val="FFFFFF" w:themeColor="background1"/>
              </w:rPr>
              <w:t>Response Due Date</w:t>
            </w:r>
          </w:p>
        </w:tc>
        <w:tc>
          <w:tcPr>
            <w:tcW w:w="1260" w:type="dxa"/>
            <w:shd w:val="clear" w:color="auto" w:fill="1F497D" w:themeFill="text2"/>
            <w:hideMark/>
          </w:tcPr>
          <w:p w14:paraId="67C181D6" w14:textId="77777777" w:rsidR="00680315" w:rsidRPr="00782EFD" w:rsidRDefault="00680315" w:rsidP="00770948">
            <w:pPr>
              <w:spacing w:before="240"/>
              <w:jc w:val="center"/>
              <w:rPr>
                <w:b/>
                <w:bCs/>
                <w:color w:val="FFFFFF" w:themeColor="background1"/>
              </w:rPr>
            </w:pPr>
            <w:r w:rsidRPr="00782EFD">
              <w:rPr>
                <w:rFonts w:eastAsia="Calibri"/>
                <w:b/>
                <w:bCs/>
                <w:color w:val="FFFFFF" w:themeColor="background1"/>
              </w:rPr>
              <w:t>State Plan Response Date</w:t>
            </w:r>
          </w:p>
        </w:tc>
        <w:tc>
          <w:tcPr>
            <w:tcW w:w="990" w:type="dxa"/>
            <w:shd w:val="clear" w:color="auto" w:fill="1F497D" w:themeFill="text2"/>
            <w:hideMark/>
          </w:tcPr>
          <w:p w14:paraId="059EEEF3" w14:textId="77777777" w:rsidR="00680315" w:rsidRPr="00782EFD" w:rsidRDefault="00680315" w:rsidP="00770948">
            <w:pPr>
              <w:spacing w:before="240"/>
              <w:jc w:val="center"/>
              <w:rPr>
                <w:b/>
                <w:bCs/>
                <w:color w:val="FFFFFF" w:themeColor="background1"/>
              </w:rPr>
            </w:pPr>
            <w:r w:rsidRPr="00782EFD">
              <w:rPr>
                <w:rFonts w:eastAsia="Calibri"/>
                <w:b/>
                <w:bCs/>
                <w:color w:val="FFFFFF" w:themeColor="background1"/>
              </w:rPr>
              <w:t>Intent to Adopt</w:t>
            </w:r>
          </w:p>
        </w:tc>
        <w:tc>
          <w:tcPr>
            <w:tcW w:w="1080" w:type="dxa"/>
            <w:shd w:val="clear" w:color="auto" w:fill="1F497D" w:themeFill="text2"/>
            <w:hideMark/>
          </w:tcPr>
          <w:p w14:paraId="3D418B96" w14:textId="77777777" w:rsidR="00680315" w:rsidRPr="00782EFD" w:rsidRDefault="00680315" w:rsidP="00770948">
            <w:pPr>
              <w:spacing w:before="240"/>
              <w:jc w:val="center"/>
              <w:rPr>
                <w:b/>
                <w:bCs/>
                <w:color w:val="FFFFFF" w:themeColor="background1"/>
              </w:rPr>
            </w:pPr>
            <w:r w:rsidRPr="00782EFD">
              <w:rPr>
                <w:rFonts w:eastAsia="Calibri"/>
                <w:b/>
                <w:bCs/>
                <w:color w:val="FFFFFF" w:themeColor="background1"/>
              </w:rPr>
              <w:t>Adopt Identical</w:t>
            </w:r>
          </w:p>
        </w:tc>
        <w:tc>
          <w:tcPr>
            <w:tcW w:w="1350" w:type="dxa"/>
            <w:shd w:val="clear" w:color="auto" w:fill="1F497D" w:themeFill="text2"/>
            <w:hideMark/>
          </w:tcPr>
          <w:p w14:paraId="1694D2E2" w14:textId="77777777" w:rsidR="00680315" w:rsidRPr="00782EFD" w:rsidRDefault="00680315" w:rsidP="00770948">
            <w:pPr>
              <w:spacing w:before="240"/>
              <w:jc w:val="center"/>
              <w:rPr>
                <w:b/>
                <w:bCs/>
                <w:color w:val="FFFFFF" w:themeColor="background1"/>
              </w:rPr>
            </w:pPr>
            <w:r w:rsidRPr="00782EFD">
              <w:rPr>
                <w:rFonts w:eastAsia="Calibri"/>
                <w:b/>
                <w:bCs/>
                <w:color w:val="FFFFFF" w:themeColor="background1"/>
              </w:rPr>
              <w:t>Adoption Due Date</w:t>
            </w:r>
          </w:p>
        </w:tc>
        <w:tc>
          <w:tcPr>
            <w:tcW w:w="1362" w:type="dxa"/>
            <w:shd w:val="clear" w:color="auto" w:fill="1F497D" w:themeFill="text2"/>
            <w:hideMark/>
          </w:tcPr>
          <w:p w14:paraId="666AF653" w14:textId="77777777" w:rsidR="00680315" w:rsidRPr="00782EFD" w:rsidRDefault="00680315" w:rsidP="00770948">
            <w:pPr>
              <w:spacing w:before="240"/>
              <w:jc w:val="center"/>
              <w:rPr>
                <w:b/>
                <w:bCs/>
                <w:color w:val="FFFFFF" w:themeColor="background1"/>
              </w:rPr>
            </w:pPr>
            <w:r w:rsidRPr="00782EFD">
              <w:rPr>
                <w:rFonts w:eastAsia="Calibri"/>
                <w:b/>
                <w:bCs/>
                <w:color w:val="FFFFFF" w:themeColor="background1"/>
              </w:rPr>
              <w:t>State Plan Adoption Date</w:t>
            </w:r>
          </w:p>
        </w:tc>
      </w:tr>
      <w:tr w:rsidR="00AA4155" w:rsidRPr="00680315" w14:paraId="7C71C984" w14:textId="77777777" w:rsidTr="005D1101">
        <w:trPr>
          <w:trHeight w:val="323"/>
        </w:trPr>
        <w:tc>
          <w:tcPr>
            <w:tcW w:w="2875" w:type="dxa"/>
          </w:tcPr>
          <w:p w14:paraId="06AB4E83" w14:textId="1943B3CF" w:rsidR="00AA4155" w:rsidRPr="00782EFD" w:rsidRDefault="00AA4155" w:rsidP="00770948">
            <w:r w:rsidRPr="00782EFD">
              <w:rPr>
                <w:b/>
                <w:i/>
              </w:rPr>
              <w:t>Adoption Required</w:t>
            </w:r>
          </w:p>
        </w:tc>
        <w:tc>
          <w:tcPr>
            <w:tcW w:w="1350" w:type="dxa"/>
          </w:tcPr>
          <w:p w14:paraId="74EF9FD3" w14:textId="77777777" w:rsidR="00AA4155" w:rsidRPr="00782EFD" w:rsidRDefault="00AA4155" w:rsidP="00770948">
            <w:pPr>
              <w:jc w:val="center"/>
            </w:pPr>
          </w:p>
        </w:tc>
        <w:tc>
          <w:tcPr>
            <w:tcW w:w="1260" w:type="dxa"/>
          </w:tcPr>
          <w:p w14:paraId="27D35040" w14:textId="77777777" w:rsidR="00AA4155" w:rsidRPr="00782EFD" w:rsidRDefault="00AA4155" w:rsidP="00770948"/>
        </w:tc>
        <w:tc>
          <w:tcPr>
            <w:tcW w:w="990" w:type="dxa"/>
          </w:tcPr>
          <w:p w14:paraId="70BA5E9F" w14:textId="77777777" w:rsidR="00AA4155" w:rsidRPr="00782EFD" w:rsidRDefault="00AA4155" w:rsidP="00770948"/>
        </w:tc>
        <w:tc>
          <w:tcPr>
            <w:tcW w:w="1080" w:type="dxa"/>
          </w:tcPr>
          <w:p w14:paraId="38CCDC85" w14:textId="77777777" w:rsidR="00AA4155" w:rsidRPr="00782EFD" w:rsidRDefault="00AA4155" w:rsidP="00770948"/>
        </w:tc>
        <w:tc>
          <w:tcPr>
            <w:tcW w:w="1350" w:type="dxa"/>
          </w:tcPr>
          <w:p w14:paraId="26349D61" w14:textId="77777777" w:rsidR="00AA4155" w:rsidRPr="00782EFD" w:rsidRDefault="00AA4155" w:rsidP="00770948">
            <w:pPr>
              <w:widowControl/>
              <w:autoSpaceDE/>
              <w:autoSpaceDN/>
              <w:adjustRightInd/>
              <w:jc w:val="center"/>
            </w:pPr>
          </w:p>
        </w:tc>
        <w:tc>
          <w:tcPr>
            <w:tcW w:w="1362" w:type="dxa"/>
          </w:tcPr>
          <w:p w14:paraId="4B865B85" w14:textId="77777777" w:rsidR="00AA4155" w:rsidRPr="00782EFD" w:rsidRDefault="00AA4155" w:rsidP="00770948"/>
        </w:tc>
      </w:tr>
      <w:tr w:rsidR="00680315" w:rsidRPr="00680315" w14:paraId="498FD97F" w14:textId="77777777" w:rsidTr="005D1101">
        <w:trPr>
          <w:trHeight w:val="517"/>
        </w:trPr>
        <w:tc>
          <w:tcPr>
            <w:tcW w:w="2875" w:type="dxa"/>
          </w:tcPr>
          <w:p w14:paraId="73304492" w14:textId="3EBD15FB" w:rsidR="005E5498" w:rsidRPr="00782EFD" w:rsidRDefault="005E5498" w:rsidP="005E5498">
            <w:r w:rsidRPr="00782EFD">
              <w:t xml:space="preserve">Revised Combustible Dust National Emphasis Program </w:t>
            </w:r>
          </w:p>
          <w:p w14:paraId="1DC38BF4" w14:textId="77777777" w:rsidR="005E5498" w:rsidRPr="00782EFD" w:rsidRDefault="005E5498" w:rsidP="005E5498">
            <w:r w:rsidRPr="00782EFD">
              <w:t>CPL 03-00-008</w:t>
            </w:r>
          </w:p>
          <w:p w14:paraId="267EB0D7" w14:textId="71DCCD4E" w:rsidR="00680315" w:rsidRPr="00782EFD" w:rsidRDefault="005E5498" w:rsidP="005E5498">
            <w:r w:rsidRPr="00782EFD">
              <w:t>(1/30/2023)</w:t>
            </w:r>
          </w:p>
        </w:tc>
        <w:tc>
          <w:tcPr>
            <w:tcW w:w="1350" w:type="dxa"/>
          </w:tcPr>
          <w:p w14:paraId="6553023E" w14:textId="2FD9CF4E" w:rsidR="00680315" w:rsidRPr="00782EFD" w:rsidRDefault="005E5498" w:rsidP="009C3258">
            <w:r w:rsidRPr="00782EFD">
              <w:t>3/31/2023</w:t>
            </w:r>
          </w:p>
        </w:tc>
        <w:tc>
          <w:tcPr>
            <w:tcW w:w="1260" w:type="dxa"/>
          </w:tcPr>
          <w:p w14:paraId="3C89F212" w14:textId="0894C7FC" w:rsidR="00680315" w:rsidRPr="00782EFD" w:rsidRDefault="005E5498" w:rsidP="00770948">
            <w:r w:rsidRPr="00782EFD">
              <w:t>3/31/2023</w:t>
            </w:r>
          </w:p>
        </w:tc>
        <w:tc>
          <w:tcPr>
            <w:tcW w:w="990" w:type="dxa"/>
          </w:tcPr>
          <w:p w14:paraId="13186573" w14:textId="4EC8B463" w:rsidR="00680315" w:rsidRPr="00782EFD" w:rsidRDefault="005E5498" w:rsidP="00770948">
            <w:r w:rsidRPr="00782EFD">
              <w:t>Y</w:t>
            </w:r>
          </w:p>
        </w:tc>
        <w:tc>
          <w:tcPr>
            <w:tcW w:w="1080" w:type="dxa"/>
          </w:tcPr>
          <w:p w14:paraId="29F89624" w14:textId="04BD0965" w:rsidR="00680315" w:rsidRPr="00782EFD" w:rsidRDefault="005E5498" w:rsidP="00770948">
            <w:r w:rsidRPr="00782EFD">
              <w:t>Y</w:t>
            </w:r>
          </w:p>
        </w:tc>
        <w:tc>
          <w:tcPr>
            <w:tcW w:w="1350" w:type="dxa"/>
          </w:tcPr>
          <w:p w14:paraId="40A4A0BF" w14:textId="45D011EF" w:rsidR="00680315" w:rsidRPr="00782EFD" w:rsidRDefault="005E5498" w:rsidP="009C3258">
            <w:pPr>
              <w:widowControl/>
              <w:autoSpaceDE/>
              <w:autoSpaceDN/>
              <w:adjustRightInd/>
            </w:pPr>
            <w:r w:rsidRPr="00782EFD">
              <w:t>7/30/2023</w:t>
            </w:r>
          </w:p>
        </w:tc>
        <w:tc>
          <w:tcPr>
            <w:tcW w:w="1362" w:type="dxa"/>
          </w:tcPr>
          <w:p w14:paraId="06B785AC" w14:textId="26A237A9" w:rsidR="00680315" w:rsidRPr="00782EFD" w:rsidRDefault="005E5498" w:rsidP="00770948">
            <w:r w:rsidRPr="00782EFD">
              <w:t>3/31/2023</w:t>
            </w:r>
          </w:p>
        </w:tc>
      </w:tr>
      <w:tr w:rsidR="00680315" w:rsidRPr="00680315" w14:paraId="591251E3" w14:textId="77777777" w:rsidTr="005E5498">
        <w:trPr>
          <w:trHeight w:val="517"/>
        </w:trPr>
        <w:tc>
          <w:tcPr>
            <w:tcW w:w="2875" w:type="dxa"/>
          </w:tcPr>
          <w:p w14:paraId="6EE1E274" w14:textId="77777777" w:rsidR="005E5498" w:rsidRPr="00782EFD" w:rsidRDefault="005E5498" w:rsidP="005E5498">
            <w:r w:rsidRPr="00782EFD">
              <w:t>National Emphasis Program on Warehousing and Distribution Center Operations</w:t>
            </w:r>
          </w:p>
          <w:p w14:paraId="6AB96ACF" w14:textId="77777777" w:rsidR="005E5498" w:rsidRPr="00782EFD" w:rsidRDefault="005E5498" w:rsidP="005E5498">
            <w:r w:rsidRPr="00782EFD">
              <w:t>CPL 03-00-026</w:t>
            </w:r>
          </w:p>
          <w:p w14:paraId="57526306" w14:textId="77777777" w:rsidR="00680315" w:rsidRPr="00782EFD" w:rsidRDefault="005E5498" w:rsidP="005E5498">
            <w:r w:rsidRPr="00782EFD">
              <w:t>(7/13/2023)</w:t>
            </w:r>
          </w:p>
          <w:p w14:paraId="1AC9914B" w14:textId="77777777" w:rsidR="00C761BE" w:rsidRDefault="00C761BE" w:rsidP="005E5498"/>
          <w:p w14:paraId="47FBC8D2" w14:textId="77777777" w:rsidR="00A477ED" w:rsidRDefault="00A477ED" w:rsidP="005E5498"/>
          <w:p w14:paraId="6D2329BD" w14:textId="66436BFA" w:rsidR="00A477ED" w:rsidRPr="00782EFD" w:rsidRDefault="00A477ED" w:rsidP="005E5498"/>
        </w:tc>
        <w:tc>
          <w:tcPr>
            <w:tcW w:w="1350" w:type="dxa"/>
          </w:tcPr>
          <w:p w14:paraId="7905311E" w14:textId="6663396B" w:rsidR="00680315" w:rsidRPr="00782EFD" w:rsidRDefault="005E5498" w:rsidP="009C3258">
            <w:r w:rsidRPr="00782EFD">
              <w:t>9/11/2023</w:t>
            </w:r>
          </w:p>
        </w:tc>
        <w:tc>
          <w:tcPr>
            <w:tcW w:w="1260" w:type="dxa"/>
          </w:tcPr>
          <w:p w14:paraId="573A36AC" w14:textId="52C53ADA" w:rsidR="00680315" w:rsidRPr="00782EFD" w:rsidRDefault="00B27B9C" w:rsidP="00770948">
            <w:r w:rsidRPr="00782EFD">
              <w:t>9/13/2023</w:t>
            </w:r>
          </w:p>
        </w:tc>
        <w:tc>
          <w:tcPr>
            <w:tcW w:w="990" w:type="dxa"/>
          </w:tcPr>
          <w:p w14:paraId="6F50382D" w14:textId="736F9070" w:rsidR="00680315" w:rsidRPr="00782EFD" w:rsidRDefault="00B27B9C" w:rsidP="00770948">
            <w:r w:rsidRPr="00782EFD">
              <w:t>Y</w:t>
            </w:r>
          </w:p>
        </w:tc>
        <w:tc>
          <w:tcPr>
            <w:tcW w:w="1080" w:type="dxa"/>
          </w:tcPr>
          <w:p w14:paraId="7388126D" w14:textId="1A051153" w:rsidR="00680315" w:rsidRPr="00782EFD" w:rsidRDefault="00B27B9C" w:rsidP="00770948">
            <w:r w:rsidRPr="00782EFD">
              <w:t>Y</w:t>
            </w:r>
          </w:p>
        </w:tc>
        <w:tc>
          <w:tcPr>
            <w:tcW w:w="1350" w:type="dxa"/>
          </w:tcPr>
          <w:p w14:paraId="66487912" w14:textId="04F15521" w:rsidR="00680315" w:rsidRPr="00782EFD" w:rsidRDefault="00B27B9C" w:rsidP="00770948">
            <w:r w:rsidRPr="00782EFD">
              <w:t>1/9/2024</w:t>
            </w:r>
          </w:p>
        </w:tc>
        <w:tc>
          <w:tcPr>
            <w:tcW w:w="1362" w:type="dxa"/>
          </w:tcPr>
          <w:p w14:paraId="05599769" w14:textId="680F71FA" w:rsidR="00680315" w:rsidRPr="00782EFD" w:rsidRDefault="00B27B9C" w:rsidP="00770948">
            <w:r w:rsidRPr="00782EFD">
              <w:t>9/13/2023</w:t>
            </w:r>
          </w:p>
        </w:tc>
      </w:tr>
      <w:tr w:rsidR="00AA4155" w:rsidRPr="00680315" w14:paraId="46EB04AC" w14:textId="77777777" w:rsidTr="005D1101">
        <w:trPr>
          <w:trHeight w:val="288"/>
        </w:trPr>
        <w:tc>
          <w:tcPr>
            <w:tcW w:w="2875" w:type="dxa"/>
          </w:tcPr>
          <w:p w14:paraId="2C31A872" w14:textId="78F5594A" w:rsidR="00AA4155" w:rsidRPr="00782EFD" w:rsidRDefault="00AA4155" w:rsidP="00770948">
            <w:pPr>
              <w:widowControl/>
              <w:autoSpaceDE/>
              <w:autoSpaceDN/>
              <w:adjustRightInd/>
            </w:pPr>
            <w:bookmarkStart w:id="17" w:name="_Hlk156301190"/>
            <w:r w:rsidRPr="00782EFD">
              <w:rPr>
                <w:b/>
                <w:i/>
              </w:rPr>
              <w:t>Equivalency Required</w:t>
            </w:r>
          </w:p>
        </w:tc>
        <w:tc>
          <w:tcPr>
            <w:tcW w:w="1350" w:type="dxa"/>
          </w:tcPr>
          <w:p w14:paraId="0817DB9C" w14:textId="77777777" w:rsidR="00AA4155" w:rsidRPr="00782EFD" w:rsidRDefault="00AA4155" w:rsidP="00770948">
            <w:pPr>
              <w:jc w:val="center"/>
            </w:pPr>
          </w:p>
        </w:tc>
        <w:tc>
          <w:tcPr>
            <w:tcW w:w="1260" w:type="dxa"/>
          </w:tcPr>
          <w:p w14:paraId="16509A02" w14:textId="77777777" w:rsidR="00AA4155" w:rsidRPr="00782EFD" w:rsidRDefault="00AA4155" w:rsidP="00770948">
            <w:pPr>
              <w:jc w:val="center"/>
            </w:pPr>
          </w:p>
        </w:tc>
        <w:tc>
          <w:tcPr>
            <w:tcW w:w="990" w:type="dxa"/>
          </w:tcPr>
          <w:p w14:paraId="2D310A41" w14:textId="77777777" w:rsidR="00AA4155" w:rsidRPr="00782EFD" w:rsidRDefault="00AA4155" w:rsidP="00770948">
            <w:pPr>
              <w:jc w:val="center"/>
            </w:pPr>
          </w:p>
        </w:tc>
        <w:tc>
          <w:tcPr>
            <w:tcW w:w="1080" w:type="dxa"/>
          </w:tcPr>
          <w:p w14:paraId="4D633D0C" w14:textId="77777777" w:rsidR="00AA4155" w:rsidRPr="00782EFD" w:rsidRDefault="00AA4155" w:rsidP="00770948">
            <w:pPr>
              <w:jc w:val="center"/>
            </w:pPr>
          </w:p>
        </w:tc>
        <w:tc>
          <w:tcPr>
            <w:tcW w:w="1350" w:type="dxa"/>
          </w:tcPr>
          <w:p w14:paraId="7329E29A" w14:textId="77777777" w:rsidR="00AA4155" w:rsidRPr="00782EFD" w:rsidRDefault="00AA4155" w:rsidP="00770948">
            <w:pPr>
              <w:widowControl/>
              <w:autoSpaceDE/>
              <w:autoSpaceDN/>
              <w:adjustRightInd/>
              <w:jc w:val="center"/>
            </w:pPr>
          </w:p>
        </w:tc>
        <w:tc>
          <w:tcPr>
            <w:tcW w:w="1362" w:type="dxa"/>
          </w:tcPr>
          <w:p w14:paraId="28E727B5" w14:textId="77777777" w:rsidR="00AA4155" w:rsidRPr="00782EFD" w:rsidRDefault="00AA4155" w:rsidP="00770948">
            <w:pPr>
              <w:jc w:val="center"/>
            </w:pPr>
          </w:p>
        </w:tc>
      </w:tr>
      <w:bookmarkEnd w:id="17"/>
      <w:tr w:rsidR="00680315" w:rsidRPr="00680315" w14:paraId="0281891C" w14:textId="77777777" w:rsidTr="005D1101">
        <w:trPr>
          <w:trHeight w:val="288"/>
        </w:trPr>
        <w:tc>
          <w:tcPr>
            <w:tcW w:w="2875" w:type="dxa"/>
          </w:tcPr>
          <w:p w14:paraId="62E220B0" w14:textId="77777777" w:rsidR="00B27B9C" w:rsidRPr="00782EFD" w:rsidRDefault="00B27B9C" w:rsidP="00B27B9C">
            <w:pPr>
              <w:widowControl/>
              <w:autoSpaceDE/>
              <w:autoSpaceDN/>
              <w:adjustRightInd/>
            </w:pPr>
            <w:r w:rsidRPr="00782EFD">
              <w:t>Compliance Directive for Cranes and Derricks in Construction Standard</w:t>
            </w:r>
          </w:p>
          <w:p w14:paraId="180CDAAE" w14:textId="77777777" w:rsidR="00B27B9C" w:rsidRPr="00782EFD" w:rsidRDefault="00B27B9C" w:rsidP="00B27B9C">
            <w:pPr>
              <w:widowControl/>
              <w:autoSpaceDE/>
              <w:autoSpaceDN/>
              <w:adjustRightInd/>
            </w:pPr>
            <w:r w:rsidRPr="00782EFD">
              <w:t>CPL 02-01-063</w:t>
            </w:r>
          </w:p>
          <w:p w14:paraId="429ACE4D" w14:textId="33B0C501" w:rsidR="00680315" w:rsidRPr="00782EFD" w:rsidRDefault="00B27B9C" w:rsidP="009C3258">
            <w:pPr>
              <w:widowControl/>
              <w:autoSpaceDE/>
              <w:autoSpaceDN/>
              <w:adjustRightInd/>
            </w:pPr>
            <w:r w:rsidRPr="00782EFD">
              <w:t xml:space="preserve">(2/11/2022) </w:t>
            </w:r>
            <w:r w:rsidRPr="00782EFD">
              <w:tab/>
            </w:r>
          </w:p>
        </w:tc>
        <w:tc>
          <w:tcPr>
            <w:tcW w:w="1350" w:type="dxa"/>
          </w:tcPr>
          <w:p w14:paraId="47E92821" w14:textId="6CAC07E4" w:rsidR="00680315" w:rsidRPr="00782EFD" w:rsidRDefault="00B27B9C" w:rsidP="009C3258">
            <w:r w:rsidRPr="00782EFD">
              <w:t>7/3/2022</w:t>
            </w:r>
          </w:p>
        </w:tc>
        <w:tc>
          <w:tcPr>
            <w:tcW w:w="1260" w:type="dxa"/>
          </w:tcPr>
          <w:p w14:paraId="56B550C1" w14:textId="7F0BEED2" w:rsidR="00680315" w:rsidRPr="00782EFD" w:rsidRDefault="00B27B9C" w:rsidP="009C3258">
            <w:r w:rsidRPr="00782EFD">
              <w:t>7/1/2022</w:t>
            </w:r>
          </w:p>
        </w:tc>
        <w:tc>
          <w:tcPr>
            <w:tcW w:w="990" w:type="dxa"/>
          </w:tcPr>
          <w:p w14:paraId="04E7E2FE" w14:textId="07D5E56E" w:rsidR="00680315" w:rsidRPr="00782EFD" w:rsidRDefault="00B27B9C" w:rsidP="009C3258">
            <w:r w:rsidRPr="00782EFD">
              <w:t>Y</w:t>
            </w:r>
          </w:p>
        </w:tc>
        <w:tc>
          <w:tcPr>
            <w:tcW w:w="1080" w:type="dxa"/>
          </w:tcPr>
          <w:p w14:paraId="4EFBECCF" w14:textId="33CF593F" w:rsidR="00680315" w:rsidRPr="00782EFD" w:rsidRDefault="00B27B9C" w:rsidP="009C3258">
            <w:r w:rsidRPr="00782EFD">
              <w:t>Y</w:t>
            </w:r>
          </w:p>
        </w:tc>
        <w:tc>
          <w:tcPr>
            <w:tcW w:w="1350" w:type="dxa"/>
          </w:tcPr>
          <w:p w14:paraId="31B8A66E" w14:textId="0A959857" w:rsidR="00680315" w:rsidRPr="00782EFD" w:rsidRDefault="00B27B9C" w:rsidP="009C3258">
            <w:pPr>
              <w:widowControl/>
              <w:autoSpaceDE/>
              <w:autoSpaceDN/>
              <w:adjustRightInd/>
            </w:pPr>
            <w:r w:rsidRPr="00782EFD">
              <w:t>11/3/2022</w:t>
            </w:r>
          </w:p>
        </w:tc>
        <w:tc>
          <w:tcPr>
            <w:tcW w:w="1362" w:type="dxa"/>
          </w:tcPr>
          <w:p w14:paraId="13D58CA6" w14:textId="70F19E37" w:rsidR="00680315" w:rsidRPr="00782EFD" w:rsidRDefault="00B27B9C" w:rsidP="009C3258">
            <w:r w:rsidRPr="00782EFD">
              <w:t>7/5/2022</w:t>
            </w:r>
          </w:p>
        </w:tc>
      </w:tr>
      <w:tr w:rsidR="00680315" w:rsidRPr="00680315" w14:paraId="4B762919" w14:textId="77777777" w:rsidTr="005D1101">
        <w:trPr>
          <w:trHeight w:val="288"/>
        </w:trPr>
        <w:tc>
          <w:tcPr>
            <w:tcW w:w="2875" w:type="dxa"/>
          </w:tcPr>
          <w:p w14:paraId="2164D981" w14:textId="51FB5F1C" w:rsidR="00B27B9C" w:rsidRPr="00782EFD" w:rsidRDefault="00B27B9C" w:rsidP="00B27B9C">
            <w:pPr>
              <w:widowControl/>
              <w:autoSpaceDE/>
              <w:autoSpaceDN/>
              <w:adjustRightInd/>
            </w:pPr>
            <w:r w:rsidRPr="00782EFD">
              <w:lastRenderedPageBreak/>
              <w:t>OSHA Whistleblower Investigations Manual</w:t>
            </w:r>
          </w:p>
          <w:p w14:paraId="34F8E85B" w14:textId="77777777" w:rsidR="00B27B9C" w:rsidRPr="00782EFD" w:rsidRDefault="00B27B9C" w:rsidP="00B27B9C">
            <w:pPr>
              <w:widowControl/>
              <w:autoSpaceDE/>
              <w:autoSpaceDN/>
              <w:adjustRightInd/>
            </w:pPr>
            <w:r w:rsidRPr="00782EFD">
              <w:t>CPL 02-03-011</w:t>
            </w:r>
          </w:p>
          <w:p w14:paraId="5EA2A60B" w14:textId="4BF6B144" w:rsidR="00680315" w:rsidRPr="00782EFD" w:rsidRDefault="00B27B9C" w:rsidP="00B27B9C">
            <w:pPr>
              <w:widowControl/>
              <w:autoSpaceDE/>
              <w:autoSpaceDN/>
              <w:adjustRightInd/>
            </w:pPr>
            <w:r w:rsidRPr="00782EFD">
              <w:t>(4/29/2022)</w:t>
            </w:r>
          </w:p>
        </w:tc>
        <w:tc>
          <w:tcPr>
            <w:tcW w:w="1350" w:type="dxa"/>
          </w:tcPr>
          <w:p w14:paraId="20C8DC00" w14:textId="147AEEB4" w:rsidR="00680315" w:rsidRPr="00782EFD" w:rsidRDefault="00B27B9C" w:rsidP="009C3258">
            <w:r w:rsidRPr="00782EFD">
              <w:t>10/11/2022</w:t>
            </w:r>
          </w:p>
        </w:tc>
        <w:tc>
          <w:tcPr>
            <w:tcW w:w="1260" w:type="dxa"/>
          </w:tcPr>
          <w:p w14:paraId="54ACA3F8" w14:textId="16C726AD" w:rsidR="00680315" w:rsidRPr="00782EFD" w:rsidRDefault="00B27B9C" w:rsidP="00770948">
            <w:pPr>
              <w:jc w:val="center"/>
            </w:pPr>
            <w:r w:rsidRPr="00782EFD">
              <w:t>10/11/2022</w:t>
            </w:r>
          </w:p>
        </w:tc>
        <w:tc>
          <w:tcPr>
            <w:tcW w:w="990" w:type="dxa"/>
          </w:tcPr>
          <w:p w14:paraId="7E1B553B" w14:textId="74DB0FA8" w:rsidR="00680315" w:rsidRPr="00782EFD" w:rsidRDefault="003C7371" w:rsidP="009C3258">
            <w:r w:rsidRPr="00782EFD">
              <w:t>N</w:t>
            </w:r>
          </w:p>
        </w:tc>
        <w:tc>
          <w:tcPr>
            <w:tcW w:w="1080" w:type="dxa"/>
          </w:tcPr>
          <w:p w14:paraId="79A1A719" w14:textId="1E1C5738" w:rsidR="00680315" w:rsidRPr="00782EFD" w:rsidRDefault="003C7371" w:rsidP="009C3258">
            <w:r w:rsidRPr="00782EFD">
              <w:t>N/A</w:t>
            </w:r>
          </w:p>
        </w:tc>
        <w:tc>
          <w:tcPr>
            <w:tcW w:w="1350" w:type="dxa"/>
          </w:tcPr>
          <w:p w14:paraId="49947539" w14:textId="1166C78C" w:rsidR="00680315" w:rsidRPr="00782EFD" w:rsidRDefault="00B27B9C" w:rsidP="009C3258">
            <w:r w:rsidRPr="00782EFD">
              <w:t>2/11/2023</w:t>
            </w:r>
          </w:p>
        </w:tc>
        <w:tc>
          <w:tcPr>
            <w:tcW w:w="1362" w:type="dxa"/>
          </w:tcPr>
          <w:p w14:paraId="5F61F162" w14:textId="1E820CDF" w:rsidR="00680315" w:rsidRPr="00782EFD" w:rsidRDefault="003C7371" w:rsidP="0063382F">
            <w:r w:rsidRPr="00782EFD">
              <w:t>N/A</w:t>
            </w:r>
          </w:p>
        </w:tc>
      </w:tr>
      <w:tr w:rsidR="00AA4155" w:rsidRPr="00680315" w14:paraId="4B0E55C9" w14:textId="77777777" w:rsidTr="005D1101">
        <w:trPr>
          <w:trHeight w:val="323"/>
        </w:trPr>
        <w:tc>
          <w:tcPr>
            <w:tcW w:w="2875" w:type="dxa"/>
          </w:tcPr>
          <w:p w14:paraId="1DF9BE2F" w14:textId="77777777" w:rsidR="00B27B9C" w:rsidRPr="00782EFD" w:rsidRDefault="00B27B9C" w:rsidP="00B27B9C">
            <w:pPr>
              <w:widowControl/>
              <w:autoSpaceDE/>
              <w:autoSpaceDN/>
              <w:adjustRightInd/>
            </w:pPr>
            <w:r w:rsidRPr="00782EFD">
              <w:t>Severe Violator Enforcement Program (SVEP)</w:t>
            </w:r>
          </w:p>
          <w:p w14:paraId="1101E632" w14:textId="77777777" w:rsidR="00B27B9C" w:rsidRPr="00782EFD" w:rsidRDefault="00B27B9C" w:rsidP="00B27B9C">
            <w:pPr>
              <w:widowControl/>
              <w:autoSpaceDE/>
              <w:autoSpaceDN/>
              <w:adjustRightInd/>
            </w:pPr>
            <w:r w:rsidRPr="00782EFD">
              <w:t>CPL 02-00-169</w:t>
            </w:r>
          </w:p>
          <w:p w14:paraId="7B19E2EF" w14:textId="10E8CCD5" w:rsidR="00AA4155" w:rsidRPr="00782EFD" w:rsidRDefault="00B27B9C" w:rsidP="00B27B9C">
            <w:pPr>
              <w:widowControl/>
              <w:autoSpaceDE/>
              <w:autoSpaceDN/>
              <w:adjustRightInd/>
            </w:pPr>
            <w:r w:rsidRPr="00782EFD">
              <w:t>(9/15/2022)</w:t>
            </w:r>
          </w:p>
        </w:tc>
        <w:tc>
          <w:tcPr>
            <w:tcW w:w="1350" w:type="dxa"/>
          </w:tcPr>
          <w:p w14:paraId="2B23DD77" w14:textId="32AFC22F" w:rsidR="00AA4155" w:rsidRPr="00782EFD" w:rsidRDefault="00B27B9C" w:rsidP="009C3258">
            <w:r w:rsidRPr="00782EFD">
              <w:t>11/15/2022</w:t>
            </w:r>
          </w:p>
        </w:tc>
        <w:tc>
          <w:tcPr>
            <w:tcW w:w="1260" w:type="dxa"/>
          </w:tcPr>
          <w:p w14:paraId="19F3F4C6" w14:textId="47C7BC38" w:rsidR="00AA4155" w:rsidRPr="00782EFD" w:rsidRDefault="00AE4BFE" w:rsidP="009C3258">
            <w:r w:rsidRPr="00782EFD">
              <w:t>2/28/2023</w:t>
            </w:r>
          </w:p>
        </w:tc>
        <w:tc>
          <w:tcPr>
            <w:tcW w:w="990" w:type="dxa"/>
          </w:tcPr>
          <w:p w14:paraId="3F0221E7" w14:textId="01E713DC" w:rsidR="00AA4155" w:rsidRPr="00782EFD" w:rsidRDefault="00AE4BFE" w:rsidP="009C3258">
            <w:r w:rsidRPr="00782EFD">
              <w:t>Y</w:t>
            </w:r>
          </w:p>
        </w:tc>
        <w:tc>
          <w:tcPr>
            <w:tcW w:w="1080" w:type="dxa"/>
          </w:tcPr>
          <w:p w14:paraId="4FDB69D1" w14:textId="18F19F10" w:rsidR="00AA4155" w:rsidRPr="00782EFD" w:rsidRDefault="00AE4BFE" w:rsidP="009C3258">
            <w:r w:rsidRPr="00782EFD">
              <w:t>Y</w:t>
            </w:r>
          </w:p>
        </w:tc>
        <w:tc>
          <w:tcPr>
            <w:tcW w:w="1350" w:type="dxa"/>
          </w:tcPr>
          <w:p w14:paraId="2F775B08" w14:textId="415F98A7" w:rsidR="00AA4155" w:rsidRPr="00782EFD" w:rsidRDefault="00B27B9C" w:rsidP="00770948">
            <w:r w:rsidRPr="00782EFD">
              <w:t>3/15/2023</w:t>
            </w:r>
          </w:p>
        </w:tc>
        <w:tc>
          <w:tcPr>
            <w:tcW w:w="1362" w:type="dxa"/>
          </w:tcPr>
          <w:p w14:paraId="10EC0F29" w14:textId="427A171E" w:rsidR="00AA4155" w:rsidRPr="00782EFD" w:rsidRDefault="00AE4BFE" w:rsidP="009C3258">
            <w:r w:rsidRPr="00782EFD">
              <w:t>2/28/2023</w:t>
            </w:r>
          </w:p>
        </w:tc>
      </w:tr>
      <w:tr w:rsidR="00680315" w:rsidRPr="00680315" w14:paraId="7D273ACB" w14:textId="77777777" w:rsidTr="005D1101">
        <w:trPr>
          <w:trHeight w:val="1205"/>
        </w:trPr>
        <w:tc>
          <w:tcPr>
            <w:tcW w:w="2875" w:type="dxa"/>
          </w:tcPr>
          <w:p w14:paraId="3A3845C1" w14:textId="77777777" w:rsidR="00AE4BFE" w:rsidRPr="00782EFD" w:rsidRDefault="00AE4BFE" w:rsidP="00AE4BFE">
            <w:pPr>
              <w:widowControl/>
              <w:autoSpaceDE/>
              <w:autoSpaceDN/>
              <w:adjustRightInd/>
            </w:pPr>
            <w:r w:rsidRPr="00782EFD">
              <w:t>Site-Specific Targeting (SST)</w:t>
            </w:r>
          </w:p>
          <w:p w14:paraId="1BD8C323" w14:textId="77777777" w:rsidR="00AE4BFE" w:rsidRPr="00782EFD" w:rsidRDefault="00AE4BFE" w:rsidP="00AE4BFE">
            <w:pPr>
              <w:widowControl/>
              <w:autoSpaceDE/>
              <w:autoSpaceDN/>
              <w:adjustRightInd/>
            </w:pPr>
            <w:r w:rsidRPr="00782EFD">
              <w:t>CPL 02-01-064</w:t>
            </w:r>
          </w:p>
          <w:p w14:paraId="4F71AB31" w14:textId="73F3EC96" w:rsidR="00680315" w:rsidRPr="00782EFD" w:rsidRDefault="00AE4BFE" w:rsidP="00AE4BFE">
            <w:pPr>
              <w:widowControl/>
              <w:autoSpaceDE/>
              <w:autoSpaceDN/>
              <w:adjustRightInd/>
            </w:pPr>
            <w:r w:rsidRPr="00782EFD">
              <w:t>(2/7/2023)</w:t>
            </w:r>
            <w:r w:rsidR="009C3258" w:rsidRPr="00782EFD">
              <w:t xml:space="preserve">     </w:t>
            </w:r>
          </w:p>
        </w:tc>
        <w:tc>
          <w:tcPr>
            <w:tcW w:w="1350" w:type="dxa"/>
          </w:tcPr>
          <w:p w14:paraId="56C159A1" w14:textId="69359278" w:rsidR="00680315" w:rsidRPr="00782EFD" w:rsidRDefault="00AE4BFE" w:rsidP="009C3258">
            <w:r w:rsidRPr="00782EFD">
              <w:t>4/8/2023</w:t>
            </w:r>
          </w:p>
        </w:tc>
        <w:tc>
          <w:tcPr>
            <w:tcW w:w="1260" w:type="dxa"/>
          </w:tcPr>
          <w:p w14:paraId="529865BB" w14:textId="62F67C01" w:rsidR="00680315" w:rsidRPr="00782EFD" w:rsidRDefault="00AE4BFE" w:rsidP="009C3258">
            <w:r w:rsidRPr="00782EFD">
              <w:t>4/3/2023</w:t>
            </w:r>
          </w:p>
        </w:tc>
        <w:tc>
          <w:tcPr>
            <w:tcW w:w="990" w:type="dxa"/>
          </w:tcPr>
          <w:p w14:paraId="3B839485" w14:textId="250030C5" w:rsidR="00680315" w:rsidRPr="00782EFD" w:rsidRDefault="00AE4BFE" w:rsidP="009C3258">
            <w:r w:rsidRPr="00782EFD">
              <w:t>N</w:t>
            </w:r>
          </w:p>
        </w:tc>
        <w:tc>
          <w:tcPr>
            <w:tcW w:w="1080" w:type="dxa"/>
          </w:tcPr>
          <w:p w14:paraId="41E58723" w14:textId="62C69015" w:rsidR="00680315" w:rsidRPr="00782EFD" w:rsidRDefault="00AE4BFE" w:rsidP="009C3258">
            <w:r w:rsidRPr="00782EFD">
              <w:t>N/A</w:t>
            </w:r>
          </w:p>
        </w:tc>
        <w:tc>
          <w:tcPr>
            <w:tcW w:w="1350" w:type="dxa"/>
          </w:tcPr>
          <w:p w14:paraId="1D7E14DF" w14:textId="15E07B24" w:rsidR="00680315" w:rsidRPr="00782EFD" w:rsidRDefault="00AE4BFE" w:rsidP="00770948">
            <w:r w:rsidRPr="00782EFD">
              <w:t>8/6/2023</w:t>
            </w:r>
          </w:p>
        </w:tc>
        <w:tc>
          <w:tcPr>
            <w:tcW w:w="1362" w:type="dxa"/>
          </w:tcPr>
          <w:p w14:paraId="08F3699C" w14:textId="00557FBD" w:rsidR="00680315" w:rsidRPr="00782EFD" w:rsidRDefault="0063382F" w:rsidP="0063382F">
            <w:r w:rsidRPr="00782EFD">
              <w:t>N/A</w:t>
            </w:r>
          </w:p>
        </w:tc>
      </w:tr>
      <w:tr w:rsidR="00680315" w:rsidRPr="00680315" w14:paraId="50F0BE20" w14:textId="77777777" w:rsidTr="005D1101">
        <w:trPr>
          <w:trHeight w:val="1430"/>
        </w:trPr>
        <w:tc>
          <w:tcPr>
            <w:tcW w:w="2875" w:type="dxa"/>
          </w:tcPr>
          <w:p w14:paraId="7594C733" w14:textId="77777777" w:rsidR="00AE4BFE" w:rsidRPr="00782EFD" w:rsidRDefault="00AE4BFE" w:rsidP="00AE4BFE">
            <w:pPr>
              <w:widowControl/>
              <w:autoSpaceDE/>
              <w:autoSpaceDN/>
              <w:adjustRightInd/>
            </w:pPr>
            <w:r w:rsidRPr="00782EFD">
              <w:t>National Emphasis Program – Falls</w:t>
            </w:r>
          </w:p>
          <w:p w14:paraId="67AAE071" w14:textId="77777777" w:rsidR="00AE4BFE" w:rsidRPr="00782EFD" w:rsidRDefault="00AE4BFE" w:rsidP="00AE4BFE">
            <w:pPr>
              <w:widowControl/>
              <w:autoSpaceDE/>
              <w:autoSpaceDN/>
              <w:adjustRightInd/>
            </w:pPr>
            <w:r w:rsidRPr="00782EFD">
              <w:t>CPL 03-00-025</w:t>
            </w:r>
          </w:p>
          <w:p w14:paraId="3F418520" w14:textId="6939DF59" w:rsidR="00680315" w:rsidRPr="00782EFD" w:rsidRDefault="00AE4BFE" w:rsidP="00AE4BFE">
            <w:pPr>
              <w:widowControl/>
              <w:autoSpaceDE/>
              <w:autoSpaceDN/>
              <w:adjustRightInd/>
            </w:pPr>
            <w:r w:rsidRPr="00782EFD">
              <w:t>(5/1/2023)</w:t>
            </w:r>
            <w:r w:rsidR="009C3258" w:rsidRPr="00782EFD">
              <w:t xml:space="preserve">   </w:t>
            </w:r>
          </w:p>
        </w:tc>
        <w:tc>
          <w:tcPr>
            <w:tcW w:w="1350" w:type="dxa"/>
          </w:tcPr>
          <w:p w14:paraId="4F9D005B" w14:textId="26B363C3" w:rsidR="00680315" w:rsidRPr="00782EFD" w:rsidRDefault="00AE4BFE" w:rsidP="009C3258">
            <w:r w:rsidRPr="00782EFD">
              <w:t>6/30/2023</w:t>
            </w:r>
          </w:p>
        </w:tc>
        <w:tc>
          <w:tcPr>
            <w:tcW w:w="1260" w:type="dxa"/>
          </w:tcPr>
          <w:p w14:paraId="552373D5" w14:textId="7C8D68A5" w:rsidR="00680315" w:rsidRPr="00782EFD" w:rsidRDefault="00AE4BFE" w:rsidP="009C3258">
            <w:r w:rsidRPr="00782EFD">
              <w:t>6/30/2023</w:t>
            </w:r>
          </w:p>
        </w:tc>
        <w:tc>
          <w:tcPr>
            <w:tcW w:w="990" w:type="dxa"/>
          </w:tcPr>
          <w:p w14:paraId="4C1F84E0" w14:textId="57F486DD" w:rsidR="00680315" w:rsidRPr="00782EFD" w:rsidRDefault="00AE4BFE" w:rsidP="009C3258">
            <w:r w:rsidRPr="00782EFD">
              <w:t>Y</w:t>
            </w:r>
          </w:p>
        </w:tc>
        <w:tc>
          <w:tcPr>
            <w:tcW w:w="1080" w:type="dxa"/>
          </w:tcPr>
          <w:p w14:paraId="70395EB0" w14:textId="5AE6AF1D" w:rsidR="00680315" w:rsidRPr="00782EFD" w:rsidRDefault="00AE4BFE" w:rsidP="009C3258">
            <w:r w:rsidRPr="00782EFD">
              <w:t>Y</w:t>
            </w:r>
          </w:p>
        </w:tc>
        <w:tc>
          <w:tcPr>
            <w:tcW w:w="1350" w:type="dxa"/>
          </w:tcPr>
          <w:p w14:paraId="63F2738E" w14:textId="7F737A8E" w:rsidR="00680315" w:rsidRPr="00782EFD" w:rsidRDefault="00AE4BFE" w:rsidP="003C7371">
            <w:pPr>
              <w:jc w:val="both"/>
            </w:pPr>
            <w:r w:rsidRPr="00782EFD">
              <w:t>10/28/2023</w:t>
            </w:r>
          </w:p>
        </w:tc>
        <w:tc>
          <w:tcPr>
            <w:tcW w:w="1362" w:type="dxa"/>
          </w:tcPr>
          <w:p w14:paraId="674804E5" w14:textId="41EFF64A" w:rsidR="00680315" w:rsidRPr="00782EFD" w:rsidRDefault="00AE4BFE" w:rsidP="003C7371">
            <w:r w:rsidRPr="00782EFD">
              <w:t>7/3/2023</w:t>
            </w:r>
          </w:p>
        </w:tc>
      </w:tr>
      <w:tr w:rsidR="00AE4BFE" w:rsidRPr="00680315" w14:paraId="30F95C4E" w14:textId="77777777" w:rsidTr="005D1101">
        <w:trPr>
          <w:trHeight w:val="1430"/>
        </w:trPr>
        <w:tc>
          <w:tcPr>
            <w:tcW w:w="2875" w:type="dxa"/>
          </w:tcPr>
          <w:p w14:paraId="220775B3" w14:textId="77777777" w:rsidR="00AE4BFE" w:rsidRPr="00782EFD" w:rsidRDefault="00AE4BFE" w:rsidP="00AE4BFE">
            <w:pPr>
              <w:widowControl/>
              <w:autoSpaceDE/>
              <w:autoSpaceDN/>
              <w:adjustRightInd/>
            </w:pPr>
            <w:r w:rsidRPr="00782EFD">
              <w:t xml:space="preserve">Consultation Policies and Procedures Manual </w:t>
            </w:r>
          </w:p>
          <w:p w14:paraId="133B22B5" w14:textId="77777777" w:rsidR="00AE4BFE" w:rsidRPr="00782EFD" w:rsidRDefault="00AE4BFE" w:rsidP="00AE4BFE">
            <w:pPr>
              <w:widowControl/>
              <w:autoSpaceDE/>
              <w:autoSpaceDN/>
              <w:adjustRightInd/>
            </w:pPr>
            <w:r w:rsidRPr="00782EFD">
              <w:t>CSP 02-00-005</w:t>
            </w:r>
          </w:p>
          <w:p w14:paraId="4FD8A1F3" w14:textId="1404732F" w:rsidR="00AE4BFE" w:rsidRPr="00782EFD" w:rsidRDefault="00AE4BFE" w:rsidP="00AE4BFE">
            <w:pPr>
              <w:widowControl/>
              <w:autoSpaceDE/>
              <w:autoSpaceDN/>
              <w:adjustRightInd/>
            </w:pPr>
            <w:r w:rsidRPr="00782EFD">
              <w:t>(9/29/2023)</w:t>
            </w:r>
            <w:r w:rsidR="009C3258" w:rsidRPr="00782EFD">
              <w:t xml:space="preserve"> </w:t>
            </w:r>
          </w:p>
        </w:tc>
        <w:tc>
          <w:tcPr>
            <w:tcW w:w="1350" w:type="dxa"/>
          </w:tcPr>
          <w:p w14:paraId="44C9B880" w14:textId="10C1635A" w:rsidR="00AE4BFE" w:rsidRPr="00782EFD" w:rsidRDefault="00AE4BFE" w:rsidP="003C7371">
            <w:r w:rsidRPr="00782EFD">
              <w:t>11/28/2023</w:t>
            </w:r>
          </w:p>
        </w:tc>
        <w:tc>
          <w:tcPr>
            <w:tcW w:w="1260" w:type="dxa"/>
          </w:tcPr>
          <w:p w14:paraId="09B7DC72" w14:textId="20DB4E73" w:rsidR="00AE4BFE" w:rsidRPr="00782EFD" w:rsidRDefault="00AE4BFE" w:rsidP="003C7371">
            <w:r w:rsidRPr="00782EFD">
              <w:t>11/28/2023</w:t>
            </w:r>
          </w:p>
        </w:tc>
        <w:tc>
          <w:tcPr>
            <w:tcW w:w="990" w:type="dxa"/>
          </w:tcPr>
          <w:p w14:paraId="6D90C200" w14:textId="185D5A16" w:rsidR="00AE4BFE" w:rsidRPr="00782EFD" w:rsidRDefault="00AE4BFE" w:rsidP="003C7371">
            <w:r w:rsidRPr="00782EFD">
              <w:t>Y</w:t>
            </w:r>
          </w:p>
        </w:tc>
        <w:tc>
          <w:tcPr>
            <w:tcW w:w="1080" w:type="dxa"/>
          </w:tcPr>
          <w:p w14:paraId="656F69DE" w14:textId="660D26A5" w:rsidR="00AE4BFE" w:rsidRPr="00782EFD" w:rsidRDefault="00AE4BFE" w:rsidP="003C7371">
            <w:r w:rsidRPr="00782EFD">
              <w:t>N</w:t>
            </w:r>
          </w:p>
        </w:tc>
        <w:tc>
          <w:tcPr>
            <w:tcW w:w="1350" w:type="dxa"/>
          </w:tcPr>
          <w:p w14:paraId="7E3D4AD4" w14:textId="32ADFDD5" w:rsidR="00AE4BFE" w:rsidRPr="00782EFD" w:rsidRDefault="00AE4BFE" w:rsidP="00770948">
            <w:r w:rsidRPr="00782EFD">
              <w:t>3/27/2024</w:t>
            </w:r>
          </w:p>
        </w:tc>
        <w:tc>
          <w:tcPr>
            <w:tcW w:w="1362" w:type="dxa"/>
          </w:tcPr>
          <w:p w14:paraId="106C9769" w14:textId="69A4D4A9" w:rsidR="00AE4BFE" w:rsidRPr="00782EFD" w:rsidRDefault="003C7371" w:rsidP="003C7371">
            <w:r w:rsidRPr="00782EFD">
              <w:t xml:space="preserve">Not </w:t>
            </w:r>
            <w:r w:rsidR="00DC3570" w:rsidRPr="00782EFD">
              <w:t>A</w:t>
            </w:r>
            <w:r w:rsidRPr="00782EFD">
              <w:t xml:space="preserve">dopted </w:t>
            </w:r>
            <w:r w:rsidR="00DC3570" w:rsidRPr="00782EFD">
              <w:t>Y</w:t>
            </w:r>
            <w:r w:rsidRPr="00782EFD">
              <w:t>et</w:t>
            </w:r>
          </w:p>
        </w:tc>
      </w:tr>
      <w:tr w:rsidR="009C3258" w:rsidRPr="009C3258" w14:paraId="59FB39D8" w14:textId="77777777" w:rsidTr="007E548E">
        <w:trPr>
          <w:trHeight w:val="288"/>
        </w:trPr>
        <w:tc>
          <w:tcPr>
            <w:tcW w:w="2875" w:type="dxa"/>
          </w:tcPr>
          <w:p w14:paraId="1B875880" w14:textId="304C8867" w:rsidR="009C3258" w:rsidRPr="00782EFD" w:rsidRDefault="009C3258" w:rsidP="009C3258">
            <w:pPr>
              <w:tabs>
                <w:tab w:val="num" w:pos="1440"/>
              </w:tabs>
            </w:pPr>
            <w:r w:rsidRPr="00782EFD">
              <w:rPr>
                <w:b/>
                <w:i/>
              </w:rPr>
              <w:t>Adoption Encouraged</w:t>
            </w:r>
          </w:p>
        </w:tc>
        <w:tc>
          <w:tcPr>
            <w:tcW w:w="1350" w:type="dxa"/>
          </w:tcPr>
          <w:p w14:paraId="325ADDF3" w14:textId="77777777" w:rsidR="009C3258" w:rsidRPr="00782EFD" w:rsidRDefault="009C3258" w:rsidP="009C3258">
            <w:pPr>
              <w:tabs>
                <w:tab w:val="num" w:pos="1440"/>
              </w:tabs>
            </w:pPr>
          </w:p>
        </w:tc>
        <w:tc>
          <w:tcPr>
            <w:tcW w:w="1260" w:type="dxa"/>
          </w:tcPr>
          <w:p w14:paraId="630176A3" w14:textId="77777777" w:rsidR="009C3258" w:rsidRPr="00782EFD" w:rsidRDefault="009C3258" w:rsidP="009C3258">
            <w:pPr>
              <w:tabs>
                <w:tab w:val="num" w:pos="1440"/>
              </w:tabs>
            </w:pPr>
          </w:p>
        </w:tc>
        <w:tc>
          <w:tcPr>
            <w:tcW w:w="990" w:type="dxa"/>
          </w:tcPr>
          <w:p w14:paraId="4A31305E" w14:textId="77777777" w:rsidR="009C3258" w:rsidRPr="00782EFD" w:rsidRDefault="009C3258" w:rsidP="009C3258">
            <w:pPr>
              <w:tabs>
                <w:tab w:val="num" w:pos="1440"/>
              </w:tabs>
            </w:pPr>
          </w:p>
        </w:tc>
        <w:tc>
          <w:tcPr>
            <w:tcW w:w="1080" w:type="dxa"/>
          </w:tcPr>
          <w:p w14:paraId="5C19683A" w14:textId="77777777" w:rsidR="009C3258" w:rsidRPr="00782EFD" w:rsidRDefault="009C3258" w:rsidP="009C3258">
            <w:pPr>
              <w:tabs>
                <w:tab w:val="num" w:pos="1440"/>
              </w:tabs>
            </w:pPr>
          </w:p>
        </w:tc>
        <w:tc>
          <w:tcPr>
            <w:tcW w:w="1350" w:type="dxa"/>
          </w:tcPr>
          <w:p w14:paraId="55C0705B" w14:textId="77777777" w:rsidR="009C3258" w:rsidRPr="00782EFD" w:rsidRDefault="009C3258" w:rsidP="009C3258">
            <w:pPr>
              <w:tabs>
                <w:tab w:val="num" w:pos="1440"/>
              </w:tabs>
            </w:pPr>
          </w:p>
        </w:tc>
        <w:tc>
          <w:tcPr>
            <w:tcW w:w="1362" w:type="dxa"/>
          </w:tcPr>
          <w:p w14:paraId="52A3337E" w14:textId="77777777" w:rsidR="009C3258" w:rsidRPr="00782EFD" w:rsidRDefault="009C3258" w:rsidP="009C3258">
            <w:pPr>
              <w:tabs>
                <w:tab w:val="num" w:pos="1440"/>
              </w:tabs>
            </w:pPr>
          </w:p>
        </w:tc>
      </w:tr>
      <w:tr w:rsidR="009C3258" w:rsidRPr="009C3258" w14:paraId="435BE50C" w14:textId="77777777" w:rsidTr="007E548E">
        <w:trPr>
          <w:trHeight w:val="288"/>
        </w:trPr>
        <w:tc>
          <w:tcPr>
            <w:tcW w:w="2875" w:type="dxa"/>
          </w:tcPr>
          <w:p w14:paraId="6B074B39" w14:textId="77777777" w:rsidR="009C3258" w:rsidRPr="00782EFD" w:rsidRDefault="009C3258" w:rsidP="009C3258">
            <w:pPr>
              <w:tabs>
                <w:tab w:val="num" w:pos="1440"/>
              </w:tabs>
              <w:rPr>
                <w:bCs/>
                <w:iCs/>
              </w:rPr>
            </w:pPr>
            <w:r w:rsidRPr="00782EFD">
              <w:rPr>
                <w:bCs/>
                <w:iCs/>
              </w:rPr>
              <w:t>OSHA’s Use of Small Unmanned Aircraft Systems</w:t>
            </w:r>
          </w:p>
          <w:p w14:paraId="11DDC32B" w14:textId="77777777" w:rsidR="009C3258" w:rsidRPr="00782EFD" w:rsidRDefault="009C3258" w:rsidP="009C3258">
            <w:pPr>
              <w:tabs>
                <w:tab w:val="num" w:pos="1440"/>
              </w:tabs>
              <w:rPr>
                <w:bCs/>
                <w:iCs/>
              </w:rPr>
            </w:pPr>
            <w:r w:rsidRPr="00782EFD">
              <w:rPr>
                <w:bCs/>
                <w:iCs/>
              </w:rPr>
              <w:t>CPL 02-01-169</w:t>
            </w:r>
          </w:p>
          <w:p w14:paraId="0E669B2E" w14:textId="11F1D7D4" w:rsidR="009C3258" w:rsidRPr="00782EFD" w:rsidRDefault="009C3258" w:rsidP="009C3258">
            <w:pPr>
              <w:tabs>
                <w:tab w:val="num" w:pos="1440"/>
              </w:tabs>
              <w:rPr>
                <w:b/>
                <w:i/>
              </w:rPr>
            </w:pPr>
            <w:r w:rsidRPr="00782EFD">
              <w:rPr>
                <w:bCs/>
                <w:iCs/>
              </w:rPr>
              <w:t xml:space="preserve">(12/22/2021) </w:t>
            </w:r>
          </w:p>
        </w:tc>
        <w:tc>
          <w:tcPr>
            <w:tcW w:w="1350" w:type="dxa"/>
          </w:tcPr>
          <w:p w14:paraId="115BEB9C" w14:textId="26FFC7B5" w:rsidR="009C3258" w:rsidRPr="00782EFD" w:rsidRDefault="009C3258" w:rsidP="009C3258">
            <w:pPr>
              <w:tabs>
                <w:tab w:val="num" w:pos="1440"/>
              </w:tabs>
            </w:pPr>
            <w:r w:rsidRPr="00782EFD">
              <w:t>2/22/2022</w:t>
            </w:r>
          </w:p>
        </w:tc>
        <w:tc>
          <w:tcPr>
            <w:tcW w:w="1260" w:type="dxa"/>
          </w:tcPr>
          <w:p w14:paraId="0E6A867C" w14:textId="20CA9FFE" w:rsidR="009C3258" w:rsidRPr="00782EFD" w:rsidRDefault="009C3258" w:rsidP="009C3258">
            <w:pPr>
              <w:tabs>
                <w:tab w:val="num" w:pos="1440"/>
              </w:tabs>
            </w:pPr>
            <w:r w:rsidRPr="00782EFD">
              <w:t>12/30/2021</w:t>
            </w:r>
          </w:p>
        </w:tc>
        <w:tc>
          <w:tcPr>
            <w:tcW w:w="990" w:type="dxa"/>
          </w:tcPr>
          <w:p w14:paraId="27B5E91D" w14:textId="18688853" w:rsidR="009C3258" w:rsidRPr="00782EFD" w:rsidRDefault="009C3258" w:rsidP="003C7371">
            <w:pPr>
              <w:tabs>
                <w:tab w:val="num" w:pos="1440"/>
              </w:tabs>
            </w:pPr>
            <w:r w:rsidRPr="00782EFD">
              <w:t>N</w:t>
            </w:r>
          </w:p>
        </w:tc>
        <w:tc>
          <w:tcPr>
            <w:tcW w:w="1080" w:type="dxa"/>
          </w:tcPr>
          <w:p w14:paraId="08BCBB81" w14:textId="4F0071C2" w:rsidR="009C3258" w:rsidRPr="00782EFD" w:rsidRDefault="009C3258" w:rsidP="003C7371">
            <w:pPr>
              <w:tabs>
                <w:tab w:val="num" w:pos="1440"/>
              </w:tabs>
            </w:pPr>
            <w:r w:rsidRPr="00782EFD">
              <w:t>N/A</w:t>
            </w:r>
          </w:p>
        </w:tc>
        <w:tc>
          <w:tcPr>
            <w:tcW w:w="1350" w:type="dxa"/>
          </w:tcPr>
          <w:p w14:paraId="4B71FFA8" w14:textId="2B567585" w:rsidR="009C3258" w:rsidRPr="00782EFD" w:rsidRDefault="003C7371" w:rsidP="009C3258">
            <w:pPr>
              <w:tabs>
                <w:tab w:val="num" w:pos="1440"/>
              </w:tabs>
            </w:pPr>
            <w:r w:rsidRPr="00782EFD">
              <w:t>N/A-adoption not required</w:t>
            </w:r>
          </w:p>
        </w:tc>
        <w:tc>
          <w:tcPr>
            <w:tcW w:w="1362" w:type="dxa"/>
          </w:tcPr>
          <w:p w14:paraId="6F69A7EB" w14:textId="279E6BF3" w:rsidR="009C3258" w:rsidRPr="00782EFD" w:rsidRDefault="003C7371" w:rsidP="009C3258">
            <w:pPr>
              <w:tabs>
                <w:tab w:val="num" w:pos="1440"/>
              </w:tabs>
            </w:pPr>
            <w:r w:rsidRPr="00782EFD">
              <w:t>N/A</w:t>
            </w:r>
          </w:p>
        </w:tc>
      </w:tr>
      <w:tr w:rsidR="009C3258" w:rsidRPr="009C3258" w14:paraId="48B402A7" w14:textId="77777777" w:rsidTr="007E548E">
        <w:trPr>
          <w:trHeight w:val="288"/>
        </w:trPr>
        <w:tc>
          <w:tcPr>
            <w:tcW w:w="2875" w:type="dxa"/>
          </w:tcPr>
          <w:p w14:paraId="687F39BD" w14:textId="77777777" w:rsidR="009C3258" w:rsidRPr="00782EFD" w:rsidRDefault="009C3258" w:rsidP="009C3258">
            <w:pPr>
              <w:tabs>
                <w:tab w:val="num" w:pos="1440"/>
              </w:tabs>
              <w:rPr>
                <w:bCs/>
                <w:iCs/>
              </w:rPr>
            </w:pPr>
            <w:r w:rsidRPr="00782EFD">
              <w:rPr>
                <w:bCs/>
                <w:iCs/>
              </w:rPr>
              <w:t>National Emphasis Program – Outdoor and Indoor Heat-Related Hazards</w:t>
            </w:r>
          </w:p>
          <w:p w14:paraId="73D70038" w14:textId="77777777" w:rsidR="009C3258" w:rsidRPr="00782EFD" w:rsidRDefault="009C3258" w:rsidP="009C3258">
            <w:pPr>
              <w:tabs>
                <w:tab w:val="num" w:pos="1440"/>
              </w:tabs>
              <w:rPr>
                <w:bCs/>
                <w:iCs/>
              </w:rPr>
            </w:pPr>
            <w:r w:rsidRPr="00782EFD">
              <w:rPr>
                <w:bCs/>
                <w:iCs/>
              </w:rPr>
              <w:t>CPL 03-00-024</w:t>
            </w:r>
          </w:p>
          <w:p w14:paraId="0261A7AA" w14:textId="1A30539D" w:rsidR="009C3258" w:rsidRPr="00782EFD" w:rsidRDefault="009C3258" w:rsidP="009C3258">
            <w:pPr>
              <w:tabs>
                <w:tab w:val="num" w:pos="1440"/>
              </w:tabs>
              <w:rPr>
                <w:bCs/>
                <w:iCs/>
              </w:rPr>
            </w:pPr>
            <w:r w:rsidRPr="00782EFD">
              <w:rPr>
                <w:bCs/>
                <w:iCs/>
              </w:rPr>
              <w:t>(4/8/2022)</w:t>
            </w:r>
          </w:p>
        </w:tc>
        <w:tc>
          <w:tcPr>
            <w:tcW w:w="1350" w:type="dxa"/>
          </w:tcPr>
          <w:p w14:paraId="7769E293" w14:textId="6D08EF28" w:rsidR="009C3258" w:rsidRPr="00782EFD" w:rsidRDefault="009C3258" w:rsidP="009C3258">
            <w:pPr>
              <w:tabs>
                <w:tab w:val="num" w:pos="1440"/>
              </w:tabs>
            </w:pPr>
            <w:r w:rsidRPr="00782EFD">
              <w:t>6/8/2022</w:t>
            </w:r>
          </w:p>
        </w:tc>
        <w:tc>
          <w:tcPr>
            <w:tcW w:w="1260" w:type="dxa"/>
          </w:tcPr>
          <w:p w14:paraId="34260C9F" w14:textId="65859BAC" w:rsidR="009C3258" w:rsidRPr="00782EFD" w:rsidRDefault="009C3258" w:rsidP="009C3258">
            <w:pPr>
              <w:tabs>
                <w:tab w:val="num" w:pos="1440"/>
              </w:tabs>
            </w:pPr>
            <w:r w:rsidRPr="00782EFD">
              <w:t>6/8/2022</w:t>
            </w:r>
          </w:p>
        </w:tc>
        <w:tc>
          <w:tcPr>
            <w:tcW w:w="990" w:type="dxa"/>
          </w:tcPr>
          <w:p w14:paraId="32BEFF43" w14:textId="51B2062D" w:rsidR="009C3258" w:rsidRPr="00782EFD" w:rsidRDefault="009C3258" w:rsidP="003C7371">
            <w:pPr>
              <w:tabs>
                <w:tab w:val="num" w:pos="1440"/>
              </w:tabs>
            </w:pPr>
            <w:r w:rsidRPr="00782EFD">
              <w:t>Y</w:t>
            </w:r>
          </w:p>
        </w:tc>
        <w:tc>
          <w:tcPr>
            <w:tcW w:w="1080" w:type="dxa"/>
          </w:tcPr>
          <w:p w14:paraId="64537C76" w14:textId="35A3CD61" w:rsidR="009C3258" w:rsidRPr="00782EFD" w:rsidRDefault="009C3258" w:rsidP="003C7371">
            <w:pPr>
              <w:tabs>
                <w:tab w:val="num" w:pos="1440"/>
              </w:tabs>
            </w:pPr>
            <w:r w:rsidRPr="00782EFD">
              <w:t>Y</w:t>
            </w:r>
          </w:p>
        </w:tc>
        <w:tc>
          <w:tcPr>
            <w:tcW w:w="1350" w:type="dxa"/>
          </w:tcPr>
          <w:p w14:paraId="71DAB3E0" w14:textId="6F9C12F6" w:rsidR="009C3258" w:rsidRPr="00782EFD" w:rsidRDefault="003C7371" w:rsidP="009C3258">
            <w:pPr>
              <w:tabs>
                <w:tab w:val="num" w:pos="1440"/>
              </w:tabs>
            </w:pPr>
            <w:r w:rsidRPr="00782EFD">
              <w:t>N/A-adoption not required</w:t>
            </w:r>
          </w:p>
        </w:tc>
        <w:tc>
          <w:tcPr>
            <w:tcW w:w="1362" w:type="dxa"/>
          </w:tcPr>
          <w:p w14:paraId="6E337FA0" w14:textId="32C91534" w:rsidR="009C3258" w:rsidRPr="00782EFD" w:rsidRDefault="009C3258" w:rsidP="009C3258">
            <w:pPr>
              <w:tabs>
                <w:tab w:val="num" w:pos="1440"/>
              </w:tabs>
            </w:pPr>
            <w:r w:rsidRPr="00782EFD">
              <w:t>6/8/2022</w:t>
            </w:r>
          </w:p>
        </w:tc>
      </w:tr>
    </w:tbl>
    <w:p w14:paraId="3F32E0A2" w14:textId="77777777" w:rsidR="00C21F01" w:rsidRDefault="00C21F01" w:rsidP="000D34E1">
      <w:pPr>
        <w:tabs>
          <w:tab w:val="left" w:pos="720"/>
          <w:tab w:val="left" w:pos="810"/>
        </w:tabs>
        <w:ind w:firstLine="360"/>
        <w:rPr>
          <w:b/>
        </w:rPr>
      </w:pPr>
    </w:p>
    <w:p w14:paraId="336C9AE8" w14:textId="66E6B936" w:rsidR="009A23E7" w:rsidRDefault="00174776" w:rsidP="00185524">
      <w:pPr>
        <w:tabs>
          <w:tab w:val="left" w:pos="360"/>
          <w:tab w:val="left" w:pos="810"/>
        </w:tabs>
        <w:ind w:left="360" w:firstLine="360"/>
        <w:rPr>
          <w:b/>
          <w:caps/>
        </w:rPr>
      </w:pPr>
      <w:r>
        <w:rPr>
          <w:b/>
        </w:rPr>
        <w:t xml:space="preserve"> </w:t>
      </w:r>
      <w:r w:rsidR="009C6968">
        <w:rPr>
          <w:b/>
        </w:rPr>
        <w:t>5</w:t>
      </w:r>
      <w:r w:rsidR="00782EEC" w:rsidRPr="008B1863">
        <w:rPr>
          <w:b/>
        </w:rPr>
        <w:t>.</w:t>
      </w:r>
      <w:r>
        <w:rPr>
          <w:b/>
        </w:rPr>
        <w:t xml:space="preserve"> </w:t>
      </w:r>
      <w:r w:rsidR="009A23E7">
        <w:rPr>
          <w:b/>
        </w:rPr>
        <w:t xml:space="preserve"> </w:t>
      </w:r>
      <w:r w:rsidR="00782EEC" w:rsidRPr="008B1863">
        <w:rPr>
          <w:b/>
          <w:caps/>
        </w:rPr>
        <w:t xml:space="preserve">Variances </w:t>
      </w:r>
    </w:p>
    <w:p w14:paraId="5246075E" w14:textId="77777777" w:rsidR="00DB5973" w:rsidRPr="008B1863" w:rsidRDefault="00DB5973" w:rsidP="00185524">
      <w:pPr>
        <w:tabs>
          <w:tab w:val="left" w:pos="360"/>
          <w:tab w:val="left" w:pos="810"/>
        </w:tabs>
        <w:ind w:firstLine="360"/>
        <w:rPr>
          <w:b/>
          <w:caps/>
        </w:rPr>
      </w:pPr>
    </w:p>
    <w:p w14:paraId="687F7E5C" w14:textId="18BD6B37" w:rsidR="00DB5973" w:rsidRPr="00F66AFB" w:rsidRDefault="00DB5973" w:rsidP="00185524">
      <w:pPr>
        <w:tabs>
          <w:tab w:val="left" w:pos="360"/>
          <w:tab w:val="left" w:pos="2430"/>
        </w:tabs>
        <w:ind w:left="806"/>
      </w:pPr>
      <w:r w:rsidRPr="00B94A25">
        <w:t>There were no variances issued in FY 2022 or FY 2023.</w:t>
      </w:r>
      <w:r w:rsidRPr="00F66AFB">
        <w:t xml:space="preserve"> </w:t>
      </w:r>
    </w:p>
    <w:p w14:paraId="392A0427" w14:textId="77777777" w:rsidR="00782EEC" w:rsidRPr="008B1863" w:rsidRDefault="00782EEC" w:rsidP="00185524">
      <w:pPr>
        <w:tabs>
          <w:tab w:val="left" w:pos="360"/>
        </w:tabs>
      </w:pPr>
    </w:p>
    <w:p w14:paraId="1BEE0E8F" w14:textId="6A7CF5A3" w:rsidR="00782EEC" w:rsidRDefault="00091167" w:rsidP="00185524">
      <w:pPr>
        <w:tabs>
          <w:tab w:val="left" w:pos="360"/>
        </w:tabs>
        <w:ind w:left="1976" w:hanging="1170"/>
        <w:rPr>
          <w:b/>
          <w:caps/>
        </w:rPr>
      </w:pPr>
      <w:r>
        <w:rPr>
          <w:b/>
        </w:rPr>
        <w:t>6</w:t>
      </w:r>
      <w:r w:rsidR="00782EEC" w:rsidRPr="008B1863">
        <w:rPr>
          <w:b/>
        </w:rPr>
        <w:t>.</w:t>
      </w:r>
      <w:r w:rsidR="00174776">
        <w:rPr>
          <w:b/>
        </w:rPr>
        <w:t xml:space="preserve"> </w:t>
      </w:r>
      <w:r w:rsidR="009A23E7">
        <w:rPr>
          <w:b/>
        </w:rPr>
        <w:t xml:space="preserve"> </w:t>
      </w:r>
      <w:r w:rsidR="00782EEC">
        <w:rPr>
          <w:b/>
          <w:caps/>
        </w:rPr>
        <w:t xml:space="preserve">STATE AND LOCAL government WORKER </w:t>
      </w:r>
      <w:r w:rsidR="00782EEC" w:rsidRPr="008B1863">
        <w:rPr>
          <w:b/>
          <w:caps/>
        </w:rPr>
        <w:t>Program</w:t>
      </w:r>
    </w:p>
    <w:p w14:paraId="42832072" w14:textId="1979AE0F" w:rsidR="006A4BF9" w:rsidRPr="006A4BF9" w:rsidRDefault="006A4BF9" w:rsidP="00185524">
      <w:pPr>
        <w:tabs>
          <w:tab w:val="left" w:pos="360"/>
        </w:tabs>
        <w:ind w:left="1530" w:hanging="1170"/>
        <w:rPr>
          <w:bCs/>
          <w:caps/>
        </w:rPr>
      </w:pPr>
      <w:r>
        <w:rPr>
          <w:b/>
          <w:caps/>
        </w:rPr>
        <w:t xml:space="preserve">              </w:t>
      </w:r>
    </w:p>
    <w:p w14:paraId="204F9C49" w14:textId="77777777" w:rsidR="00C761BE" w:rsidRDefault="006A4BF9" w:rsidP="00185524">
      <w:pPr>
        <w:tabs>
          <w:tab w:val="left" w:pos="360"/>
        </w:tabs>
        <w:ind w:left="2246" w:hanging="1440"/>
        <w:rPr>
          <w:bCs/>
        </w:rPr>
      </w:pPr>
      <w:r w:rsidRPr="000E4517">
        <w:rPr>
          <w:bCs/>
        </w:rPr>
        <w:t>One hundred percent (100%)</w:t>
      </w:r>
      <w:r>
        <w:rPr>
          <w:bCs/>
        </w:rPr>
        <w:t xml:space="preserve"> as measured by </w:t>
      </w:r>
      <w:r w:rsidRPr="000E4517">
        <w:rPr>
          <w:bCs/>
        </w:rPr>
        <w:t xml:space="preserve">SAMM #6 of all inspections conducted by </w:t>
      </w:r>
      <w:r w:rsidR="00C761BE">
        <w:rPr>
          <w:bCs/>
        </w:rPr>
        <w:t xml:space="preserve">NY </w:t>
      </w:r>
    </w:p>
    <w:p w14:paraId="1E5A935E" w14:textId="77777777" w:rsidR="000E6319" w:rsidRDefault="00C761BE" w:rsidP="00185524">
      <w:pPr>
        <w:tabs>
          <w:tab w:val="left" w:pos="360"/>
        </w:tabs>
        <w:ind w:left="2246" w:hanging="1440"/>
        <w:rPr>
          <w:bCs/>
        </w:rPr>
      </w:pPr>
      <w:r>
        <w:rPr>
          <w:bCs/>
        </w:rPr>
        <w:lastRenderedPageBreak/>
        <w:t>P</w:t>
      </w:r>
      <w:r w:rsidR="006A4BF9" w:rsidRPr="000E4517">
        <w:rPr>
          <w:bCs/>
        </w:rPr>
        <w:t>ESH occurred within SLG workplaces during FY 20</w:t>
      </w:r>
      <w:r w:rsidR="006A4BF9">
        <w:rPr>
          <w:bCs/>
        </w:rPr>
        <w:t>22</w:t>
      </w:r>
      <w:r w:rsidR="006A4BF9" w:rsidRPr="000E4517">
        <w:rPr>
          <w:bCs/>
        </w:rPr>
        <w:t xml:space="preserve"> and FY 20</w:t>
      </w:r>
      <w:r w:rsidR="006A4BF9">
        <w:rPr>
          <w:bCs/>
        </w:rPr>
        <w:t>23</w:t>
      </w:r>
      <w:r w:rsidR="006A4BF9" w:rsidRPr="000E4517">
        <w:rPr>
          <w:bCs/>
        </w:rPr>
        <w:t xml:space="preserve">.  </w:t>
      </w:r>
      <w:r w:rsidR="006A4BF9">
        <w:rPr>
          <w:bCs/>
        </w:rPr>
        <w:t xml:space="preserve">The </w:t>
      </w:r>
      <w:r w:rsidR="000E6319">
        <w:rPr>
          <w:bCs/>
        </w:rPr>
        <w:t xml:space="preserve">NY </w:t>
      </w:r>
      <w:r w:rsidR="006A4BF9" w:rsidRPr="000E4517">
        <w:rPr>
          <w:bCs/>
        </w:rPr>
        <w:t xml:space="preserve">PESH </w:t>
      </w:r>
      <w:r w:rsidR="006A4BF9">
        <w:rPr>
          <w:bCs/>
        </w:rPr>
        <w:t xml:space="preserve">Act </w:t>
      </w:r>
      <w:r w:rsidR="006A4BF9" w:rsidRPr="000E4517">
        <w:rPr>
          <w:bCs/>
        </w:rPr>
        <w:t>does</w:t>
      </w:r>
    </w:p>
    <w:p w14:paraId="36ED9DE4" w14:textId="24779FE0" w:rsidR="000E6319" w:rsidRDefault="006A4BF9" w:rsidP="00185524">
      <w:pPr>
        <w:tabs>
          <w:tab w:val="left" w:pos="360"/>
        </w:tabs>
        <w:ind w:left="2246" w:hanging="1440"/>
        <w:rPr>
          <w:bCs/>
        </w:rPr>
      </w:pPr>
      <w:r w:rsidRPr="000E4517">
        <w:rPr>
          <w:bCs/>
        </w:rPr>
        <w:t>not contain provisions for</w:t>
      </w:r>
      <w:r>
        <w:rPr>
          <w:bCs/>
        </w:rPr>
        <w:t xml:space="preserve"> </w:t>
      </w:r>
      <w:r w:rsidRPr="000E4517">
        <w:rPr>
          <w:bCs/>
        </w:rPr>
        <w:t>the issuance of monetary penalties for SLG employers found not to be</w:t>
      </w:r>
    </w:p>
    <w:p w14:paraId="5C250FA4" w14:textId="1C3D1AF6" w:rsidR="00317B47" w:rsidRDefault="006A4BF9" w:rsidP="00185524">
      <w:pPr>
        <w:tabs>
          <w:tab w:val="left" w:pos="360"/>
        </w:tabs>
        <w:ind w:left="2246" w:hanging="1440"/>
        <w:rPr>
          <w:bCs/>
        </w:rPr>
      </w:pPr>
      <w:r w:rsidRPr="000E4517">
        <w:rPr>
          <w:bCs/>
        </w:rPr>
        <w:t>in-compliance with</w:t>
      </w:r>
      <w:r>
        <w:rPr>
          <w:bCs/>
        </w:rPr>
        <w:t xml:space="preserve"> </w:t>
      </w:r>
      <w:r w:rsidRPr="000E4517">
        <w:rPr>
          <w:bCs/>
        </w:rPr>
        <w:t>applicable standards on a first instance basis</w:t>
      </w:r>
      <w:r>
        <w:rPr>
          <w:bCs/>
        </w:rPr>
        <w:t xml:space="preserve">.  </w:t>
      </w:r>
      <w:r w:rsidR="00C761BE">
        <w:rPr>
          <w:bCs/>
        </w:rPr>
        <w:t xml:space="preserve">NY </w:t>
      </w:r>
      <w:r>
        <w:rPr>
          <w:bCs/>
        </w:rPr>
        <w:t xml:space="preserve">PESH issues penalties for </w:t>
      </w:r>
    </w:p>
    <w:p w14:paraId="004126DC" w14:textId="77777777" w:rsidR="00317B47" w:rsidRDefault="006A4BF9" w:rsidP="00185524">
      <w:pPr>
        <w:tabs>
          <w:tab w:val="left" w:pos="360"/>
        </w:tabs>
        <w:ind w:left="2246" w:hanging="1440"/>
        <w:rPr>
          <w:bCs/>
        </w:rPr>
      </w:pPr>
      <w:r>
        <w:rPr>
          <w:bCs/>
        </w:rPr>
        <w:t xml:space="preserve">Failure to Abate (FTA) violations only.  </w:t>
      </w:r>
    </w:p>
    <w:p w14:paraId="67025E78" w14:textId="77777777" w:rsidR="00317B47" w:rsidRDefault="00317B47" w:rsidP="00C95B0D">
      <w:pPr>
        <w:tabs>
          <w:tab w:val="left" w:pos="360"/>
        </w:tabs>
        <w:rPr>
          <w:bCs/>
        </w:rPr>
      </w:pPr>
    </w:p>
    <w:p w14:paraId="4EB17AA5" w14:textId="1633FB2B" w:rsidR="00317B47" w:rsidRPr="00F54889" w:rsidRDefault="006A4BF9" w:rsidP="00E0518A">
      <w:pPr>
        <w:tabs>
          <w:tab w:val="left" w:pos="360"/>
        </w:tabs>
        <w:ind w:left="810" w:hanging="4"/>
      </w:pPr>
      <w:r w:rsidRPr="00F54889">
        <w:t>There were 15 contested cases in FY 2023, 14 in FFY 2022, and 13 in FY 2021. During FY</w:t>
      </w:r>
      <w:r w:rsidR="00F54889">
        <w:t xml:space="preserve"> </w:t>
      </w:r>
      <w:r w:rsidRPr="00F54889">
        <w:t>2023,</w:t>
      </w:r>
      <w:r w:rsidR="00F54889">
        <w:t xml:space="preserve"> </w:t>
      </w:r>
      <w:r w:rsidR="00F54889" w:rsidRPr="00F54889">
        <w:t xml:space="preserve">nine informal conferences were conducted.  NY PESH penalties billed during FY 2023 totaled $2,150,813. Penalty collection for the year totaled $43,324 (FY 2023, NY SOAR). </w:t>
      </w:r>
    </w:p>
    <w:p w14:paraId="61AB9FEC" w14:textId="77777777" w:rsidR="006A4BF9" w:rsidRDefault="006A4BF9" w:rsidP="00185524">
      <w:pPr>
        <w:tabs>
          <w:tab w:val="left" w:pos="360"/>
        </w:tabs>
        <w:ind w:left="2246" w:hanging="1440"/>
        <w:rPr>
          <w:b/>
        </w:rPr>
      </w:pPr>
    </w:p>
    <w:p w14:paraId="2F097CA4" w14:textId="680D3497" w:rsidR="00782EEC" w:rsidRDefault="00174776" w:rsidP="00185524">
      <w:pPr>
        <w:tabs>
          <w:tab w:val="left" w:pos="360"/>
        </w:tabs>
        <w:ind w:left="1800" w:hanging="1440"/>
        <w:rPr>
          <w:rFonts w:eastAsia="Calibri"/>
        </w:rPr>
      </w:pPr>
      <w:r>
        <w:rPr>
          <w:b/>
        </w:rPr>
        <w:t xml:space="preserve">       </w:t>
      </w:r>
      <w:r w:rsidR="00091167">
        <w:rPr>
          <w:b/>
        </w:rPr>
        <w:t>7</w:t>
      </w:r>
      <w:r w:rsidR="00782EEC" w:rsidRPr="008B1863">
        <w:rPr>
          <w:b/>
        </w:rPr>
        <w:t xml:space="preserve">.  </w:t>
      </w:r>
      <w:r w:rsidR="00602922">
        <w:rPr>
          <w:b/>
        </w:rPr>
        <w:t xml:space="preserve"> </w:t>
      </w:r>
      <w:r>
        <w:rPr>
          <w:b/>
        </w:rPr>
        <w:t xml:space="preserve"> </w:t>
      </w:r>
      <w:r w:rsidR="009A23E7" w:rsidRPr="00DA5370">
        <w:rPr>
          <w:b/>
        </w:rPr>
        <w:t>WHISTL</w:t>
      </w:r>
      <w:r w:rsidR="00091167" w:rsidRPr="00DA5370">
        <w:rPr>
          <w:b/>
        </w:rPr>
        <w:t>E</w:t>
      </w:r>
      <w:r w:rsidR="009A23E7" w:rsidRPr="00DA5370">
        <w:rPr>
          <w:b/>
        </w:rPr>
        <w:t>BLOWER</w:t>
      </w:r>
      <w:r w:rsidR="00782EEC" w:rsidRPr="00DA5370">
        <w:rPr>
          <w:b/>
        </w:rPr>
        <w:t xml:space="preserve"> </w:t>
      </w:r>
      <w:r w:rsidR="00782EEC" w:rsidRPr="00DA5370">
        <w:rPr>
          <w:b/>
          <w:caps/>
        </w:rPr>
        <w:t>Program</w:t>
      </w:r>
      <w:r w:rsidR="00782EEC" w:rsidRPr="00DA5370">
        <w:t xml:space="preserve"> </w:t>
      </w:r>
    </w:p>
    <w:p w14:paraId="01DD83EA" w14:textId="77777777" w:rsidR="00F56F93" w:rsidRDefault="00F56F93" w:rsidP="00185524">
      <w:pPr>
        <w:tabs>
          <w:tab w:val="left" w:pos="360"/>
        </w:tabs>
        <w:ind w:left="1800" w:hanging="1440"/>
        <w:rPr>
          <w:rFonts w:eastAsia="Calibri"/>
        </w:rPr>
      </w:pPr>
    </w:p>
    <w:p w14:paraId="46B5C5CF" w14:textId="2DE00EE0" w:rsidR="00163686" w:rsidRDefault="001D1A19" w:rsidP="00185524">
      <w:pPr>
        <w:tabs>
          <w:tab w:val="left" w:pos="360"/>
        </w:tabs>
        <w:ind w:left="2246" w:hanging="1440"/>
      </w:pPr>
      <w:r w:rsidRPr="001D1A19">
        <w:t xml:space="preserve">NY PESH received 44 </w:t>
      </w:r>
      <w:r w:rsidR="00163686">
        <w:t xml:space="preserve">discrimination </w:t>
      </w:r>
      <w:r w:rsidRPr="001D1A19">
        <w:t>complaints in FY22 and 40 in FY23.  The complaints were</w:t>
      </w:r>
    </w:p>
    <w:p w14:paraId="31255595" w14:textId="77777777" w:rsidR="00DA5370" w:rsidRDefault="001D1A19" w:rsidP="00185524">
      <w:pPr>
        <w:tabs>
          <w:tab w:val="left" w:pos="360"/>
        </w:tabs>
        <w:ind w:left="2246" w:hanging="1440"/>
      </w:pPr>
      <w:r w:rsidRPr="001D1A19">
        <w:t>distributed among</w:t>
      </w:r>
      <w:r w:rsidR="00163686">
        <w:t xml:space="preserve"> </w:t>
      </w:r>
      <w:r w:rsidRPr="001D1A19">
        <w:t xml:space="preserve">approximately 11 different investigators.  </w:t>
      </w:r>
      <w:r>
        <w:t xml:space="preserve">There were </w:t>
      </w:r>
      <w:r w:rsidRPr="001D1A19">
        <w:t>39 complaints</w:t>
      </w:r>
    </w:p>
    <w:p w14:paraId="0B298A9B" w14:textId="5AD1816B" w:rsidR="00DA5370" w:rsidRDefault="001D1A19" w:rsidP="00185524">
      <w:pPr>
        <w:tabs>
          <w:tab w:val="left" w:pos="360"/>
        </w:tabs>
        <w:ind w:left="2246" w:hanging="1440"/>
      </w:pPr>
      <w:r w:rsidRPr="001D1A19">
        <w:t>admin</w:t>
      </w:r>
      <w:r w:rsidR="00C81D41">
        <w:t>istratively</w:t>
      </w:r>
      <w:r w:rsidRPr="001D1A19">
        <w:t xml:space="preserve"> closed</w:t>
      </w:r>
      <w:r w:rsidR="00C95B0D">
        <w:t xml:space="preserve"> and</w:t>
      </w:r>
      <w:r w:rsidR="00DA5370">
        <w:t xml:space="preserve"> </w:t>
      </w:r>
      <w:r>
        <w:t xml:space="preserve">five </w:t>
      </w:r>
      <w:r w:rsidRPr="001D1A19">
        <w:t>closed</w:t>
      </w:r>
      <w:r w:rsidR="00163686">
        <w:t xml:space="preserve"> </w:t>
      </w:r>
      <w:r w:rsidRPr="001D1A19">
        <w:t>docketed, 14 intake/screening pending and 26</w:t>
      </w:r>
    </w:p>
    <w:p w14:paraId="1F68F3A4" w14:textId="77777777" w:rsidR="00DA5370" w:rsidRDefault="001D1A19" w:rsidP="00185524">
      <w:pPr>
        <w:tabs>
          <w:tab w:val="left" w:pos="360"/>
        </w:tabs>
        <w:ind w:left="2246" w:hanging="1440"/>
      </w:pPr>
      <w:r w:rsidRPr="001D1A19">
        <w:t xml:space="preserve">investigations pending. </w:t>
      </w:r>
      <w:r>
        <w:t xml:space="preserve"> New cases are</w:t>
      </w:r>
      <w:r w:rsidR="00DA5370">
        <w:t xml:space="preserve"> </w:t>
      </w:r>
      <w:r>
        <w:t>being entered</w:t>
      </w:r>
      <w:r w:rsidR="00163686">
        <w:t xml:space="preserve"> </w:t>
      </w:r>
      <w:r>
        <w:t>into OIS but open cases still exist on the</w:t>
      </w:r>
    </w:p>
    <w:p w14:paraId="1DCD680F" w14:textId="18579D1E" w:rsidR="00163686" w:rsidRDefault="001D1A19" w:rsidP="00185524">
      <w:pPr>
        <w:tabs>
          <w:tab w:val="left" w:pos="360"/>
        </w:tabs>
        <w:ind w:left="2246" w:hanging="1440"/>
      </w:pPr>
      <w:r>
        <w:t>legacy</w:t>
      </w:r>
      <w:r w:rsidR="00163686">
        <w:t xml:space="preserve"> database.</w:t>
      </w:r>
    </w:p>
    <w:p w14:paraId="6E6DB5C4" w14:textId="77777777" w:rsidR="00163686" w:rsidRDefault="00163686" w:rsidP="00185524">
      <w:pPr>
        <w:tabs>
          <w:tab w:val="left" w:pos="360"/>
        </w:tabs>
        <w:ind w:left="1800" w:hanging="1440"/>
      </w:pPr>
    </w:p>
    <w:p w14:paraId="6E2E8FE3" w14:textId="77777777" w:rsidR="00DA5370" w:rsidRDefault="007E3A6A" w:rsidP="00185524">
      <w:pPr>
        <w:widowControl/>
        <w:tabs>
          <w:tab w:val="left" w:pos="360"/>
        </w:tabs>
        <w:autoSpaceDE/>
        <w:autoSpaceDN/>
        <w:adjustRightInd/>
        <w:spacing w:after="200"/>
        <w:ind w:left="1170" w:hanging="360"/>
        <w:contextualSpacing/>
      </w:pPr>
      <w:r>
        <w:t>PESH investigates discrimination complaints against employees filed under 27-a.10 of the New</w:t>
      </w:r>
    </w:p>
    <w:p w14:paraId="031AFBD1" w14:textId="77777777" w:rsidR="00DA5370" w:rsidRDefault="007E3A6A" w:rsidP="00185524">
      <w:pPr>
        <w:widowControl/>
        <w:tabs>
          <w:tab w:val="left" w:pos="360"/>
        </w:tabs>
        <w:autoSpaceDE/>
        <w:autoSpaceDN/>
        <w:adjustRightInd/>
        <w:spacing w:after="200"/>
        <w:ind w:left="1170" w:hanging="360"/>
        <w:contextualSpacing/>
      </w:pPr>
      <w:r>
        <w:t xml:space="preserve">York State Labor Law.  A total of 44 cases were audited </w:t>
      </w:r>
      <w:r w:rsidR="00163686">
        <w:t>during this FAME review that</w:t>
      </w:r>
    </w:p>
    <w:p w14:paraId="6A32CCC6" w14:textId="77777777" w:rsidR="00DA5370" w:rsidRDefault="00163686" w:rsidP="00185524">
      <w:pPr>
        <w:widowControl/>
        <w:tabs>
          <w:tab w:val="left" w:pos="360"/>
        </w:tabs>
        <w:autoSpaceDE/>
        <w:autoSpaceDN/>
        <w:adjustRightInd/>
        <w:spacing w:after="200"/>
        <w:ind w:left="1170" w:hanging="360"/>
        <w:contextualSpacing/>
      </w:pPr>
      <w:r>
        <w:t xml:space="preserve">encompassed </w:t>
      </w:r>
      <w:r w:rsidR="007E3A6A">
        <w:t>FY2</w:t>
      </w:r>
      <w:r>
        <w:t>022</w:t>
      </w:r>
      <w:r w:rsidR="007E3A6A">
        <w:t xml:space="preserve"> and FY2</w:t>
      </w:r>
      <w:r>
        <w:t>023 activity</w:t>
      </w:r>
      <w:r w:rsidR="007E3A6A">
        <w:t>.  The cases were retaliation complaints filed with NY</w:t>
      </w:r>
    </w:p>
    <w:p w14:paraId="3ECD44EA" w14:textId="77777777" w:rsidR="00DA5370" w:rsidRDefault="007E3A6A" w:rsidP="00185524">
      <w:pPr>
        <w:widowControl/>
        <w:tabs>
          <w:tab w:val="left" w:pos="360"/>
        </w:tabs>
        <w:autoSpaceDE/>
        <w:autoSpaceDN/>
        <w:adjustRightInd/>
        <w:spacing w:after="200"/>
        <w:ind w:left="1170" w:hanging="360"/>
        <w:contextualSpacing/>
      </w:pPr>
      <w:r>
        <w:t>PESH and they were in various stages of the process, depending on the classification in the case</w:t>
      </w:r>
    </w:p>
    <w:p w14:paraId="16BF0822" w14:textId="48ACCA9B" w:rsidR="00DA5370" w:rsidRDefault="007E3A6A" w:rsidP="00E0518A">
      <w:pPr>
        <w:widowControl/>
        <w:tabs>
          <w:tab w:val="left" w:pos="360"/>
        </w:tabs>
        <w:autoSpaceDE/>
        <w:autoSpaceDN/>
        <w:adjustRightInd/>
        <w:spacing w:after="200"/>
        <w:ind w:left="1170" w:hanging="360"/>
        <w:contextualSpacing/>
      </w:pPr>
      <w:r>
        <w:t>management systems.  The cases by status were:</w:t>
      </w:r>
    </w:p>
    <w:p w14:paraId="58BDF956" w14:textId="3F0C322D" w:rsidR="00703054" w:rsidRPr="00703054" w:rsidRDefault="007E3A6A" w:rsidP="00703054">
      <w:pPr>
        <w:pStyle w:val="ListParagraph"/>
        <w:numPr>
          <w:ilvl w:val="0"/>
          <w:numId w:val="59"/>
        </w:numPr>
        <w:tabs>
          <w:tab w:val="left" w:pos="360"/>
        </w:tabs>
        <w:rPr>
          <w:rFonts w:ascii="Times New Roman" w:hAnsi="Times New Roman" w:cs="Times New Roman"/>
          <w:sz w:val="24"/>
          <w:szCs w:val="24"/>
        </w:rPr>
      </w:pPr>
      <w:r w:rsidRPr="00703054">
        <w:rPr>
          <w:rFonts w:ascii="Times New Roman" w:hAnsi="Times New Roman" w:cs="Times New Roman"/>
          <w:sz w:val="24"/>
          <w:szCs w:val="24"/>
        </w:rPr>
        <w:t>Administrative Closure</w:t>
      </w:r>
      <w:r w:rsidR="00703054" w:rsidRPr="00703054">
        <w:rPr>
          <w:rFonts w:ascii="Times New Roman" w:hAnsi="Times New Roman" w:cs="Times New Roman"/>
          <w:sz w:val="24"/>
          <w:szCs w:val="24"/>
        </w:rPr>
        <w:t>s (</w:t>
      </w:r>
      <w:r w:rsidRPr="00703054">
        <w:rPr>
          <w:rFonts w:ascii="Times New Roman" w:hAnsi="Times New Roman" w:cs="Times New Roman"/>
          <w:sz w:val="24"/>
          <w:szCs w:val="24"/>
        </w:rPr>
        <w:t>18 Complaints</w:t>
      </w:r>
      <w:r w:rsidR="00703054" w:rsidRPr="00703054">
        <w:rPr>
          <w:rFonts w:ascii="Times New Roman" w:hAnsi="Times New Roman" w:cs="Times New Roman"/>
          <w:sz w:val="24"/>
          <w:szCs w:val="24"/>
        </w:rPr>
        <w:t>)</w:t>
      </w:r>
    </w:p>
    <w:p w14:paraId="73F87E24" w14:textId="449133D9" w:rsidR="007E3A6A" w:rsidRPr="00703054" w:rsidRDefault="007E3A6A" w:rsidP="00703054">
      <w:pPr>
        <w:pStyle w:val="ListParagraph"/>
        <w:numPr>
          <w:ilvl w:val="0"/>
          <w:numId w:val="59"/>
        </w:numPr>
        <w:tabs>
          <w:tab w:val="left" w:pos="360"/>
        </w:tabs>
        <w:rPr>
          <w:rFonts w:ascii="Times New Roman" w:hAnsi="Times New Roman" w:cs="Times New Roman"/>
          <w:sz w:val="24"/>
          <w:szCs w:val="24"/>
        </w:rPr>
      </w:pPr>
      <w:r w:rsidRPr="00703054">
        <w:rPr>
          <w:rFonts w:ascii="Times New Roman" w:hAnsi="Times New Roman" w:cs="Times New Roman"/>
          <w:sz w:val="24"/>
          <w:szCs w:val="24"/>
        </w:rPr>
        <w:t>Intake/Screening Pending</w:t>
      </w:r>
      <w:r w:rsidR="00703054" w:rsidRPr="00703054">
        <w:rPr>
          <w:rFonts w:ascii="Times New Roman" w:hAnsi="Times New Roman" w:cs="Times New Roman"/>
          <w:sz w:val="24"/>
          <w:szCs w:val="24"/>
        </w:rPr>
        <w:t xml:space="preserve"> (</w:t>
      </w:r>
      <w:r w:rsidRPr="00703054">
        <w:rPr>
          <w:rFonts w:ascii="Times New Roman" w:hAnsi="Times New Roman" w:cs="Times New Roman"/>
          <w:sz w:val="24"/>
          <w:szCs w:val="24"/>
        </w:rPr>
        <w:t>15 Complaints</w:t>
      </w:r>
      <w:r w:rsidR="00703054" w:rsidRPr="00703054">
        <w:rPr>
          <w:rFonts w:ascii="Times New Roman" w:hAnsi="Times New Roman" w:cs="Times New Roman"/>
          <w:sz w:val="24"/>
          <w:szCs w:val="24"/>
        </w:rPr>
        <w:t>)</w:t>
      </w:r>
    </w:p>
    <w:p w14:paraId="1F0C1FBE" w14:textId="49D6A4D5" w:rsidR="007E3A6A" w:rsidRPr="00703054" w:rsidRDefault="007E3A6A" w:rsidP="00703054">
      <w:pPr>
        <w:pStyle w:val="ListParagraph"/>
        <w:numPr>
          <w:ilvl w:val="0"/>
          <w:numId w:val="59"/>
        </w:numPr>
        <w:tabs>
          <w:tab w:val="left" w:pos="360"/>
        </w:tabs>
        <w:rPr>
          <w:rFonts w:ascii="Times New Roman" w:hAnsi="Times New Roman" w:cs="Times New Roman"/>
          <w:sz w:val="24"/>
          <w:szCs w:val="24"/>
        </w:rPr>
      </w:pPr>
      <w:r w:rsidRPr="00703054">
        <w:rPr>
          <w:rFonts w:ascii="Times New Roman" w:hAnsi="Times New Roman" w:cs="Times New Roman"/>
          <w:sz w:val="24"/>
          <w:szCs w:val="24"/>
        </w:rPr>
        <w:t>Pending Investigation</w:t>
      </w:r>
      <w:r w:rsidR="00703054" w:rsidRPr="00703054">
        <w:rPr>
          <w:rFonts w:ascii="Times New Roman" w:hAnsi="Times New Roman" w:cs="Times New Roman"/>
          <w:sz w:val="24"/>
          <w:szCs w:val="24"/>
        </w:rPr>
        <w:t xml:space="preserve"> (</w:t>
      </w:r>
      <w:r w:rsidRPr="00703054">
        <w:rPr>
          <w:rFonts w:ascii="Times New Roman" w:hAnsi="Times New Roman" w:cs="Times New Roman"/>
          <w:sz w:val="24"/>
          <w:szCs w:val="24"/>
        </w:rPr>
        <w:t>7 Complaints</w:t>
      </w:r>
      <w:r w:rsidR="00703054" w:rsidRPr="00703054">
        <w:rPr>
          <w:rFonts w:ascii="Times New Roman" w:hAnsi="Times New Roman" w:cs="Times New Roman"/>
          <w:sz w:val="24"/>
          <w:szCs w:val="24"/>
        </w:rPr>
        <w:t>)</w:t>
      </w:r>
    </w:p>
    <w:p w14:paraId="0BCA87EE" w14:textId="18E5F6D1" w:rsidR="00163686" w:rsidRPr="00703054" w:rsidRDefault="007E3A6A" w:rsidP="00703054">
      <w:pPr>
        <w:pStyle w:val="ListParagraph"/>
        <w:numPr>
          <w:ilvl w:val="0"/>
          <w:numId w:val="59"/>
        </w:numPr>
        <w:tabs>
          <w:tab w:val="left" w:pos="360"/>
        </w:tabs>
        <w:rPr>
          <w:rFonts w:ascii="Times New Roman" w:hAnsi="Times New Roman" w:cs="Times New Roman"/>
          <w:sz w:val="24"/>
          <w:szCs w:val="24"/>
        </w:rPr>
      </w:pPr>
      <w:r w:rsidRPr="00703054">
        <w:rPr>
          <w:rFonts w:ascii="Times New Roman" w:hAnsi="Times New Roman" w:cs="Times New Roman"/>
          <w:sz w:val="24"/>
          <w:szCs w:val="24"/>
        </w:rPr>
        <w:t xml:space="preserve">Closed Docketed </w:t>
      </w:r>
      <w:r w:rsidR="00703054" w:rsidRPr="00703054">
        <w:rPr>
          <w:rFonts w:ascii="Times New Roman" w:hAnsi="Times New Roman" w:cs="Times New Roman"/>
          <w:sz w:val="24"/>
          <w:szCs w:val="24"/>
        </w:rPr>
        <w:t>(</w:t>
      </w:r>
      <w:r w:rsidRPr="00703054">
        <w:rPr>
          <w:rFonts w:ascii="Times New Roman" w:hAnsi="Times New Roman" w:cs="Times New Roman"/>
          <w:sz w:val="24"/>
          <w:szCs w:val="24"/>
        </w:rPr>
        <w:t>4 Complaints</w:t>
      </w:r>
      <w:r w:rsidR="00703054" w:rsidRPr="00703054">
        <w:rPr>
          <w:rFonts w:ascii="Times New Roman" w:hAnsi="Times New Roman" w:cs="Times New Roman"/>
          <w:sz w:val="24"/>
          <w:szCs w:val="24"/>
        </w:rPr>
        <w:t>)</w:t>
      </w:r>
    </w:p>
    <w:p w14:paraId="5297CE99" w14:textId="725098E1" w:rsidR="00163686" w:rsidRPr="00703054" w:rsidRDefault="00163686" w:rsidP="00185524">
      <w:pPr>
        <w:widowControl/>
        <w:tabs>
          <w:tab w:val="left" w:pos="360"/>
        </w:tabs>
        <w:autoSpaceDE/>
        <w:autoSpaceDN/>
        <w:adjustRightInd/>
        <w:spacing w:after="200"/>
        <w:ind w:left="1170" w:hanging="360"/>
        <w:contextualSpacing/>
      </w:pPr>
      <w:r w:rsidRPr="00703054">
        <w:t>The files reviewed were set up in two different manners.  The traditional hard paper files and the</w:t>
      </w:r>
    </w:p>
    <w:p w14:paraId="4938B7B6" w14:textId="77777777" w:rsidR="00163686" w:rsidRPr="00703054" w:rsidRDefault="00163686" w:rsidP="00185524">
      <w:pPr>
        <w:widowControl/>
        <w:tabs>
          <w:tab w:val="left" w:pos="360"/>
        </w:tabs>
        <w:autoSpaceDE/>
        <w:autoSpaceDN/>
        <w:adjustRightInd/>
        <w:spacing w:after="200"/>
        <w:ind w:left="1170" w:hanging="360"/>
        <w:contextualSpacing/>
      </w:pPr>
      <w:r w:rsidRPr="00703054">
        <w:t>electronic file method.  Paper files were haphazard with perhaps the exception of one or two</w:t>
      </w:r>
    </w:p>
    <w:p w14:paraId="0BF58E70" w14:textId="7EFF9C64" w:rsidR="006C1348" w:rsidRPr="00703054" w:rsidRDefault="00163686" w:rsidP="00185524">
      <w:pPr>
        <w:widowControl/>
        <w:tabs>
          <w:tab w:val="left" w:pos="360"/>
        </w:tabs>
        <w:autoSpaceDE/>
        <w:autoSpaceDN/>
        <w:adjustRightInd/>
        <w:spacing w:after="200"/>
        <w:ind w:left="1170" w:hanging="360"/>
        <w:contextualSpacing/>
      </w:pPr>
      <w:r w:rsidRPr="00703054">
        <w:t>cases.</w:t>
      </w:r>
      <w:r w:rsidR="006C1348" w:rsidRPr="00703054">
        <w:t xml:space="preserve"> </w:t>
      </w:r>
      <w:r w:rsidR="00DA5370" w:rsidRPr="00703054">
        <w:t xml:space="preserve"> </w:t>
      </w:r>
      <w:r w:rsidR="006C1348" w:rsidRPr="00703054">
        <w:t>Most of the cases reviewed never followed the case structure of either Chapter X, Section</w:t>
      </w:r>
    </w:p>
    <w:p w14:paraId="0EFC4D56" w14:textId="2F1A263F" w:rsidR="006C1348" w:rsidRPr="00703054" w:rsidRDefault="006C1348" w:rsidP="00185524">
      <w:pPr>
        <w:widowControl/>
        <w:tabs>
          <w:tab w:val="left" w:pos="360"/>
        </w:tabs>
        <w:autoSpaceDE/>
        <w:autoSpaceDN/>
        <w:adjustRightInd/>
        <w:spacing w:after="200"/>
        <w:ind w:left="1170" w:hanging="360"/>
        <w:contextualSpacing/>
      </w:pPr>
      <w:r w:rsidRPr="00703054">
        <w:t>G of the NYS FOM or of OSHA</w:t>
      </w:r>
      <w:r w:rsidR="00C81D41" w:rsidRPr="00703054">
        <w:t>’</w:t>
      </w:r>
      <w:r w:rsidRPr="00703054">
        <w:t>s previous (CPL 02-03-007, dated 01/28/2016) and current</w:t>
      </w:r>
    </w:p>
    <w:p w14:paraId="50AE8A43" w14:textId="5718BB1F" w:rsidR="006C1348" w:rsidRPr="00703054" w:rsidRDefault="006C1348" w:rsidP="00185524">
      <w:pPr>
        <w:widowControl/>
        <w:tabs>
          <w:tab w:val="left" w:pos="360"/>
        </w:tabs>
        <w:autoSpaceDE/>
        <w:autoSpaceDN/>
        <w:adjustRightInd/>
        <w:spacing w:after="200"/>
        <w:ind w:left="1170" w:hanging="360"/>
        <w:contextualSpacing/>
      </w:pPr>
      <w:r w:rsidRPr="00703054">
        <w:t>(CPL 02-03-011, dated 04/29/2022) Whistleblower Investigation Manuals (WIM) as it pertains</w:t>
      </w:r>
    </w:p>
    <w:p w14:paraId="6D745102" w14:textId="77777777" w:rsidR="00DA5370" w:rsidRDefault="006C1348" w:rsidP="00185524">
      <w:pPr>
        <w:widowControl/>
        <w:tabs>
          <w:tab w:val="left" w:pos="360"/>
        </w:tabs>
        <w:autoSpaceDE/>
        <w:autoSpaceDN/>
        <w:adjustRightInd/>
        <w:spacing w:after="200"/>
        <w:ind w:left="1170" w:hanging="360"/>
        <w:contextualSpacing/>
      </w:pPr>
      <w:r w:rsidRPr="00703054">
        <w:t xml:space="preserve"> to left side/right side structure</w:t>
      </w:r>
      <w:r w:rsidRPr="006C1348">
        <w:t xml:space="preserve">.  </w:t>
      </w:r>
    </w:p>
    <w:p w14:paraId="26A75A35" w14:textId="77777777" w:rsidR="00DA5370" w:rsidRDefault="00DA5370" w:rsidP="00185524">
      <w:pPr>
        <w:widowControl/>
        <w:tabs>
          <w:tab w:val="left" w:pos="360"/>
        </w:tabs>
        <w:autoSpaceDE/>
        <w:autoSpaceDN/>
        <w:adjustRightInd/>
        <w:spacing w:after="200"/>
        <w:ind w:left="1170" w:hanging="360"/>
        <w:contextualSpacing/>
      </w:pPr>
    </w:p>
    <w:p w14:paraId="35CF6468" w14:textId="77777777" w:rsidR="00DA5370" w:rsidRDefault="006C1348" w:rsidP="00185524">
      <w:pPr>
        <w:widowControl/>
        <w:tabs>
          <w:tab w:val="left" w:pos="360"/>
        </w:tabs>
        <w:autoSpaceDE/>
        <w:autoSpaceDN/>
        <w:adjustRightInd/>
        <w:spacing w:after="200"/>
        <w:ind w:left="1170" w:hanging="360"/>
        <w:contextualSpacing/>
      </w:pPr>
      <w:r w:rsidRPr="006C1348">
        <w:t>The electronic files that were hard paper files never followed the</w:t>
      </w:r>
      <w:r w:rsidR="00DA5370">
        <w:t xml:space="preserve"> </w:t>
      </w:r>
      <w:r w:rsidRPr="006C1348">
        <w:t>structure (left and right-side</w:t>
      </w:r>
    </w:p>
    <w:p w14:paraId="6F5B1B96" w14:textId="69930904" w:rsidR="003F7801" w:rsidRDefault="006C1348" w:rsidP="003F7801">
      <w:pPr>
        <w:widowControl/>
        <w:tabs>
          <w:tab w:val="left" w:pos="360"/>
        </w:tabs>
        <w:autoSpaceDE/>
        <w:autoSpaceDN/>
        <w:adjustRightInd/>
        <w:spacing w:after="200"/>
        <w:ind w:left="810"/>
        <w:contextualSpacing/>
      </w:pPr>
      <w:r w:rsidRPr="006C1348">
        <w:t>division) of the previous WIM.</w:t>
      </w:r>
      <w:r>
        <w:t xml:space="preserve"> </w:t>
      </w:r>
      <w:r w:rsidR="004477D8">
        <w:t xml:space="preserve"> </w:t>
      </w:r>
      <w:r w:rsidR="004477D8" w:rsidRPr="004477D8">
        <w:t xml:space="preserve">NY PESH has not fully adopted </w:t>
      </w:r>
      <w:r w:rsidR="004477D8">
        <w:t>or</w:t>
      </w:r>
      <w:r w:rsidR="00DA5370">
        <w:t xml:space="preserve"> </w:t>
      </w:r>
      <w:r w:rsidR="003F7801">
        <w:t xml:space="preserve">developed an equivalent procedure to </w:t>
      </w:r>
      <w:r w:rsidR="003F7801" w:rsidRPr="004477D8">
        <w:t>the</w:t>
      </w:r>
      <w:r w:rsidR="003F7801">
        <w:t xml:space="preserve"> </w:t>
      </w:r>
      <w:r w:rsidR="003F7801" w:rsidRPr="004477D8">
        <w:t>Electronic Case File System Procedures for the</w:t>
      </w:r>
      <w:r w:rsidR="003F7801" w:rsidRPr="003F7801">
        <w:t xml:space="preserve"> </w:t>
      </w:r>
      <w:r w:rsidR="003F7801" w:rsidRPr="004477D8">
        <w:t>Whistleblower Protection Program CPL 02-03-09 (6/18/2020), nor do they follow the directive</w:t>
      </w:r>
      <w:r w:rsidR="003F7801" w:rsidRPr="003F7801">
        <w:t xml:space="preserve"> </w:t>
      </w:r>
      <w:r w:rsidR="003F7801" w:rsidRPr="004477D8">
        <w:t>on the structure of the files</w:t>
      </w:r>
      <w:r w:rsidR="003F7801">
        <w:t>.  NY PESH indicated in the State Plan Application on September 16,</w:t>
      </w:r>
      <w:r w:rsidR="003F7801" w:rsidRPr="003F7801">
        <w:t xml:space="preserve"> </w:t>
      </w:r>
      <w:r w:rsidR="003F7801">
        <w:t>2020 that they would adopt this directive but not identically.</w:t>
      </w:r>
    </w:p>
    <w:p w14:paraId="6C358435" w14:textId="77777777" w:rsidR="00B832FD" w:rsidRDefault="00B832FD" w:rsidP="003D7D39">
      <w:pPr>
        <w:widowControl/>
        <w:tabs>
          <w:tab w:val="left" w:pos="360"/>
        </w:tabs>
        <w:autoSpaceDE/>
        <w:autoSpaceDN/>
        <w:adjustRightInd/>
        <w:spacing w:after="200"/>
        <w:contextualSpacing/>
      </w:pPr>
    </w:p>
    <w:p w14:paraId="5B31E7BF" w14:textId="30925147" w:rsidR="009B23C2" w:rsidRPr="00DD1BB8" w:rsidRDefault="00640D19" w:rsidP="00185524">
      <w:pPr>
        <w:widowControl/>
        <w:tabs>
          <w:tab w:val="left" w:pos="360"/>
        </w:tabs>
        <w:autoSpaceDE/>
        <w:autoSpaceDN/>
        <w:adjustRightInd/>
        <w:spacing w:after="200"/>
        <w:ind w:left="1170" w:hanging="360"/>
        <w:contextualSpacing/>
        <w:rPr>
          <w:b/>
          <w:bCs/>
          <w:i/>
          <w:iCs/>
          <w:u w:val="single"/>
        </w:rPr>
      </w:pPr>
      <w:r w:rsidRPr="00DD1BB8">
        <w:rPr>
          <w:b/>
          <w:bCs/>
          <w:u w:val="single"/>
        </w:rPr>
        <w:t xml:space="preserve">Observation </w:t>
      </w:r>
      <w:r w:rsidR="00B832FD" w:rsidRPr="00DD1BB8">
        <w:rPr>
          <w:b/>
          <w:bCs/>
          <w:u w:val="single"/>
        </w:rPr>
        <w:t>FY 2023-</w:t>
      </w:r>
      <w:r w:rsidRPr="00DD1BB8">
        <w:rPr>
          <w:b/>
          <w:bCs/>
          <w:u w:val="single"/>
        </w:rPr>
        <w:t>OB-</w:t>
      </w:r>
      <w:r w:rsidR="008B2CCF" w:rsidRPr="00DD1BB8">
        <w:rPr>
          <w:b/>
          <w:bCs/>
          <w:u w:val="single"/>
        </w:rPr>
        <w:t>0</w:t>
      </w:r>
      <w:r w:rsidR="008506E8">
        <w:rPr>
          <w:b/>
          <w:bCs/>
          <w:u w:val="single"/>
        </w:rPr>
        <w:t>7</w:t>
      </w:r>
      <w:r w:rsidR="00B832FD" w:rsidRPr="00DD1BB8">
        <w:rPr>
          <w:b/>
          <w:bCs/>
          <w:u w:val="single"/>
        </w:rPr>
        <w:t xml:space="preserve">: </w:t>
      </w:r>
      <w:r w:rsidR="009B23C2" w:rsidRPr="00DD1BB8">
        <w:rPr>
          <w:b/>
          <w:bCs/>
          <w:i/>
          <w:iCs/>
          <w:u w:val="single"/>
        </w:rPr>
        <w:t xml:space="preserve">Adoption of Federal Whistleblower Manual </w:t>
      </w:r>
    </w:p>
    <w:p w14:paraId="4BA368CF" w14:textId="33DB160B" w:rsidR="008B2CCF" w:rsidRDefault="008B2CCF" w:rsidP="003753CF">
      <w:pPr>
        <w:widowControl/>
        <w:tabs>
          <w:tab w:val="left" w:pos="360"/>
        </w:tabs>
        <w:autoSpaceDE/>
        <w:autoSpaceDN/>
        <w:adjustRightInd/>
        <w:spacing w:after="200"/>
        <w:ind w:left="1170" w:hanging="360"/>
        <w:contextualSpacing/>
      </w:pPr>
    </w:p>
    <w:p w14:paraId="74F76E4B" w14:textId="76E97CC8" w:rsidR="003753CF" w:rsidRDefault="003D7D39" w:rsidP="003D7D39">
      <w:pPr>
        <w:widowControl/>
        <w:tabs>
          <w:tab w:val="left" w:pos="360"/>
        </w:tabs>
        <w:autoSpaceDE/>
        <w:autoSpaceDN/>
        <w:adjustRightInd/>
        <w:spacing w:after="200"/>
        <w:contextualSpacing/>
      </w:pPr>
      <w:r>
        <w:tab/>
      </w:r>
      <w:r>
        <w:tab/>
        <w:t xml:space="preserve">  </w:t>
      </w:r>
      <w:r w:rsidR="003753CF">
        <w:t>NY PESH is overdue in adopting an ALAE Whistleblower Manual.</w:t>
      </w:r>
    </w:p>
    <w:p w14:paraId="017B9583" w14:textId="77777777" w:rsidR="008B2CCF" w:rsidRDefault="008B2CCF" w:rsidP="00185524">
      <w:pPr>
        <w:widowControl/>
        <w:tabs>
          <w:tab w:val="left" w:pos="360"/>
        </w:tabs>
        <w:autoSpaceDE/>
        <w:autoSpaceDN/>
        <w:adjustRightInd/>
        <w:spacing w:after="200"/>
        <w:ind w:left="1170" w:hanging="360"/>
        <w:contextualSpacing/>
      </w:pPr>
    </w:p>
    <w:p w14:paraId="11A053EB" w14:textId="4BDF75E7" w:rsidR="00B832FD" w:rsidRDefault="00640D19" w:rsidP="00CD19F3">
      <w:pPr>
        <w:widowControl/>
        <w:tabs>
          <w:tab w:val="left" w:pos="360"/>
        </w:tabs>
        <w:autoSpaceDE/>
        <w:autoSpaceDN/>
        <w:adjustRightInd/>
        <w:spacing w:after="200"/>
        <w:ind w:left="810"/>
        <w:contextualSpacing/>
      </w:pPr>
      <w:r w:rsidRPr="00DD1BB8">
        <w:rPr>
          <w:b/>
          <w:bCs/>
          <w:u w:val="single"/>
        </w:rPr>
        <w:t>Federal Monitoring Plan FY 2023-OB-</w:t>
      </w:r>
      <w:r w:rsidR="008B2CCF" w:rsidRPr="00DD1BB8">
        <w:rPr>
          <w:b/>
          <w:bCs/>
          <w:u w:val="single"/>
        </w:rPr>
        <w:t>0</w:t>
      </w:r>
      <w:r w:rsidR="008506E8">
        <w:rPr>
          <w:b/>
          <w:bCs/>
          <w:u w:val="single"/>
        </w:rPr>
        <w:t>7</w:t>
      </w:r>
      <w:r w:rsidRPr="00DD1BB8">
        <w:rPr>
          <w:b/>
          <w:bCs/>
          <w:u w:val="single"/>
        </w:rPr>
        <w:t>:</w:t>
      </w:r>
      <w:r w:rsidR="00F147D8" w:rsidRPr="00F147D8">
        <w:t xml:space="preserve"> </w:t>
      </w:r>
      <w:r w:rsidR="00CD19F3">
        <w:t xml:space="preserve">OSHA </w:t>
      </w:r>
      <w:r w:rsidR="00F147D8" w:rsidRPr="00F147D8">
        <w:t>will monitor the progress of</w:t>
      </w:r>
      <w:r w:rsidR="00CD19F3">
        <w:t xml:space="preserve"> </w:t>
      </w:r>
      <w:r w:rsidR="00F147D8" w:rsidRPr="00F147D8">
        <w:t>revising the whistleblower chapter in the NY PESH FOM during quarterly meetings</w:t>
      </w:r>
      <w:r w:rsidR="00047C06">
        <w:t>.</w:t>
      </w:r>
    </w:p>
    <w:p w14:paraId="2502CDBE" w14:textId="77777777" w:rsidR="006C1348" w:rsidRDefault="006C1348" w:rsidP="00185524">
      <w:pPr>
        <w:widowControl/>
        <w:tabs>
          <w:tab w:val="left" w:pos="360"/>
        </w:tabs>
        <w:autoSpaceDE/>
        <w:autoSpaceDN/>
        <w:adjustRightInd/>
        <w:spacing w:after="200"/>
        <w:ind w:left="1170" w:hanging="360"/>
        <w:contextualSpacing/>
      </w:pPr>
    </w:p>
    <w:p w14:paraId="1DC44C99" w14:textId="427C3C88" w:rsidR="00B2639F" w:rsidRPr="00DD1BB8" w:rsidRDefault="006C1348" w:rsidP="00185524">
      <w:pPr>
        <w:widowControl/>
        <w:tabs>
          <w:tab w:val="left" w:pos="360"/>
        </w:tabs>
        <w:autoSpaceDE/>
        <w:autoSpaceDN/>
        <w:adjustRightInd/>
        <w:spacing w:after="200"/>
        <w:ind w:left="1170" w:hanging="360"/>
        <w:contextualSpacing/>
        <w:rPr>
          <w:b/>
          <w:bCs/>
          <w:u w:val="single"/>
        </w:rPr>
      </w:pPr>
      <w:r w:rsidRPr="00DD1BB8">
        <w:rPr>
          <w:b/>
          <w:bCs/>
          <w:u w:val="single"/>
        </w:rPr>
        <w:t>Finding 2023-</w:t>
      </w:r>
      <w:r w:rsidR="008506E8">
        <w:rPr>
          <w:b/>
          <w:bCs/>
          <w:u w:val="single"/>
        </w:rPr>
        <w:t>1</w:t>
      </w:r>
      <w:r w:rsidR="003753CF">
        <w:rPr>
          <w:b/>
          <w:bCs/>
          <w:u w:val="single"/>
        </w:rPr>
        <w:t>8</w:t>
      </w:r>
      <w:r w:rsidRPr="00DD1BB8">
        <w:rPr>
          <w:b/>
          <w:bCs/>
          <w:u w:val="single"/>
        </w:rPr>
        <w:t xml:space="preserve"> (FY 2022-09, FY 2021-09): </w:t>
      </w:r>
      <w:r w:rsidRPr="00DD1BB8">
        <w:rPr>
          <w:b/>
          <w:bCs/>
          <w:i/>
          <w:iCs/>
          <w:u w:val="single"/>
        </w:rPr>
        <w:t>Responding to Worker Retaliation Cases Timely</w:t>
      </w:r>
    </w:p>
    <w:p w14:paraId="26C291C6" w14:textId="77777777" w:rsidR="009B23C2" w:rsidRDefault="009B23C2" w:rsidP="00185524">
      <w:pPr>
        <w:widowControl/>
        <w:tabs>
          <w:tab w:val="left" w:pos="360"/>
        </w:tabs>
        <w:autoSpaceDE/>
        <w:autoSpaceDN/>
        <w:adjustRightInd/>
        <w:spacing w:after="200"/>
        <w:ind w:left="1170" w:hanging="360"/>
        <w:contextualSpacing/>
      </w:pPr>
      <w:r w:rsidRPr="009B23C2">
        <w:t>During the audit period</w:t>
      </w:r>
      <w:r>
        <w:t xml:space="preserve"> of FY 2022 and FY 2023</w:t>
      </w:r>
      <w:r w:rsidRPr="009B23C2">
        <w:t>, NY PESH’s averaged days to screen a case</w:t>
      </w:r>
    </w:p>
    <w:p w14:paraId="7D88A400" w14:textId="77777777" w:rsidR="00DB0C95" w:rsidRDefault="009B23C2" w:rsidP="00185524">
      <w:pPr>
        <w:widowControl/>
        <w:tabs>
          <w:tab w:val="left" w:pos="360"/>
        </w:tabs>
        <w:autoSpaceDE/>
        <w:autoSpaceDN/>
        <w:adjustRightInd/>
        <w:spacing w:after="200"/>
        <w:ind w:left="1170" w:hanging="360"/>
        <w:contextualSpacing/>
      </w:pPr>
      <w:r w:rsidRPr="009B23C2">
        <w:t>was 55 days.</w:t>
      </w:r>
      <w:r>
        <w:t xml:space="preserve"> </w:t>
      </w:r>
      <w:r w:rsidR="00DB0C95">
        <w:t>T</w:t>
      </w:r>
      <w:r w:rsidR="00DB0C95" w:rsidRPr="00DB0C95">
        <w:t>here is a case currently pending intake from April of 2022 (669 days) and a total</w:t>
      </w:r>
    </w:p>
    <w:p w14:paraId="76D681A5" w14:textId="56BB01E6" w:rsidR="00DB0C95" w:rsidRDefault="00DB0C95" w:rsidP="00185524">
      <w:pPr>
        <w:widowControl/>
        <w:tabs>
          <w:tab w:val="left" w:pos="360"/>
        </w:tabs>
        <w:autoSpaceDE/>
        <w:autoSpaceDN/>
        <w:adjustRightInd/>
        <w:spacing w:after="200"/>
        <w:ind w:left="1170" w:hanging="360"/>
        <w:contextualSpacing/>
      </w:pPr>
      <w:r w:rsidRPr="00DB0C95">
        <w:t xml:space="preserve">of </w:t>
      </w:r>
      <w:r>
        <w:t>four</w:t>
      </w:r>
      <w:r w:rsidRPr="00DB0C95">
        <w:t xml:space="preserve"> cases pending intake from FY</w:t>
      </w:r>
      <w:r w:rsidR="00047C06">
        <w:t xml:space="preserve"> </w:t>
      </w:r>
      <w:r w:rsidRPr="00DB0C95">
        <w:t>2</w:t>
      </w:r>
      <w:r>
        <w:t>022.</w:t>
      </w:r>
      <w:r w:rsidR="00322A28">
        <w:t xml:space="preserve"> </w:t>
      </w:r>
      <w:r>
        <w:t xml:space="preserve"> OSHA has a goal of </w:t>
      </w:r>
      <w:r w:rsidR="00CD19F3">
        <w:t>10</w:t>
      </w:r>
      <w:r>
        <w:t xml:space="preserve"> days or less to</w:t>
      </w:r>
    </w:p>
    <w:p w14:paraId="273BB747" w14:textId="5BA1E49C" w:rsidR="00DB0C95" w:rsidRDefault="00DB0C95" w:rsidP="00185524">
      <w:pPr>
        <w:widowControl/>
        <w:tabs>
          <w:tab w:val="left" w:pos="360"/>
        </w:tabs>
        <w:autoSpaceDE/>
        <w:autoSpaceDN/>
        <w:adjustRightInd/>
        <w:spacing w:after="200"/>
        <w:ind w:left="1170" w:hanging="360"/>
        <w:contextualSpacing/>
      </w:pPr>
      <w:r>
        <w:t>screen a case.</w:t>
      </w:r>
    </w:p>
    <w:p w14:paraId="29FF868C" w14:textId="77777777" w:rsidR="00322A28" w:rsidRDefault="00322A28" w:rsidP="00185524">
      <w:pPr>
        <w:widowControl/>
        <w:tabs>
          <w:tab w:val="left" w:pos="360"/>
        </w:tabs>
        <w:autoSpaceDE/>
        <w:autoSpaceDN/>
        <w:adjustRightInd/>
        <w:spacing w:after="200"/>
        <w:ind w:left="1170" w:hanging="360"/>
        <w:contextualSpacing/>
      </w:pPr>
    </w:p>
    <w:p w14:paraId="7E6C9B53" w14:textId="77777777" w:rsidR="00DD1BB8" w:rsidRDefault="00322A28" w:rsidP="00185524">
      <w:pPr>
        <w:tabs>
          <w:tab w:val="left" w:pos="360"/>
        </w:tabs>
      </w:pPr>
      <w:r>
        <w:t xml:space="preserve">             For the 15 cases reviewed in the Intake/Screening Pending status</w:t>
      </w:r>
      <w:r w:rsidR="00B5527A">
        <w:t>,</w:t>
      </w:r>
      <w:r>
        <w:t xml:space="preserve"> </w:t>
      </w:r>
      <w:r w:rsidRPr="00322A28">
        <w:t xml:space="preserve">OSHA determined </w:t>
      </w:r>
      <w:r>
        <w:t xml:space="preserve">that </w:t>
      </w:r>
      <w:r w:rsidRPr="00322A28">
        <w:t>100%</w:t>
      </w:r>
    </w:p>
    <w:p w14:paraId="0CC5B32E" w14:textId="77777777" w:rsidR="00DD1BB8" w:rsidRDefault="00DD1BB8" w:rsidP="00185524">
      <w:pPr>
        <w:tabs>
          <w:tab w:val="left" w:pos="360"/>
        </w:tabs>
      </w:pPr>
      <w:r>
        <w:t xml:space="preserve">            </w:t>
      </w:r>
      <w:r w:rsidR="00322A28" w:rsidRPr="00322A28">
        <w:t xml:space="preserve"> of the complaints ha</w:t>
      </w:r>
      <w:r w:rsidR="00322A28">
        <w:t>d</w:t>
      </w:r>
      <w:r w:rsidR="00322A28" w:rsidRPr="00322A28">
        <w:t xml:space="preserve"> excessive time </w:t>
      </w:r>
      <w:r w:rsidR="00B5527A">
        <w:t>in this status</w:t>
      </w:r>
      <w:r>
        <w:t>.</w:t>
      </w:r>
      <w:r w:rsidR="00322A28" w:rsidRPr="00322A28">
        <w:t xml:space="preserve">  </w:t>
      </w:r>
      <w:r w:rsidR="00322A28">
        <w:t>T</w:t>
      </w:r>
      <w:r w:rsidR="00322A28" w:rsidRPr="00322A28">
        <w:t>his should be the shortest phase in the</w:t>
      </w:r>
    </w:p>
    <w:p w14:paraId="406A9E37" w14:textId="77777777" w:rsidR="00DD1BB8" w:rsidRDefault="00DD1BB8" w:rsidP="00185524">
      <w:pPr>
        <w:tabs>
          <w:tab w:val="left" w:pos="360"/>
        </w:tabs>
      </w:pPr>
      <w:r>
        <w:t xml:space="preserve">             </w:t>
      </w:r>
      <w:r w:rsidR="00322A28" w:rsidRPr="00322A28">
        <w:t>processing of complaints.  A determination should be</w:t>
      </w:r>
      <w:r>
        <w:t xml:space="preserve"> </w:t>
      </w:r>
      <w:r w:rsidR="00322A28" w:rsidRPr="00322A28">
        <w:t xml:space="preserve">made quickly if a case </w:t>
      </w:r>
      <w:r w:rsidR="00B5527A">
        <w:t>can be</w:t>
      </w:r>
    </w:p>
    <w:p w14:paraId="596AA778" w14:textId="0B3CBB05" w:rsidR="00322A28" w:rsidRPr="00322A28" w:rsidRDefault="00DD1BB8" w:rsidP="00185524">
      <w:pPr>
        <w:tabs>
          <w:tab w:val="left" w:pos="360"/>
        </w:tabs>
      </w:pPr>
      <w:r>
        <w:t xml:space="preserve">             </w:t>
      </w:r>
      <w:r w:rsidR="00322A28" w:rsidRPr="00322A28">
        <w:t xml:space="preserve">administratively closed or </w:t>
      </w:r>
      <w:r w:rsidR="00B5527A">
        <w:t xml:space="preserve">needs to be </w:t>
      </w:r>
      <w:r w:rsidR="00322A28" w:rsidRPr="00322A28">
        <w:t xml:space="preserve">docketed.  </w:t>
      </w:r>
    </w:p>
    <w:p w14:paraId="6E6D9443" w14:textId="77777777" w:rsidR="00322A28" w:rsidRDefault="00322A28" w:rsidP="00185524">
      <w:pPr>
        <w:widowControl/>
        <w:tabs>
          <w:tab w:val="left" w:pos="360"/>
        </w:tabs>
        <w:autoSpaceDE/>
        <w:autoSpaceDN/>
        <w:adjustRightInd/>
        <w:spacing w:after="200"/>
        <w:ind w:left="1170" w:hanging="360"/>
        <w:contextualSpacing/>
      </w:pPr>
    </w:p>
    <w:p w14:paraId="7E050B78" w14:textId="21E65CC5" w:rsidR="006C1348" w:rsidRDefault="00B2639F" w:rsidP="00185524">
      <w:pPr>
        <w:widowControl/>
        <w:tabs>
          <w:tab w:val="left" w:pos="360"/>
        </w:tabs>
        <w:autoSpaceDE/>
        <w:autoSpaceDN/>
        <w:adjustRightInd/>
        <w:spacing w:after="200"/>
        <w:ind w:left="1170" w:hanging="360"/>
        <w:contextualSpacing/>
      </w:pPr>
      <w:r w:rsidRPr="00B2639F">
        <w:t xml:space="preserve">As of January 30, 2024, NY PESH had a total of 64 open complaints with 46 open docketed </w:t>
      </w:r>
    </w:p>
    <w:p w14:paraId="060689C6" w14:textId="77777777" w:rsidR="006C1348" w:rsidRDefault="00B2639F" w:rsidP="00185524">
      <w:pPr>
        <w:widowControl/>
        <w:tabs>
          <w:tab w:val="left" w:pos="360"/>
        </w:tabs>
        <w:autoSpaceDE/>
        <w:autoSpaceDN/>
        <w:adjustRightInd/>
        <w:spacing w:after="200"/>
        <w:ind w:left="1170" w:hanging="360"/>
        <w:contextualSpacing/>
      </w:pPr>
      <w:r w:rsidRPr="00B2639F">
        <w:t>cases.  On average, a case is 954 days old by the time it is closed.  The age of the docketed cases</w:t>
      </w:r>
    </w:p>
    <w:p w14:paraId="081A5E4F" w14:textId="449C455C" w:rsidR="006C1348" w:rsidRDefault="00B2639F" w:rsidP="00185524">
      <w:pPr>
        <w:widowControl/>
        <w:tabs>
          <w:tab w:val="left" w:pos="360"/>
        </w:tabs>
        <w:autoSpaceDE/>
        <w:autoSpaceDN/>
        <w:adjustRightInd/>
        <w:spacing w:after="200"/>
        <w:ind w:left="1170" w:hanging="360"/>
        <w:contextualSpacing/>
      </w:pPr>
      <w:r w:rsidRPr="00B2639F">
        <w:t xml:space="preserve">is currently from 244 days to 2051 days, with an </w:t>
      </w:r>
      <w:r w:rsidR="005A5364" w:rsidRPr="00B2639F">
        <w:t>average day</w:t>
      </w:r>
      <w:r w:rsidRPr="00B2639F">
        <w:t xml:space="preserve"> pending at 902 days and the</w:t>
      </w:r>
    </w:p>
    <w:p w14:paraId="17748770" w14:textId="1BDCE958" w:rsidR="00B2639F" w:rsidRDefault="00B2639F" w:rsidP="00185524">
      <w:pPr>
        <w:widowControl/>
        <w:tabs>
          <w:tab w:val="left" w:pos="360"/>
        </w:tabs>
        <w:autoSpaceDE/>
        <w:autoSpaceDN/>
        <w:adjustRightInd/>
        <w:spacing w:after="200"/>
        <w:ind w:left="1170" w:hanging="360"/>
        <w:contextualSpacing/>
      </w:pPr>
      <w:r w:rsidRPr="00B2639F">
        <w:t>average age to close a case is 959 days.</w:t>
      </w:r>
    </w:p>
    <w:p w14:paraId="41295E99" w14:textId="77777777" w:rsidR="006C1348" w:rsidRDefault="006C1348" w:rsidP="00185524">
      <w:pPr>
        <w:widowControl/>
        <w:tabs>
          <w:tab w:val="left" w:pos="360"/>
        </w:tabs>
        <w:autoSpaceDE/>
        <w:autoSpaceDN/>
        <w:adjustRightInd/>
        <w:spacing w:after="200"/>
        <w:ind w:left="1170" w:hanging="360"/>
        <w:contextualSpacing/>
      </w:pPr>
    </w:p>
    <w:p w14:paraId="1A5ADE0E" w14:textId="3692C4F8" w:rsidR="00DB0C95" w:rsidRDefault="006C1348" w:rsidP="00185524">
      <w:pPr>
        <w:widowControl/>
        <w:tabs>
          <w:tab w:val="left" w:pos="360"/>
        </w:tabs>
        <w:autoSpaceDE/>
        <w:autoSpaceDN/>
        <w:adjustRightInd/>
        <w:spacing w:after="200"/>
        <w:ind w:left="1170" w:hanging="360"/>
        <w:contextualSpacing/>
      </w:pPr>
      <w:r w:rsidRPr="00B92524">
        <w:rPr>
          <w:b/>
          <w:bCs/>
          <w:u w:val="single"/>
        </w:rPr>
        <w:t>Recommendation FY 2023-</w:t>
      </w:r>
      <w:r w:rsidR="008506E8">
        <w:rPr>
          <w:b/>
          <w:bCs/>
          <w:u w:val="single"/>
        </w:rPr>
        <w:t>1</w:t>
      </w:r>
      <w:r w:rsidR="003753CF">
        <w:rPr>
          <w:b/>
          <w:bCs/>
          <w:u w:val="single"/>
        </w:rPr>
        <w:t>8</w:t>
      </w:r>
      <w:r w:rsidRPr="00B92524">
        <w:rPr>
          <w:b/>
          <w:bCs/>
          <w:u w:val="single"/>
        </w:rPr>
        <w:t xml:space="preserve">: </w:t>
      </w:r>
      <w:r w:rsidR="00B832FD">
        <w:t xml:space="preserve"> </w:t>
      </w:r>
      <w:r w:rsidRPr="006C1348">
        <w:t xml:space="preserve">NY PESH needs to </w:t>
      </w:r>
      <w:r w:rsidR="00DB0C95">
        <w:t>ensure that investigators screen the cases</w:t>
      </w:r>
    </w:p>
    <w:p w14:paraId="68164666" w14:textId="77777777" w:rsidR="00B92524" w:rsidRDefault="00DB0C95" w:rsidP="00185524">
      <w:pPr>
        <w:widowControl/>
        <w:tabs>
          <w:tab w:val="left" w:pos="360"/>
        </w:tabs>
        <w:autoSpaceDE/>
        <w:autoSpaceDN/>
        <w:adjustRightInd/>
        <w:spacing w:after="200"/>
        <w:ind w:left="1170" w:hanging="360"/>
        <w:contextualSpacing/>
      </w:pPr>
      <w:r>
        <w:t>upon receipt, properly record</w:t>
      </w:r>
      <w:r w:rsidR="00B5527A">
        <w:t xml:space="preserve"> </w:t>
      </w:r>
      <w:r>
        <w:t>the case</w:t>
      </w:r>
      <w:r w:rsidR="00B5527A">
        <w:t>s</w:t>
      </w:r>
      <w:r>
        <w:t xml:space="preserve"> in OIS and work with the counsel’s office to</w:t>
      </w:r>
      <w:r w:rsidR="00B5527A">
        <w:t xml:space="preserve"> </w:t>
      </w:r>
      <w:r>
        <w:t>close cases</w:t>
      </w:r>
    </w:p>
    <w:p w14:paraId="577C7886" w14:textId="3997A965" w:rsidR="006C1348" w:rsidRDefault="00DB0C95" w:rsidP="00185524">
      <w:pPr>
        <w:widowControl/>
        <w:tabs>
          <w:tab w:val="left" w:pos="360"/>
        </w:tabs>
        <w:autoSpaceDE/>
        <w:autoSpaceDN/>
        <w:adjustRightInd/>
        <w:spacing w:after="200"/>
        <w:ind w:left="1170" w:hanging="360"/>
        <w:contextualSpacing/>
      </w:pPr>
      <w:r>
        <w:t>timely.</w:t>
      </w:r>
    </w:p>
    <w:p w14:paraId="040ABE83" w14:textId="77777777" w:rsidR="00DB0C95" w:rsidRDefault="00DB0C95" w:rsidP="00185524">
      <w:pPr>
        <w:widowControl/>
        <w:tabs>
          <w:tab w:val="left" w:pos="360"/>
        </w:tabs>
        <w:autoSpaceDE/>
        <w:autoSpaceDN/>
        <w:adjustRightInd/>
        <w:spacing w:after="200"/>
        <w:ind w:left="1170" w:hanging="360"/>
        <w:contextualSpacing/>
      </w:pPr>
    </w:p>
    <w:p w14:paraId="298EA05A" w14:textId="2357477D" w:rsidR="00E53BF8" w:rsidRPr="00B92524" w:rsidRDefault="00C81D41" w:rsidP="00703054">
      <w:pPr>
        <w:widowControl/>
        <w:tabs>
          <w:tab w:val="left" w:pos="360"/>
        </w:tabs>
        <w:autoSpaceDE/>
        <w:autoSpaceDN/>
        <w:adjustRightInd/>
        <w:ind w:left="1170" w:hanging="360"/>
        <w:contextualSpacing/>
        <w:rPr>
          <w:u w:val="single"/>
        </w:rPr>
      </w:pPr>
      <w:r w:rsidRPr="00B92524">
        <w:rPr>
          <w:u w:val="single"/>
        </w:rPr>
        <w:t>Case File Documentation</w:t>
      </w:r>
    </w:p>
    <w:p w14:paraId="14752BAC" w14:textId="77777777" w:rsidR="00C81D41" w:rsidRDefault="00C81D41" w:rsidP="00703054">
      <w:pPr>
        <w:widowControl/>
        <w:tabs>
          <w:tab w:val="left" w:pos="360"/>
        </w:tabs>
        <w:autoSpaceDE/>
        <w:autoSpaceDN/>
        <w:adjustRightInd/>
        <w:ind w:left="1170" w:hanging="360"/>
        <w:contextualSpacing/>
      </w:pPr>
    </w:p>
    <w:p w14:paraId="259B8518" w14:textId="40BC8C7E" w:rsidR="00E53BF8" w:rsidRPr="00A477ED" w:rsidRDefault="00E53BF8" w:rsidP="00703054">
      <w:pPr>
        <w:widowControl/>
        <w:tabs>
          <w:tab w:val="left" w:pos="360"/>
        </w:tabs>
        <w:autoSpaceDE/>
        <w:autoSpaceDN/>
        <w:adjustRightInd/>
        <w:ind w:left="1170" w:hanging="360"/>
        <w:contextualSpacing/>
      </w:pPr>
      <w:r>
        <w:t xml:space="preserve">The </w:t>
      </w:r>
      <w:r w:rsidRPr="00A477ED">
        <w:t>case file review noted the following:</w:t>
      </w:r>
    </w:p>
    <w:p w14:paraId="53B2D3BF" w14:textId="77777777" w:rsidR="00AE3A9C" w:rsidRPr="00A477ED" w:rsidRDefault="00AE3A9C" w:rsidP="00703054">
      <w:pPr>
        <w:widowControl/>
        <w:tabs>
          <w:tab w:val="left" w:pos="360"/>
        </w:tabs>
        <w:autoSpaceDE/>
        <w:autoSpaceDN/>
        <w:adjustRightInd/>
        <w:ind w:left="1170" w:hanging="360"/>
        <w:contextualSpacing/>
      </w:pPr>
    </w:p>
    <w:p w14:paraId="6A90D89B" w14:textId="550A092D" w:rsidR="00A477ED" w:rsidRDefault="00AE3A9C" w:rsidP="00703054">
      <w:pPr>
        <w:pStyle w:val="ListParagraph"/>
        <w:numPr>
          <w:ilvl w:val="0"/>
          <w:numId w:val="56"/>
        </w:numPr>
        <w:tabs>
          <w:tab w:val="left" w:pos="360"/>
        </w:tabs>
        <w:spacing w:after="0" w:line="240" w:lineRule="auto"/>
        <w:rPr>
          <w:rFonts w:ascii="Times New Roman" w:hAnsi="Times New Roman" w:cs="Times New Roman"/>
          <w:sz w:val="24"/>
          <w:szCs w:val="24"/>
        </w:rPr>
      </w:pPr>
      <w:r w:rsidRPr="00A477ED">
        <w:rPr>
          <w:rFonts w:ascii="Times New Roman" w:hAnsi="Times New Roman" w:cs="Times New Roman"/>
          <w:sz w:val="24"/>
          <w:szCs w:val="24"/>
        </w:rPr>
        <w:t xml:space="preserve">In 13 of the 18 (72%) of the Administrative Closure </w:t>
      </w:r>
      <w:r w:rsidR="0005294A" w:rsidRPr="00A477ED">
        <w:rPr>
          <w:rFonts w:ascii="Times New Roman" w:hAnsi="Times New Roman" w:cs="Times New Roman"/>
          <w:sz w:val="24"/>
          <w:szCs w:val="24"/>
        </w:rPr>
        <w:t xml:space="preserve">(AC) </w:t>
      </w:r>
      <w:r w:rsidRPr="00A477ED">
        <w:rPr>
          <w:rFonts w:ascii="Times New Roman" w:hAnsi="Times New Roman" w:cs="Times New Roman"/>
          <w:sz w:val="24"/>
          <w:szCs w:val="24"/>
        </w:rPr>
        <w:t>files, there was no documentation in</w:t>
      </w:r>
      <w:r w:rsidR="00A477ED" w:rsidRPr="00A477ED">
        <w:rPr>
          <w:rFonts w:ascii="Times New Roman" w:hAnsi="Times New Roman" w:cs="Times New Roman"/>
          <w:sz w:val="24"/>
          <w:szCs w:val="24"/>
        </w:rPr>
        <w:t xml:space="preserve"> </w:t>
      </w:r>
      <w:r w:rsidRPr="00A477ED">
        <w:rPr>
          <w:rFonts w:ascii="Times New Roman" w:hAnsi="Times New Roman" w:cs="Times New Roman"/>
          <w:sz w:val="24"/>
          <w:szCs w:val="24"/>
        </w:rPr>
        <w:t>the file</w:t>
      </w:r>
      <w:r w:rsidR="0005294A" w:rsidRPr="00A477ED">
        <w:rPr>
          <w:rFonts w:ascii="Times New Roman" w:hAnsi="Times New Roman" w:cs="Times New Roman"/>
          <w:sz w:val="24"/>
          <w:szCs w:val="24"/>
        </w:rPr>
        <w:t xml:space="preserve"> </w:t>
      </w:r>
      <w:r w:rsidRPr="00A477ED">
        <w:rPr>
          <w:rFonts w:ascii="Times New Roman" w:hAnsi="Times New Roman" w:cs="Times New Roman"/>
          <w:sz w:val="24"/>
          <w:szCs w:val="24"/>
        </w:rPr>
        <w:t xml:space="preserve">that concurrence with the </w:t>
      </w:r>
      <w:r w:rsidR="00CD19F3" w:rsidRPr="00A477ED">
        <w:rPr>
          <w:rFonts w:ascii="Times New Roman" w:hAnsi="Times New Roman" w:cs="Times New Roman"/>
          <w:sz w:val="24"/>
          <w:szCs w:val="24"/>
        </w:rPr>
        <w:t>c</w:t>
      </w:r>
      <w:r w:rsidRPr="00A477ED">
        <w:rPr>
          <w:rFonts w:ascii="Times New Roman" w:hAnsi="Times New Roman" w:cs="Times New Roman"/>
          <w:sz w:val="24"/>
          <w:szCs w:val="24"/>
        </w:rPr>
        <w:t>omplainant was obtained before closing the case.</w:t>
      </w:r>
    </w:p>
    <w:p w14:paraId="3200EB4B" w14:textId="77777777" w:rsidR="00703054" w:rsidRPr="00703054" w:rsidRDefault="00703054" w:rsidP="00703054">
      <w:pPr>
        <w:pStyle w:val="ListParagraph"/>
        <w:tabs>
          <w:tab w:val="left" w:pos="360"/>
        </w:tabs>
        <w:spacing w:after="0" w:line="240" w:lineRule="auto"/>
        <w:ind w:left="1530"/>
        <w:rPr>
          <w:rFonts w:ascii="Times New Roman" w:hAnsi="Times New Roman" w:cs="Times New Roman"/>
          <w:sz w:val="24"/>
          <w:szCs w:val="24"/>
        </w:rPr>
      </w:pPr>
    </w:p>
    <w:p w14:paraId="7E42E208" w14:textId="604BCBB9" w:rsidR="00A477ED" w:rsidRDefault="002B43AA" w:rsidP="00703054">
      <w:pPr>
        <w:pStyle w:val="ListParagraph"/>
        <w:numPr>
          <w:ilvl w:val="0"/>
          <w:numId w:val="56"/>
        </w:numPr>
        <w:tabs>
          <w:tab w:val="left" w:pos="360"/>
        </w:tabs>
        <w:spacing w:after="0" w:line="240" w:lineRule="auto"/>
        <w:rPr>
          <w:rFonts w:ascii="Times New Roman" w:hAnsi="Times New Roman" w:cs="Times New Roman"/>
          <w:sz w:val="24"/>
          <w:szCs w:val="24"/>
        </w:rPr>
      </w:pPr>
      <w:r w:rsidRPr="00A477ED">
        <w:rPr>
          <w:rFonts w:ascii="Times New Roman" w:hAnsi="Times New Roman" w:cs="Times New Roman"/>
          <w:sz w:val="24"/>
          <w:szCs w:val="24"/>
        </w:rPr>
        <w:t xml:space="preserve">In 10 of 18 (56%) of the AC files, there were no notes or memo’s indicating that </w:t>
      </w:r>
      <w:r w:rsidR="00A477ED" w:rsidRPr="00A477ED">
        <w:rPr>
          <w:rFonts w:ascii="Times New Roman" w:hAnsi="Times New Roman" w:cs="Times New Roman"/>
          <w:sz w:val="24"/>
          <w:szCs w:val="24"/>
        </w:rPr>
        <w:t>the c</w:t>
      </w:r>
      <w:r w:rsidRPr="00A477ED">
        <w:rPr>
          <w:rFonts w:ascii="Times New Roman" w:hAnsi="Times New Roman" w:cs="Times New Roman"/>
          <w:sz w:val="24"/>
          <w:szCs w:val="24"/>
        </w:rPr>
        <w:t>omplainant</w:t>
      </w:r>
      <w:r w:rsidR="00A477ED" w:rsidRPr="00A477ED">
        <w:rPr>
          <w:rFonts w:ascii="Times New Roman" w:hAnsi="Times New Roman" w:cs="Times New Roman"/>
          <w:sz w:val="24"/>
          <w:szCs w:val="24"/>
        </w:rPr>
        <w:t xml:space="preserve"> </w:t>
      </w:r>
      <w:r w:rsidRPr="00A477ED">
        <w:rPr>
          <w:rFonts w:ascii="Times New Roman" w:hAnsi="Times New Roman" w:cs="Times New Roman"/>
          <w:sz w:val="24"/>
          <w:szCs w:val="24"/>
        </w:rPr>
        <w:t xml:space="preserve">was </w:t>
      </w:r>
      <w:r w:rsidR="00A477ED" w:rsidRPr="00A477ED">
        <w:rPr>
          <w:rFonts w:ascii="Times New Roman" w:hAnsi="Times New Roman" w:cs="Times New Roman"/>
          <w:sz w:val="24"/>
          <w:szCs w:val="24"/>
        </w:rPr>
        <w:t>interviewed</w:t>
      </w:r>
      <w:r w:rsidRPr="00A477ED">
        <w:rPr>
          <w:rFonts w:ascii="Times New Roman" w:hAnsi="Times New Roman" w:cs="Times New Roman"/>
          <w:sz w:val="24"/>
          <w:szCs w:val="24"/>
        </w:rPr>
        <w:t>.</w:t>
      </w:r>
    </w:p>
    <w:p w14:paraId="496C92F1" w14:textId="77777777" w:rsidR="00703054" w:rsidRPr="00703054" w:rsidRDefault="00703054" w:rsidP="00703054">
      <w:pPr>
        <w:tabs>
          <w:tab w:val="left" w:pos="360"/>
        </w:tabs>
      </w:pPr>
    </w:p>
    <w:p w14:paraId="35C3264A" w14:textId="5A22573E" w:rsidR="00A477ED" w:rsidRDefault="00AE3A9C" w:rsidP="00703054">
      <w:pPr>
        <w:pStyle w:val="ListParagraph"/>
        <w:numPr>
          <w:ilvl w:val="0"/>
          <w:numId w:val="56"/>
        </w:numPr>
        <w:tabs>
          <w:tab w:val="left" w:pos="360"/>
        </w:tabs>
        <w:spacing w:after="0" w:line="240" w:lineRule="auto"/>
        <w:rPr>
          <w:rFonts w:ascii="Times New Roman" w:hAnsi="Times New Roman" w:cs="Times New Roman"/>
          <w:sz w:val="24"/>
          <w:szCs w:val="24"/>
        </w:rPr>
      </w:pPr>
      <w:r w:rsidRPr="00A477ED">
        <w:rPr>
          <w:rFonts w:ascii="Times New Roman" w:hAnsi="Times New Roman" w:cs="Times New Roman"/>
          <w:sz w:val="24"/>
          <w:szCs w:val="24"/>
        </w:rPr>
        <w:t xml:space="preserve">In </w:t>
      </w:r>
      <w:r w:rsidR="00CD19F3" w:rsidRPr="00A477ED">
        <w:rPr>
          <w:rFonts w:ascii="Times New Roman" w:hAnsi="Times New Roman" w:cs="Times New Roman"/>
          <w:sz w:val="24"/>
          <w:szCs w:val="24"/>
        </w:rPr>
        <w:t>five</w:t>
      </w:r>
      <w:r w:rsidRPr="00A477ED">
        <w:rPr>
          <w:rFonts w:ascii="Times New Roman" w:hAnsi="Times New Roman" w:cs="Times New Roman"/>
          <w:sz w:val="24"/>
          <w:szCs w:val="24"/>
        </w:rPr>
        <w:t xml:space="preserve"> of the 18 (28%) of the </w:t>
      </w:r>
      <w:r w:rsidR="0005294A" w:rsidRPr="00A477ED">
        <w:rPr>
          <w:rFonts w:ascii="Times New Roman" w:hAnsi="Times New Roman" w:cs="Times New Roman"/>
          <w:sz w:val="24"/>
          <w:szCs w:val="24"/>
        </w:rPr>
        <w:t>AC</w:t>
      </w:r>
      <w:r w:rsidRPr="00A477ED">
        <w:rPr>
          <w:rFonts w:ascii="Times New Roman" w:hAnsi="Times New Roman" w:cs="Times New Roman"/>
          <w:sz w:val="24"/>
          <w:szCs w:val="24"/>
        </w:rPr>
        <w:t xml:space="preserve"> files, the activity log was either</w:t>
      </w:r>
      <w:r w:rsidR="0005294A" w:rsidRPr="00A477ED">
        <w:rPr>
          <w:rFonts w:ascii="Times New Roman" w:hAnsi="Times New Roman" w:cs="Times New Roman"/>
          <w:sz w:val="24"/>
          <w:szCs w:val="24"/>
        </w:rPr>
        <w:t xml:space="preserve"> </w:t>
      </w:r>
      <w:r w:rsidRPr="00A477ED">
        <w:rPr>
          <w:rFonts w:ascii="Times New Roman" w:hAnsi="Times New Roman" w:cs="Times New Roman"/>
          <w:sz w:val="24"/>
          <w:szCs w:val="24"/>
        </w:rPr>
        <w:t xml:space="preserve">inadequate or missing </w:t>
      </w:r>
      <w:r w:rsidR="00A477ED" w:rsidRPr="00A477ED">
        <w:rPr>
          <w:rFonts w:ascii="Times New Roman" w:hAnsi="Times New Roman" w:cs="Times New Roman"/>
          <w:sz w:val="24"/>
          <w:szCs w:val="24"/>
        </w:rPr>
        <w:t>altogether.</w:t>
      </w:r>
    </w:p>
    <w:p w14:paraId="644BDC55" w14:textId="77777777" w:rsidR="00703054" w:rsidRPr="00703054" w:rsidRDefault="00703054" w:rsidP="00703054">
      <w:pPr>
        <w:tabs>
          <w:tab w:val="left" w:pos="360"/>
        </w:tabs>
      </w:pPr>
    </w:p>
    <w:p w14:paraId="3494F4C5" w14:textId="49C3DE2D" w:rsidR="00AE3A9C" w:rsidRPr="00A477ED" w:rsidRDefault="00AE3A9C" w:rsidP="00703054">
      <w:pPr>
        <w:pStyle w:val="ListParagraph"/>
        <w:numPr>
          <w:ilvl w:val="0"/>
          <w:numId w:val="56"/>
        </w:numPr>
        <w:tabs>
          <w:tab w:val="left" w:pos="360"/>
        </w:tabs>
        <w:spacing w:after="0" w:line="240" w:lineRule="auto"/>
        <w:rPr>
          <w:rFonts w:ascii="Times New Roman" w:hAnsi="Times New Roman" w:cs="Times New Roman"/>
          <w:sz w:val="24"/>
          <w:szCs w:val="24"/>
        </w:rPr>
      </w:pPr>
      <w:r w:rsidRPr="00A477ED">
        <w:rPr>
          <w:rFonts w:ascii="Times New Roman" w:hAnsi="Times New Roman" w:cs="Times New Roman"/>
          <w:sz w:val="24"/>
          <w:szCs w:val="24"/>
        </w:rPr>
        <w:t>In 1</w:t>
      </w:r>
      <w:r w:rsidR="00677DA0" w:rsidRPr="00A477ED">
        <w:rPr>
          <w:rFonts w:ascii="Times New Roman" w:hAnsi="Times New Roman" w:cs="Times New Roman"/>
          <w:sz w:val="24"/>
          <w:szCs w:val="24"/>
        </w:rPr>
        <w:t>2</w:t>
      </w:r>
      <w:r w:rsidRPr="00A477ED">
        <w:rPr>
          <w:rFonts w:ascii="Times New Roman" w:hAnsi="Times New Roman" w:cs="Times New Roman"/>
          <w:sz w:val="24"/>
          <w:szCs w:val="24"/>
        </w:rPr>
        <w:t xml:space="preserve"> of the 18 </w:t>
      </w:r>
      <w:r w:rsidR="0005294A" w:rsidRPr="00A477ED">
        <w:rPr>
          <w:rFonts w:ascii="Times New Roman" w:hAnsi="Times New Roman" w:cs="Times New Roman"/>
          <w:sz w:val="24"/>
          <w:szCs w:val="24"/>
        </w:rPr>
        <w:t>(</w:t>
      </w:r>
      <w:r w:rsidR="00677DA0" w:rsidRPr="00A477ED">
        <w:rPr>
          <w:rFonts w:ascii="Times New Roman" w:hAnsi="Times New Roman" w:cs="Times New Roman"/>
          <w:sz w:val="24"/>
          <w:szCs w:val="24"/>
        </w:rPr>
        <w:t>67</w:t>
      </w:r>
      <w:r w:rsidR="0005294A" w:rsidRPr="00A477ED">
        <w:rPr>
          <w:rFonts w:ascii="Times New Roman" w:hAnsi="Times New Roman" w:cs="Times New Roman"/>
          <w:sz w:val="24"/>
          <w:szCs w:val="24"/>
        </w:rPr>
        <w:t xml:space="preserve">%) of the </w:t>
      </w:r>
      <w:r w:rsidRPr="00A477ED">
        <w:rPr>
          <w:rFonts w:ascii="Times New Roman" w:hAnsi="Times New Roman" w:cs="Times New Roman"/>
          <w:sz w:val="24"/>
          <w:szCs w:val="24"/>
        </w:rPr>
        <w:t>AC files</w:t>
      </w:r>
      <w:r w:rsidR="0005294A" w:rsidRPr="00A477ED">
        <w:rPr>
          <w:rFonts w:ascii="Times New Roman" w:hAnsi="Times New Roman" w:cs="Times New Roman"/>
          <w:sz w:val="24"/>
          <w:szCs w:val="24"/>
        </w:rPr>
        <w:t>,</w:t>
      </w:r>
      <w:r w:rsidRPr="00A477ED">
        <w:rPr>
          <w:rFonts w:ascii="Times New Roman" w:hAnsi="Times New Roman" w:cs="Times New Roman"/>
          <w:sz w:val="24"/>
          <w:szCs w:val="24"/>
        </w:rPr>
        <w:t xml:space="preserve"> </w:t>
      </w:r>
      <w:r w:rsidR="0005294A" w:rsidRPr="00A477ED">
        <w:rPr>
          <w:rFonts w:ascii="Times New Roman" w:hAnsi="Times New Roman" w:cs="Times New Roman"/>
          <w:sz w:val="24"/>
          <w:szCs w:val="24"/>
        </w:rPr>
        <w:t xml:space="preserve">the files </w:t>
      </w:r>
      <w:r w:rsidRPr="00A477ED">
        <w:rPr>
          <w:rFonts w:ascii="Times New Roman" w:hAnsi="Times New Roman" w:cs="Times New Roman"/>
          <w:sz w:val="24"/>
          <w:szCs w:val="24"/>
        </w:rPr>
        <w:t>were poorly organized</w:t>
      </w:r>
      <w:r w:rsidR="0005294A" w:rsidRPr="00A477ED">
        <w:rPr>
          <w:rFonts w:ascii="Times New Roman" w:hAnsi="Times New Roman" w:cs="Times New Roman"/>
          <w:sz w:val="24"/>
          <w:szCs w:val="24"/>
        </w:rPr>
        <w:t>.</w:t>
      </w:r>
    </w:p>
    <w:p w14:paraId="19C80A96" w14:textId="77777777" w:rsidR="0005294A" w:rsidRPr="00A477ED" w:rsidRDefault="0005294A" w:rsidP="00703054">
      <w:pPr>
        <w:widowControl/>
        <w:tabs>
          <w:tab w:val="left" w:pos="360"/>
        </w:tabs>
        <w:autoSpaceDE/>
        <w:autoSpaceDN/>
        <w:adjustRightInd/>
        <w:ind w:left="1170" w:hanging="360"/>
        <w:contextualSpacing/>
      </w:pPr>
    </w:p>
    <w:p w14:paraId="3971F7BA" w14:textId="13DFFE64" w:rsidR="0005294A" w:rsidRPr="00A477ED" w:rsidRDefault="0005294A" w:rsidP="00703054">
      <w:pPr>
        <w:widowControl/>
        <w:tabs>
          <w:tab w:val="left" w:pos="360"/>
        </w:tabs>
        <w:autoSpaceDE/>
        <w:autoSpaceDN/>
        <w:adjustRightInd/>
        <w:ind w:left="1170" w:hanging="360"/>
        <w:contextualSpacing/>
      </w:pPr>
      <w:r w:rsidRPr="00A477ED">
        <w:t xml:space="preserve">In </w:t>
      </w:r>
      <w:r w:rsidR="00CD19F3" w:rsidRPr="00A477ED">
        <w:t>nine</w:t>
      </w:r>
      <w:r w:rsidRPr="00A477ED">
        <w:t xml:space="preserve"> of 18 (50%) of the AC files, there was no documentation of a tracked response to</w:t>
      </w:r>
      <w:r w:rsidR="00A477ED">
        <w:t xml:space="preserve"> the</w:t>
      </w:r>
    </w:p>
    <w:p w14:paraId="1D42E435" w14:textId="65E7FB0F" w:rsidR="0005294A" w:rsidRDefault="00A477ED" w:rsidP="00703054">
      <w:pPr>
        <w:widowControl/>
        <w:tabs>
          <w:tab w:val="left" w:pos="360"/>
        </w:tabs>
        <w:autoSpaceDE/>
        <w:autoSpaceDN/>
        <w:adjustRightInd/>
        <w:ind w:left="1170" w:hanging="360"/>
        <w:contextualSpacing/>
      </w:pPr>
      <w:r>
        <w:t>c</w:t>
      </w:r>
      <w:r w:rsidR="0005294A" w:rsidRPr="00A477ED">
        <w:t>omplainant, either by delivery/read receipt email or by tracked delivery</w:t>
      </w:r>
      <w:r w:rsidR="0005294A" w:rsidRPr="0005294A">
        <w:t xml:space="preserve"> of a hard copy of the</w:t>
      </w:r>
    </w:p>
    <w:p w14:paraId="3B7C17A9" w14:textId="131267CD" w:rsidR="0005294A" w:rsidRDefault="0005294A" w:rsidP="00703054">
      <w:pPr>
        <w:widowControl/>
        <w:tabs>
          <w:tab w:val="left" w:pos="360"/>
        </w:tabs>
        <w:autoSpaceDE/>
        <w:autoSpaceDN/>
        <w:adjustRightInd/>
        <w:ind w:left="1170" w:hanging="360"/>
        <w:contextualSpacing/>
      </w:pPr>
      <w:r w:rsidRPr="0005294A">
        <w:t>AC determination letter.</w:t>
      </w:r>
    </w:p>
    <w:p w14:paraId="324D9C0C" w14:textId="77777777" w:rsidR="00CF23CD" w:rsidRDefault="00CF23CD" w:rsidP="00703054">
      <w:pPr>
        <w:widowControl/>
        <w:tabs>
          <w:tab w:val="left" w:pos="360"/>
        </w:tabs>
        <w:autoSpaceDE/>
        <w:autoSpaceDN/>
        <w:adjustRightInd/>
        <w:ind w:left="1170" w:hanging="360"/>
        <w:contextualSpacing/>
      </w:pPr>
    </w:p>
    <w:p w14:paraId="6BD4B11D" w14:textId="77777777" w:rsidR="00B92524" w:rsidRDefault="00CF23CD" w:rsidP="00703054">
      <w:pPr>
        <w:widowControl/>
        <w:tabs>
          <w:tab w:val="left" w:pos="360"/>
        </w:tabs>
        <w:autoSpaceDE/>
        <w:autoSpaceDN/>
        <w:adjustRightInd/>
        <w:ind w:left="1170" w:hanging="360"/>
        <w:contextualSpacing/>
      </w:pPr>
      <w:r w:rsidRPr="00CF23CD">
        <w:t>There were 15 cases reviewed in the Intake/Screening Pending phase.  The overwhelming</w:t>
      </w:r>
    </w:p>
    <w:p w14:paraId="38A06279" w14:textId="77777777" w:rsidR="00B92524" w:rsidRDefault="00CF23CD" w:rsidP="00185524">
      <w:pPr>
        <w:widowControl/>
        <w:tabs>
          <w:tab w:val="left" w:pos="360"/>
        </w:tabs>
        <w:autoSpaceDE/>
        <w:autoSpaceDN/>
        <w:adjustRightInd/>
        <w:spacing w:after="200"/>
        <w:ind w:left="1170" w:hanging="360"/>
        <w:contextualSpacing/>
      </w:pPr>
      <w:r w:rsidRPr="00CF23CD">
        <w:t>observation on cases in this status is</w:t>
      </w:r>
      <w:r w:rsidR="00B92524">
        <w:t xml:space="preserve"> </w:t>
      </w:r>
      <w:r w:rsidRPr="00CF23CD">
        <w:t>there appears to be no legitimate reason for cases to be in</w:t>
      </w:r>
    </w:p>
    <w:p w14:paraId="6AD66568" w14:textId="77777777" w:rsidR="00B92524" w:rsidRDefault="00CF23CD" w:rsidP="00185524">
      <w:pPr>
        <w:widowControl/>
        <w:tabs>
          <w:tab w:val="left" w:pos="360"/>
        </w:tabs>
        <w:autoSpaceDE/>
        <w:autoSpaceDN/>
        <w:adjustRightInd/>
        <w:spacing w:after="200"/>
        <w:ind w:left="1170" w:hanging="360"/>
        <w:contextualSpacing/>
      </w:pPr>
      <w:r w:rsidRPr="00CF23CD">
        <w:t>this status.  Cases should be immediately transitioned from the</w:t>
      </w:r>
      <w:r w:rsidR="00B92524">
        <w:t xml:space="preserve"> </w:t>
      </w:r>
      <w:r w:rsidRPr="00CF23CD">
        <w:t>Intake/Screening Pending phase</w:t>
      </w:r>
    </w:p>
    <w:p w14:paraId="26DB8CC7" w14:textId="3DFD347A" w:rsidR="00CF23CD" w:rsidRDefault="00CF23CD" w:rsidP="00185524">
      <w:pPr>
        <w:widowControl/>
        <w:tabs>
          <w:tab w:val="left" w:pos="360"/>
        </w:tabs>
        <w:autoSpaceDE/>
        <w:autoSpaceDN/>
        <w:adjustRightInd/>
        <w:spacing w:after="200"/>
        <w:ind w:left="1170" w:hanging="360"/>
        <w:contextualSpacing/>
      </w:pPr>
      <w:r w:rsidRPr="00CF23CD">
        <w:t>to Administrative Closed or Pending Investigation phase.  In most cases, this is a failure by the</w:t>
      </w:r>
    </w:p>
    <w:p w14:paraId="7B2D29BC" w14:textId="77777777" w:rsidR="00B92524" w:rsidRDefault="00CF23CD" w:rsidP="00185524">
      <w:pPr>
        <w:widowControl/>
        <w:tabs>
          <w:tab w:val="left" w:pos="360"/>
        </w:tabs>
        <w:autoSpaceDE/>
        <w:autoSpaceDN/>
        <w:adjustRightInd/>
        <w:spacing w:after="200"/>
        <w:ind w:left="1170" w:hanging="360"/>
        <w:contextualSpacing/>
      </w:pPr>
      <w:r w:rsidRPr="00CF23CD">
        <w:t xml:space="preserve">investigator to adequately document this in OIS or </w:t>
      </w:r>
      <w:r>
        <w:t>OSHA Information Technology Support</w:t>
      </w:r>
    </w:p>
    <w:p w14:paraId="4090B4E6" w14:textId="0EA71C71" w:rsidR="00DB0C95" w:rsidRDefault="00CF23CD" w:rsidP="00185524">
      <w:pPr>
        <w:widowControl/>
        <w:tabs>
          <w:tab w:val="left" w:pos="360"/>
        </w:tabs>
        <w:autoSpaceDE/>
        <w:autoSpaceDN/>
        <w:adjustRightInd/>
        <w:spacing w:after="200"/>
        <w:ind w:left="1170" w:hanging="360"/>
        <w:contextualSpacing/>
      </w:pPr>
      <w:r>
        <w:t>System (</w:t>
      </w:r>
      <w:r w:rsidRPr="00CF23CD">
        <w:t>OITSS</w:t>
      </w:r>
      <w:r>
        <w:t>)</w:t>
      </w:r>
      <w:r w:rsidRPr="00CF23CD">
        <w:t xml:space="preserve">.     </w:t>
      </w:r>
    </w:p>
    <w:p w14:paraId="1DD9E6C3" w14:textId="77777777" w:rsidR="00CF23CD" w:rsidRDefault="00CF23CD" w:rsidP="00185524">
      <w:pPr>
        <w:widowControl/>
        <w:tabs>
          <w:tab w:val="left" w:pos="360"/>
        </w:tabs>
        <w:autoSpaceDE/>
        <w:autoSpaceDN/>
        <w:adjustRightInd/>
        <w:spacing w:after="200"/>
        <w:ind w:left="1170" w:hanging="360"/>
        <w:contextualSpacing/>
      </w:pPr>
    </w:p>
    <w:p w14:paraId="21980E49" w14:textId="3495CAC3" w:rsidR="00B92524" w:rsidRDefault="00CF23CD" w:rsidP="00185524">
      <w:pPr>
        <w:widowControl/>
        <w:tabs>
          <w:tab w:val="left" w:pos="360"/>
        </w:tabs>
        <w:autoSpaceDE/>
        <w:autoSpaceDN/>
        <w:adjustRightInd/>
        <w:spacing w:after="200"/>
        <w:ind w:left="1170" w:hanging="360"/>
        <w:contextualSpacing/>
      </w:pPr>
      <w:r w:rsidRPr="00CF23CD">
        <w:lastRenderedPageBreak/>
        <w:t xml:space="preserve">There was no </w:t>
      </w:r>
      <w:r w:rsidR="00782EFD">
        <w:t>s</w:t>
      </w:r>
      <w:r w:rsidRPr="00CF23CD">
        <w:t xml:space="preserve">tatement, </w:t>
      </w:r>
      <w:r w:rsidR="00782EFD">
        <w:t>q</w:t>
      </w:r>
      <w:r w:rsidRPr="00CF23CD">
        <w:t xml:space="preserve">uestionnaire, or </w:t>
      </w:r>
      <w:r w:rsidR="00677DA0">
        <w:t>memo to file (</w:t>
      </w:r>
      <w:r w:rsidRPr="00CF23CD">
        <w:t>MTF</w:t>
      </w:r>
      <w:r w:rsidR="00677DA0">
        <w:t>)</w:t>
      </w:r>
      <w:r>
        <w:t xml:space="preserve"> </w:t>
      </w:r>
      <w:r w:rsidRPr="00CF23CD">
        <w:t xml:space="preserve">indicating </w:t>
      </w:r>
      <w:r w:rsidR="00826DB8">
        <w:t>the c</w:t>
      </w:r>
      <w:r w:rsidRPr="00CF23CD">
        <w:t>omplainant was</w:t>
      </w:r>
    </w:p>
    <w:p w14:paraId="030C1F52" w14:textId="4750CFE2" w:rsidR="00DB0C95" w:rsidRDefault="00CF23CD" w:rsidP="00826DB8">
      <w:pPr>
        <w:widowControl/>
        <w:tabs>
          <w:tab w:val="left" w:pos="360"/>
        </w:tabs>
        <w:autoSpaceDE/>
        <w:autoSpaceDN/>
        <w:adjustRightInd/>
        <w:spacing w:after="200"/>
        <w:ind w:left="810"/>
        <w:contextualSpacing/>
      </w:pPr>
      <w:r w:rsidRPr="00CF23CD">
        <w:t xml:space="preserve">interviewed in </w:t>
      </w:r>
      <w:r w:rsidR="00A2770E">
        <w:t>five of</w:t>
      </w:r>
      <w:r>
        <w:t xml:space="preserve"> 15 (</w:t>
      </w:r>
      <w:r w:rsidRPr="00CF23CD">
        <w:t>3</w:t>
      </w:r>
      <w:r>
        <w:t>3%)</w:t>
      </w:r>
      <w:r w:rsidRPr="00CF23CD">
        <w:t xml:space="preserve"> of</w:t>
      </w:r>
      <w:r w:rsidR="00B92524">
        <w:t xml:space="preserve"> </w:t>
      </w:r>
      <w:r w:rsidRPr="00CF23CD">
        <w:t>the files</w:t>
      </w:r>
      <w:r w:rsidR="002B43AA">
        <w:t xml:space="preserve"> in the Intake/Screening Pending phase</w:t>
      </w:r>
      <w:r w:rsidRPr="00CF23CD">
        <w:t xml:space="preserve">. </w:t>
      </w:r>
      <w:r w:rsidR="002B43AA">
        <w:t>Additionally,</w:t>
      </w:r>
      <w:r w:rsidR="00826DB8">
        <w:t xml:space="preserve"> </w:t>
      </w:r>
      <w:r w:rsidR="00322A28">
        <w:t>11 of 15 (</w:t>
      </w:r>
      <w:r w:rsidRPr="00CF23CD">
        <w:t>7</w:t>
      </w:r>
      <w:r w:rsidR="00677DA0">
        <w:t>3</w:t>
      </w:r>
      <w:r w:rsidRPr="00CF23CD">
        <w:t>%</w:t>
      </w:r>
      <w:r w:rsidR="00322A28">
        <w:t>)</w:t>
      </w:r>
      <w:r w:rsidRPr="00CF23CD">
        <w:t xml:space="preserve"> of the</w:t>
      </w:r>
      <w:r w:rsidR="002B43AA">
        <w:t>se</w:t>
      </w:r>
      <w:r w:rsidRPr="00CF23CD">
        <w:t xml:space="preserve"> files were poorly organized and </w:t>
      </w:r>
      <w:r w:rsidR="00CD19F3">
        <w:t>six</w:t>
      </w:r>
      <w:r w:rsidR="00322A28">
        <w:t xml:space="preserve"> of 15</w:t>
      </w:r>
      <w:r w:rsidR="00B92524">
        <w:t xml:space="preserve"> </w:t>
      </w:r>
      <w:r w:rsidR="00322A28">
        <w:t>(</w:t>
      </w:r>
      <w:r w:rsidRPr="00CF23CD">
        <w:t>4</w:t>
      </w:r>
      <w:r w:rsidR="00322A28">
        <w:t>0</w:t>
      </w:r>
      <w:r w:rsidRPr="00CF23CD">
        <w:t>%</w:t>
      </w:r>
      <w:r w:rsidR="00322A28">
        <w:t>)</w:t>
      </w:r>
      <w:r w:rsidRPr="00CF23CD">
        <w:t xml:space="preserve"> were missing notes. </w:t>
      </w:r>
    </w:p>
    <w:p w14:paraId="6455338A" w14:textId="77777777" w:rsidR="00B92524" w:rsidRDefault="00B92524" w:rsidP="00185524">
      <w:pPr>
        <w:widowControl/>
        <w:tabs>
          <w:tab w:val="left" w:pos="360"/>
        </w:tabs>
        <w:autoSpaceDE/>
        <w:autoSpaceDN/>
        <w:adjustRightInd/>
        <w:spacing w:after="200"/>
        <w:ind w:left="1170" w:hanging="360"/>
        <w:contextualSpacing/>
      </w:pPr>
    </w:p>
    <w:p w14:paraId="2B27697A" w14:textId="13B43774" w:rsidR="00B92524" w:rsidRDefault="00B5527A" w:rsidP="00185524">
      <w:pPr>
        <w:widowControl/>
        <w:tabs>
          <w:tab w:val="left" w:pos="360"/>
        </w:tabs>
        <w:autoSpaceDE/>
        <w:autoSpaceDN/>
        <w:adjustRightInd/>
        <w:spacing w:after="200"/>
        <w:ind w:left="1170" w:hanging="360"/>
        <w:contextualSpacing/>
      </w:pPr>
      <w:r>
        <w:t>Th</w:t>
      </w:r>
      <w:r w:rsidRPr="00B5527A">
        <w:t xml:space="preserve">ere </w:t>
      </w:r>
      <w:r>
        <w:t xml:space="preserve">was </w:t>
      </w:r>
      <w:r w:rsidR="00A2770E">
        <w:t>three of</w:t>
      </w:r>
      <w:r>
        <w:t xml:space="preserve"> 15 (20%)</w:t>
      </w:r>
      <w:r w:rsidRPr="00B5527A">
        <w:t xml:space="preserve"> of the cases </w:t>
      </w:r>
      <w:r>
        <w:t xml:space="preserve">in the Intake/Screening Pending phase that </w:t>
      </w:r>
      <w:r w:rsidRPr="00B5527A">
        <w:t>lack</w:t>
      </w:r>
      <w:r>
        <w:t>ed</w:t>
      </w:r>
    </w:p>
    <w:p w14:paraId="72889220" w14:textId="735D948A" w:rsidR="001F7F62" w:rsidRDefault="00B5527A" w:rsidP="00185524">
      <w:pPr>
        <w:widowControl/>
        <w:tabs>
          <w:tab w:val="left" w:pos="360"/>
        </w:tabs>
        <w:autoSpaceDE/>
        <w:autoSpaceDN/>
        <w:adjustRightInd/>
        <w:spacing w:after="200"/>
        <w:ind w:left="1170" w:hanging="360"/>
        <w:contextualSpacing/>
      </w:pPr>
      <w:r w:rsidRPr="00B5527A">
        <w:t xml:space="preserve">documentation of supervisory review.  </w:t>
      </w:r>
    </w:p>
    <w:p w14:paraId="5C6DD982" w14:textId="77777777" w:rsidR="00B5527A" w:rsidRDefault="00B5527A" w:rsidP="00185524">
      <w:pPr>
        <w:widowControl/>
        <w:tabs>
          <w:tab w:val="left" w:pos="360"/>
        </w:tabs>
        <w:autoSpaceDE/>
        <w:autoSpaceDN/>
        <w:adjustRightInd/>
        <w:spacing w:after="200"/>
        <w:ind w:left="1170" w:hanging="360"/>
        <w:contextualSpacing/>
      </w:pPr>
    </w:p>
    <w:p w14:paraId="4C94935D" w14:textId="69E42EE8" w:rsidR="001F7F62" w:rsidRDefault="001F7F62" w:rsidP="00A477ED">
      <w:pPr>
        <w:widowControl/>
        <w:tabs>
          <w:tab w:val="left" w:pos="360"/>
        </w:tabs>
        <w:autoSpaceDE/>
        <w:autoSpaceDN/>
        <w:adjustRightInd/>
        <w:spacing w:after="200"/>
        <w:ind w:left="810"/>
        <w:contextualSpacing/>
      </w:pPr>
      <w:r w:rsidRPr="001F7F62">
        <w:t xml:space="preserve">Of the 11 </w:t>
      </w:r>
      <w:r>
        <w:t xml:space="preserve">full field investigations </w:t>
      </w:r>
      <w:r w:rsidRPr="001F7F62">
        <w:t xml:space="preserve">reviewed, OSHA determined that </w:t>
      </w:r>
      <w:r w:rsidR="00A477ED">
        <w:t>eight</w:t>
      </w:r>
      <w:r>
        <w:t xml:space="preserve"> of 11 (</w:t>
      </w:r>
      <w:r w:rsidRPr="001F7F62">
        <w:t>73%</w:t>
      </w:r>
      <w:r>
        <w:t>)</w:t>
      </w:r>
      <w:r w:rsidRPr="001F7F62">
        <w:t xml:space="preserve"> of the</w:t>
      </w:r>
      <w:r w:rsidR="00A477ED">
        <w:t xml:space="preserve"> </w:t>
      </w:r>
      <w:r w:rsidRPr="001F7F62">
        <w:t>cases</w:t>
      </w:r>
      <w:r w:rsidR="00A477ED">
        <w:t xml:space="preserve"> </w:t>
      </w:r>
      <w:r w:rsidRPr="001F7F62">
        <w:t>lacked proper</w:t>
      </w:r>
      <w:r w:rsidR="00B92524">
        <w:t xml:space="preserve"> </w:t>
      </w:r>
      <w:r w:rsidRPr="001F7F62">
        <w:t>documentation</w:t>
      </w:r>
      <w:r w:rsidR="002B43AA">
        <w:t>.</w:t>
      </w:r>
    </w:p>
    <w:p w14:paraId="2612925F" w14:textId="493DAF91" w:rsidR="00815A2F" w:rsidRDefault="001F7F62" w:rsidP="00185524">
      <w:pPr>
        <w:widowControl/>
        <w:tabs>
          <w:tab w:val="left" w:pos="360"/>
        </w:tabs>
        <w:autoSpaceDE/>
        <w:autoSpaceDN/>
        <w:adjustRightInd/>
        <w:spacing w:after="200"/>
        <w:ind w:left="1170" w:hanging="360"/>
        <w:contextualSpacing/>
      </w:pPr>
      <w:r w:rsidRPr="001F7F62">
        <w:t xml:space="preserve"> </w:t>
      </w:r>
    </w:p>
    <w:p w14:paraId="13D771F3" w14:textId="0E261F6D" w:rsidR="00B92524" w:rsidRDefault="00C56B27" w:rsidP="00185524">
      <w:pPr>
        <w:widowControl/>
        <w:tabs>
          <w:tab w:val="left" w:pos="360"/>
        </w:tabs>
        <w:autoSpaceDE/>
        <w:autoSpaceDN/>
        <w:adjustRightInd/>
        <w:spacing w:after="200"/>
        <w:ind w:left="1170" w:hanging="360"/>
        <w:contextualSpacing/>
      </w:pPr>
      <w:r w:rsidRPr="00C56B27">
        <w:t xml:space="preserve">Both </w:t>
      </w:r>
      <w:r w:rsidR="00826DB8">
        <w:t xml:space="preserve">(100%) </w:t>
      </w:r>
      <w:r>
        <w:t xml:space="preserve">of the closed docketed </w:t>
      </w:r>
      <w:r w:rsidRPr="00C56B27">
        <w:t>cases</w:t>
      </w:r>
      <w:r>
        <w:t xml:space="preserve"> that were withdrawn </w:t>
      </w:r>
      <w:r w:rsidRPr="00C56B27">
        <w:t>lack</w:t>
      </w:r>
      <w:r>
        <w:t>ed</w:t>
      </w:r>
      <w:r w:rsidRPr="00C56B27">
        <w:t xml:space="preserve"> proper case file</w:t>
      </w:r>
    </w:p>
    <w:p w14:paraId="7650B91D" w14:textId="4E9566A3" w:rsidR="00B92524" w:rsidRDefault="00C56B27" w:rsidP="00185524">
      <w:pPr>
        <w:widowControl/>
        <w:tabs>
          <w:tab w:val="left" w:pos="360"/>
        </w:tabs>
        <w:autoSpaceDE/>
        <w:autoSpaceDN/>
        <w:adjustRightInd/>
        <w:spacing w:after="200"/>
        <w:ind w:left="1170" w:hanging="360"/>
        <w:contextualSpacing/>
      </w:pPr>
      <w:r w:rsidRPr="00C56B27">
        <w:t>organization and documentation in the</w:t>
      </w:r>
      <w:r w:rsidR="00B92524">
        <w:t xml:space="preserve"> </w:t>
      </w:r>
      <w:r w:rsidRPr="00C56B27">
        <w:t>file</w:t>
      </w:r>
      <w:r>
        <w:t>.</w:t>
      </w:r>
      <w:r w:rsidR="00826DB8">
        <w:t xml:space="preserve"> </w:t>
      </w:r>
      <w:r w:rsidR="00A524A8">
        <w:t xml:space="preserve"> S</w:t>
      </w:r>
      <w:r w:rsidR="00A524A8" w:rsidRPr="00A524A8">
        <w:t xml:space="preserve">upervisory review </w:t>
      </w:r>
      <w:r w:rsidR="00A524A8">
        <w:t>was not</w:t>
      </w:r>
      <w:r w:rsidR="00A524A8" w:rsidRPr="00A524A8">
        <w:t xml:space="preserve"> documented</w:t>
      </w:r>
      <w:r w:rsidR="00A524A8">
        <w:t xml:space="preserve"> and there</w:t>
      </w:r>
    </w:p>
    <w:p w14:paraId="50E953FB" w14:textId="1775A5B7" w:rsidR="00CF23CD" w:rsidRDefault="00A524A8" w:rsidP="00185524">
      <w:pPr>
        <w:widowControl/>
        <w:tabs>
          <w:tab w:val="left" w:pos="360"/>
        </w:tabs>
        <w:autoSpaceDE/>
        <w:autoSpaceDN/>
        <w:adjustRightInd/>
        <w:spacing w:after="200"/>
        <w:ind w:left="1170" w:hanging="360"/>
        <w:contextualSpacing/>
      </w:pPr>
      <w:r>
        <w:t>was</w:t>
      </w:r>
      <w:r w:rsidRPr="00A524A8">
        <w:t xml:space="preserve"> no evidence </w:t>
      </w:r>
      <w:r>
        <w:t xml:space="preserve">that the </w:t>
      </w:r>
      <w:r w:rsidR="00826DB8">
        <w:t>r</w:t>
      </w:r>
      <w:r w:rsidRPr="00A524A8">
        <w:t>espondent was ever notified.</w:t>
      </w:r>
    </w:p>
    <w:p w14:paraId="4221FD84" w14:textId="77777777" w:rsidR="00C56B27" w:rsidRDefault="00C56B27" w:rsidP="00185524">
      <w:pPr>
        <w:widowControl/>
        <w:tabs>
          <w:tab w:val="left" w:pos="360"/>
        </w:tabs>
        <w:autoSpaceDE/>
        <w:autoSpaceDN/>
        <w:adjustRightInd/>
        <w:spacing w:after="200"/>
        <w:ind w:left="1170" w:hanging="360"/>
        <w:contextualSpacing/>
      </w:pPr>
    </w:p>
    <w:p w14:paraId="67B56A6D" w14:textId="6BCCB057" w:rsidR="00826DB8" w:rsidRDefault="00826DB8" w:rsidP="00826DB8">
      <w:pPr>
        <w:widowControl/>
        <w:tabs>
          <w:tab w:val="left" w:pos="360"/>
        </w:tabs>
        <w:autoSpaceDE/>
        <w:autoSpaceDN/>
        <w:adjustRightInd/>
        <w:spacing w:after="200"/>
        <w:ind w:left="810"/>
        <w:contextualSpacing/>
      </w:pPr>
      <w:r>
        <w:t>In addition, b</w:t>
      </w:r>
      <w:r w:rsidR="00C56B27">
        <w:t>oth of the closed docketed cases that had a determination</w:t>
      </w:r>
      <w:r w:rsidR="00C56B27" w:rsidRPr="00C56B27">
        <w:t xml:space="preserve"> </w:t>
      </w:r>
      <w:r w:rsidR="00C56B27">
        <w:t>were poorly</w:t>
      </w:r>
      <w:r w:rsidR="00C56B27" w:rsidRPr="00C56B27">
        <w:t xml:space="preserve"> documented and</w:t>
      </w:r>
      <w:r w:rsidRPr="00826DB8">
        <w:t xml:space="preserve"> </w:t>
      </w:r>
      <w:r>
        <w:t>organized. There was</w:t>
      </w:r>
      <w:r w:rsidRPr="00C56B27">
        <w:t xml:space="preserve"> no</w:t>
      </w:r>
      <w:r>
        <w:t xml:space="preserve"> </w:t>
      </w:r>
      <w:r w:rsidRPr="00C56B27">
        <w:t xml:space="preserve">documentation of witness interviews.  </w:t>
      </w:r>
    </w:p>
    <w:p w14:paraId="7CE89E89" w14:textId="77777777" w:rsidR="00C56B27" w:rsidRDefault="00C56B27" w:rsidP="00826DB8">
      <w:pPr>
        <w:widowControl/>
        <w:tabs>
          <w:tab w:val="left" w:pos="360"/>
        </w:tabs>
        <w:autoSpaceDE/>
        <w:autoSpaceDN/>
        <w:adjustRightInd/>
        <w:spacing w:after="200"/>
        <w:contextualSpacing/>
      </w:pPr>
    </w:p>
    <w:p w14:paraId="161E7671" w14:textId="75B82998" w:rsidR="00C56B27" w:rsidRDefault="00C56B27" w:rsidP="00826DB8">
      <w:pPr>
        <w:widowControl/>
        <w:tabs>
          <w:tab w:val="left" w:pos="360"/>
        </w:tabs>
        <w:autoSpaceDE/>
        <w:autoSpaceDN/>
        <w:adjustRightInd/>
        <w:spacing w:after="200"/>
        <w:ind w:left="810"/>
        <w:contextualSpacing/>
      </w:pPr>
      <w:r>
        <w:t xml:space="preserve">In one of two (50%) of the closed docketed cases </w:t>
      </w:r>
      <w:r w:rsidR="00A524A8">
        <w:t xml:space="preserve">with a determination </w:t>
      </w:r>
      <w:r w:rsidR="00826DB8">
        <w:t xml:space="preserve">of </w:t>
      </w:r>
      <w:r w:rsidRPr="00C56B27">
        <w:t>no supporting</w:t>
      </w:r>
      <w:r w:rsidR="00826DB8">
        <w:t xml:space="preserve"> </w:t>
      </w:r>
      <w:r w:rsidRPr="00C56B27">
        <w:t xml:space="preserve">evidence of </w:t>
      </w:r>
      <w:r w:rsidR="00826DB8">
        <w:t>the r</w:t>
      </w:r>
      <w:r w:rsidRPr="00C56B27">
        <w:t>espondent’s</w:t>
      </w:r>
      <w:r w:rsidR="00B92524">
        <w:t xml:space="preserve"> </w:t>
      </w:r>
      <w:r w:rsidRPr="00C56B27">
        <w:t>position statement, it</w:t>
      </w:r>
      <w:r w:rsidR="00A524A8">
        <w:t xml:space="preserve"> </w:t>
      </w:r>
      <w:r w:rsidRPr="00C56B27">
        <w:t xml:space="preserve">appeared </w:t>
      </w:r>
      <w:r w:rsidR="00826DB8">
        <w:t xml:space="preserve">there was </w:t>
      </w:r>
      <w:r w:rsidRPr="00C56B27">
        <w:t>no attempt to test the defense.</w:t>
      </w:r>
      <w:r w:rsidR="00826DB8">
        <w:t xml:space="preserve"> </w:t>
      </w:r>
      <w:r w:rsidRPr="00C56B27">
        <w:t xml:space="preserve"> </w:t>
      </w:r>
      <w:r w:rsidR="00826DB8">
        <w:t>There was also n</w:t>
      </w:r>
      <w:r w:rsidRPr="00C56B27">
        <w:t>o</w:t>
      </w:r>
      <w:r w:rsidR="00826DB8">
        <w:t xml:space="preserve"> </w:t>
      </w:r>
      <w:r w:rsidRPr="00C56B27">
        <w:t xml:space="preserve">indication </w:t>
      </w:r>
      <w:r w:rsidR="00826DB8">
        <w:t xml:space="preserve">that </w:t>
      </w:r>
      <w:r w:rsidRPr="00C56B27">
        <w:t xml:space="preserve">supervisory review </w:t>
      </w:r>
      <w:r w:rsidR="00826DB8">
        <w:t xml:space="preserve">was </w:t>
      </w:r>
      <w:r w:rsidRPr="00C56B27">
        <w:t xml:space="preserve">conducted </w:t>
      </w:r>
      <w:r>
        <w:t>for this</w:t>
      </w:r>
      <w:r w:rsidR="00B92524">
        <w:t xml:space="preserve"> </w:t>
      </w:r>
      <w:r>
        <w:t>case before closing.</w:t>
      </w:r>
    </w:p>
    <w:p w14:paraId="73B58558" w14:textId="77777777" w:rsidR="00A524A8" w:rsidRDefault="00A524A8" w:rsidP="00185524">
      <w:pPr>
        <w:widowControl/>
        <w:tabs>
          <w:tab w:val="left" w:pos="360"/>
        </w:tabs>
        <w:autoSpaceDE/>
        <w:autoSpaceDN/>
        <w:adjustRightInd/>
        <w:spacing w:after="200"/>
        <w:ind w:left="1170" w:hanging="360"/>
        <w:contextualSpacing/>
      </w:pPr>
    </w:p>
    <w:p w14:paraId="7B7CC15D" w14:textId="77777777" w:rsidR="00B92524" w:rsidRDefault="00A524A8" w:rsidP="00185524">
      <w:pPr>
        <w:widowControl/>
        <w:tabs>
          <w:tab w:val="left" w:pos="360"/>
        </w:tabs>
        <w:autoSpaceDE/>
        <w:autoSpaceDN/>
        <w:adjustRightInd/>
        <w:spacing w:after="200"/>
        <w:ind w:left="1170" w:hanging="360"/>
        <w:contextualSpacing/>
      </w:pPr>
      <w:r>
        <w:t>For the full field investigation files that are still pending investigation that were reviewed, d</w:t>
      </w:r>
      <w:r w:rsidRPr="00A524A8">
        <w:t>ates</w:t>
      </w:r>
    </w:p>
    <w:p w14:paraId="3B1ECF52" w14:textId="3DB88C0D" w:rsidR="00C56B27" w:rsidRDefault="00A524A8" w:rsidP="00185524">
      <w:pPr>
        <w:widowControl/>
        <w:tabs>
          <w:tab w:val="left" w:pos="360"/>
        </w:tabs>
        <w:autoSpaceDE/>
        <w:autoSpaceDN/>
        <w:adjustRightInd/>
        <w:spacing w:after="200"/>
        <w:ind w:left="1170" w:hanging="360"/>
        <w:contextualSpacing/>
      </w:pPr>
      <w:r w:rsidRPr="00A524A8">
        <w:t xml:space="preserve">and documentation </w:t>
      </w:r>
      <w:r>
        <w:t>were</w:t>
      </w:r>
      <w:r w:rsidRPr="00A524A8">
        <w:t xml:space="preserve"> lacking</w:t>
      </w:r>
      <w:r w:rsidR="00B92524">
        <w:t xml:space="preserve"> </w:t>
      </w:r>
      <w:r w:rsidRPr="00A524A8">
        <w:t>in OIS</w:t>
      </w:r>
      <w:r>
        <w:t>.</w:t>
      </w:r>
    </w:p>
    <w:p w14:paraId="2568736B" w14:textId="77777777" w:rsidR="00964011" w:rsidRDefault="00964011" w:rsidP="00185524">
      <w:pPr>
        <w:widowControl/>
        <w:tabs>
          <w:tab w:val="left" w:pos="360"/>
        </w:tabs>
        <w:autoSpaceDE/>
        <w:autoSpaceDN/>
        <w:adjustRightInd/>
        <w:spacing w:after="200"/>
        <w:ind w:left="1170" w:hanging="360"/>
        <w:contextualSpacing/>
      </w:pPr>
    </w:p>
    <w:p w14:paraId="0BA4EA26" w14:textId="02119895" w:rsidR="00964011" w:rsidRPr="00B92524" w:rsidRDefault="00964011" w:rsidP="00185524">
      <w:pPr>
        <w:widowControl/>
        <w:tabs>
          <w:tab w:val="left" w:pos="360"/>
        </w:tabs>
        <w:autoSpaceDE/>
        <w:autoSpaceDN/>
        <w:adjustRightInd/>
        <w:spacing w:after="200"/>
        <w:ind w:left="1170" w:hanging="360"/>
        <w:contextualSpacing/>
        <w:rPr>
          <w:b/>
          <w:bCs/>
          <w:i/>
          <w:iCs/>
          <w:u w:val="single"/>
        </w:rPr>
      </w:pPr>
      <w:r w:rsidRPr="00B92524">
        <w:rPr>
          <w:b/>
          <w:bCs/>
          <w:u w:val="single"/>
        </w:rPr>
        <w:t>Finding FY 2023-</w:t>
      </w:r>
      <w:r w:rsidR="003753CF">
        <w:rPr>
          <w:b/>
          <w:bCs/>
          <w:u w:val="single"/>
        </w:rPr>
        <w:t>19</w:t>
      </w:r>
      <w:r w:rsidRPr="00B92524">
        <w:rPr>
          <w:b/>
          <w:bCs/>
          <w:u w:val="single"/>
        </w:rPr>
        <w:t xml:space="preserve">: </w:t>
      </w:r>
      <w:r w:rsidR="00C81D41" w:rsidRPr="00B92524">
        <w:rPr>
          <w:b/>
          <w:bCs/>
          <w:i/>
          <w:iCs/>
          <w:u w:val="single"/>
        </w:rPr>
        <w:t>Case File Documentation</w:t>
      </w:r>
      <w:r w:rsidRPr="00B92524">
        <w:rPr>
          <w:b/>
          <w:bCs/>
          <w:i/>
          <w:iCs/>
          <w:u w:val="single"/>
        </w:rPr>
        <w:t xml:space="preserve"> in Whistleblower Files</w:t>
      </w:r>
    </w:p>
    <w:p w14:paraId="4C120237" w14:textId="77777777" w:rsidR="00B92524" w:rsidRDefault="00640D19" w:rsidP="00185524">
      <w:pPr>
        <w:widowControl/>
        <w:tabs>
          <w:tab w:val="left" w:pos="360"/>
        </w:tabs>
        <w:autoSpaceDE/>
        <w:autoSpaceDN/>
        <w:adjustRightInd/>
        <w:spacing w:after="200"/>
        <w:ind w:left="1170" w:hanging="360"/>
        <w:contextualSpacing/>
      </w:pPr>
      <w:r>
        <w:t xml:space="preserve">Case file documentation </w:t>
      </w:r>
      <w:r w:rsidR="00964011">
        <w:t>was missing in the case files reviewed as documented in the narrative of</w:t>
      </w:r>
    </w:p>
    <w:p w14:paraId="2210F897" w14:textId="69EBDA0F" w:rsidR="00964011" w:rsidRDefault="00964011" w:rsidP="00015A57">
      <w:pPr>
        <w:widowControl/>
        <w:tabs>
          <w:tab w:val="left" w:pos="360"/>
        </w:tabs>
        <w:autoSpaceDE/>
        <w:autoSpaceDN/>
        <w:adjustRightInd/>
        <w:spacing w:after="200"/>
        <w:ind w:left="810"/>
        <w:contextualSpacing/>
      </w:pPr>
      <w:r>
        <w:t xml:space="preserve">the FAME.  </w:t>
      </w:r>
    </w:p>
    <w:p w14:paraId="20C3A2D5" w14:textId="77777777" w:rsidR="00964011" w:rsidRDefault="00964011" w:rsidP="00185524">
      <w:pPr>
        <w:widowControl/>
        <w:tabs>
          <w:tab w:val="left" w:pos="360"/>
        </w:tabs>
        <w:autoSpaceDE/>
        <w:autoSpaceDN/>
        <w:adjustRightInd/>
        <w:spacing w:after="200"/>
        <w:ind w:left="1170" w:hanging="360"/>
        <w:contextualSpacing/>
      </w:pPr>
    </w:p>
    <w:p w14:paraId="19267D65" w14:textId="27E579F9" w:rsidR="00015A57" w:rsidRDefault="00964011" w:rsidP="00015A57">
      <w:pPr>
        <w:widowControl/>
        <w:tabs>
          <w:tab w:val="left" w:pos="360"/>
          <w:tab w:val="left" w:pos="810"/>
        </w:tabs>
        <w:autoSpaceDE/>
        <w:autoSpaceDN/>
        <w:adjustRightInd/>
        <w:spacing w:after="200"/>
        <w:ind w:left="810"/>
        <w:contextualSpacing/>
      </w:pPr>
      <w:r w:rsidRPr="00B92524">
        <w:rPr>
          <w:b/>
          <w:bCs/>
          <w:u w:val="single"/>
        </w:rPr>
        <w:t>Recommendation FY 2023-</w:t>
      </w:r>
      <w:r w:rsidR="003753CF">
        <w:rPr>
          <w:b/>
          <w:bCs/>
          <w:u w:val="single"/>
        </w:rPr>
        <w:t>19</w:t>
      </w:r>
      <w:r w:rsidRPr="00B92524">
        <w:rPr>
          <w:b/>
          <w:bCs/>
          <w:u w:val="single"/>
        </w:rPr>
        <w:t>:</w:t>
      </w:r>
      <w:r>
        <w:t xml:space="preserve"> NY PESH needs to follow </w:t>
      </w:r>
      <w:r w:rsidR="00015A57">
        <w:t xml:space="preserve">its </w:t>
      </w:r>
      <w:r w:rsidRPr="00964011">
        <w:t>FOM or adopt OSHA’s</w:t>
      </w:r>
      <w:r w:rsidR="00015A57">
        <w:t xml:space="preserve"> </w:t>
      </w:r>
      <w:r w:rsidRPr="00964011">
        <w:t>WIM</w:t>
      </w:r>
      <w:r w:rsidR="00015A57">
        <w:t xml:space="preserve"> as</w:t>
      </w:r>
      <w:r w:rsidR="00015A57" w:rsidRPr="00964011">
        <w:t xml:space="preserve"> necessary</w:t>
      </w:r>
      <w:r w:rsidR="00015A57">
        <w:t xml:space="preserve">.  </w:t>
      </w:r>
      <w:r w:rsidR="00015A57" w:rsidRPr="00964011">
        <w:t>Standardization of</w:t>
      </w:r>
      <w:r w:rsidR="00015A57">
        <w:t xml:space="preserve"> </w:t>
      </w:r>
      <w:r w:rsidR="00015A57" w:rsidRPr="00964011">
        <w:t xml:space="preserve">forms and the information contained </w:t>
      </w:r>
      <w:r w:rsidR="00015A57">
        <w:t xml:space="preserve">in </w:t>
      </w:r>
      <w:r w:rsidR="00015A57" w:rsidRPr="00964011">
        <w:t>those forms would</w:t>
      </w:r>
      <w:r w:rsidR="00015A57">
        <w:t xml:space="preserve"> </w:t>
      </w:r>
      <w:r w:rsidR="00015A57" w:rsidRPr="00964011">
        <w:t>also</w:t>
      </w:r>
      <w:r w:rsidR="00015A57">
        <w:t xml:space="preserve"> </w:t>
      </w:r>
      <w:r w:rsidR="00015A57" w:rsidRPr="00964011">
        <w:t>help in ensuring consistent investigations and meeting critical</w:t>
      </w:r>
      <w:r w:rsidR="00015A57">
        <w:t xml:space="preserve"> </w:t>
      </w:r>
      <w:r w:rsidR="00015A57" w:rsidRPr="00964011">
        <w:t>metrics</w:t>
      </w:r>
      <w:r w:rsidR="00E0518A">
        <w:t>.</w:t>
      </w:r>
    </w:p>
    <w:p w14:paraId="4C9E7B92" w14:textId="05550530" w:rsidR="00015A57" w:rsidRDefault="00015A57" w:rsidP="00015A57">
      <w:pPr>
        <w:widowControl/>
        <w:tabs>
          <w:tab w:val="left" w:pos="360"/>
          <w:tab w:val="left" w:pos="810"/>
        </w:tabs>
        <w:autoSpaceDE/>
        <w:autoSpaceDN/>
        <w:adjustRightInd/>
        <w:spacing w:after="200"/>
        <w:contextualSpacing/>
      </w:pPr>
    </w:p>
    <w:p w14:paraId="5C6E35CA" w14:textId="3E367C26" w:rsidR="00322A28" w:rsidRPr="00B92524" w:rsidRDefault="00322A28" w:rsidP="00185524">
      <w:pPr>
        <w:widowControl/>
        <w:tabs>
          <w:tab w:val="left" w:pos="360"/>
        </w:tabs>
        <w:autoSpaceDE/>
        <w:autoSpaceDN/>
        <w:adjustRightInd/>
        <w:spacing w:after="200"/>
        <w:ind w:left="1170" w:hanging="360"/>
        <w:contextualSpacing/>
        <w:rPr>
          <w:b/>
          <w:bCs/>
          <w:i/>
          <w:iCs/>
          <w:u w:val="single"/>
        </w:rPr>
      </w:pPr>
      <w:r w:rsidRPr="00B92524">
        <w:rPr>
          <w:b/>
          <w:bCs/>
          <w:u w:val="single"/>
        </w:rPr>
        <w:t>Finding FY 2023-</w:t>
      </w:r>
      <w:r w:rsidR="003753CF">
        <w:rPr>
          <w:b/>
          <w:bCs/>
          <w:u w:val="single"/>
        </w:rPr>
        <w:t>20</w:t>
      </w:r>
      <w:r w:rsidR="00A5591F">
        <w:rPr>
          <w:b/>
          <w:bCs/>
          <w:u w:val="single"/>
        </w:rPr>
        <w:t>:</w:t>
      </w:r>
      <w:r w:rsidRPr="00B92524">
        <w:rPr>
          <w:b/>
          <w:bCs/>
          <w:u w:val="single"/>
        </w:rPr>
        <w:t xml:space="preserve"> </w:t>
      </w:r>
      <w:r w:rsidRPr="00B92524">
        <w:rPr>
          <w:b/>
          <w:bCs/>
          <w:i/>
          <w:iCs/>
          <w:u w:val="single"/>
        </w:rPr>
        <w:t>Lack of Investigative Steps</w:t>
      </w:r>
    </w:p>
    <w:p w14:paraId="2DC932B8" w14:textId="77777777" w:rsidR="00B92524" w:rsidRDefault="002B43AA" w:rsidP="00185524">
      <w:pPr>
        <w:widowControl/>
        <w:tabs>
          <w:tab w:val="left" w:pos="360"/>
        </w:tabs>
        <w:autoSpaceDE/>
        <w:autoSpaceDN/>
        <w:adjustRightInd/>
        <w:spacing w:after="200"/>
        <w:ind w:left="1170" w:hanging="360"/>
        <w:contextualSpacing/>
      </w:pPr>
      <w:r>
        <w:t xml:space="preserve">In </w:t>
      </w:r>
      <w:r w:rsidR="00322A28">
        <w:t xml:space="preserve">11 of 15 (73%) of case files in the Intake/Screening Pending phase </w:t>
      </w:r>
      <w:r w:rsidR="00322A28" w:rsidRPr="00322A28">
        <w:t>lacked substantial</w:t>
      </w:r>
    </w:p>
    <w:p w14:paraId="3FBFECAF" w14:textId="08FE5694" w:rsidR="00B92524" w:rsidRDefault="00322A28" w:rsidP="00185524">
      <w:pPr>
        <w:widowControl/>
        <w:tabs>
          <w:tab w:val="left" w:pos="360"/>
        </w:tabs>
        <w:autoSpaceDE/>
        <w:autoSpaceDN/>
        <w:adjustRightInd/>
        <w:spacing w:after="200"/>
        <w:ind w:left="1170" w:hanging="360"/>
        <w:contextualSpacing/>
      </w:pPr>
      <w:r w:rsidRPr="00322A28">
        <w:t>investigative steps.  They range</w:t>
      </w:r>
      <w:r>
        <w:t>d</w:t>
      </w:r>
      <w:r w:rsidR="00B92524">
        <w:t xml:space="preserve"> </w:t>
      </w:r>
      <w:r w:rsidR="002B43AA">
        <w:t>f</w:t>
      </w:r>
      <w:r w:rsidRPr="00322A28">
        <w:t>rom</w:t>
      </w:r>
      <w:r w:rsidR="002B43AA">
        <w:t xml:space="preserve"> </w:t>
      </w:r>
      <w:r w:rsidRPr="00322A28">
        <w:t xml:space="preserve">never contacting </w:t>
      </w:r>
      <w:r>
        <w:t xml:space="preserve">the </w:t>
      </w:r>
      <w:r w:rsidR="00015A57">
        <w:t>c</w:t>
      </w:r>
      <w:r w:rsidRPr="00322A28">
        <w:t>omplainant</w:t>
      </w:r>
      <w:r>
        <w:t xml:space="preserve">, not </w:t>
      </w:r>
      <w:r w:rsidRPr="00322A28">
        <w:t>sending docket</w:t>
      </w:r>
    </w:p>
    <w:p w14:paraId="515EA508" w14:textId="0179E94C" w:rsidR="00322A28" w:rsidRDefault="00322A28" w:rsidP="00185524">
      <w:pPr>
        <w:widowControl/>
        <w:tabs>
          <w:tab w:val="left" w:pos="360"/>
        </w:tabs>
        <w:autoSpaceDE/>
        <w:autoSpaceDN/>
        <w:adjustRightInd/>
        <w:spacing w:after="200"/>
        <w:ind w:left="1170" w:hanging="360"/>
        <w:contextualSpacing/>
      </w:pPr>
      <w:r w:rsidRPr="00322A28">
        <w:t>letters, administrative closing letters or follow</w:t>
      </w:r>
      <w:r>
        <w:t>ing</w:t>
      </w:r>
      <w:r w:rsidR="00015A57">
        <w:t>-</w:t>
      </w:r>
      <w:r w:rsidRPr="00322A28">
        <w:t>up with</w:t>
      </w:r>
      <w:r w:rsidR="00B92524">
        <w:t xml:space="preserve"> </w:t>
      </w:r>
      <w:r w:rsidR="002B43AA">
        <w:t>s</w:t>
      </w:r>
      <w:r w:rsidRPr="00322A28">
        <w:t>upervisors</w:t>
      </w:r>
      <w:r>
        <w:t>.</w:t>
      </w:r>
    </w:p>
    <w:p w14:paraId="2C561C37" w14:textId="77777777" w:rsidR="002B43AA" w:rsidRDefault="002B43AA" w:rsidP="00185524">
      <w:pPr>
        <w:widowControl/>
        <w:tabs>
          <w:tab w:val="left" w:pos="360"/>
        </w:tabs>
        <w:autoSpaceDE/>
        <w:autoSpaceDN/>
        <w:adjustRightInd/>
        <w:spacing w:after="200"/>
        <w:ind w:left="1170" w:hanging="360"/>
        <w:contextualSpacing/>
      </w:pPr>
    </w:p>
    <w:p w14:paraId="6C7905D4" w14:textId="4A5E698F" w:rsidR="00B92524" w:rsidRDefault="00815A2F" w:rsidP="00185524">
      <w:pPr>
        <w:tabs>
          <w:tab w:val="left" w:pos="360"/>
        </w:tabs>
      </w:pPr>
      <w:r>
        <w:t xml:space="preserve">              In </w:t>
      </w:r>
      <w:r w:rsidR="00015A57">
        <w:t>nine</w:t>
      </w:r>
      <w:r>
        <w:t xml:space="preserve"> of 11</w:t>
      </w:r>
      <w:r w:rsidR="00015A57">
        <w:t xml:space="preserve"> </w:t>
      </w:r>
      <w:r>
        <w:t>(82%) of the full field investigation files reviewed, the files lacked</w:t>
      </w:r>
      <w:r w:rsidRPr="00815A2F">
        <w:t xml:space="preserve"> substantial</w:t>
      </w:r>
    </w:p>
    <w:p w14:paraId="19E573ED" w14:textId="46C244E8" w:rsidR="00815A2F" w:rsidRPr="00815A2F" w:rsidRDefault="00B92524" w:rsidP="00185524">
      <w:pPr>
        <w:tabs>
          <w:tab w:val="left" w:pos="360"/>
        </w:tabs>
      </w:pPr>
      <w:r>
        <w:t xml:space="preserve">             </w:t>
      </w:r>
      <w:r w:rsidR="00815A2F" w:rsidRPr="00815A2F">
        <w:t xml:space="preserve"> investigative steps </w:t>
      </w:r>
      <w:r w:rsidR="00815A2F">
        <w:t xml:space="preserve">taken </w:t>
      </w:r>
      <w:r w:rsidR="00815A2F" w:rsidRPr="00815A2F">
        <w:t>on a regular</w:t>
      </w:r>
      <w:r>
        <w:t xml:space="preserve"> </w:t>
      </w:r>
      <w:r w:rsidR="00815A2F" w:rsidRPr="00815A2F">
        <w:t xml:space="preserve">basis.  </w:t>
      </w:r>
    </w:p>
    <w:p w14:paraId="69542E2B" w14:textId="129D0A91" w:rsidR="00815A2F" w:rsidRDefault="00815A2F" w:rsidP="00185524">
      <w:pPr>
        <w:widowControl/>
        <w:tabs>
          <w:tab w:val="left" w:pos="360"/>
        </w:tabs>
        <w:autoSpaceDE/>
        <w:autoSpaceDN/>
        <w:adjustRightInd/>
        <w:spacing w:after="200"/>
        <w:ind w:left="1170" w:hanging="360"/>
        <w:contextualSpacing/>
      </w:pPr>
      <w:r>
        <w:t xml:space="preserve"> </w:t>
      </w:r>
    </w:p>
    <w:p w14:paraId="014F6BB4" w14:textId="6EAEF4AF" w:rsidR="00A524A8" w:rsidRDefault="00815A2F" w:rsidP="00A477ED">
      <w:pPr>
        <w:widowControl/>
        <w:tabs>
          <w:tab w:val="left" w:pos="360"/>
        </w:tabs>
        <w:autoSpaceDE/>
        <w:autoSpaceDN/>
        <w:adjustRightInd/>
        <w:spacing w:after="200"/>
        <w:ind w:left="810"/>
        <w:contextualSpacing/>
      </w:pPr>
      <w:r w:rsidRPr="005C71D6">
        <w:rPr>
          <w:b/>
          <w:bCs/>
          <w:u w:val="single"/>
        </w:rPr>
        <w:t>Recommendation FY 2023-</w:t>
      </w:r>
      <w:r w:rsidR="003753CF">
        <w:rPr>
          <w:b/>
          <w:bCs/>
          <w:u w:val="single"/>
        </w:rPr>
        <w:t>20</w:t>
      </w:r>
      <w:r w:rsidRPr="005C71D6">
        <w:rPr>
          <w:b/>
          <w:bCs/>
          <w:u w:val="single"/>
        </w:rPr>
        <w:t>:</w:t>
      </w:r>
      <w:r>
        <w:t xml:space="preserve"> NY PESH needs to follow their FOM to process whistleblower</w:t>
      </w:r>
      <w:r w:rsidR="00A477ED">
        <w:t xml:space="preserve"> </w:t>
      </w:r>
      <w:r>
        <w:t>complaints effectively.</w:t>
      </w:r>
    </w:p>
    <w:p w14:paraId="3E2EA13C" w14:textId="77777777" w:rsidR="00815A2F" w:rsidRDefault="00815A2F" w:rsidP="00185524">
      <w:pPr>
        <w:widowControl/>
        <w:tabs>
          <w:tab w:val="left" w:pos="360"/>
        </w:tabs>
        <w:autoSpaceDE/>
        <w:autoSpaceDN/>
        <w:adjustRightInd/>
        <w:spacing w:after="200"/>
        <w:ind w:left="1170" w:hanging="360"/>
        <w:contextualSpacing/>
      </w:pPr>
    </w:p>
    <w:p w14:paraId="1B07C85F" w14:textId="508628F6" w:rsidR="005C71D6" w:rsidRDefault="005A5364" w:rsidP="00185524">
      <w:pPr>
        <w:widowControl/>
        <w:tabs>
          <w:tab w:val="left" w:pos="360"/>
        </w:tabs>
        <w:autoSpaceDE/>
        <w:autoSpaceDN/>
        <w:adjustRightInd/>
        <w:spacing w:after="200"/>
        <w:ind w:left="1170" w:hanging="360"/>
        <w:contextualSpacing/>
      </w:pPr>
      <w:r>
        <w:t>SAMM</w:t>
      </w:r>
      <w:r w:rsidR="00883C81">
        <w:t>s</w:t>
      </w:r>
      <w:r>
        <w:t xml:space="preserve">#14, #15 and #16 were not measured during FY 2023 </w:t>
      </w:r>
      <w:r w:rsidR="00E53BF8">
        <w:t>due to the transition of</w:t>
      </w:r>
    </w:p>
    <w:p w14:paraId="76251220" w14:textId="76A3FF37" w:rsidR="005A5364" w:rsidRDefault="00E53BF8" w:rsidP="00185524">
      <w:pPr>
        <w:widowControl/>
        <w:tabs>
          <w:tab w:val="left" w:pos="360"/>
        </w:tabs>
        <w:autoSpaceDE/>
        <w:autoSpaceDN/>
        <w:adjustRightInd/>
        <w:spacing w:after="200"/>
        <w:ind w:left="1170" w:hanging="360"/>
        <w:contextualSpacing/>
      </w:pPr>
      <w:r>
        <w:t xml:space="preserve">whistleblower from </w:t>
      </w:r>
      <w:r w:rsidR="00CF23CD">
        <w:t>OITSS to</w:t>
      </w:r>
      <w:r w:rsidR="005C71D6">
        <w:t xml:space="preserve"> </w:t>
      </w:r>
      <w:r w:rsidR="00CF23CD">
        <w:t>OIS.</w:t>
      </w:r>
      <w:r w:rsidR="00A524A8">
        <w:t xml:space="preserve"> </w:t>
      </w:r>
    </w:p>
    <w:p w14:paraId="5C0790FB" w14:textId="77777777" w:rsidR="005A5364" w:rsidRDefault="005A5364" w:rsidP="00185524">
      <w:pPr>
        <w:widowControl/>
        <w:tabs>
          <w:tab w:val="left" w:pos="360"/>
        </w:tabs>
        <w:autoSpaceDE/>
        <w:autoSpaceDN/>
        <w:adjustRightInd/>
        <w:spacing w:after="200"/>
        <w:ind w:left="1170" w:hanging="360"/>
        <w:contextualSpacing/>
      </w:pPr>
    </w:p>
    <w:p w14:paraId="6D997722" w14:textId="77777777" w:rsidR="00E0518A" w:rsidRDefault="00E0518A" w:rsidP="00185524">
      <w:pPr>
        <w:widowControl/>
        <w:tabs>
          <w:tab w:val="left" w:pos="360"/>
        </w:tabs>
        <w:autoSpaceDE/>
        <w:autoSpaceDN/>
        <w:adjustRightInd/>
        <w:spacing w:after="200"/>
        <w:ind w:left="1170" w:hanging="360"/>
        <w:contextualSpacing/>
      </w:pPr>
    </w:p>
    <w:p w14:paraId="3EFDF59E" w14:textId="77777777" w:rsidR="00E0518A" w:rsidRDefault="00E0518A" w:rsidP="00185524">
      <w:pPr>
        <w:widowControl/>
        <w:tabs>
          <w:tab w:val="left" w:pos="360"/>
        </w:tabs>
        <w:autoSpaceDE/>
        <w:autoSpaceDN/>
        <w:adjustRightInd/>
        <w:spacing w:after="200"/>
        <w:ind w:left="1170" w:hanging="360"/>
        <w:contextualSpacing/>
      </w:pPr>
    </w:p>
    <w:p w14:paraId="75D112D9" w14:textId="77777777" w:rsidR="00602922" w:rsidRPr="00BF3DC7" w:rsidRDefault="00091167" w:rsidP="00185524">
      <w:pPr>
        <w:tabs>
          <w:tab w:val="left" w:pos="360"/>
          <w:tab w:val="left" w:pos="1620"/>
        </w:tabs>
        <w:ind w:left="1886" w:hanging="1080"/>
        <w:rPr>
          <w:b/>
        </w:rPr>
      </w:pPr>
      <w:r>
        <w:rPr>
          <w:b/>
        </w:rPr>
        <w:lastRenderedPageBreak/>
        <w:t>8</w:t>
      </w:r>
      <w:r w:rsidR="00782EEC" w:rsidRPr="008B1863">
        <w:rPr>
          <w:b/>
        </w:rPr>
        <w:t xml:space="preserve">.  </w:t>
      </w:r>
      <w:r w:rsidR="00782EEC" w:rsidRPr="00BF3DC7">
        <w:rPr>
          <w:rFonts w:ascii="Times New Roman Bold" w:hAnsi="Times New Roman Bold"/>
          <w:b/>
          <w:caps/>
        </w:rPr>
        <w:t>Complaint About State Program Administration</w:t>
      </w:r>
      <w:r w:rsidR="00782EEC" w:rsidRPr="00BF3DC7">
        <w:rPr>
          <w:b/>
        </w:rPr>
        <w:t xml:space="preserve"> (CASPA) </w:t>
      </w:r>
    </w:p>
    <w:p w14:paraId="08B9777B" w14:textId="19BA6703" w:rsidR="00782EEC" w:rsidRDefault="00602922" w:rsidP="00185524">
      <w:pPr>
        <w:tabs>
          <w:tab w:val="left" w:pos="360"/>
          <w:tab w:val="left" w:pos="1620"/>
        </w:tabs>
        <w:ind w:left="630" w:hanging="270"/>
        <w:rPr>
          <w:b/>
        </w:rPr>
      </w:pPr>
      <w:r w:rsidRPr="005D1101">
        <w:rPr>
          <w:b/>
        </w:rPr>
        <w:t xml:space="preserve">      </w:t>
      </w:r>
    </w:p>
    <w:p w14:paraId="1EE55E4C" w14:textId="77777777" w:rsidR="00B94A25" w:rsidRDefault="004161E0" w:rsidP="00185524">
      <w:pPr>
        <w:tabs>
          <w:tab w:val="left" w:pos="360"/>
          <w:tab w:val="left" w:pos="1620"/>
        </w:tabs>
        <w:ind w:left="1076" w:hanging="270"/>
        <w:rPr>
          <w:bCs/>
        </w:rPr>
      </w:pPr>
      <w:r>
        <w:rPr>
          <w:bCs/>
        </w:rPr>
        <w:t>T</w:t>
      </w:r>
      <w:r w:rsidR="00A637C6">
        <w:rPr>
          <w:bCs/>
        </w:rPr>
        <w:t xml:space="preserve">he Regional Office received 28 requests for a CASPA </w:t>
      </w:r>
      <w:r w:rsidR="00520345">
        <w:rPr>
          <w:bCs/>
        </w:rPr>
        <w:t>in FY 2023. The Regional Office</w:t>
      </w:r>
    </w:p>
    <w:p w14:paraId="42D96E18" w14:textId="14995C9D" w:rsidR="00B94A25" w:rsidRDefault="00520345" w:rsidP="00185524">
      <w:pPr>
        <w:tabs>
          <w:tab w:val="left" w:pos="360"/>
          <w:tab w:val="left" w:pos="1620"/>
        </w:tabs>
        <w:ind w:left="1076" w:hanging="270"/>
        <w:rPr>
          <w:bCs/>
        </w:rPr>
      </w:pPr>
      <w:r>
        <w:rPr>
          <w:bCs/>
        </w:rPr>
        <w:t xml:space="preserve">accepted 15 CASPAs for investigation. </w:t>
      </w:r>
      <w:r w:rsidR="000E6319">
        <w:rPr>
          <w:bCs/>
        </w:rPr>
        <w:t xml:space="preserve"> </w:t>
      </w:r>
      <w:r w:rsidR="00201DB7">
        <w:rPr>
          <w:bCs/>
        </w:rPr>
        <w:t>None of the CASPAs accepted for investigated were</w:t>
      </w:r>
    </w:p>
    <w:p w14:paraId="7388238D" w14:textId="5A82BB7D" w:rsidR="00B94A25" w:rsidRDefault="00201DB7" w:rsidP="00185524">
      <w:pPr>
        <w:tabs>
          <w:tab w:val="left" w:pos="360"/>
          <w:tab w:val="left" w:pos="1620"/>
        </w:tabs>
        <w:ind w:left="1076" w:hanging="270"/>
        <w:rPr>
          <w:bCs/>
        </w:rPr>
      </w:pPr>
      <w:r>
        <w:rPr>
          <w:bCs/>
        </w:rPr>
        <w:t xml:space="preserve">identified as significant CASPAs. </w:t>
      </w:r>
      <w:r w:rsidR="000E6319">
        <w:rPr>
          <w:bCs/>
        </w:rPr>
        <w:t xml:space="preserve"> </w:t>
      </w:r>
      <w:r w:rsidR="004659E6">
        <w:rPr>
          <w:bCs/>
        </w:rPr>
        <w:t xml:space="preserve">There was one significant CASPA </w:t>
      </w:r>
      <w:r w:rsidR="007F28EB">
        <w:rPr>
          <w:bCs/>
        </w:rPr>
        <w:t xml:space="preserve">that was received </w:t>
      </w:r>
      <w:r w:rsidR="00FE547E">
        <w:rPr>
          <w:bCs/>
        </w:rPr>
        <w:t>in FY</w:t>
      </w:r>
    </w:p>
    <w:p w14:paraId="649C8716" w14:textId="4F99E8D6" w:rsidR="001F5CC5" w:rsidRDefault="00FE547E" w:rsidP="0068556C">
      <w:pPr>
        <w:tabs>
          <w:tab w:val="left" w:pos="360"/>
          <w:tab w:val="left" w:pos="1620"/>
        </w:tabs>
        <w:ind w:left="810" w:hanging="4"/>
        <w:rPr>
          <w:bCs/>
        </w:rPr>
      </w:pPr>
      <w:r>
        <w:rPr>
          <w:bCs/>
        </w:rPr>
        <w:t xml:space="preserve">2022. </w:t>
      </w:r>
      <w:r w:rsidR="000E6319">
        <w:rPr>
          <w:bCs/>
        </w:rPr>
        <w:t xml:space="preserve"> </w:t>
      </w:r>
      <w:r w:rsidR="003E24D2">
        <w:rPr>
          <w:bCs/>
        </w:rPr>
        <w:t xml:space="preserve">This CASPA </w:t>
      </w:r>
      <w:r w:rsidR="0068556C">
        <w:rPr>
          <w:bCs/>
        </w:rPr>
        <w:t>(</w:t>
      </w:r>
      <w:r w:rsidR="003E24D2">
        <w:rPr>
          <w:bCs/>
        </w:rPr>
        <w:t xml:space="preserve">identified as CASPA </w:t>
      </w:r>
      <w:r w:rsidR="00B84CA2">
        <w:rPr>
          <w:bCs/>
        </w:rPr>
        <w:t>2022-31-NY</w:t>
      </w:r>
      <w:r w:rsidR="0068556C">
        <w:rPr>
          <w:bCs/>
        </w:rPr>
        <w:t>)</w:t>
      </w:r>
      <w:r w:rsidR="00B84CA2">
        <w:rPr>
          <w:bCs/>
        </w:rPr>
        <w:t xml:space="preserve"> was closed after hazard alert letter</w:t>
      </w:r>
      <w:r w:rsidR="000F510D">
        <w:rPr>
          <w:bCs/>
        </w:rPr>
        <w:t>s were</w:t>
      </w:r>
      <w:r w:rsidR="0068556C">
        <w:rPr>
          <w:bCs/>
        </w:rPr>
        <w:t xml:space="preserve"> </w:t>
      </w:r>
      <w:r w:rsidR="000F510D">
        <w:rPr>
          <w:bCs/>
        </w:rPr>
        <w:t>issued</w:t>
      </w:r>
      <w:r w:rsidR="00EF6C58">
        <w:rPr>
          <w:bCs/>
        </w:rPr>
        <w:t>.</w:t>
      </w:r>
      <w:r w:rsidR="000F510D">
        <w:rPr>
          <w:bCs/>
        </w:rPr>
        <w:t xml:space="preserve"> </w:t>
      </w:r>
      <w:r w:rsidR="00B84CA2">
        <w:rPr>
          <w:bCs/>
        </w:rPr>
        <w:t xml:space="preserve"> </w:t>
      </w:r>
    </w:p>
    <w:p w14:paraId="208025DE" w14:textId="77777777" w:rsidR="001F5CC5" w:rsidRDefault="001F5CC5" w:rsidP="00185524">
      <w:pPr>
        <w:tabs>
          <w:tab w:val="left" w:pos="360"/>
          <w:tab w:val="left" w:pos="1620"/>
        </w:tabs>
        <w:ind w:left="1076" w:hanging="270"/>
        <w:rPr>
          <w:bCs/>
        </w:rPr>
      </w:pPr>
    </w:p>
    <w:p w14:paraId="62191D28" w14:textId="1F846264" w:rsidR="00AA78B8" w:rsidRDefault="001F5CC5" w:rsidP="00185524">
      <w:pPr>
        <w:tabs>
          <w:tab w:val="left" w:pos="360"/>
          <w:tab w:val="left" w:pos="1620"/>
        </w:tabs>
        <w:ind w:left="846" w:hanging="270"/>
        <w:rPr>
          <w:bCs/>
        </w:rPr>
      </w:pPr>
      <w:r>
        <w:rPr>
          <w:bCs/>
        </w:rPr>
        <w:t xml:space="preserve">    </w:t>
      </w:r>
      <w:r w:rsidR="00E932A4">
        <w:rPr>
          <w:bCs/>
        </w:rPr>
        <w:t xml:space="preserve">The CASPAs that were not accepted for investigation were not investigated for </w:t>
      </w:r>
      <w:proofErr w:type="gramStart"/>
      <w:r w:rsidR="00E932A4">
        <w:rPr>
          <w:bCs/>
        </w:rPr>
        <w:t>a number of</w:t>
      </w:r>
      <w:proofErr w:type="gramEnd"/>
      <w:r w:rsidR="00E932A4">
        <w:rPr>
          <w:bCs/>
        </w:rPr>
        <w:t xml:space="preserve"> reasons that included</w:t>
      </w:r>
      <w:r w:rsidR="0068556C">
        <w:rPr>
          <w:bCs/>
        </w:rPr>
        <w:t>:</w:t>
      </w:r>
      <w:r w:rsidR="00E932A4">
        <w:rPr>
          <w:bCs/>
        </w:rPr>
        <w:t xml:space="preserve">  allegations were </w:t>
      </w:r>
      <w:r w:rsidR="00F92F86">
        <w:rPr>
          <w:bCs/>
        </w:rPr>
        <w:t>too</w:t>
      </w:r>
      <w:r w:rsidR="00E932A4">
        <w:rPr>
          <w:bCs/>
        </w:rPr>
        <w:t xml:space="preserve"> vague, </w:t>
      </w:r>
      <w:r w:rsidR="0049552A">
        <w:rPr>
          <w:bCs/>
        </w:rPr>
        <w:t>a similar allegation was being addressed by another open CASPA</w:t>
      </w:r>
      <w:r w:rsidR="00781CB0">
        <w:rPr>
          <w:bCs/>
        </w:rPr>
        <w:t>,</w:t>
      </w:r>
      <w:r w:rsidR="0049552A">
        <w:rPr>
          <w:bCs/>
        </w:rPr>
        <w:t xml:space="preserve"> and </w:t>
      </w:r>
      <w:r w:rsidR="002C6C56">
        <w:rPr>
          <w:bCs/>
        </w:rPr>
        <w:t>that all administrative proceeding</w:t>
      </w:r>
      <w:r>
        <w:rPr>
          <w:bCs/>
        </w:rPr>
        <w:t>s</w:t>
      </w:r>
      <w:r w:rsidR="002C6C56">
        <w:rPr>
          <w:bCs/>
        </w:rPr>
        <w:t xml:space="preserve"> had not been exhausted </w:t>
      </w:r>
      <w:r w:rsidR="00014278">
        <w:rPr>
          <w:bCs/>
        </w:rPr>
        <w:t>before a CASPA was filed.</w:t>
      </w:r>
      <w:r w:rsidR="000E6319">
        <w:rPr>
          <w:bCs/>
        </w:rPr>
        <w:t xml:space="preserve"> </w:t>
      </w:r>
      <w:r w:rsidR="00014278">
        <w:rPr>
          <w:bCs/>
        </w:rPr>
        <w:t xml:space="preserve"> All CASPAs that were not investigated were assigned a number, entered into the State Plan Application, </w:t>
      </w:r>
      <w:r w:rsidR="00A81893">
        <w:rPr>
          <w:bCs/>
        </w:rPr>
        <w:t xml:space="preserve">tracked in an internal spreadsheet, all documents </w:t>
      </w:r>
      <w:r w:rsidR="00AA78B8">
        <w:rPr>
          <w:bCs/>
        </w:rPr>
        <w:t>maintained in an electronic folder</w:t>
      </w:r>
      <w:r w:rsidR="002C0021">
        <w:rPr>
          <w:bCs/>
        </w:rPr>
        <w:t>,</w:t>
      </w:r>
      <w:r w:rsidR="00AA78B8">
        <w:rPr>
          <w:bCs/>
        </w:rPr>
        <w:t xml:space="preserve"> and the source was provided with a letter explaining the decision for not investigating.</w:t>
      </w:r>
    </w:p>
    <w:p w14:paraId="6FFEECDD" w14:textId="77777777" w:rsidR="00AA78B8" w:rsidRDefault="00AA78B8" w:rsidP="00185524">
      <w:pPr>
        <w:tabs>
          <w:tab w:val="left" w:pos="360"/>
          <w:tab w:val="left" w:pos="1620"/>
        </w:tabs>
        <w:ind w:left="846" w:hanging="270"/>
        <w:rPr>
          <w:bCs/>
        </w:rPr>
      </w:pPr>
    </w:p>
    <w:p w14:paraId="2FC883F8" w14:textId="2FC47249" w:rsidR="00B94A25" w:rsidRPr="00E0518A" w:rsidRDefault="00AA78B8" w:rsidP="00E0518A">
      <w:pPr>
        <w:tabs>
          <w:tab w:val="left" w:pos="360"/>
          <w:tab w:val="left" w:pos="1620"/>
        </w:tabs>
        <w:ind w:left="846" w:hanging="270"/>
        <w:rPr>
          <w:bCs/>
        </w:rPr>
      </w:pPr>
      <w:r>
        <w:rPr>
          <w:bCs/>
        </w:rPr>
        <w:t xml:space="preserve">    </w:t>
      </w:r>
      <w:r w:rsidR="00201DB7">
        <w:rPr>
          <w:bCs/>
        </w:rPr>
        <w:t>T</w:t>
      </w:r>
      <w:r w:rsidR="00F92F86">
        <w:rPr>
          <w:bCs/>
        </w:rPr>
        <w:t xml:space="preserve">he 15 CASPAs that were assigned for investigated </w:t>
      </w:r>
      <w:r w:rsidR="00201DB7">
        <w:rPr>
          <w:bCs/>
        </w:rPr>
        <w:t>were responded to in a timely manner by NY</w:t>
      </w:r>
      <w:r w:rsidR="004161E0">
        <w:rPr>
          <w:bCs/>
        </w:rPr>
        <w:t xml:space="preserve"> </w:t>
      </w:r>
      <w:r w:rsidR="00201DB7">
        <w:rPr>
          <w:bCs/>
        </w:rPr>
        <w:t>PESH</w:t>
      </w:r>
      <w:r w:rsidR="003C301D">
        <w:rPr>
          <w:bCs/>
        </w:rPr>
        <w:t xml:space="preserve"> after receipt of the CASPA investigation letter.</w:t>
      </w:r>
      <w:r w:rsidR="000E6319">
        <w:rPr>
          <w:bCs/>
        </w:rPr>
        <w:t xml:space="preserve">  </w:t>
      </w:r>
      <w:r w:rsidR="003C301D">
        <w:rPr>
          <w:bCs/>
        </w:rPr>
        <w:t xml:space="preserve">The </w:t>
      </w:r>
      <w:r w:rsidR="00887CC8">
        <w:rPr>
          <w:bCs/>
        </w:rPr>
        <w:t xml:space="preserve">source of the CASPA was provided a letter of acknowledgement. </w:t>
      </w:r>
      <w:r w:rsidR="000E6319">
        <w:rPr>
          <w:bCs/>
        </w:rPr>
        <w:t xml:space="preserve"> </w:t>
      </w:r>
      <w:r w:rsidR="006F09F4">
        <w:rPr>
          <w:bCs/>
        </w:rPr>
        <w:t xml:space="preserve">Three of the 15 CASPAs that were opened in FY </w:t>
      </w:r>
      <w:r w:rsidR="0068556C">
        <w:rPr>
          <w:bCs/>
        </w:rPr>
        <w:t>20</w:t>
      </w:r>
      <w:r w:rsidR="006F09F4">
        <w:rPr>
          <w:bCs/>
        </w:rPr>
        <w:t>23 have been closed.</w:t>
      </w:r>
      <w:r w:rsidR="005C71D6">
        <w:rPr>
          <w:bCs/>
        </w:rPr>
        <w:t xml:space="preserve">  T</w:t>
      </w:r>
      <w:r w:rsidR="006F09F4">
        <w:rPr>
          <w:bCs/>
        </w:rPr>
        <w:t xml:space="preserve">he other 12 CASPAs </w:t>
      </w:r>
      <w:r w:rsidR="00310190">
        <w:rPr>
          <w:bCs/>
        </w:rPr>
        <w:t xml:space="preserve">remain open pending </w:t>
      </w:r>
      <w:r w:rsidR="00D512E9">
        <w:rPr>
          <w:bCs/>
        </w:rPr>
        <w:t xml:space="preserve">either </w:t>
      </w:r>
      <w:r w:rsidR="00310190">
        <w:rPr>
          <w:bCs/>
        </w:rPr>
        <w:t xml:space="preserve">the </w:t>
      </w:r>
      <w:r w:rsidR="00275C70">
        <w:rPr>
          <w:bCs/>
        </w:rPr>
        <w:t>completion</w:t>
      </w:r>
      <w:r w:rsidR="00310190">
        <w:rPr>
          <w:bCs/>
        </w:rPr>
        <w:t xml:space="preserve"> of </w:t>
      </w:r>
      <w:r w:rsidR="00275C70">
        <w:rPr>
          <w:bCs/>
        </w:rPr>
        <w:t xml:space="preserve">open </w:t>
      </w:r>
      <w:r w:rsidR="00310190">
        <w:rPr>
          <w:bCs/>
        </w:rPr>
        <w:t xml:space="preserve">inspections </w:t>
      </w:r>
      <w:r w:rsidR="00D512E9">
        <w:rPr>
          <w:bCs/>
        </w:rPr>
        <w:t>or investigation</w:t>
      </w:r>
      <w:r w:rsidR="00360F20">
        <w:rPr>
          <w:bCs/>
        </w:rPr>
        <w:t xml:space="preserve">, securing abatement on notices of violations issued, </w:t>
      </w:r>
      <w:r w:rsidR="00B206D4">
        <w:rPr>
          <w:bCs/>
        </w:rPr>
        <w:t>adoption of the FY 2015 1904 Recordkeeping Reporting Rule</w:t>
      </w:r>
      <w:r w:rsidR="00B268ED">
        <w:rPr>
          <w:bCs/>
        </w:rPr>
        <w:t xml:space="preserve">, </w:t>
      </w:r>
      <w:r w:rsidR="0016013B">
        <w:rPr>
          <w:bCs/>
        </w:rPr>
        <w:t xml:space="preserve">and </w:t>
      </w:r>
      <w:r w:rsidR="00A7384A">
        <w:rPr>
          <w:bCs/>
        </w:rPr>
        <w:t xml:space="preserve">filling </w:t>
      </w:r>
      <w:r w:rsidR="00B268ED">
        <w:rPr>
          <w:bCs/>
        </w:rPr>
        <w:t>staffing vacancies</w:t>
      </w:r>
      <w:r w:rsidR="0016013B">
        <w:rPr>
          <w:bCs/>
        </w:rPr>
        <w:t xml:space="preserve"> in the New York city district.</w:t>
      </w:r>
      <w:r w:rsidR="00B268ED">
        <w:rPr>
          <w:bCs/>
        </w:rPr>
        <w:t xml:space="preserve"> </w:t>
      </w:r>
      <w:r w:rsidR="00EE00D0">
        <w:rPr>
          <w:bCs/>
        </w:rPr>
        <w:t xml:space="preserve"> NY PESH provides updates on the status of these actions and periodically meets with OSHA to review the outstanding CASPAs.</w:t>
      </w:r>
      <w:r w:rsidR="00B268ED">
        <w:rPr>
          <w:bCs/>
        </w:rPr>
        <w:t xml:space="preserve"> </w:t>
      </w:r>
      <w:r w:rsidR="00B206D4">
        <w:rPr>
          <w:bCs/>
        </w:rPr>
        <w:t xml:space="preserve"> </w:t>
      </w:r>
      <w:r w:rsidR="00D512E9">
        <w:rPr>
          <w:bCs/>
        </w:rPr>
        <w:t xml:space="preserve"> </w:t>
      </w:r>
      <w:r w:rsidR="00310190">
        <w:rPr>
          <w:bCs/>
        </w:rPr>
        <w:t xml:space="preserve"> </w:t>
      </w:r>
      <w:r w:rsidR="00201DB7">
        <w:rPr>
          <w:bCs/>
        </w:rPr>
        <w:t xml:space="preserve"> </w:t>
      </w:r>
    </w:p>
    <w:p w14:paraId="238B8658" w14:textId="77777777" w:rsidR="003D7D39" w:rsidRDefault="003D7D39" w:rsidP="00E0518A">
      <w:pPr>
        <w:tabs>
          <w:tab w:val="left" w:pos="360"/>
          <w:tab w:val="left" w:pos="1620"/>
        </w:tabs>
        <w:rPr>
          <w:b/>
        </w:rPr>
      </w:pPr>
    </w:p>
    <w:p w14:paraId="25E7688C" w14:textId="2A418CEF" w:rsidR="00782EEC" w:rsidRDefault="00174776" w:rsidP="00185524">
      <w:pPr>
        <w:tabs>
          <w:tab w:val="left" w:pos="360"/>
          <w:tab w:val="left" w:pos="1620"/>
        </w:tabs>
        <w:ind w:left="1076" w:hanging="270"/>
        <w:rPr>
          <w:b/>
          <w:caps/>
        </w:rPr>
      </w:pPr>
      <w:r>
        <w:rPr>
          <w:b/>
        </w:rPr>
        <w:t xml:space="preserve"> </w:t>
      </w:r>
      <w:r w:rsidR="00091167">
        <w:rPr>
          <w:b/>
        </w:rPr>
        <w:t>9</w:t>
      </w:r>
      <w:r w:rsidR="00782EEC" w:rsidRPr="008B1863">
        <w:rPr>
          <w:b/>
        </w:rPr>
        <w:t>.</w:t>
      </w:r>
      <w:r>
        <w:rPr>
          <w:b/>
        </w:rPr>
        <w:t xml:space="preserve"> </w:t>
      </w:r>
      <w:r w:rsidR="004161E0">
        <w:rPr>
          <w:b/>
        </w:rPr>
        <w:t xml:space="preserve"> </w:t>
      </w:r>
      <w:r w:rsidR="00782EEC" w:rsidRPr="008B1863">
        <w:rPr>
          <w:b/>
          <w:caps/>
        </w:rPr>
        <w:t>Voluntary Compliance Program</w:t>
      </w:r>
    </w:p>
    <w:p w14:paraId="54F03726" w14:textId="77777777" w:rsidR="00174776" w:rsidRDefault="00174776" w:rsidP="00185524">
      <w:pPr>
        <w:tabs>
          <w:tab w:val="left" w:pos="360"/>
          <w:tab w:val="left" w:pos="1620"/>
        </w:tabs>
        <w:ind w:left="1076" w:hanging="270"/>
        <w:rPr>
          <w:b/>
          <w:caps/>
        </w:rPr>
      </w:pPr>
    </w:p>
    <w:p w14:paraId="3850F523" w14:textId="6350C7A3" w:rsidR="00174776" w:rsidRDefault="00DD3F77" w:rsidP="00185524">
      <w:pPr>
        <w:widowControl/>
        <w:tabs>
          <w:tab w:val="left" w:pos="360"/>
          <w:tab w:val="left" w:pos="1350"/>
        </w:tabs>
        <w:autoSpaceDE/>
        <w:autoSpaceDN/>
        <w:adjustRightInd/>
        <w:spacing w:after="200"/>
        <w:ind w:left="806"/>
        <w:contextualSpacing/>
      </w:pPr>
      <w:r>
        <w:t xml:space="preserve"> </w:t>
      </w:r>
      <w:r w:rsidR="00174776">
        <w:t>NY PESH does not administer a voluntary compliance program.</w:t>
      </w:r>
    </w:p>
    <w:p w14:paraId="699C9742" w14:textId="6FA20853" w:rsidR="001D7A92" w:rsidRPr="001D7A92" w:rsidRDefault="001D7A92" w:rsidP="00185524">
      <w:pPr>
        <w:tabs>
          <w:tab w:val="left" w:pos="360"/>
          <w:tab w:val="left" w:pos="1620"/>
        </w:tabs>
        <w:ind w:left="270" w:hanging="270"/>
        <w:rPr>
          <w:bCs/>
          <w:caps/>
        </w:rPr>
      </w:pPr>
      <w:r>
        <w:rPr>
          <w:b/>
          <w:caps/>
        </w:rPr>
        <w:t xml:space="preserve">      </w:t>
      </w:r>
      <w:r>
        <w:rPr>
          <w:bCs/>
          <w:caps/>
        </w:rPr>
        <w:t xml:space="preserve"> </w:t>
      </w:r>
    </w:p>
    <w:p w14:paraId="10490CBF" w14:textId="5E26300D" w:rsidR="00782EEC" w:rsidRDefault="00174776" w:rsidP="00703054">
      <w:pPr>
        <w:tabs>
          <w:tab w:val="left" w:pos="360"/>
          <w:tab w:val="left" w:pos="1170"/>
        </w:tabs>
        <w:ind w:left="1170" w:hanging="882"/>
        <w:rPr>
          <w:b/>
          <w:caps/>
        </w:rPr>
      </w:pPr>
      <w:r>
        <w:rPr>
          <w:b/>
          <w:caps/>
        </w:rPr>
        <w:t xml:space="preserve">   </w:t>
      </w:r>
      <w:r w:rsidR="00B94A25">
        <w:rPr>
          <w:b/>
          <w:caps/>
        </w:rPr>
        <w:t xml:space="preserve">     </w:t>
      </w:r>
      <w:r>
        <w:rPr>
          <w:b/>
          <w:caps/>
        </w:rPr>
        <w:t>1</w:t>
      </w:r>
      <w:r w:rsidR="00091167">
        <w:rPr>
          <w:b/>
          <w:caps/>
        </w:rPr>
        <w:t>0</w:t>
      </w:r>
      <w:r w:rsidR="00782EEC" w:rsidRPr="008B1863">
        <w:rPr>
          <w:b/>
          <w:caps/>
        </w:rPr>
        <w:t>.</w:t>
      </w:r>
      <w:r w:rsidR="00B94A25">
        <w:rPr>
          <w:b/>
          <w:caps/>
        </w:rPr>
        <w:t xml:space="preserve"> </w:t>
      </w:r>
      <w:r>
        <w:rPr>
          <w:b/>
          <w:caps/>
        </w:rPr>
        <w:t xml:space="preserve"> </w:t>
      </w:r>
      <w:r w:rsidR="00782EEC">
        <w:rPr>
          <w:b/>
          <w:caps/>
        </w:rPr>
        <w:t xml:space="preserve">STATE AND LOCAL </w:t>
      </w:r>
      <w:r w:rsidR="00782EEC" w:rsidRPr="00456950">
        <w:rPr>
          <w:b/>
          <w:caps/>
        </w:rPr>
        <w:t>GOVERNMENT</w:t>
      </w:r>
      <w:r w:rsidR="00782EEC" w:rsidRPr="008B1863">
        <w:rPr>
          <w:b/>
          <w:caps/>
        </w:rPr>
        <w:t xml:space="preserve"> 23</w:t>
      </w:r>
      <w:r w:rsidR="00782EEC" w:rsidRPr="008B1863">
        <w:rPr>
          <w:rFonts w:ascii="Times New Roman Bold" w:hAnsi="Times New Roman Bold"/>
          <w:b/>
        </w:rPr>
        <w:t>(</w:t>
      </w:r>
      <w:r w:rsidR="00782EEC">
        <w:rPr>
          <w:rFonts w:ascii="Times New Roman Bold" w:hAnsi="Times New Roman Bold"/>
          <w:b/>
        </w:rPr>
        <w:t>g</w:t>
      </w:r>
      <w:r w:rsidR="00782EEC" w:rsidRPr="008B1863">
        <w:rPr>
          <w:b/>
          <w:caps/>
        </w:rPr>
        <w:t xml:space="preserve">) </w:t>
      </w:r>
      <w:r w:rsidR="00782EEC">
        <w:rPr>
          <w:b/>
          <w:caps/>
        </w:rPr>
        <w:t xml:space="preserve">On-site </w:t>
      </w:r>
      <w:r w:rsidR="00091167" w:rsidRPr="008B1863">
        <w:rPr>
          <w:b/>
          <w:caps/>
        </w:rPr>
        <w:t>CONSULTATION</w:t>
      </w:r>
      <w:r w:rsidR="005C71D6">
        <w:rPr>
          <w:b/>
          <w:caps/>
        </w:rPr>
        <w:t xml:space="preserve"> </w:t>
      </w:r>
      <w:r>
        <w:rPr>
          <w:b/>
          <w:caps/>
        </w:rPr>
        <w:t xml:space="preserve">           </w:t>
      </w:r>
      <w:r w:rsidR="00091167" w:rsidRPr="008B1863">
        <w:rPr>
          <w:b/>
          <w:caps/>
        </w:rPr>
        <w:t xml:space="preserve"> </w:t>
      </w:r>
      <w:r>
        <w:rPr>
          <w:b/>
          <w:caps/>
        </w:rPr>
        <w:t xml:space="preserve">   </w:t>
      </w:r>
      <w:r w:rsidR="00091167" w:rsidRPr="008B1863">
        <w:rPr>
          <w:b/>
          <w:caps/>
        </w:rPr>
        <w:t>PROGRAM</w:t>
      </w:r>
      <w:r w:rsidR="00782EEC" w:rsidRPr="008B1863">
        <w:rPr>
          <w:b/>
          <w:caps/>
        </w:rPr>
        <w:t xml:space="preserve"> </w:t>
      </w:r>
    </w:p>
    <w:p w14:paraId="09EEC7EC" w14:textId="77777777" w:rsidR="00C20E2C" w:rsidRDefault="00C20E2C" w:rsidP="00185524">
      <w:pPr>
        <w:tabs>
          <w:tab w:val="left" w:pos="360"/>
          <w:tab w:val="left" w:pos="1170"/>
        </w:tabs>
        <w:ind w:left="806" w:hanging="450"/>
        <w:rPr>
          <w:b/>
          <w:caps/>
        </w:rPr>
      </w:pPr>
      <w:r>
        <w:rPr>
          <w:b/>
          <w:caps/>
        </w:rPr>
        <w:t xml:space="preserve">        </w:t>
      </w:r>
    </w:p>
    <w:p w14:paraId="0D9C7010" w14:textId="3498C34C" w:rsidR="001D7A92" w:rsidRDefault="00561F15" w:rsidP="00185524">
      <w:pPr>
        <w:widowControl/>
        <w:tabs>
          <w:tab w:val="left" w:pos="360"/>
          <w:tab w:val="left" w:pos="1350"/>
        </w:tabs>
        <w:autoSpaceDE/>
        <w:autoSpaceDN/>
        <w:adjustRightInd/>
        <w:spacing w:after="200"/>
        <w:ind w:left="806"/>
        <w:contextualSpacing/>
        <w:rPr>
          <w:bCs/>
        </w:rPr>
      </w:pPr>
      <w:r>
        <w:rPr>
          <w:bCs/>
        </w:rPr>
        <w:t xml:space="preserve">NY </w:t>
      </w:r>
      <w:r w:rsidR="00444267">
        <w:rPr>
          <w:bCs/>
        </w:rPr>
        <w:t>PESH’s</w:t>
      </w:r>
      <w:r w:rsidR="00C20E2C" w:rsidRPr="00E22CF0">
        <w:rPr>
          <w:bCs/>
        </w:rPr>
        <w:t xml:space="preserve"> </w:t>
      </w:r>
      <w:r w:rsidR="00015A57">
        <w:rPr>
          <w:bCs/>
        </w:rPr>
        <w:t xml:space="preserve">SLG </w:t>
      </w:r>
      <w:r w:rsidR="00C20E2C" w:rsidRPr="00E22CF0">
        <w:rPr>
          <w:bCs/>
        </w:rPr>
        <w:t xml:space="preserve">workers’ consultation program </w:t>
      </w:r>
      <w:r w:rsidR="00C20E2C">
        <w:rPr>
          <w:bCs/>
        </w:rPr>
        <w:t xml:space="preserve">did not meet </w:t>
      </w:r>
      <w:r w:rsidR="00C20E2C" w:rsidRPr="00E22CF0">
        <w:rPr>
          <w:bCs/>
        </w:rPr>
        <w:t xml:space="preserve">its Annual Performance Plan projections </w:t>
      </w:r>
      <w:r w:rsidR="001D7A92">
        <w:rPr>
          <w:bCs/>
        </w:rPr>
        <w:t xml:space="preserve">of 170 consultation visits </w:t>
      </w:r>
      <w:r w:rsidR="00C20E2C" w:rsidRPr="00E22CF0">
        <w:rPr>
          <w:bCs/>
        </w:rPr>
        <w:t xml:space="preserve">in </w:t>
      </w:r>
      <w:r w:rsidR="001D7A92">
        <w:rPr>
          <w:bCs/>
        </w:rPr>
        <w:t xml:space="preserve">both </w:t>
      </w:r>
      <w:r w:rsidR="00C20E2C" w:rsidRPr="00E22CF0">
        <w:rPr>
          <w:bCs/>
        </w:rPr>
        <w:t>FY 20</w:t>
      </w:r>
      <w:r w:rsidR="00C20E2C">
        <w:rPr>
          <w:bCs/>
        </w:rPr>
        <w:t>2</w:t>
      </w:r>
      <w:r w:rsidR="00743F95">
        <w:rPr>
          <w:bCs/>
        </w:rPr>
        <w:t>2 and FY 2023</w:t>
      </w:r>
      <w:r w:rsidR="00C20E2C">
        <w:rPr>
          <w:bCs/>
        </w:rPr>
        <w:t xml:space="preserve"> due to the impacts </w:t>
      </w:r>
      <w:r w:rsidR="00444267">
        <w:rPr>
          <w:bCs/>
        </w:rPr>
        <w:t>of</w:t>
      </w:r>
      <w:r w:rsidR="00C20E2C">
        <w:rPr>
          <w:bCs/>
        </w:rPr>
        <w:t xml:space="preserve"> staffing issues</w:t>
      </w:r>
      <w:r w:rsidR="00743F95">
        <w:rPr>
          <w:bCs/>
        </w:rPr>
        <w:t xml:space="preserve"> and </w:t>
      </w:r>
      <w:r w:rsidR="001D7A92">
        <w:rPr>
          <w:bCs/>
        </w:rPr>
        <w:t xml:space="preserve">the </w:t>
      </w:r>
      <w:r w:rsidR="00743F95">
        <w:rPr>
          <w:bCs/>
        </w:rPr>
        <w:t>lack of requests</w:t>
      </w:r>
      <w:r w:rsidR="00C20E2C">
        <w:rPr>
          <w:bCs/>
        </w:rPr>
        <w:t xml:space="preserve">. </w:t>
      </w:r>
      <w:r w:rsidR="00444267">
        <w:rPr>
          <w:bCs/>
        </w:rPr>
        <w:t xml:space="preserve"> </w:t>
      </w:r>
      <w:r w:rsidR="00743F95">
        <w:rPr>
          <w:bCs/>
        </w:rPr>
        <w:t xml:space="preserve">In FY 2022, </w:t>
      </w:r>
      <w:r>
        <w:rPr>
          <w:bCs/>
        </w:rPr>
        <w:t xml:space="preserve">NY </w:t>
      </w:r>
      <w:r w:rsidR="00743F95">
        <w:rPr>
          <w:bCs/>
        </w:rPr>
        <w:t xml:space="preserve">PESH conducted 138 consultation visits which included </w:t>
      </w:r>
      <w:r w:rsidR="001D7A92">
        <w:rPr>
          <w:bCs/>
        </w:rPr>
        <w:t>48 health, 87 safety</w:t>
      </w:r>
      <w:r w:rsidR="0068556C">
        <w:rPr>
          <w:bCs/>
        </w:rPr>
        <w:t>,</w:t>
      </w:r>
      <w:r w:rsidR="001D7A92">
        <w:rPr>
          <w:bCs/>
        </w:rPr>
        <w:t xml:space="preserve"> and </w:t>
      </w:r>
      <w:r w:rsidR="0068556C">
        <w:rPr>
          <w:bCs/>
        </w:rPr>
        <w:t>three</w:t>
      </w:r>
      <w:r w:rsidR="001D7A92">
        <w:rPr>
          <w:bCs/>
        </w:rPr>
        <w:t xml:space="preserve"> visits classified as both disciplines. </w:t>
      </w:r>
      <w:r w:rsidR="00743F95">
        <w:rPr>
          <w:bCs/>
        </w:rPr>
        <w:t xml:space="preserve"> </w:t>
      </w:r>
      <w:r w:rsidR="001D7A92">
        <w:rPr>
          <w:bCs/>
        </w:rPr>
        <w:t>There were 54 initial visits, 35 training and education</w:t>
      </w:r>
      <w:r w:rsidR="00015A57">
        <w:rPr>
          <w:bCs/>
        </w:rPr>
        <w:t>,</w:t>
      </w:r>
      <w:r w:rsidR="001D7A92">
        <w:rPr>
          <w:bCs/>
        </w:rPr>
        <w:t xml:space="preserve"> and </w:t>
      </w:r>
      <w:r w:rsidR="00015A57">
        <w:rPr>
          <w:bCs/>
        </w:rPr>
        <w:t>three</w:t>
      </w:r>
      <w:r w:rsidR="001D7A92">
        <w:rPr>
          <w:bCs/>
        </w:rPr>
        <w:t xml:space="preserve"> follow-up visits. </w:t>
      </w:r>
    </w:p>
    <w:p w14:paraId="6ADC786A" w14:textId="77777777" w:rsidR="001D7A92" w:rsidRDefault="001D7A92" w:rsidP="00185524">
      <w:pPr>
        <w:widowControl/>
        <w:tabs>
          <w:tab w:val="left" w:pos="360"/>
          <w:tab w:val="left" w:pos="1350"/>
        </w:tabs>
        <w:autoSpaceDE/>
        <w:autoSpaceDN/>
        <w:adjustRightInd/>
        <w:spacing w:after="200"/>
        <w:ind w:left="806"/>
        <w:contextualSpacing/>
        <w:rPr>
          <w:bCs/>
        </w:rPr>
      </w:pPr>
    </w:p>
    <w:p w14:paraId="1033730F" w14:textId="0977BDBD" w:rsidR="00C20E2C" w:rsidRDefault="00C20E2C" w:rsidP="00185524">
      <w:pPr>
        <w:widowControl/>
        <w:tabs>
          <w:tab w:val="left" w:pos="360"/>
          <w:tab w:val="left" w:pos="1350"/>
        </w:tabs>
        <w:autoSpaceDE/>
        <w:autoSpaceDN/>
        <w:adjustRightInd/>
        <w:spacing w:after="200"/>
        <w:ind w:left="806"/>
        <w:contextualSpacing/>
      </w:pPr>
      <w:r>
        <w:rPr>
          <w:bCs/>
        </w:rPr>
        <w:t>In FY 202</w:t>
      </w:r>
      <w:r w:rsidR="00193FAA">
        <w:rPr>
          <w:bCs/>
        </w:rPr>
        <w:t>3</w:t>
      </w:r>
      <w:r>
        <w:rPr>
          <w:bCs/>
        </w:rPr>
        <w:t>,</w:t>
      </w:r>
      <w:r w:rsidRPr="00E22CF0">
        <w:rPr>
          <w:bCs/>
        </w:rPr>
        <w:t xml:space="preserve"> </w:t>
      </w:r>
      <w:r w:rsidR="00561F15">
        <w:rPr>
          <w:bCs/>
        </w:rPr>
        <w:t xml:space="preserve">NY </w:t>
      </w:r>
      <w:r w:rsidRPr="00E22CF0">
        <w:t>PE</w:t>
      </w:r>
      <w:r w:rsidR="00444267">
        <w:t>SH</w:t>
      </w:r>
      <w:r w:rsidRPr="00E22CF0">
        <w:t xml:space="preserve"> conducted </w:t>
      </w:r>
      <w:r w:rsidR="00444267">
        <w:t>53</w:t>
      </w:r>
      <w:r>
        <w:t xml:space="preserve"> consultation visits which included 39 </w:t>
      </w:r>
      <w:r w:rsidR="00193FAA">
        <w:t>health,</w:t>
      </w:r>
      <w:r>
        <w:t xml:space="preserve"> </w:t>
      </w:r>
      <w:r w:rsidR="0068556C">
        <w:t>five</w:t>
      </w:r>
      <w:r>
        <w:t xml:space="preserve"> </w:t>
      </w:r>
      <w:r w:rsidR="00193FAA">
        <w:t>safety</w:t>
      </w:r>
      <w:r w:rsidR="0068556C">
        <w:t>,</w:t>
      </w:r>
      <w:r w:rsidR="00193FAA">
        <w:t xml:space="preserve"> and </w:t>
      </w:r>
      <w:r w:rsidR="0068556C">
        <w:t>nine</w:t>
      </w:r>
      <w:r w:rsidR="00193FAA">
        <w:t xml:space="preserve"> visits classified as both disciplines.</w:t>
      </w:r>
      <w:r>
        <w:t xml:space="preserve"> </w:t>
      </w:r>
      <w:r w:rsidR="001D7A92">
        <w:t xml:space="preserve"> </w:t>
      </w:r>
      <w:r>
        <w:t xml:space="preserve">There were </w:t>
      </w:r>
      <w:r w:rsidR="00193FAA">
        <w:t>34</w:t>
      </w:r>
      <w:r>
        <w:t xml:space="preserve"> initial</w:t>
      </w:r>
      <w:r w:rsidR="00A5591F">
        <w:t xml:space="preserve"> visits</w:t>
      </w:r>
      <w:r w:rsidR="001D7A92">
        <w:t xml:space="preserve">, </w:t>
      </w:r>
      <w:r w:rsidR="00193FAA">
        <w:t>19</w:t>
      </w:r>
      <w:r>
        <w:t xml:space="preserve"> training and education </w:t>
      </w:r>
      <w:r w:rsidR="00193FAA">
        <w:t>visits</w:t>
      </w:r>
      <w:r w:rsidR="00015A57">
        <w:t>,</w:t>
      </w:r>
      <w:r w:rsidR="001D7A92">
        <w:t xml:space="preserve"> and no follow-up visits</w:t>
      </w:r>
      <w:r w:rsidR="00193FAA">
        <w:t>.</w:t>
      </w:r>
      <w:r>
        <w:t xml:space="preserve">  </w:t>
      </w:r>
      <w:r w:rsidR="00B96F4B">
        <w:t xml:space="preserve"> </w:t>
      </w:r>
      <w:r>
        <w:t>The goals for FY 202</w:t>
      </w:r>
      <w:r w:rsidR="00193FAA">
        <w:t>3</w:t>
      </w:r>
      <w:r>
        <w:t xml:space="preserve"> were 1</w:t>
      </w:r>
      <w:r w:rsidR="00193FAA">
        <w:t>1</w:t>
      </w:r>
      <w:r>
        <w:t xml:space="preserve">0 consultation safety visits and </w:t>
      </w:r>
      <w:r w:rsidR="00193FAA">
        <w:t>60</w:t>
      </w:r>
      <w:r>
        <w:t xml:space="preserve"> health consultation visits</w:t>
      </w:r>
      <w:r w:rsidR="00193FAA">
        <w:t xml:space="preserve"> total</w:t>
      </w:r>
      <w:r w:rsidR="0068556C">
        <w:t>ing</w:t>
      </w:r>
      <w:r w:rsidR="00193FAA">
        <w:t xml:space="preserve"> 170 visits for the fiscal year</w:t>
      </w:r>
      <w:r>
        <w:t xml:space="preserve">.   </w:t>
      </w:r>
    </w:p>
    <w:p w14:paraId="1B0C5425" w14:textId="77777777" w:rsidR="00B96F4B" w:rsidRDefault="00B96F4B" w:rsidP="00185524">
      <w:pPr>
        <w:widowControl/>
        <w:tabs>
          <w:tab w:val="left" w:pos="360"/>
          <w:tab w:val="left" w:pos="1350"/>
        </w:tabs>
        <w:autoSpaceDE/>
        <w:autoSpaceDN/>
        <w:adjustRightInd/>
        <w:spacing w:after="200"/>
        <w:ind w:left="806"/>
        <w:contextualSpacing/>
      </w:pPr>
    </w:p>
    <w:p w14:paraId="27F30BD7" w14:textId="120D2585" w:rsidR="00B96F4B" w:rsidRDefault="001D7A92" w:rsidP="00185524">
      <w:pPr>
        <w:widowControl/>
        <w:tabs>
          <w:tab w:val="left" w:pos="360"/>
          <w:tab w:val="left" w:pos="1350"/>
        </w:tabs>
        <w:autoSpaceDE/>
        <w:autoSpaceDN/>
        <w:adjustRightInd/>
        <w:spacing w:after="200"/>
        <w:ind w:left="806"/>
        <w:contextualSpacing/>
      </w:pPr>
      <w:r>
        <w:t>Of these 34 initial visits, t</w:t>
      </w:r>
      <w:r w:rsidR="00B96F4B">
        <w:t xml:space="preserve">here were 15 visits conducted in the construction sector, 10 visits in the service industry, </w:t>
      </w:r>
      <w:r w:rsidR="00015A57">
        <w:t>two</w:t>
      </w:r>
      <w:r w:rsidR="00B96F4B">
        <w:t xml:space="preserve"> in the agriculture industry</w:t>
      </w:r>
      <w:r w:rsidR="00015A57">
        <w:t>,</w:t>
      </w:r>
      <w:r w:rsidR="00B96F4B">
        <w:t xml:space="preserve"> and 25 classified as in other industries.    </w:t>
      </w:r>
    </w:p>
    <w:p w14:paraId="20D1B189" w14:textId="77777777" w:rsidR="00C20E2C" w:rsidRDefault="00C20E2C" w:rsidP="00185524">
      <w:pPr>
        <w:widowControl/>
        <w:tabs>
          <w:tab w:val="left" w:pos="360"/>
          <w:tab w:val="left" w:pos="1350"/>
        </w:tabs>
        <w:autoSpaceDE/>
        <w:autoSpaceDN/>
        <w:adjustRightInd/>
        <w:spacing w:after="200"/>
        <w:ind w:left="72"/>
        <w:contextualSpacing/>
      </w:pPr>
    </w:p>
    <w:p w14:paraId="3C7AEE85" w14:textId="7E32A4F5" w:rsidR="00C20E2C" w:rsidRDefault="00C20E2C" w:rsidP="00185524">
      <w:pPr>
        <w:widowControl/>
        <w:tabs>
          <w:tab w:val="left" w:pos="360"/>
          <w:tab w:val="left" w:pos="1350"/>
        </w:tabs>
        <w:autoSpaceDE/>
        <w:autoSpaceDN/>
        <w:adjustRightInd/>
        <w:spacing w:after="200"/>
        <w:ind w:left="806"/>
        <w:contextualSpacing/>
      </w:pPr>
      <w:r>
        <w:t>In FY 202</w:t>
      </w:r>
      <w:r w:rsidR="00193FAA">
        <w:t>3</w:t>
      </w:r>
      <w:r>
        <w:t xml:space="preserve">, a total of </w:t>
      </w:r>
      <w:r w:rsidR="00193FAA">
        <w:t>75</w:t>
      </w:r>
      <w:r>
        <w:t xml:space="preserve"> serious hazards were documented which represented an average number of </w:t>
      </w:r>
      <w:r w:rsidR="00B96F4B">
        <w:t>4.69</w:t>
      </w:r>
      <w:r>
        <w:t xml:space="preserve"> serious hazards per initial visit (OIS Consultation Metrics Report)</w:t>
      </w:r>
      <w:r w:rsidR="00C21F01">
        <w:t xml:space="preserve">.   </w:t>
      </w:r>
      <w:r>
        <w:t xml:space="preserve">The </w:t>
      </w:r>
      <w:r>
        <w:lastRenderedPageBreak/>
        <w:t xml:space="preserve">Mandated Activities Report for Consultation (MARC) measure MARC #4a showed that </w:t>
      </w:r>
      <w:r w:rsidR="00B96F4B">
        <w:t>100%</w:t>
      </w:r>
      <w:r>
        <w:t xml:space="preserve"> of all serious hazards were verified corrected within 14 days of latest correction date. </w:t>
      </w:r>
      <w:r w:rsidR="00B96F4B">
        <w:t xml:space="preserve"> </w:t>
      </w:r>
      <w:r>
        <w:t>The reference standard is 100%.</w:t>
      </w:r>
      <w:r w:rsidR="00C21F01">
        <w:t xml:space="preserve">   </w:t>
      </w:r>
      <w:r>
        <w:t xml:space="preserve">No hazards were referred to enforcement. </w:t>
      </w:r>
    </w:p>
    <w:p w14:paraId="531D3ADC" w14:textId="77777777" w:rsidR="00C20E2C" w:rsidRDefault="00C20E2C" w:rsidP="00185524">
      <w:pPr>
        <w:widowControl/>
        <w:tabs>
          <w:tab w:val="left" w:pos="360"/>
          <w:tab w:val="left" w:pos="1350"/>
        </w:tabs>
        <w:autoSpaceDE/>
        <w:autoSpaceDN/>
        <w:adjustRightInd/>
        <w:spacing w:after="200"/>
        <w:ind w:left="806"/>
        <w:contextualSpacing/>
      </w:pPr>
    </w:p>
    <w:p w14:paraId="712CCD9A" w14:textId="52D2252A" w:rsidR="00C33715" w:rsidRDefault="00C20E2C" w:rsidP="00185524">
      <w:pPr>
        <w:widowControl/>
        <w:tabs>
          <w:tab w:val="left" w:pos="360"/>
          <w:tab w:val="left" w:pos="1350"/>
        </w:tabs>
        <w:autoSpaceDE/>
        <w:autoSpaceDN/>
        <w:adjustRightInd/>
        <w:spacing w:after="200"/>
        <w:ind w:left="806"/>
        <w:contextualSpacing/>
      </w:pPr>
      <w:r>
        <w:t xml:space="preserve">During this case file review, </w:t>
      </w:r>
      <w:r w:rsidR="004A36D9">
        <w:t>10</w:t>
      </w:r>
      <w:r>
        <w:t xml:space="preserve"> consultation files were reviewed. </w:t>
      </w:r>
      <w:r w:rsidR="00C21F01">
        <w:t xml:space="preserve"> </w:t>
      </w:r>
      <w:r>
        <w:t xml:space="preserve">The case files were broken down as follows; </w:t>
      </w:r>
      <w:r w:rsidR="00B96F4B">
        <w:t>seven</w:t>
      </w:r>
      <w:r>
        <w:t xml:space="preserve"> initial</w:t>
      </w:r>
      <w:r w:rsidR="00B96F4B">
        <w:t xml:space="preserve"> and three</w:t>
      </w:r>
      <w:r>
        <w:t xml:space="preserve"> training and education visits.</w:t>
      </w:r>
      <w:r w:rsidR="002649BF">
        <w:t xml:space="preserve"> </w:t>
      </w:r>
      <w:r w:rsidR="00C21F01">
        <w:t xml:space="preserve"> </w:t>
      </w:r>
      <w:r w:rsidR="002649BF">
        <w:t xml:space="preserve">The files were reviewed using the </w:t>
      </w:r>
      <w:r w:rsidR="00561F15">
        <w:t xml:space="preserve">NY </w:t>
      </w:r>
      <w:r w:rsidR="002649BF">
        <w:t xml:space="preserve">PESH Consultation Policies and Procedures Manual </w:t>
      </w:r>
      <w:r w:rsidR="00D96166">
        <w:t xml:space="preserve">(CPPM) </w:t>
      </w:r>
      <w:r w:rsidR="002649BF">
        <w:t>that is dated October 202</w:t>
      </w:r>
      <w:r w:rsidR="00666765">
        <w:t>1</w:t>
      </w:r>
      <w:r w:rsidR="002649BF">
        <w:t>.</w:t>
      </w:r>
      <w:r w:rsidR="00B16624">
        <w:t xml:space="preserve"> </w:t>
      </w:r>
      <w:r w:rsidR="00C21F01">
        <w:t xml:space="preserve"> </w:t>
      </w:r>
      <w:r w:rsidR="00B16624">
        <w:t xml:space="preserve">This manual </w:t>
      </w:r>
      <w:r w:rsidR="00A11FC3">
        <w:t xml:space="preserve">requires the use of FORM 33 </w:t>
      </w:r>
      <w:r w:rsidR="00855171">
        <w:t xml:space="preserve">only </w:t>
      </w:r>
      <w:r w:rsidR="00A11FC3">
        <w:t>for comprehensive evaluations and if requested</w:t>
      </w:r>
      <w:r w:rsidR="00427274">
        <w:t xml:space="preserve"> by the employer </w:t>
      </w:r>
      <w:r w:rsidR="008853EF">
        <w:t xml:space="preserve">which differs from </w:t>
      </w:r>
      <w:r w:rsidR="00D96166">
        <w:t>the requirements in the federal CPPM</w:t>
      </w:r>
      <w:r w:rsidR="00427274">
        <w:t xml:space="preserve">. </w:t>
      </w:r>
      <w:r w:rsidR="00C21F01">
        <w:t xml:space="preserve"> </w:t>
      </w:r>
      <w:r w:rsidR="00427274">
        <w:t xml:space="preserve">None of the files reviewed contained a FORM 33 </w:t>
      </w:r>
      <w:r w:rsidR="00750336">
        <w:t xml:space="preserve">because the criteria established in the </w:t>
      </w:r>
      <w:r w:rsidR="00C21F01">
        <w:t xml:space="preserve">NY </w:t>
      </w:r>
      <w:r w:rsidR="00D96166">
        <w:t xml:space="preserve">PESH </w:t>
      </w:r>
      <w:r w:rsidR="00225D98">
        <w:t xml:space="preserve">manual was not met. </w:t>
      </w:r>
      <w:r w:rsidR="00C21F01">
        <w:t xml:space="preserve"> </w:t>
      </w:r>
      <w:r w:rsidR="00225D98">
        <w:t>Additionally, since this manual does</w:t>
      </w:r>
      <w:r w:rsidR="004A36D9">
        <w:t xml:space="preserve"> not</w:t>
      </w:r>
      <w:r w:rsidR="00225D98">
        <w:t xml:space="preserve"> contain </w:t>
      </w:r>
      <w:r w:rsidR="00EB0967">
        <w:t xml:space="preserve">a deadline to issue the report, the </w:t>
      </w:r>
      <w:r w:rsidR="00D96166">
        <w:t xml:space="preserve">date that the </w:t>
      </w:r>
      <w:r w:rsidR="00855171">
        <w:t xml:space="preserve">report </w:t>
      </w:r>
      <w:r w:rsidR="007E2CBD">
        <w:t>was issued was not evaluated.</w:t>
      </w:r>
      <w:r w:rsidR="00EB0967">
        <w:t xml:space="preserve"> </w:t>
      </w:r>
      <w:r w:rsidR="00225D98">
        <w:t xml:space="preserve"> </w:t>
      </w:r>
      <w:r w:rsidR="00A11FC3">
        <w:t xml:space="preserve"> </w:t>
      </w:r>
      <w:r w:rsidR="00427274">
        <w:t xml:space="preserve"> </w:t>
      </w:r>
      <w:r w:rsidR="00A11FC3">
        <w:t xml:space="preserve"> </w:t>
      </w:r>
      <w:r w:rsidR="002649BF">
        <w:t xml:space="preserve"> </w:t>
      </w:r>
    </w:p>
    <w:p w14:paraId="316FE1CC" w14:textId="77777777" w:rsidR="00C33715" w:rsidRDefault="00C33715" w:rsidP="00185524">
      <w:pPr>
        <w:widowControl/>
        <w:tabs>
          <w:tab w:val="left" w:pos="360"/>
          <w:tab w:val="left" w:pos="1350"/>
        </w:tabs>
        <w:autoSpaceDE/>
        <w:autoSpaceDN/>
        <w:adjustRightInd/>
        <w:spacing w:after="200"/>
        <w:ind w:left="806"/>
        <w:contextualSpacing/>
      </w:pPr>
    </w:p>
    <w:p w14:paraId="2367DBE5" w14:textId="6319FA26" w:rsidR="00C20E2C" w:rsidRDefault="00C33715" w:rsidP="00185524">
      <w:pPr>
        <w:widowControl/>
        <w:tabs>
          <w:tab w:val="left" w:pos="360"/>
          <w:tab w:val="left" w:pos="1350"/>
        </w:tabs>
        <w:autoSpaceDE/>
        <w:autoSpaceDN/>
        <w:adjustRightInd/>
        <w:spacing w:after="200"/>
        <w:ind w:left="806"/>
        <w:contextualSpacing/>
      </w:pPr>
      <w:r>
        <w:t xml:space="preserve">NY PESH’s consultation </w:t>
      </w:r>
      <w:r w:rsidR="002649BF">
        <w:t>manual</w:t>
      </w:r>
      <w:r w:rsidR="00666765">
        <w:t xml:space="preserve"> was reviewed during the FY </w:t>
      </w:r>
      <w:r w:rsidR="0068556C">
        <w:t>20</w:t>
      </w:r>
      <w:r w:rsidR="00666765">
        <w:t xml:space="preserve">22 Follow-up FAME and determined to contain specific elements that were not least as effective (ALAE) as OSHA’s federal CPPM CSP 02-00-004 dated March 19, 2021. </w:t>
      </w:r>
      <w:r>
        <w:t xml:space="preserve"> </w:t>
      </w:r>
      <w:r w:rsidR="00666765">
        <w:t xml:space="preserve"> </w:t>
      </w:r>
      <w:r w:rsidR="002649BF">
        <w:t xml:space="preserve">  </w:t>
      </w:r>
    </w:p>
    <w:p w14:paraId="472B5EF6" w14:textId="76729C7F" w:rsidR="00AF3997" w:rsidRPr="005C71D6" w:rsidRDefault="00AF3997" w:rsidP="00185524">
      <w:pPr>
        <w:pStyle w:val="BodyText"/>
        <w:tabs>
          <w:tab w:val="left" w:pos="360"/>
        </w:tabs>
        <w:kinsoku w:val="0"/>
        <w:overflowPunct w:val="0"/>
        <w:ind w:left="806"/>
        <w:rPr>
          <w:i/>
          <w:iCs/>
          <w:spacing w:val="-2"/>
          <w:u w:val="single"/>
        </w:rPr>
      </w:pPr>
      <w:r w:rsidRPr="005C71D6">
        <w:rPr>
          <w:rFonts w:ascii="Times New Roman" w:hAnsi="Times New Roman" w:cs="Times New Roman"/>
          <w:b/>
          <w:bCs/>
          <w:u w:val="single"/>
        </w:rPr>
        <w:t>Finding</w:t>
      </w:r>
      <w:r w:rsidRPr="005C71D6">
        <w:rPr>
          <w:rFonts w:ascii="Times New Roman" w:hAnsi="Times New Roman" w:cs="Times New Roman"/>
          <w:b/>
          <w:bCs/>
          <w:spacing w:val="-7"/>
          <w:u w:val="single"/>
        </w:rPr>
        <w:t xml:space="preserve"> </w:t>
      </w:r>
      <w:r w:rsidRPr="005C71D6">
        <w:rPr>
          <w:rFonts w:ascii="Times New Roman" w:hAnsi="Times New Roman" w:cs="Times New Roman"/>
          <w:b/>
          <w:bCs/>
          <w:u w:val="single"/>
        </w:rPr>
        <w:t>FY</w:t>
      </w:r>
      <w:r w:rsidRPr="005C71D6">
        <w:rPr>
          <w:rFonts w:ascii="Times New Roman" w:hAnsi="Times New Roman" w:cs="Times New Roman"/>
          <w:b/>
          <w:bCs/>
          <w:spacing w:val="-6"/>
          <w:u w:val="single"/>
        </w:rPr>
        <w:t xml:space="preserve"> </w:t>
      </w:r>
      <w:r w:rsidRPr="005C71D6">
        <w:rPr>
          <w:rFonts w:ascii="Times New Roman" w:hAnsi="Times New Roman" w:cs="Times New Roman"/>
          <w:b/>
          <w:bCs/>
          <w:u w:val="single"/>
        </w:rPr>
        <w:t>202</w:t>
      </w:r>
      <w:r w:rsidR="00666765" w:rsidRPr="005C71D6">
        <w:rPr>
          <w:rFonts w:ascii="Times New Roman" w:hAnsi="Times New Roman" w:cs="Times New Roman"/>
          <w:b/>
          <w:bCs/>
          <w:u w:val="single"/>
        </w:rPr>
        <w:t>3-</w:t>
      </w:r>
      <w:r w:rsidR="003753CF">
        <w:rPr>
          <w:rFonts w:ascii="Times New Roman" w:hAnsi="Times New Roman" w:cs="Times New Roman"/>
          <w:b/>
          <w:bCs/>
          <w:u w:val="single"/>
        </w:rPr>
        <w:t>21</w:t>
      </w:r>
      <w:r w:rsidR="00047C06">
        <w:rPr>
          <w:rFonts w:ascii="Times New Roman" w:hAnsi="Times New Roman" w:cs="Times New Roman"/>
          <w:b/>
          <w:bCs/>
          <w:u w:val="single"/>
        </w:rPr>
        <w:t xml:space="preserve"> </w:t>
      </w:r>
      <w:r w:rsidR="00666765" w:rsidRPr="005C71D6">
        <w:rPr>
          <w:rFonts w:ascii="Times New Roman" w:hAnsi="Times New Roman" w:cs="Times New Roman"/>
          <w:b/>
          <w:bCs/>
          <w:u w:val="single"/>
        </w:rPr>
        <w:t xml:space="preserve">FY 2022-10, </w:t>
      </w:r>
      <w:r w:rsidRPr="005C71D6">
        <w:rPr>
          <w:rFonts w:ascii="Times New Roman" w:hAnsi="Times New Roman" w:cs="Times New Roman"/>
          <w:b/>
          <w:bCs/>
          <w:u w:val="single"/>
        </w:rPr>
        <w:t>FY</w:t>
      </w:r>
      <w:r w:rsidRPr="005C71D6">
        <w:rPr>
          <w:rFonts w:ascii="Times New Roman" w:hAnsi="Times New Roman" w:cs="Times New Roman"/>
          <w:b/>
          <w:bCs/>
          <w:spacing w:val="-6"/>
          <w:u w:val="single"/>
        </w:rPr>
        <w:t xml:space="preserve"> </w:t>
      </w:r>
      <w:r w:rsidRPr="005C71D6">
        <w:rPr>
          <w:rFonts w:ascii="Times New Roman" w:hAnsi="Times New Roman" w:cs="Times New Roman"/>
          <w:b/>
          <w:bCs/>
          <w:u w:val="single"/>
        </w:rPr>
        <w:t>2021-OB-08,</w:t>
      </w:r>
      <w:r w:rsidRPr="005C71D6">
        <w:rPr>
          <w:rFonts w:ascii="Times New Roman" w:hAnsi="Times New Roman" w:cs="Times New Roman"/>
          <w:b/>
          <w:bCs/>
          <w:spacing w:val="-3"/>
          <w:u w:val="single"/>
        </w:rPr>
        <w:t xml:space="preserve"> </w:t>
      </w:r>
      <w:r w:rsidRPr="005C71D6">
        <w:rPr>
          <w:rFonts w:ascii="Times New Roman" w:hAnsi="Times New Roman" w:cs="Times New Roman"/>
          <w:b/>
          <w:bCs/>
          <w:u w:val="single"/>
        </w:rPr>
        <w:t>FY</w:t>
      </w:r>
      <w:r w:rsidRPr="005C71D6">
        <w:rPr>
          <w:rFonts w:ascii="Times New Roman" w:hAnsi="Times New Roman" w:cs="Times New Roman"/>
          <w:b/>
          <w:bCs/>
          <w:spacing w:val="-6"/>
          <w:u w:val="single"/>
        </w:rPr>
        <w:t xml:space="preserve"> </w:t>
      </w:r>
      <w:r w:rsidRPr="005C71D6">
        <w:rPr>
          <w:rFonts w:ascii="Times New Roman" w:hAnsi="Times New Roman" w:cs="Times New Roman"/>
          <w:b/>
          <w:bCs/>
          <w:u w:val="single"/>
        </w:rPr>
        <w:t>2020-OB-04,</w:t>
      </w:r>
      <w:r w:rsidRPr="005C71D6">
        <w:rPr>
          <w:rFonts w:ascii="Times New Roman" w:hAnsi="Times New Roman" w:cs="Times New Roman"/>
          <w:b/>
          <w:bCs/>
          <w:spacing w:val="-3"/>
          <w:u w:val="single"/>
        </w:rPr>
        <w:t xml:space="preserve"> </w:t>
      </w:r>
      <w:r w:rsidRPr="005C71D6">
        <w:rPr>
          <w:rFonts w:ascii="Times New Roman" w:hAnsi="Times New Roman" w:cs="Times New Roman"/>
          <w:b/>
          <w:bCs/>
          <w:u w:val="single"/>
        </w:rPr>
        <w:t>FY</w:t>
      </w:r>
      <w:r w:rsidRPr="005C71D6">
        <w:rPr>
          <w:rFonts w:ascii="Times New Roman" w:hAnsi="Times New Roman" w:cs="Times New Roman"/>
          <w:b/>
          <w:bCs/>
          <w:spacing w:val="-6"/>
          <w:u w:val="single"/>
        </w:rPr>
        <w:t xml:space="preserve"> </w:t>
      </w:r>
      <w:r w:rsidRPr="005C71D6">
        <w:rPr>
          <w:rFonts w:ascii="Times New Roman" w:hAnsi="Times New Roman" w:cs="Times New Roman"/>
          <w:b/>
          <w:bCs/>
          <w:u w:val="single"/>
        </w:rPr>
        <w:t>2019-OB-04,</w:t>
      </w:r>
      <w:r w:rsidRPr="005C71D6">
        <w:rPr>
          <w:rFonts w:ascii="Times New Roman" w:hAnsi="Times New Roman" w:cs="Times New Roman"/>
          <w:b/>
          <w:bCs/>
          <w:spacing w:val="-5"/>
          <w:u w:val="single"/>
        </w:rPr>
        <w:t xml:space="preserve"> </w:t>
      </w:r>
      <w:r w:rsidRPr="005C71D6">
        <w:rPr>
          <w:rFonts w:ascii="Times New Roman" w:hAnsi="Times New Roman" w:cs="Times New Roman"/>
          <w:b/>
          <w:bCs/>
          <w:u w:val="single"/>
        </w:rPr>
        <w:t>FY</w:t>
      </w:r>
      <w:r w:rsidRPr="005C71D6">
        <w:rPr>
          <w:rFonts w:ascii="Times New Roman" w:hAnsi="Times New Roman" w:cs="Times New Roman"/>
          <w:b/>
          <w:bCs/>
          <w:spacing w:val="-6"/>
          <w:u w:val="single"/>
        </w:rPr>
        <w:t xml:space="preserve"> </w:t>
      </w:r>
      <w:r w:rsidRPr="005C71D6">
        <w:rPr>
          <w:rFonts w:ascii="Times New Roman" w:hAnsi="Times New Roman" w:cs="Times New Roman"/>
          <w:b/>
          <w:bCs/>
          <w:u w:val="single"/>
        </w:rPr>
        <w:t>2018-OB-07):</w:t>
      </w:r>
      <w:r w:rsidR="005C71D6">
        <w:rPr>
          <w:rFonts w:ascii="Times New Roman" w:hAnsi="Times New Roman" w:cs="Times New Roman"/>
          <w:b/>
          <w:bCs/>
          <w:u w:val="single"/>
        </w:rPr>
        <w:t xml:space="preserve"> </w:t>
      </w:r>
      <w:r w:rsidRPr="005C71D6">
        <w:rPr>
          <w:rFonts w:ascii="Times New Roman" w:hAnsi="Times New Roman" w:cs="Times New Roman"/>
          <w:b/>
          <w:bCs/>
          <w:i/>
          <w:iCs/>
          <w:spacing w:val="-2"/>
          <w:u w:val="single"/>
        </w:rPr>
        <w:t>Consultation</w:t>
      </w:r>
      <w:r w:rsidR="00666765" w:rsidRPr="005C71D6">
        <w:rPr>
          <w:rFonts w:ascii="Times New Roman" w:hAnsi="Times New Roman" w:cs="Times New Roman"/>
          <w:b/>
          <w:bCs/>
          <w:i/>
          <w:iCs/>
          <w:spacing w:val="-2"/>
          <w:u w:val="single"/>
        </w:rPr>
        <w:t xml:space="preserve"> </w:t>
      </w:r>
      <w:r w:rsidRPr="005C71D6">
        <w:rPr>
          <w:rFonts w:ascii="Times New Roman" w:hAnsi="Times New Roman" w:cs="Times New Roman"/>
          <w:b/>
          <w:bCs/>
          <w:i/>
          <w:iCs/>
          <w:u w:val="single"/>
        </w:rPr>
        <w:t>Policies</w:t>
      </w:r>
      <w:r w:rsidRPr="005C71D6">
        <w:rPr>
          <w:rFonts w:ascii="Times New Roman" w:hAnsi="Times New Roman" w:cs="Times New Roman"/>
          <w:b/>
          <w:bCs/>
          <w:i/>
          <w:iCs/>
          <w:spacing w:val="-5"/>
          <w:u w:val="single"/>
        </w:rPr>
        <w:t xml:space="preserve"> </w:t>
      </w:r>
      <w:r w:rsidRPr="005C71D6">
        <w:rPr>
          <w:rFonts w:ascii="Times New Roman" w:hAnsi="Times New Roman" w:cs="Times New Roman"/>
          <w:b/>
          <w:bCs/>
          <w:i/>
          <w:iCs/>
          <w:u w:val="single"/>
        </w:rPr>
        <w:t>and</w:t>
      </w:r>
      <w:r w:rsidRPr="005C71D6">
        <w:rPr>
          <w:rFonts w:ascii="Times New Roman" w:hAnsi="Times New Roman" w:cs="Times New Roman"/>
          <w:b/>
          <w:bCs/>
          <w:i/>
          <w:iCs/>
          <w:spacing w:val="-4"/>
          <w:u w:val="single"/>
        </w:rPr>
        <w:t xml:space="preserve"> </w:t>
      </w:r>
      <w:r w:rsidRPr="005C71D6">
        <w:rPr>
          <w:rFonts w:ascii="Times New Roman" w:hAnsi="Times New Roman" w:cs="Times New Roman"/>
          <w:b/>
          <w:bCs/>
          <w:i/>
          <w:iCs/>
          <w:u w:val="single"/>
        </w:rPr>
        <w:t>Procedures</w:t>
      </w:r>
      <w:r w:rsidRPr="005C71D6">
        <w:rPr>
          <w:rFonts w:ascii="Times New Roman" w:hAnsi="Times New Roman" w:cs="Times New Roman"/>
          <w:b/>
          <w:bCs/>
          <w:i/>
          <w:iCs/>
          <w:spacing w:val="-2"/>
          <w:u w:val="single"/>
        </w:rPr>
        <w:t xml:space="preserve"> Manual (CPPM)</w:t>
      </w:r>
    </w:p>
    <w:p w14:paraId="167F2F42" w14:textId="2344BD9D" w:rsidR="00666765" w:rsidRDefault="00AF3997" w:rsidP="00185524">
      <w:pPr>
        <w:tabs>
          <w:tab w:val="left" w:pos="360"/>
        </w:tabs>
        <w:ind w:left="806"/>
      </w:pPr>
      <w:r w:rsidRPr="00190C7C">
        <w:t>Specific elements must be implemented into NY PESH’s consultation manual of October 2021 to be at least as effective (ALAE) as OSHA’s federal CPPM.  These elements</w:t>
      </w:r>
      <w:r w:rsidR="003F1C16">
        <w:t xml:space="preserve"> include</w:t>
      </w:r>
      <w:r w:rsidRPr="00190C7C">
        <w:t xml:space="preserve"> sharing the list of </w:t>
      </w:r>
      <w:r w:rsidR="003F1C16" w:rsidRPr="00190C7C">
        <w:t>hazards</w:t>
      </w:r>
      <w:r w:rsidRPr="00190C7C">
        <w:t xml:space="preserve"> </w:t>
      </w:r>
      <w:r w:rsidR="00920F89">
        <w:t xml:space="preserve">with </w:t>
      </w:r>
      <w:r w:rsidRPr="00190C7C">
        <w:t>any union representatives</w:t>
      </w:r>
      <w:r w:rsidR="00920F89">
        <w:t xml:space="preserve"> including any updated lists</w:t>
      </w:r>
      <w:r w:rsidR="005C71D6">
        <w:t>,</w:t>
      </w:r>
      <w:r w:rsidRPr="00190C7C">
        <w:t xml:space="preserve"> </w:t>
      </w:r>
      <w:r w:rsidR="00920F89">
        <w:t>specifying when the Form 33 or an equivalent tool will be utilized</w:t>
      </w:r>
      <w:r w:rsidR="005C71D6">
        <w:t xml:space="preserve"> and the responsibilities of the </w:t>
      </w:r>
      <w:r w:rsidR="0068556C">
        <w:t>p</w:t>
      </w:r>
      <w:r w:rsidR="005C71D6">
        <w:t xml:space="preserve">rogram </w:t>
      </w:r>
      <w:r w:rsidR="0068556C">
        <w:t>m</w:t>
      </w:r>
      <w:r w:rsidR="005C71D6">
        <w:t>anager to  prioritize, schedule</w:t>
      </w:r>
      <w:r w:rsidR="00A5591F">
        <w:t xml:space="preserve">, </w:t>
      </w:r>
      <w:r w:rsidR="005C71D6">
        <w:t>and determine the scope of the visit, rather than the consultant as it is currently written.</w:t>
      </w:r>
    </w:p>
    <w:p w14:paraId="1337B20A" w14:textId="77777777" w:rsidR="005C71D6" w:rsidRDefault="005C71D6" w:rsidP="00185524">
      <w:pPr>
        <w:tabs>
          <w:tab w:val="left" w:pos="360"/>
        </w:tabs>
        <w:ind w:left="806"/>
      </w:pPr>
    </w:p>
    <w:p w14:paraId="3CA78648" w14:textId="16FBABA4" w:rsidR="00AF3997" w:rsidRDefault="00666765" w:rsidP="00185524">
      <w:pPr>
        <w:widowControl/>
        <w:tabs>
          <w:tab w:val="left" w:pos="360"/>
          <w:tab w:val="left" w:pos="1350"/>
        </w:tabs>
        <w:autoSpaceDE/>
        <w:autoSpaceDN/>
        <w:adjustRightInd/>
        <w:spacing w:after="200"/>
        <w:ind w:left="806"/>
        <w:contextualSpacing/>
      </w:pPr>
      <w:r w:rsidRPr="00C21F01">
        <w:rPr>
          <w:b/>
          <w:bCs/>
          <w:u w:val="single"/>
        </w:rPr>
        <w:t>Recommendation</w:t>
      </w:r>
      <w:r w:rsidR="008774AA">
        <w:rPr>
          <w:b/>
          <w:bCs/>
          <w:u w:val="single"/>
        </w:rPr>
        <w:t xml:space="preserve"> FY 2023-</w:t>
      </w:r>
      <w:r w:rsidR="003753CF">
        <w:rPr>
          <w:b/>
          <w:bCs/>
          <w:u w:val="single"/>
        </w:rPr>
        <w:t>21</w:t>
      </w:r>
      <w:r w:rsidRPr="00666765">
        <w:rPr>
          <w:b/>
          <w:bCs/>
        </w:rPr>
        <w:t xml:space="preserve"> </w:t>
      </w:r>
      <w:r w:rsidRPr="00666765">
        <w:t xml:space="preserve">NY PESH should implement these elements into its consultation manual to be ALAE as federal OSHA’s </w:t>
      </w:r>
      <w:r>
        <w:t xml:space="preserve">latest </w:t>
      </w:r>
      <w:r w:rsidRPr="00666765">
        <w:t>CPPM</w:t>
      </w:r>
      <w:r>
        <w:t xml:space="preserve"> dated September 29, 2023</w:t>
      </w:r>
      <w:r w:rsidRPr="00666765">
        <w:t xml:space="preserve">.  </w:t>
      </w:r>
    </w:p>
    <w:p w14:paraId="1B3C622B" w14:textId="77777777" w:rsidR="00553AB5" w:rsidRDefault="00553AB5" w:rsidP="00185524">
      <w:pPr>
        <w:widowControl/>
        <w:tabs>
          <w:tab w:val="left" w:pos="360"/>
          <w:tab w:val="left" w:pos="1350"/>
        </w:tabs>
        <w:autoSpaceDE/>
        <w:autoSpaceDN/>
        <w:adjustRightInd/>
        <w:spacing w:after="200"/>
        <w:ind w:left="806"/>
        <w:contextualSpacing/>
      </w:pPr>
    </w:p>
    <w:p w14:paraId="1D584F6C" w14:textId="5F476D62" w:rsidR="005C71D6" w:rsidRDefault="00553AB5" w:rsidP="00185524">
      <w:pPr>
        <w:widowControl/>
        <w:tabs>
          <w:tab w:val="left" w:pos="360"/>
          <w:tab w:val="left" w:pos="1350"/>
        </w:tabs>
        <w:autoSpaceDE/>
        <w:autoSpaceDN/>
        <w:adjustRightInd/>
        <w:spacing w:after="200"/>
        <w:ind w:left="806"/>
        <w:contextualSpacing/>
        <w:rPr>
          <w:b/>
          <w:bCs/>
          <w:i/>
          <w:iCs/>
          <w:u w:val="single"/>
        </w:rPr>
      </w:pPr>
      <w:r w:rsidRPr="00553AB5">
        <w:rPr>
          <w:b/>
          <w:bCs/>
          <w:u w:val="single"/>
        </w:rPr>
        <w:t>Observation FY 2023-OB-</w:t>
      </w:r>
      <w:r w:rsidR="008B2CCF">
        <w:rPr>
          <w:b/>
          <w:bCs/>
          <w:u w:val="single"/>
        </w:rPr>
        <w:t>0</w:t>
      </w:r>
      <w:r w:rsidR="008506E8">
        <w:rPr>
          <w:b/>
          <w:bCs/>
          <w:u w:val="single"/>
        </w:rPr>
        <w:t>8</w:t>
      </w:r>
      <w:r w:rsidRPr="00553AB5">
        <w:rPr>
          <w:b/>
          <w:bCs/>
          <w:u w:val="single"/>
        </w:rPr>
        <w:t xml:space="preserve"> (FY 2022-OB-07, FY 2021-OB-07): </w:t>
      </w:r>
      <w:r w:rsidR="005004F2">
        <w:rPr>
          <w:b/>
          <w:bCs/>
          <w:i/>
          <w:iCs/>
          <w:u w:val="single"/>
        </w:rPr>
        <w:t xml:space="preserve">Consultation Case File </w:t>
      </w:r>
      <w:r w:rsidR="00A20AC3">
        <w:rPr>
          <w:b/>
          <w:bCs/>
          <w:i/>
          <w:iCs/>
          <w:u w:val="single"/>
        </w:rPr>
        <w:t>Documentation</w:t>
      </w:r>
      <w:r w:rsidRPr="00553AB5">
        <w:rPr>
          <w:b/>
          <w:bCs/>
          <w:i/>
          <w:iCs/>
          <w:u w:val="single"/>
        </w:rPr>
        <w:t xml:space="preserve"> </w:t>
      </w:r>
    </w:p>
    <w:p w14:paraId="44CB7858" w14:textId="007B82DF" w:rsidR="00467F7E" w:rsidRPr="00A5591F" w:rsidRDefault="005C71D6" w:rsidP="00185524">
      <w:pPr>
        <w:widowControl/>
        <w:tabs>
          <w:tab w:val="left" w:pos="360"/>
          <w:tab w:val="left" w:pos="1350"/>
        </w:tabs>
        <w:autoSpaceDE/>
        <w:autoSpaceDN/>
        <w:adjustRightInd/>
        <w:spacing w:after="200"/>
        <w:ind w:left="806"/>
        <w:contextualSpacing/>
      </w:pPr>
      <w:r w:rsidRPr="00A5591F">
        <w:t>S</w:t>
      </w:r>
      <w:r w:rsidR="00467F7E" w:rsidRPr="00A5591F">
        <w:t xml:space="preserve">pecifically, the </w:t>
      </w:r>
      <w:r w:rsidR="00583183" w:rsidRPr="00A5591F">
        <w:t xml:space="preserve">consultation </w:t>
      </w:r>
      <w:r w:rsidR="00FF75E0" w:rsidRPr="00A5591F">
        <w:t xml:space="preserve">file </w:t>
      </w:r>
      <w:r w:rsidR="00467F7E" w:rsidRPr="00A5591F">
        <w:t>review noted the following:</w:t>
      </w:r>
    </w:p>
    <w:p w14:paraId="55ADDA2C" w14:textId="415E60FB" w:rsidR="00467F7E" w:rsidRPr="00A5591F" w:rsidRDefault="005E219A" w:rsidP="00A5591F">
      <w:pPr>
        <w:pStyle w:val="ListParagraph"/>
        <w:numPr>
          <w:ilvl w:val="0"/>
          <w:numId w:val="57"/>
        </w:numPr>
        <w:tabs>
          <w:tab w:val="left" w:pos="360"/>
          <w:tab w:val="left" w:pos="1350"/>
        </w:tabs>
        <w:spacing w:after="0" w:line="240" w:lineRule="auto"/>
        <w:ind w:left="1350"/>
        <w:rPr>
          <w:rFonts w:ascii="Times New Roman" w:hAnsi="Times New Roman" w:cs="Times New Roman"/>
          <w:sz w:val="24"/>
          <w:szCs w:val="24"/>
        </w:rPr>
      </w:pPr>
      <w:r w:rsidRPr="00A5591F">
        <w:rPr>
          <w:rFonts w:ascii="Times New Roman" w:hAnsi="Times New Roman" w:cs="Times New Roman"/>
          <w:sz w:val="24"/>
          <w:szCs w:val="24"/>
        </w:rPr>
        <w:t xml:space="preserve">Five out of </w:t>
      </w:r>
      <w:r w:rsidR="0068556C" w:rsidRPr="00A5591F">
        <w:rPr>
          <w:rFonts w:ascii="Times New Roman" w:hAnsi="Times New Roman" w:cs="Times New Roman"/>
          <w:sz w:val="24"/>
          <w:szCs w:val="24"/>
        </w:rPr>
        <w:t>10</w:t>
      </w:r>
      <w:r w:rsidRPr="00A5591F">
        <w:rPr>
          <w:rFonts w:ascii="Times New Roman" w:hAnsi="Times New Roman" w:cs="Times New Roman"/>
          <w:sz w:val="24"/>
          <w:szCs w:val="24"/>
        </w:rPr>
        <w:t xml:space="preserve"> </w:t>
      </w:r>
      <w:r w:rsidR="0068556C" w:rsidRPr="00A5591F">
        <w:rPr>
          <w:rFonts w:ascii="Times New Roman" w:hAnsi="Times New Roman" w:cs="Times New Roman"/>
          <w:sz w:val="24"/>
          <w:szCs w:val="24"/>
        </w:rPr>
        <w:t>(</w:t>
      </w:r>
      <w:r w:rsidRPr="00A5591F">
        <w:rPr>
          <w:rFonts w:ascii="Times New Roman" w:hAnsi="Times New Roman" w:cs="Times New Roman"/>
          <w:sz w:val="24"/>
          <w:szCs w:val="24"/>
        </w:rPr>
        <w:t>50%</w:t>
      </w:r>
      <w:r w:rsidR="0068556C" w:rsidRPr="00A5591F">
        <w:rPr>
          <w:rFonts w:ascii="Times New Roman" w:hAnsi="Times New Roman" w:cs="Times New Roman"/>
          <w:sz w:val="24"/>
          <w:szCs w:val="24"/>
        </w:rPr>
        <w:t>)</w:t>
      </w:r>
      <w:r w:rsidRPr="00A5591F">
        <w:rPr>
          <w:rFonts w:ascii="Times New Roman" w:hAnsi="Times New Roman" w:cs="Times New Roman"/>
          <w:sz w:val="24"/>
          <w:szCs w:val="24"/>
        </w:rPr>
        <w:t xml:space="preserve"> of the files reviewed had no evidence that </w:t>
      </w:r>
      <w:r w:rsidR="00A12634" w:rsidRPr="00A5591F">
        <w:rPr>
          <w:rFonts w:ascii="Times New Roman" w:hAnsi="Times New Roman" w:cs="Times New Roman"/>
          <w:sz w:val="24"/>
          <w:szCs w:val="24"/>
        </w:rPr>
        <w:t xml:space="preserve">a supervisor reviewed the file before </w:t>
      </w:r>
      <w:r w:rsidR="00973127" w:rsidRPr="00A5591F">
        <w:rPr>
          <w:rFonts w:ascii="Times New Roman" w:hAnsi="Times New Roman" w:cs="Times New Roman"/>
          <w:sz w:val="24"/>
          <w:szCs w:val="24"/>
        </w:rPr>
        <w:t xml:space="preserve">it was closed. </w:t>
      </w:r>
    </w:p>
    <w:p w14:paraId="66ABCBAE" w14:textId="77777777" w:rsidR="00A5591F" w:rsidRPr="00A5591F" w:rsidRDefault="00A5591F" w:rsidP="00A5591F">
      <w:pPr>
        <w:pStyle w:val="ListParagraph"/>
        <w:tabs>
          <w:tab w:val="left" w:pos="360"/>
          <w:tab w:val="left" w:pos="1350"/>
        </w:tabs>
        <w:spacing w:after="0" w:line="240" w:lineRule="auto"/>
        <w:ind w:left="1350"/>
        <w:rPr>
          <w:rFonts w:ascii="Times New Roman" w:hAnsi="Times New Roman" w:cs="Times New Roman"/>
          <w:sz w:val="24"/>
          <w:szCs w:val="24"/>
        </w:rPr>
      </w:pPr>
    </w:p>
    <w:p w14:paraId="5A000AF8" w14:textId="0CA3B1BF" w:rsidR="0068556C" w:rsidRPr="00A5591F" w:rsidRDefault="00FF75E0" w:rsidP="00A5591F">
      <w:pPr>
        <w:pStyle w:val="ListParagraph"/>
        <w:numPr>
          <w:ilvl w:val="0"/>
          <w:numId w:val="57"/>
        </w:numPr>
        <w:tabs>
          <w:tab w:val="left" w:pos="360"/>
          <w:tab w:val="left" w:pos="1350"/>
        </w:tabs>
        <w:spacing w:after="0" w:line="240" w:lineRule="auto"/>
        <w:ind w:left="1350"/>
        <w:rPr>
          <w:rFonts w:ascii="Times New Roman" w:hAnsi="Times New Roman" w:cs="Times New Roman"/>
          <w:sz w:val="24"/>
          <w:szCs w:val="24"/>
        </w:rPr>
      </w:pPr>
      <w:r w:rsidRPr="00A5591F">
        <w:rPr>
          <w:rFonts w:ascii="Times New Roman" w:hAnsi="Times New Roman" w:cs="Times New Roman"/>
          <w:sz w:val="24"/>
          <w:szCs w:val="24"/>
        </w:rPr>
        <w:t xml:space="preserve">One of </w:t>
      </w:r>
      <w:r w:rsidR="00973127" w:rsidRPr="00A5591F">
        <w:rPr>
          <w:rFonts w:ascii="Times New Roman" w:hAnsi="Times New Roman" w:cs="Times New Roman"/>
          <w:sz w:val="24"/>
          <w:szCs w:val="24"/>
        </w:rPr>
        <w:t>10</w:t>
      </w:r>
      <w:r w:rsidRPr="00A5591F">
        <w:rPr>
          <w:rFonts w:ascii="Times New Roman" w:hAnsi="Times New Roman" w:cs="Times New Roman"/>
          <w:sz w:val="24"/>
          <w:szCs w:val="24"/>
        </w:rPr>
        <w:t xml:space="preserve"> </w:t>
      </w:r>
      <w:r w:rsidR="00973127" w:rsidRPr="00A5591F">
        <w:rPr>
          <w:rFonts w:ascii="Times New Roman" w:hAnsi="Times New Roman" w:cs="Times New Roman"/>
          <w:sz w:val="24"/>
          <w:szCs w:val="24"/>
        </w:rPr>
        <w:t>(</w:t>
      </w:r>
      <w:r w:rsidRPr="00A5591F">
        <w:rPr>
          <w:rFonts w:ascii="Times New Roman" w:hAnsi="Times New Roman" w:cs="Times New Roman"/>
          <w:sz w:val="24"/>
          <w:szCs w:val="24"/>
        </w:rPr>
        <w:t>10%</w:t>
      </w:r>
      <w:r w:rsidR="00973127" w:rsidRPr="00A5591F">
        <w:rPr>
          <w:rFonts w:ascii="Times New Roman" w:hAnsi="Times New Roman" w:cs="Times New Roman"/>
          <w:sz w:val="24"/>
          <w:szCs w:val="24"/>
        </w:rPr>
        <w:t>)</w:t>
      </w:r>
      <w:r w:rsidRPr="00A5591F">
        <w:rPr>
          <w:rFonts w:ascii="Times New Roman" w:hAnsi="Times New Roman" w:cs="Times New Roman"/>
          <w:sz w:val="24"/>
          <w:szCs w:val="24"/>
        </w:rPr>
        <w:t xml:space="preserve"> of the files reviewed were incorrectly classified as an initial visit rather than a training and education visit.  The consultant provided only training assistance during the visit. </w:t>
      </w:r>
    </w:p>
    <w:p w14:paraId="79415297" w14:textId="77777777" w:rsidR="00A5591F" w:rsidRPr="00A5591F" w:rsidRDefault="00A5591F" w:rsidP="00A5591F">
      <w:pPr>
        <w:pStyle w:val="ListParagraph"/>
        <w:rPr>
          <w:rFonts w:ascii="Times New Roman" w:hAnsi="Times New Roman" w:cs="Times New Roman"/>
          <w:sz w:val="24"/>
          <w:szCs w:val="24"/>
        </w:rPr>
      </w:pPr>
    </w:p>
    <w:p w14:paraId="26996773" w14:textId="46A96533" w:rsidR="00467F7E" w:rsidRPr="00A5591F" w:rsidRDefault="00467F7E" w:rsidP="00A5591F">
      <w:pPr>
        <w:pStyle w:val="ListParagraph"/>
        <w:numPr>
          <w:ilvl w:val="0"/>
          <w:numId w:val="57"/>
        </w:numPr>
        <w:tabs>
          <w:tab w:val="left" w:pos="360"/>
          <w:tab w:val="left" w:pos="1350"/>
        </w:tabs>
        <w:spacing w:after="0" w:line="240" w:lineRule="auto"/>
        <w:ind w:left="1350"/>
        <w:rPr>
          <w:rFonts w:ascii="Times New Roman" w:hAnsi="Times New Roman" w:cs="Times New Roman"/>
          <w:sz w:val="24"/>
          <w:szCs w:val="24"/>
        </w:rPr>
      </w:pPr>
      <w:r w:rsidRPr="00A5591F">
        <w:rPr>
          <w:rFonts w:ascii="Times New Roman" w:hAnsi="Times New Roman" w:cs="Times New Roman"/>
          <w:sz w:val="24"/>
          <w:szCs w:val="24"/>
        </w:rPr>
        <w:t xml:space="preserve">One of seven </w:t>
      </w:r>
      <w:r w:rsidR="00973127" w:rsidRPr="00A5591F">
        <w:rPr>
          <w:rFonts w:ascii="Times New Roman" w:hAnsi="Times New Roman" w:cs="Times New Roman"/>
          <w:sz w:val="24"/>
          <w:szCs w:val="24"/>
        </w:rPr>
        <w:t>(</w:t>
      </w:r>
      <w:r w:rsidRPr="00A5591F">
        <w:rPr>
          <w:rFonts w:ascii="Times New Roman" w:hAnsi="Times New Roman" w:cs="Times New Roman"/>
          <w:sz w:val="24"/>
          <w:szCs w:val="24"/>
        </w:rPr>
        <w:t>14%</w:t>
      </w:r>
      <w:r w:rsidR="00973127" w:rsidRPr="00A5591F">
        <w:rPr>
          <w:rFonts w:ascii="Times New Roman" w:hAnsi="Times New Roman" w:cs="Times New Roman"/>
          <w:sz w:val="24"/>
          <w:szCs w:val="24"/>
        </w:rPr>
        <w:t>)</w:t>
      </w:r>
      <w:r w:rsidRPr="00A5591F">
        <w:rPr>
          <w:rFonts w:ascii="Times New Roman" w:hAnsi="Times New Roman" w:cs="Times New Roman"/>
          <w:sz w:val="24"/>
          <w:szCs w:val="24"/>
        </w:rPr>
        <w:t xml:space="preserve"> of initial visits did not issue a hazard notice to the employer for serious hazards noted in the report. </w:t>
      </w:r>
    </w:p>
    <w:p w14:paraId="54CE2992" w14:textId="77777777" w:rsidR="00A5591F" w:rsidRPr="00A5591F" w:rsidRDefault="00A5591F" w:rsidP="00A5591F">
      <w:pPr>
        <w:pStyle w:val="ListParagraph"/>
        <w:rPr>
          <w:rFonts w:ascii="Times New Roman" w:hAnsi="Times New Roman" w:cs="Times New Roman"/>
          <w:sz w:val="24"/>
          <w:szCs w:val="24"/>
        </w:rPr>
      </w:pPr>
    </w:p>
    <w:p w14:paraId="518B0327" w14:textId="0E03107B" w:rsidR="00467F7E" w:rsidRPr="00A5591F" w:rsidRDefault="00467F7E" w:rsidP="00A5591F">
      <w:pPr>
        <w:pStyle w:val="ListParagraph"/>
        <w:numPr>
          <w:ilvl w:val="0"/>
          <w:numId w:val="57"/>
        </w:numPr>
        <w:tabs>
          <w:tab w:val="left" w:pos="360"/>
          <w:tab w:val="left" w:pos="1350"/>
        </w:tabs>
        <w:spacing w:after="0" w:line="240" w:lineRule="auto"/>
        <w:ind w:left="1350"/>
        <w:rPr>
          <w:rFonts w:ascii="Times New Roman" w:hAnsi="Times New Roman" w:cs="Times New Roman"/>
          <w:sz w:val="24"/>
          <w:szCs w:val="24"/>
        </w:rPr>
      </w:pPr>
      <w:r w:rsidRPr="00A5591F">
        <w:rPr>
          <w:rFonts w:ascii="Times New Roman" w:hAnsi="Times New Roman" w:cs="Times New Roman"/>
          <w:sz w:val="24"/>
          <w:szCs w:val="24"/>
        </w:rPr>
        <w:t xml:space="preserve">Three of seven </w:t>
      </w:r>
      <w:r w:rsidR="00973127" w:rsidRPr="00A5591F">
        <w:rPr>
          <w:rFonts w:ascii="Times New Roman" w:hAnsi="Times New Roman" w:cs="Times New Roman"/>
          <w:sz w:val="24"/>
          <w:szCs w:val="24"/>
        </w:rPr>
        <w:t>(</w:t>
      </w:r>
      <w:r w:rsidRPr="00A5591F">
        <w:rPr>
          <w:rFonts w:ascii="Times New Roman" w:hAnsi="Times New Roman" w:cs="Times New Roman"/>
          <w:sz w:val="24"/>
          <w:szCs w:val="24"/>
        </w:rPr>
        <w:t>42%</w:t>
      </w:r>
      <w:r w:rsidR="00973127" w:rsidRPr="00A5591F">
        <w:rPr>
          <w:rFonts w:ascii="Times New Roman" w:hAnsi="Times New Roman" w:cs="Times New Roman"/>
          <w:sz w:val="24"/>
          <w:szCs w:val="24"/>
        </w:rPr>
        <w:t>)</w:t>
      </w:r>
      <w:r w:rsidRPr="00A5591F">
        <w:rPr>
          <w:rFonts w:ascii="Times New Roman" w:hAnsi="Times New Roman" w:cs="Times New Roman"/>
          <w:sz w:val="24"/>
          <w:szCs w:val="24"/>
        </w:rPr>
        <w:t xml:space="preserve"> of initial visits lacked evidence that the serious hazards </w:t>
      </w:r>
      <w:r w:rsidR="00FF75E0" w:rsidRPr="00A5591F">
        <w:rPr>
          <w:rFonts w:ascii="Times New Roman" w:hAnsi="Times New Roman" w:cs="Times New Roman"/>
          <w:sz w:val="24"/>
          <w:szCs w:val="24"/>
        </w:rPr>
        <w:t xml:space="preserve">noted </w:t>
      </w:r>
      <w:r w:rsidRPr="00A5591F">
        <w:rPr>
          <w:rFonts w:ascii="Times New Roman" w:hAnsi="Times New Roman" w:cs="Times New Roman"/>
          <w:sz w:val="24"/>
          <w:szCs w:val="24"/>
        </w:rPr>
        <w:t>were corrected.</w:t>
      </w:r>
    </w:p>
    <w:p w14:paraId="0FC02991" w14:textId="77777777" w:rsidR="00A5591F" w:rsidRPr="00A5591F" w:rsidRDefault="00A5591F" w:rsidP="00A5591F">
      <w:pPr>
        <w:pStyle w:val="ListParagraph"/>
        <w:rPr>
          <w:rFonts w:ascii="Times New Roman" w:hAnsi="Times New Roman" w:cs="Times New Roman"/>
          <w:sz w:val="24"/>
          <w:szCs w:val="24"/>
        </w:rPr>
      </w:pPr>
    </w:p>
    <w:p w14:paraId="7074C813" w14:textId="379EE034" w:rsidR="00A5591F" w:rsidRPr="00E0518A" w:rsidRDefault="00467F7E" w:rsidP="00E0518A">
      <w:pPr>
        <w:pStyle w:val="ListParagraph"/>
        <w:numPr>
          <w:ilvl w:val="0"/>
          <w:numId w:val="57"/>
        </w:numPr>
        <w:tabs>
          <w:tab w:val="left" w:pos="360"/>
          <w:tab w:val="left" w:pos="1350"/>
        </w:tabs>
        <w:spacing w:after="0" w:line="240" w:lineRule="auto"/>
        <w:ind w:left="1350"/>
        <w:rPr>
          <w:rFonts w:ascii="Times New Roman" w:hAnsi="Times New Roman" w:cs="Times New Roman"/>
          <w:sz w:val="24"/>
          <w:szCs w:val="24"/>
        </w:rPr>
      </w:pPr>
      <w:r w:rsidRPr="00A5591F">
        <w:rPr>
          <w:rFonts w:ascii="Times New Roman" w:hAnsi="Times New Roman" w:cs="Times New Roman"/>
          <w:sz w:val="24"/>
          <w:szCs w:val="24"/>
        </w:rPr>
        <w:t xml:space="preserve">Two of four </w:t>
      </w:r>
      <w:r w:rsidR="00973127" w:rsidRPr="00A5591F">
        <w:rPr>
          <w:rFonts w:ascii="Times New Roman" w:hAnsi="Times New Roman" w:cs="Times New Roman"/>
          <w:sz w:val="24"/>
          <w:szCs w:val="24"/>
        </w:rPr>
        <w:t>(</w:t>
      </w:r>
      <w:r w:rsidR="00FF75E0" w:rsidRPr="00A5591F">
        <w:rPr>
          <w:rFonts w:ascii="Times New Roman" w:hAnsi="Times New Roman" w:cs="Times New Roman"/>
          <w:sz w:val="24"/>
          <w:szCs w:val="24"/>
        </w:rPr>
        <w:t>50%</w:t>
      </w:r>
      <w:r w:rsidR="00973127" w:rsidRPr="00A5591F">
        <w:rPr>
          <w:rFonts w:ascii="Times New Roman" w:hAnsi="Times New Roman" w:cs="Times New Roman"/>
          <w:sz w:val="24"/>
          <w:szCs w:val="24"/>
        </w:rPr>
        <w:t>)</w:t>
      </w:r>
      <w:r w:rsidR="00FF75E0" w:rsidRPr="00A5591F">
        <w:rPr>
          <w:rFonts w:ascii="Times New Roman" w:hAnsi="Times New Roman" w:cs="Times New Roman"/>
          <w:sz w:val="24"/>
          <w:szCs w:val="24"/>
        </w:rPr>
        <w:t xml:space="preserve"> of </w:t>
      </w:r>
      <w:r w:rsidRPr="00A5591F">
        <w:rPr>
          <w:rFonts w:ascii="Times New Roman" w:hAnsi="Times New Roman" w:cs="Times New Roman"/>
          <w:sz w:val="24"/>
          <w:szCs w:val="24"/>
        </w:rPr>
        <w:t>visits with sampling ha</w:t>
      </w:r>
      <w:r w:rsidR="00FF75E0" w:rsidRPr="00A5591F">
        <w:rPr>
          <w:rFonts w:ascii="Times New Roman" w:hAnsi="Times New Roman" w:cs="Times New Roman"/>
          <w:sz w:val="24"/>
          <w:szCs w:val="24"/>
        </w:rPr>
        <w:t>d</w:t>
      </w:r>
      <w:r w:rsidRPr="00A5591F">
        <w:rPr>
          <w:rFonts w:ascii="Times New Roman" w:hAnsi="Times New Roman" w:cs="Times New Roman"/>
          <w:sz w:val="24"/>
          <w:szCs w:val="24"/>
        </w:rPr>
        <w:t xml:space="preserve"> either no sampling forms in </w:t>
      </w:r>
      <w:r w:rsidR="00FF75E0" w:rsidRPr="00A5591F">
        <w:rPr>
          <w:rFonts w:ascii="Times New Roman" w:hAnsi="Times New Roman" w:cs="Times New Roman"/>
          <w:sz w:val="24"/>
          <w:szCs w:val="24"/>
        </w:rPr>
        <w:t>the file</w:t>
      </w:r>
      <w:r w:rsidRPr="00A5591F">
        <w:rPr>
          <w:rFonts w:ascii="Times New Roman" w:hAnsi="Times New Roman" w:cs="Times New Roman"/>
          <w:sz w:val="24"/>
          <w:szCs w:val="24"/>
        </w:rPr>
        <w:t xml:space="preserve"> or incomplete sampling forms</w:t>
      </w:r>
      <w:r w:rsidR="00FF75E0" w:rsidRPr="00A5591F">
        <w:rPr>
          <w:rFonts w:ascii="Times New Roman" w:hAnsi="Times New Roman" w:cs="Times New Roman"/>
          <w:sz w:val="24"/>
          <w:szCs w:val="24"/>
        </w:rPr>
        <w:t>.</w:t>
      </w:r>
    </w:p>
    <w:p w14:paraId="63B22461" w14:textId="470B30A9" w:rsidR="00467F7E" w:rsidRPr="00A5591F" w:rsidRDefault="00467F7E" w:rsidP="00A5591F">
      <w:pPr>
        <w:pStyle w:val="ListParagraph"/>
        <w:numPr>
          <w:ilvl w:val="0"/>
          <w:numId w:val="57"/>
        </w:numPr>
        <w:tabs>
          <w:tab w:val="left" w:pos="360"/>
          <w:tab w:val="left" w:pos="1350"/>
        </w:tabs>
        <w:spacing w:after="0" w:line="240" w:lineRule="auto"/>
        <w:ind w:left="1350"/>
        <w:rPr>
          <w:rFonts w:ascii="Times New Roman" w:hAnsi="Times New Roman" w:cs="Times New Roman"/>
          <w:sz w:val="24"/>
          <w:szCs w:val="24"/>
        </w:rPr>
      </w:pPr>
      <w:r w:rsidRPr="00A5591F">
        <w:rPr>
          <w:rFonts w:ascii="Times New Roman" w:hAnsi="Times New Roman" w:cs="Times New Roman"/>
          <w:sz w:val="24"/>
          <w:szCs w:val="24"/>
        </w:rPr>
        <w:lastRenderedPageBreak/>
        <w:t>Two of seven</w:t>
      </w:r>
      <w:r w:rsidR="00FF75E0" w:rsidRPr="00A5591F">
        <w:rPr>
          <w:rFonts w:ascii="Times New Roman" w:hAnsi="Times New Roman" w:cs="Times New Roman"/>
          <w:sz w:val="24"/>
          <w:szCs w:val="24"/>
        </w:rPr>
        <w:t xml:space="preserve"> </w:t>
      </w:r>
      <w:r w:rsidR="00973127" w:rsidRPr="00A5591F">
        <w:rPr>
          <w:rFonts w:ascii="Times New Roman" w:hAnsi="Times New Roman" w:cs="Times New Roman"/>
          <w:sz w:val="24"/>
          <w:szCs w:val="24"/>
        </w:rPr>
        <w:t>(</w:t>
      </w:r>
      <w:r w:rsidR="00FF75E0" w:rsidRPr="00A5591F">
        <w:rPr>
          <w:rFonts w:ascii="Times New Roman" w:hAnsi="Times New Roman" w:cs="Times New Roman"/>
          <w:sz w:val="24"/>
          <w:szCs w:val="24"/>
        </w:rPr>
        <w:t>29%</w:t>
      </w:r>
      <w:r w:rsidR="00973127" w:rsidRPr="00A5591F">
        <w:rPr>
          <w:rFonts w:ascii="Times New Roman" w:hAnsi="Times New Roman" w:cs="Times New Roman"/>
          <w:sz w:val="24"/>
          <w:szCs w:val="24"/>
        </w:rPr>
        <w:t>)</w:t>
      </w:r>
      <w:r w:rsidR="00FF75E0" w:rsidRPr="00A5591F">
        <w:rPr>
          <w:rFonts w:ascii="Times New Roman" w:hAnsi="Times New Roman" w:cs="Times New Roman"/>
          <w:sz w:val="24"/>
          <w:szCs w:val="24"/>
        </w:rPr>
        <w:t xml:space="preserve"> of the</w:t>
      </w:r>
      <w:r w:rsidRPr="00A5591F">
        <w:rPr>
          <w:rFonts w:ascii="Times New Roman" w:hAnsi="Times New Roman" w:cs="Times New Roman"/>
          <w:sz w:val="24"/>
          <w:szCs w:val="24"/>
        </w:rPr>
        <w:t xml:space="preserve"> initial visits were missing a report to the employer</w:t>
      </w:r>
      <w:r w:rsidR="00FF75E0" w:rsidRPr="00A5591F">
        <w:rPr>
          <w:rFonts w:ascii="Times New Roman" w:hAnsi="Times New Roman" w:cs="Times New Roman"/>
          <w:sz w:val="24"/>
          <w:szCs w:val="24"/>
        </w:rPr>
        <w:t>. The employer received an email from the consultant only</w:t>
      </w:r>
      <w:r w:rsidR="00B21452" w:rsidRPr="00A5591F">
        <w:rPr>
          <w:rFonts w:ascii="Times New Roman" w:hAnsi="Times New Roman" w:cs="Times New Roman"/>
          <w:sz w:val="24"/>
          <w:szCs w:val="24"/>
        </w:rPr>
        <w:t>,</w:t>
      </w:r>
      <w:r w:rsidR="00FF75E0" w:rsidRPr="00A5591F">
        <w:rPr>
          <w:rFonts w:ascii="Times New Roman" w:hAnsi="Times New Roman" w:cs="Times New Roman"/>
          <w:sz w:val="24"/>
          <w:szCs w:val="24"/>
        </w:rPr>
        <w:t xml:space="preserve"> acknowledging that a visit was conducted.</w:t>
      </w:r>
    </w:p>
    <w:p w14:paraId="29662CF2" w14:textId="77777777" w:rsidR="00A5591F" w:rsidRPr="00A5591F" w:rsidRDefault="00A5591F" w:rsidP="00A5591F">
      <w:pPr>
        <w:pStyle w:val="ListParagraph"/>
        <w:rPr>
          <w:rFonts w:ascii="Times New Roman" w:hAnsi="Times New Roman" w:cs="Times New Roman"/>
          <w:sz w:val="24"/>
          <w:szCs w:val="24"/>
        </w:rPr>
      </w:pPr>
    </w:p>
    <w:p w14:paraId="442A8C95" w14:textId="4A910D92" w:rsidR="00467F7E" w:rsidRPr="00A5591F" w:rsidRDefault="00FF75E0" w:rsidP="00A5591F">
      <w:pPr>
        <w:pStyle w:val="ListParagraph"/>
        <w:numPr>
          <w:ilvl w:val="0"/>
          <w:numId w:val="57"/>
        </w:numPr>
        <w:tabs>
          <w:tab w:val="left" w:pos="360"/>
          <w:tab w:val="left" w:pos="1350"/>
        </w:tabs>
        <w:spacing w:after="0" w:line="240" w:lineRule="auto"/>
        <w:ind w:left="1350"/>
        <w:rPr>
          <w:rFonts w:ascii="Times New Roman" w:hAnsi="Times New Roman" w:cs="Times New Roman"/>
          <w:sz w:val="24"/>
          <w:szCs w:val="24"/>
        </w:rPr>
      </w:pPr>
      <w:r w:rsidRPr="00A5591F">
        <w:rPr>
          <w:rFonts w:ascii="Times New Roman" w:hAnsi="Times New Roman" w:cs="Times New Roman"/>
          <w:sz w:val="24"/>
          <w:szCs w:val="24"/>
        </w:rPr>
        <w:t xml:space="preserve">One of one </w:t>
      </w:r>
      <w:r w:rsidR="00973127" w:rsidRPr="00A5591F">
        <w:rPr>
          <w:rFonts w:ascii="Times New Roman" w:hAnsi="Times New Roman" w:cs="Times New Roman"/>
          <w:sz w:val="24"/>
          <w:szCs w:val="24"/>
        </w:rPr>
        <w:t>(</w:t>
      </w:r>
      <w:r w:rsidRPr="00A5591F">
        <w:rPr>
          <w:rFonts w:ascii="Times New Roman" w:hAnsi="Times New Roman" w:cs="Times New Roman"/>
          <w:sz w:val="24"/>
          <w:szCs w:val="24"/>
        </w:rPr>
        <w:t>100%</w:t>
      </w:r>
      <w:r w:rsidR="00973127" w:rsidRPr="00A5591F">
        <w:rPr>
          <w:rFonts w:ascii="Times New Roman" w:hAnsi="Times New Roman" w:cs="Times New Roman"/>
          <w:sz w:val="24"/>
          <w:szCs w:val="24"/>
        </w:rPr>
        <w:t>)</w:t>
      </w:r>
      <w:r w:rsidRPr="00A5591F">
        <w:rPr>
          <w:rFonts w:ascii="Times New Roman" w:hAnsi="Times New Roman" w:cs="Times New Roman"/>
          <w:sz w:val="24"/>
          <w:szCs w:val="24"/>
        </w:rPr>
        <w:t xml:space="preserve"> of the files reviewed that requested an extension did not have an updated list of hazards issued </w:t>
      </w:r>
      <w:r w:rsidR="00B21452" w:rsidRPr="00A5591F">
        <w:rPr>
          <w:rFonts w:ascii="Times New Roman" w:hAnsi="Times New Roman" w:cs="Times New Roman"/>
          <w:sz w:val="24"/>
          <w:szCs w:val="24"/>
        </w:rPr>
        <w:t xml:space="preserve">to the employer </w:t>
      </w:r>
      <w:r w:rsidRPr="00A5591F">
        <w:rPr>
          <w:rFonts w:ascii="Times New Roman" w:hAnsi="Times New Roman" w:cs="Times New Roman"/>
          <w:sz w:val="24"/>
          <w:szCs w:val="24"/>
        </w:rPr>
        <w:t xml:space="preserve">after </w:t>
      </w:r>
      <w:r w:rsidR="00B21452" w:rsidRPr="00A5591F">
        <w:rPr>
          <w:rFonts w:ascii="Times New Roman" w:hAnsi="Times New Roman" w:cs="Times New Roman"/>
          <w:sz w:val="24"/>
          <w:szCs w:val="24"/>
        </w:rPr>
        <w:t>the extension was approved</w:t>
      </w:r>
      <w:r w:rsidRPr="00A5591F">
        <w:rPr>
          <w:rFonts w:ascii="Times New Roman" w:hAnsi="Times New Roman" w:cs="Times New Roman"/>
          <w:sz w:val="24"/>
          <w:szCs w:val="24"/>
        </w:rPr>
        <w:t>.</w:t>
      </w:r>
    </w:p>
    <w:p w14:paraId="447ABF55" w14:textId="77777777" w:rsidR="00A5591F" w:rsidRPr="00A5591F" w:rsidRDefault="00A5591F" w:rsidP="00A5591F">
      <w:pPr>
        <w:pStyle w:val="ListParagraph"/>
        <w:rPr>
          <w:rFonts w:ascii="Times New Roman" w:hAnsi="Times New Roman" w:cs="Times New Roman"/>
          <w:sz w:val="24"/>
          <w:szCs w:val="24"/>
        </w:rPr>
      </w:pPr>
    </w:p>
    <w:p w14:paraId="20131930" w14:textId="763E0CAE" w:rsidR="00467F7E" w:rsidRPr="00A5591F" w:rsidRDefault="00467F7E" w:rsidP="00A5591F">
      <w:pPr>
        <w:pStyle w:val="ListParagraph"/>
        <w:numPr>
          <w:ilvl w:val="0"/>
          <w:numId w:val="57"/>
        </w:numPr>
        <w:tabs>
          <w:tab w:val="left" w:pos="360"/>
          <w:tab w:val="left" w:pos="1350"/>
        </w:tabs>
        <w:spacing w:after="0" w:line="240" w:lineRule="auto"/>
        <w:ind w:left="1350"/>
        <w:rPr>
          <w:rFonts w:ascii="Times New Roman" w:hAnsi="Times New Roman" w:cs="Times New Roman"/>
          <w:sz w:val="24"/>
          <w:szCs w:val="24"/>
        </w:rPr>
      </w:pPr>
      <w:r w:rsidRPr="00A5591F">
        <w:rPr>
          <w:rFonts w:ascii="Times New Roman" w:hAnsi="Times New Roman" w:cs="Times New Roman"/>
          <w:sz w:val="24"/>
          <w:szCs w:val="24"/>
        </w:rPr>
        <w:t xml:space="preserve">Five of seven </w:t>
      </w:r>
      <w:r w:rsidR="00973127" w:rsidRPr="00A5591F">
        <w:rPr>
          <w:rFonts w:ascii="Times New Roman" w:hAnsi="Times New Roman" w:cs="Times New Roman"/>
          <w:sz w:val="24"/>
          <w:szCs w:val="24"/>
        </w:rPr>
        <w:t>(</w:t>
      </w:r>
      <w:r w:rsidR="00FF75E0" w:rsidRPr="00A5591F">
        <w:rPr>
          <w:rFonts w:ascii="Times New Roman" w:hAnsi="Times New Roman" w:cs="Times New Roman"/>
          <w:sz w:val="24"/>
          <w:szCs w:val="24"/>
        </w:rPr>
        <w:t>71%</w:t>
      </w:r>
      <w:r w:rsidR="00973127" w:rsidRPr="00A5591F">
        <w:rPr>
          <w:rFonts w:ascii="Times New Roman" w:hAnsi="Times New Roman" w:cs="Times New Roman"/>
          <w:sz w:val="24"/>
          <w:szCs w:val="24"/>
        </w:rPr>
        <w:t>)</w:t>
      </w:r>
      <w:r w:rsidR="00FF75E0" w:rsidRPr="00A5591F">
        <w:rPr>
          <w:rFonts w:ascii="Times New Roman" w:hAnsi="Times New Roman" w:cs="Times New Roman"/>
          <w:sz w:val="24"/>
          <w:szCs w:val="24"/>
        </w:rPr>
        <w:t xml:space="preserve"> of the </w:t>
      </w:r>
      <w:r w:rsidRPr="00A5591F">
        <w:rPr>
          <w:rFonts w:ascii="Times New Roman" w:hAnsi="Times New Roman" w:cs="Times New Roman"/>
          <w:sz w:val="24"/>
          <w:szCs w:val="24"/>
        </w:rPr>
        <w:t xml:space="preserve">initial visits </w:t>
      </w:r>
      <w:r w:rsidR="00FF75E0" w:rsidRPr="00A5591F">
        <w:rPr>
          <w:rFonts w:ascii="Times New Roman" w:hAnsi="Times New Roman" w:cs="Times New Roman"/>
          <w:sz w:val="24"/>
          <w:szCs w:val="24"/>
        </w:rPr>
        <w:t xml:space="preserve">were </w:t>
      </w:r>
      <w:r w:rsidRPr="00A5591F">
        <w:rPr>
          <w:rFonts w:ascii="Times New Roman" w:hAnsi="Times New Roman" w:cs="Times New Roman"/>
          <w:sz w:val="24"/>
          <w:szCs w:val="24"/>
        </w:rPr>
        <w:t xml:space="preserve">missing </w:t>
      </w:r>
      <w:r w:rsidR="00FF75E0" w:rsidRPr="00A5591F">
        <w:rPr>
          <w:rFonts w:ascii="Times New Roman" w:hAnsi="Times New Roman" w:cs="Times New Roman"/>
          <w:sz w:val="24"/>
          <w:szCs w:val="24"/>
        </w:rPr>
        <w:t xml:space="preserve">evidence that </w:t>
      </w:r>
      <w:r w:rsidRPr="00A5591F">
        <w:rPr>
          <w:rFonts w:ascii="Times New Roman" w:hAnsi="Times New Roman" w:cs="Times New Roman"/>
          <w:sz w:val="24"/>
          <w:szCs w:val="24"/>
        </w:rPr>
        <w:t>three previous years and</w:t>
      </w:r>
      <w:r w:rsidR="00B21452" w:rsidRPr="00A5591F">
        <w:rPr>
          <w:rFonts w:ascii="Times New Roman" w:hAnsi="Times New Roman" w:cs="Times New Roman"/>
          <w:sz w:val="24"/>
          <w:szCs w:val="24"/>
        </w:rPr>
        <w:t xml:space="preserve"> the</w:t>
      </w:r>
      <w:r w:rsidRPr="00A5591F">
        <w:rPr>
          <w:rFonts w:ascii="Times New Roman" w:hAnsi="Times New Roman" w:cs="Times New Roman"/>
          <w:sz w:val="24"/>
          <w:szCs w:val="24"/>
        </w:rPr>
        <w:t xml:space="preserve"> current year of 300 log</w:t>
      </w:r>
      <w:r w:rsidR="00FF75E0" w:rsidRPr="00A5591F">
        <w:rPr>
          <w:rFonts w:ascii="Times New Roman" w:hAnsi="Times New Roman" w:cs="Times New Roman"/>
          <w:sz w:val="24"/>
          <w:szCs w:val="24"/>
        </w:rPr>
        <w:t>s were</w:t>
      </w:r>
      <w:r w:rsidRPr="00A5591F">
        <w:rPr>
          <w:rFonts w:ascii="Times New Roman" w:hAnsi="Times New Roman" w:cs="Times New Roman"/>
          <w:sz w:val="24"/>
          <w:szCs w:val="24"/>
        </w:rPr>
        <w:t xml:space="preserve"> review</w:t>
      </w:r>
      <w:r w:rsidR="00FF75E0" w:rsidRPr="00A5591F">
        <w:rPr>
          <w:rFonts w:ascii="Times New Roman" w:hAnsi="Times New Roman" w:cs="Times New Roman"/>
          <w:sz w:val="24"/>
          <w:szCs w:val="24"/>
        </w:rPr>
        <w:t>ed.</w:t>
      </w:r>
    </w:p>
    <w:p w14:paraId="42F1C906" w14:textId="77777777" w:rsidR="00A5591F" w:rsidRPr="00A5591F" w:rsidRDefault="00A5591F" w:rsidP="00A5591F">
      <w:pPr>
        <w:pStyle w:val="ListParagraph"/>
        <w:rPr>
          <w:rFonts w:ascii="Times New Roman" w:hAnsi="Times New Roman" w:cs="Times New Roman"/>
          <w:sz w:val="24"/>
          <w:szCs w:val="24"/>
        </w:rPr>
      </w:pPr>
    </w:p>
    <w:p w14:paraId="565BE4AB" w14:textId="5CBB8CCE" w:rsidR="00467F7E" w:rsidRPr="00A5591F" w:rsidRDefault="00467F7E" w:rsidP="00A5591F">
      <w:pPr>
        <w:pStyle w:val="ListParagraph"/>
        <w:numPr>
          <w:ilvl w:val="0"/>
          <w:numId w:val="57"/>
        </w:numPr>
        <w:tabs>
          <w:tab w:val="left" w:pos="360"/>
          <w:tab w:val="left" w:pos="1350"/>
        </w:tabs>
        <w:spacing w:after="0" w:line="240" w:lineRule="auto"/>
        <w:ind w:left="1350"/>
        <w:rPr>
          <w:rFonts w:ascii="Times New Roman" w:hAnsi="Times New Roman" w:cs="Times New Roman"/>
          <w:sz w:val="24"/>
          <w:szCs w:val="24"/>
        </w:rPr>
      </w:pPr>
      <w:r w:rsidRPr="00A5591F">
        <w:rPr>
          <w:rFonts w:ascii="Times New Roman" w:hAnsi="Times New Roman" w:cs="Times New Roman"/>
          <w:sz w:val="24"/>
          <w:szCs w:val="24"/>
        </w:rPr>
        <w:t xml:space="preserve">One of three </w:t>
      </w:r>
      <w:r w:rsidR="00973127" w:rsidRPr="00A5591F">
        <w:rPr>
          <w:rFonts w:ascii="Times New Roman" w:hAnsi="Times New Roman" w:cs="Times New Roman"/>
          <w:sz w:val="24"/>
          <w:szCs w:val="24"/>
        </w:rPr>
        <w:t>(</w:t>
      </w:r>
      <w:r w:rsidR="00FF75E0" w:rsidRPr="00A5591F">
        <w:rPr>
          <w:rFonts w:ascii="Times New Roman" w:hAnsi="Times New Roman" w:cs="Times New Roman"/>
          <w:sz w:val="24"/>
          <w:szCs w:val="24"/>
        </w:rPr>
        <w:t>33%</w:t>
      </w:r>
      <w:r w:rsidR="00973127" w:rsidRPr="00A5591F">
        <w:rPr>
          <w:rFonts w:ascii="Times New Roman" w:hAnsi="Times New Roman" w:cs="Times New Roman"/>
          <w:sz w:val="24"/>
          <w:szCs w:val="24"/>
        </w:rPr>
        <w:t>)</w:t>
      </w:r>
      <w:r w:rsidR="00FF75E0" w:rsidRPr="00A5591F">
        <w:rPr>
          <w:rFonts w:ascii="Times New Roman" w:hAnsi="Times New Roman" w:cs="Times New Roman"/>
          <w:sz w:val="24"/>
          <w:szCs w:val="24"/>
        </w:rPr>
        <w:t xml:space="preserve"> of training and education visits were </w:t>
      </w:r>
      <w:r w:rsidRPr="00A5591F">
        <w:rPr>
          <w:rFonts w:ascii="Times New Roman" w:hAnsi="Times New Roman" w:cs="Times New Roman"/>
          <w:sz w:val="24"/>
          <w:szCs w:val="24"/>
        </w:rPr>
        <w:t xml:space="preserve">missing confirmation of </w:t>
      </w:r>
      <w:r w:rsidR="00FF75E0" w:rsidRPr="00A5591F">
        <w:rPr>
          <w:rFonts w:ascii="Times New Roman" w:hAnsi="Times New Roman" w:cs="Times New Roman"/>
          <w:sz w:val="24"/>
          <w:szCs w:val="24"/>
        </w:rPr>
        <w:t xml:space="preserve">a </w:t>
      </w:r>
      <w:r w:rsidRPr="00A5591F">
        <w:rPr>
          <w:rFonts w:ascii="Times New Roman" w:hAnsi="Times New Roman" w:cs="Times New Roman"/>
          <w:sz w:val="24"/>
          <w:szCs w:val="24"/>
        </w:rPr>
        <w:t xml:space="preserve">hazard assessment </w:t>
      </w:r>
      <w:r w:rsidR="00FF75E0" w:rsidRPr="00A5591F">
        <w:rPr>
          <w:rFonts w:ascii="Times New Roman" w:hAnsi="Times New Roman" w:cs="Times New Roman"/>
          <w:sz w:val="24"/>
          <w:szCs w:val="24"/>
        </w:rPr>
        <w:t xml:space="preserve">being conducted </w:t>
      </w:r>
      <w:r w:rsidRPr="00A5591F">
        <w:rPr>
          <w:rFonts w:ascii="Times New Roman" w:hAnsi="Times New Roman" w:cs="Times New Roman"/>
          <w:sz w:val="24"/>
          <w:szCs w:val="24"/>
        </w:rPr>
        <w:t xml:space="preserve">within last </w:t>
      </w:r>
      <w:r w:rsidR="00FF75E0" w:rsidRPr="00A5591F">
        <w:rPr>
          <w:rFonts w:ascii="Times New Roman" w:hAnsi="Times New Roman" w:cs="Times New Roman"/>
          <w:sz w:val="24"/>
          <w:szCs w:val="24"/>
        </w:rPr>
        <w:t>the</w:t>
      </w:r>
      <w:r w:rsidR="00A5591F" w:rsidRPr="00A5591F">
        <w:rPr>
          <w:rFonts w:ascii="Times New Roman" w:hAnsi="Times New Roman" w:cs="Times New Roman"/>
          <w:sz w:val="24"/>
          <w:szCs w:val="24"/>
        </w:rPr>
        <w:t xml:space="preserve"> </w:t>
      </w:r>
      <w:r w:rsidRPr="00A5591F">
        <w:rPr>
          <w:rFonts w:ascii="Times New Roman" w:hAnsi="Times New Roman" w:cs="Times New Roman"/>
          <w:sz w:val="24"/>
          <w:szCs w:val="24"/>
        </w:rPr>
        <w:t>12 months</w:t>
      </w:r>
      <w:r w:rsidR="00FF75E0" w:rsidRPr="00A5591F">
        <w:rPr>
          <w:rFonts w:ascii="Times New Roman" w:hAnsi="Times New Roman" w:cs="Times New Roman"/>
          <w:sz w:val="24"/>
          <w:szCs w:val="24"/>
        </w:rPr>
        <w:t>.</w:t>
      </w:r>
    </w:p>
    <w:p w14:paraId="2720416C" w14:textId="77777777" w:rsidR="00A5591F" w:rsidRPr="00A5591F" w:rsidRDefault="00A5591F" w:rsidP="00A5591F">
      <w:pPr>
        <w:pStyle w:val="ListParagraph"/>
        <w:rPr>
          <w:rFonts w:ascii="Times New Roman" w:hAnsi="Times New Roman" w:cs="Times New Roman"/>
          <w:sz w:val="24"/>
          <w:szCs w:val="24"/>
        </w:rPr>
      </w:pPr>
    </w:p>
    <w:p w14:paraId="70BDFAF9" w14:textId="3FB84C26" w:rsidR="00467F7E" w:rsidRPr="00A5591F" w:rsidRDefault="00467F7E" w:rsidP="00A5591F">
      <w:pPr>
        <w:pStyle w:val="ListParagraph"/>
        <w:numPr>
          <w:ilvl w:val="0"/>
          <w:numId w:val="57"/>
        </w:numPr>
        <w:tabs>
          <w:tab w:val="left" w:pos="360"/>
          <w:tab w:val="left" w:pos="1350"/>
        </w:tabs>
        <w:spacing w:after="0" w:line="240" w:lineRule="auto"/>
        <w:ind w:left="1350"/>
        <w:rPr>
          <w:rFonts w:ascii="Times New Roman" w:hAnsi="Times New Roman" w:cs="Times New Roman"/>
          <w:sz w:val="24"/>
          <w:szCs w:val="24"/>
        </w:rPr>
      </w:pPr>
      <w:r w:rsidRPr="00A5591F">
        <w:rPr>
          <w:rFonts w:ascii="Times New Roman" w:hAnsi="Times New Roman" w:cs="Times New Roman"/>
          <w:sz w:val="24"/>
          <w:szCs w:val="24"/>
        </w:rPr>
        <w:t xml:space="preserve">One of three </w:t>
      </w:r>
      <w:r w:rsidR="00973127" w:rsidRPr="00A5591F">
        <w:rPr>
          <w:rFonts w:ascii="Times New Roman" w:hAnsi="Times New Roman" w:cs="Times New Roman"/>
          <w:sz w:val="24"/>
          <w:szCs w:val="24"/>
        </w:rPr>
        <w:t>(</w:t>
      </w:r>
      <w:r w:rsidR="00FF75E0" w:rsidRPr="00A5591F">
        <w:rPr>
          <w:rFonts w:ascii="Times New Roman" w:hAnsi="Times New Roman" w:cs="Times New Roman"/>
          <w:sz w:val="24"/>
          <w:szCs w:val="24"/>
        </w:rPr>
        <w:t>33%</w:t>
      </w:r>
      <w:r w:rsidR="00973127" w:rsidRPr="00A5591F">
        <w:rPr>
          <w:rFonts w:ascii="Times New Roman" w:hAnsi="Times New Roman" w:cs="Times New Roman"/>
          <w:sz w:val="24"/>
          <w:szCs w:val="24"/>
        </w:rPr>
        <w:t>)</w:t>
      </w:r>
      <w:r w:rsidR="00FF75E0" w:rsidRPr="00A5591F">
        <w:rPr>
          <w:rFonts w:ascii="Times New Roman" w:hAnsi="Times New Roman" w:cs="Times New Roman"/>
          <w:sz w:val="24"/>
          <w:szCs w:val="24"/>
        </w:rPr>
        <w:t xml:space="preserve"> of training and education visits were </w:t>
      </w:r>
      <w:r w:rsidRPr="00A5591F">
        <w:rPr>
          <w:rFonts w:ascii="Times New Roman" w:hAnsi="Times New Roman" w:cs="Times New Roman"/>
          <w:sz w:val="24"/>
          <w:szCs w:val="24"/>
        </w:rPr>
        <w:t>missing a copy of the training program</w:t>
      </w:r>
      <w:r w:rsidR="00FF75E0" w:rsidRPr="00A5591F">
        <w:rPr>
          <w:rFonts w:ascii="Times New Roman" w:hAnsi="Times New Roman" w:cs="Times New Roman"/>
          <w:sz w:val="24"/>
          <w:szCs w:val="24"/>
        </w:rPr>
        <w:t xml:space="preserve"> presented.</w:t>
      </w:r>
    </w:p>
    <w:p w14:paraId="72AE144C" w14:textId="77777777" w:rsidR="00B35A37" w:rsidRPr="00A5591F" w:rsidRDefault="00B35A37" w:rsidP="00185524">
      <w:pPr>
        <w:tabs>
          <w:tab w:val="left" w:pos="360"/>
        </w:tabs>
      </w:pPr>
    </w:p>
    <w:p w14:paraId="6ACBF271" w14:textId="720D254A" w:rsidR="00500DB9" w:rsidRDefault="00583183" w:rsidP="00500DB9">
      <w:pPr>
        <w:pStyle w:val="ListParagraph"/>
        <w:tabs>
          <w:tab w:val="left" w:pos="360"/>
          <w:tab w:val="left" w:pos="1350"/>
        </w:tabs>
        <w:spacing w:after="0" w:line="240" w:lineRule="auto"/>
        <w:ind w:left="806"/>
        <w:rPr>
          <w:rFonts w:ascii="Times New Roman" w:hAnsi="Times New Roman" w:cs="Times New Roman"/>
          <w:sz w:val="24"/>
          <w:szCs w:val="24"/>
        </w:rPr>
      </w:pPr>
      <w:r w:rsidRPr="00A5591F">
        <w:rPr>
          <w:rFonts w:ascii="Times New Roman" w:hAnsi="Times New Roman" w:cs="Times New Roman"/>
          <w:b/>
          <w:bCs/>
          <w:sz w:val="24"/>
          <w:szCs w:val="24"/>
          <w:u w:val="single"/>
        </w:rPr>
        <w:t>Federal Monitoring Plan</w:t>
      </w:r>
      <w:r w:rsidR="008774AA" w:rsidRPr="00A5591F">
        <w:rPr>
          <w:rFonts w:ascii="Times New Roman" w:hAnsi="Times New Roman" w:cs="Times New Roman"/>
          <w:b/>
          <w:bCs/>
          <w:sz w:val="24"/>
          <w:szCs w:val="24"/>
          <w:u w:val="single"/>
        </w:rPr>
        <w:t xml:space="preserve"> FY 2023-OB-0</w:t>
      </w:r>
      <w:r w:rsidR="008506E8" w:rsidRPr="00A5591F">
        <w:rPr>
          <w:rFonts w:ascii="Times New Roman" w:hAnsi="Times New Roman" w:cs="Times New Roman"/>
          <w:b/>
          <w:bCs/>
          <w:sz w:val="24"/>
          <w:szCs w:val="24"/>
          <w:u w:val="single"/>
        </w:rPr>
        <w:t>8</w:t>
      </w:r>
      <w:r w:rsidRPr="00A5591F">
        <w:rPr>
          <w:rFonts w:ascii="Times New Roman" w:hAnsi="Times New Roman" w:cs="Times New Roman"/>
          <w:b/>
          <w:bCs/>
          <w:sz w:val="24"/>
          <w:szCs w:val="24"/>
          <w:u w:val="single"/>
        </w:rPr>
        <w:t>:</w:t>
      </w:r>
      <w:r w:rsidRPr="00A5591F">
        <w:rPr>
          <w:rFonts w:ascii="Times New Roman" w:hAnsi="Times New Roman" w:cs="Times New Roman"/>
          <w:b/>
          <w:bCs/>
          <w:sz w:val="24"/>
          <w:szCs w:val="24"/>
        </w:rPr>
        <w:t xml:space="preserve"> </w:t>
      </w:r>
      <w:r w:rsidRPr="00A5591F">
        <w:rPr>
          <w:rFonts w:ascii="Times New Roman" w:hAnsi="Times New Roman" w:cs="Times New Roman"/>
          <w:sz w:val="24"/>
          <w:szCs w:val="24"/>
        </w:rPr>
        <w:t xml:space="preserve">OSHA will monitor </w:t>
      </w:r>
      <w:r w:rsidR="00973127" w:rsidRPr="00A5591F">
        <w:rPr>
          <w:rFonts w:ascii="Times New Roman" w:hAnsi="Times New Roman" w:cs="Times New Roman"/>
          <w:sz w:val="24"/>
          <w:szCs w:val="24"/>
        </w:rPr>
        <w:t>during</w:t>
      </w:r>
      <w:r w:rsidRPr="00A5591F">
        <w:rPr>
          <w:rFonts w:ascii="Times New Roman" w:hAnsi="Times New Roman" w:cs="Times New Roman"/>
          <w:sz w:val="24"/>
          <w:szCs w:val="24"/>
        </w:rPr>
        <w:t xml:space="preserve"> quarterly meetings and </w:t>
      </w:r>
      <w:r w:rsidR="00973127" w:rsidRPr="00A5591F">
        <w:rPr>
          <w:rFonts w:ascii="Times New Roman" w:hAnsi="Times New Roman" w:cs="Times New Roman"/>
          <w:sz w:val="24"/>
          <w:szCs w:val="24"/>
        </w:rPr>
        <w:t xml:space="preserve">by utilizing </w:t>
      </w:r>
      <w:r w:rsidRPr="00A5591F">
        <w:rPr>
          <w:rFonts w:ascii="Times New Roman" w:hAnsi="Times New Roman" w:cs="Times New Roman"/>
          <w:sz w:val="24"/>
          <w:szCs w:val="24"/>
        </w:rPr>
        <w:t xml:space="preserve">OIS reports. </w:t>
      </w:r>
      <w:r w:rsidR="00C21F01" w:rsidRPr="00A5591F">
        <w:rPr>
          <w:rFonts w:ascii="Times New Roman" w:hAnsi="Times New Roman" w:cs="Times New Roman"/>
          <w:sz w:val="24"/>
          <w:szCs w:val="24"/>
        </w:rPr>
        <w:t xml:space="preserve"> </w:t>
      </w:r>
      <w:r w:rsidR="00537EC0" w:rsidRPr="00A5591F">
        <w:rPr>
          <w:rFonts w:ascii="Times New Roman" w:hAnsi="Times New Roman" w:cs="Times New Roman"/>
          <w:sz w:val="24"/>
          <w:szCs w:val="24"/>
        </w:rPr>
        <w:t xml:space="preserve">Specifically, </w:t>
      </w:r>
      <w:r w:rsidR="00674F69" w:rsidRPr="00A5591F">
        <w:rPr>
          <w:rFonts w:ascii="Times New Roman" w:hAnsi="Times New Roman" w:cs="Times New Roman"/>
          <w:sz w:val="24"/>
          <w:szCs w:val="24"/>
        </w:rPr>
        <w:t xml:space="preserve">OSHA will monitor NY PESH’s progress in establishing </w:t>
      </w:r>
      <w:r w:rsidR="008A69F3" w:rsidRPr="00A5591F">
        <w:rPr>
          <w:rFonts w:ascii="Times New Roman" w:hAnsi="Times New Roman" w:cs="Times New Roman"/>
          <w:sz w:val="24"/>
          <w:szCs w:val="24"/>
        </w:rPr>
        <w:t xml:space="preserve">a fully separated consultation from enforcement </w:t>
      </w:r>
      <w:r w:rsidR="001A4DE4" w:rsidRPr="00A5591F">
        <w:rPr>
          <w:rFonts w:ascii="Times New Roman" w:hAnsi="Times New Roman" w:cs="Times New Roman"/>
          <w:sz w:val="24"/>
          <w:szCs w:val="24"/>
        </w:rPr>
        <w:t>section</w:t>
      </w:r>
      <w:r w:rsidR="001E54C5" w:rsidRPr="00A5591F">
        <w:rPr>
          <w:rFonts w:ascii="Times New Roman" w:hAnsi="Times New Roman" w:cs="Times New Roman"/>
          <w:sz w:val="24"/>
          <w:szCs w:val="24"/>
        </w:rPr>
        <w:t xml:space="preserve"> that will be staffed with Program Manager I devoted </w:t>
      </w:r>
      <w:r w:rsidR="008C3953" w:rsidRPr="00A5591F">
        <w:rPr>
          <w:rFonts w:ascii="Times New Roman" w:hAnsi="Times New Roman" w:cs="Times New Roman"/>
          <w:sz w:val="24"/>
          <w:szCs w:val="24"/>
        </w:rPr>
        <w:t>to overseeing the consultation program.</w:t>
      </w:r>
      <w:r w:rsidR="00A83E45" w:rsidRPr="00A5591F">
        <w:rPr>
          <w:rFonts w:ascii="Times New Roman" w:hAnsi="Times New Roman" w:cs="Times New Roman"/>
          <w:sz w:val="24"/>
          <w:szCs w:val="24"/>
        </w:rPr>
        <w:t xml:space="preserve"> </w:t>
      </w:r>
      <w:r w:rsidR="00C21F01" w:rsidRPr="00A5591F">
        <w:rPr>
          <w:rFonts w:ascii="Times New Roman" w:hAnsi="Times New Roman" w:cs="Times New Roman"/>
          <w:sz w:val="24"/>
          <w:szCs w:val="24"/>
        </w:rPr>
        <w:t xml:space="preserve"> </w:t>
      </w:r>
      <w:r w:rsidR="00A83E45" w:rsidRPr="00A5591F">
        <w:rPr>
          <w:rFonts w:ascii="Times New Roman" w:hAnsi="Times New Roman" w:cs="Times New Roman"/>
          <w:sz w:val="24"/>
          <w:szCs w:val="24"/>
        </w:rPr>
        <w:t xml:space="preserve">NY PESH has committed </w:t>
      </w:r>
      <w:r w:rsidR="004915D0" w:rsidRPr="00A5591F">
        <w:rPr>
          <w:rFonts w:ascii="Times New Roman" w:hAnsi="Times New Roman" w:cs="Times New Roman"/>
          <w:sz w:val="24"/>
          <w:szCs w:val="24"/>
        </w:rPr>
        <w:t xml:space="preserve">to this </w:t>
      </w:r>
      <w:r w:rsidR="004915D0">
        <w:rPr>
          <w:rFonts w:ascii="Times New Roman" w:hAnsi="Times New Roman" w:cs="Times New Roman"/>
          <w:sz w:val="24"/>
          <w:szCs w:val="24"/>
        </w:rPr>
        <w:t xml:space="preserve">organizational change and anticipates the change taking place </w:t>
      </w:r>
      <w:r w:rsidR="009E28DB">
        <w:rPr>
          <w:rFonts w:ascii="Times New Roman" w:hAnsi="Times New Roman" w:cs="Times New Roman"/>
          <w:sz w:val="24"/>
          <w:szCs w:val="24"/>
        </w:rPr>
        <w:t>in January 2024 (</w:t>
      </w:r>
      <w:r w:rsidR="00C21F01">
        <w:rPr>
          <w:rFonts w:ascii="Times New Roman" w:hAnsi="Times New Roman" w:cs="Times New Roman"/>
          <w:sz w:val="24"/>
          <w:szCs w:val="24"/>
        </w:rPr>
        <w:t xml:space="preserve">FY 2023, </w:t>
      </w:r>
      <w:r w:rsidR="009E28DB">
        <w:rPr>
          <w:rFonts w:ascii="Times New Roman" w:hAnsi="Times New Roman" w:cs="Times New Roman"/>
          <w:sz w:val="24"/>
          <w:szCs w:val="24"/>
        </w:rPr>
        <w:t>NY SOAR)</w:t>
      </w:r>
      <w:r w:rsidR="00500DB9">
        <w:rPr>
          <w:rFonts w:ascii="Times New Roman" w:hAnsi="Times New Roman" w:cs="Times New Roman"/>
          <w:sz w:val="24"/>
          <w:szCs w:val="24"/>
        </w:rPr>
        <w:t>.</w:t>
      </w:r>
    </w:p>
    <w:p w14:paraId="21589833" w14:textId="51B012BE" w:rsidR="00D57A7B" w:rsidRDefault="00467F7E" w:rsidP="00500DB9">
      <w:pPr>
        <w:pStyle w:val="ListParagraph"/>
        <w:tabs>
          <w:tab w:val="left" w:pos="360"/>
          <w:tab w:val="left" w:pos="1350"/>
        </w:tabs>
        <w:spacing w:after="0" w:line="240" w:lineRule="auto"/>
        <w:ind w:left="806"/>
        <w:rPr>
          <w:b/>
          <w:caps/>
        </w:rPr>
      </w:pPr>
      <w:r>
        <w:rPr>
          <w:b/>
          <w:caps/>
        </w:rPr>
        <w:t xml:space="preserve">  </w:t>
      </w:r>
    </w:p>
    <w:p w14:paraId="75E776F5" w14:textId="03A4949F" w:rsidR="00666867" w:rsidRPr="00B94A25" w:rsidRDefault="00B94A25" w:rsidP="00185524">
      <w:pPr>
        <w:tabs>
          <w:tab w:val="left" w:pos="360"/>
        </w:tabs>
        <w:ind w:left="806"/>
        <w:rPr>
          <w:rFonts w:cstheme="minorHAnsi"/>
          <w:b/>
          <w:bCs/>
          <w:u w:val="single"/>
        </w:rPr>
      </w:pPr>
      <w:r w:rsidRPr="00B94A25">
        <w:rPr>
          <w:rFonts w:cstheme="minorHAnsi"/>
          <w:b/>
          <w:bCs/>
          <w:u w:val="single"/>
        </w:rPr>
        <w:t>Finding FY 2023-</w:t>
      </w:r>
      <w:r w:rsidR="008B2CCF">
        <w:rPr>
          <w:rFonts w:cstheme="minorHAnsi"/>
          <w:b/>
          <w:bCs/>
          <w:u w:val="single"/>
        </w:rPr>
        <w:t>2</w:t>
      </w:r>
      <w:r w:rsidR="003753CF">
        <w:rPr>
          <w:rFonts w:cstheme="minorHAnsi"/>
          <w:b/>
          <w:bCs/>
          <w:u w:val="single"/>
        </w:rPr>
        <w:t>2</w:t>
      </w:r>
      <w:r w:rsidRPr="00B94A25">
        <w:rPr>
          <w:rFonts w:cstheme="minorHAnsi"/>
          <w:b/>
          <w:bCs/>
          <w:u w:val="single"/>
        </w:rPr>
        <w:t xml:space="preserve"> (</w:t>
      </w:r>
      <w:r w:rsidRPr="005C71D6">
        <w:rPr>
          <w:rFonts w:cstheme="minorHAnsi"/>
          <w:b/>
          <w:bCs/>
          <w:u w:val="single"/>
        </w:rPr>
        <w:t>Special Study Finding #</w:t>
      </w:r>
      <w:r w:rsidR="008E3508" w:rsidRPr="005C71D6">
        <w:rPr>
          <w:rFonts w:cstheme="minorHAnsi"/>
          <w:b/>
          <w:bCs/>
          <w:u w:val="single"/>
        </w:rPr>
        <w:t xml:space="preserve"> 11</w:t>
      </w:r>
      <w:r w:rsidRPr="005C71D6">
        <w:rPr>
          <w:rFonts w:cstheme="minorHAnsi"/>
          <w:b/>
          <w:bCs/>
          <w:u w:val="single"/>
        </w:rPr>
        <w:t>)</w:t>
      </w:r>
      <w:r w:rsidR="005C71D6">
        <w:rPr>
          <w:rFonts w:cstheme="minorHAnsi"/>
          <w:b/>
          <w:bCs/>
          <w:u w:val="single"/>
        </w:rPr>
        <w:t>:</w:t>
      </w:r>
      <w:r w:rsidR="00666867" w:rsidRPr="00B94A25">
        <w:rPr>
          <w:rFonts w:cstheme="minorHAnsi"/>
          <w:b/>
          <w:bCs/>
          <w:u w:val="single"/>
        </w:rPr>
        <w:t xml:space="preserve"> </w:t>
      </w:r>
      <w:r w:rsidR="00666867" w:rsidRPr="00B94A25">
        <w:rPr>
          <w:b/>
          <w:i/>
          <w:u w:val="single"/>
        </w:rPr>
        <w:t>Confidentially Between Consultation and Enforcement Activities</w:t>
      </w:r>
    </w:p>
    <w:p w14:paraId="2A970DC3" w14:textId="77777777" w:rsidR="00B94A25" w:rsidRDefault="00B94A25" w:rsidP="00185524">
      <w:pPr>
        <w:tabs>
          <w:tab w:val="left" w:pos="360"/>
        </w:tabs>
        <w:ind w:left="806"/>
        <w:rPr>
          <w:rFonts w:cstheme="minorHAnsi"/>
        </w:rPr>
      </w:pPr>
      <w:r>
        <w:rPr>
          <w:rFonts w:cstheme="minorHAnsi"/>
        </w:rPr>
        <w:t>The activities of enforcement and consultation are not conducted independently from each other.</w:t>
      </w:r>
    </w:p>
    <w:p w14:paraId="5C250434" w14:textId="2291756B" w:rsidR="00666867" w:rsidRDefault="00666867" w:rsidP="004A36D9">
      <w:pPr>
        <w:tabs>
          <w:tab w:val="left" w:pos="360"/>
        </w:tabs>
        <w:ind w:left="806"/>
        <w:rPr>
          <w:rFonts w:cstheme="minorHAnsi"/>
        </w:rPr>
      </w:pPr>
      <w:r w:rsidRPr="00DD7EEB">
        <w:rPr>
          <w:rFonts w:cstheme="minorHAnsi"/>
        </w:rPr>
        <w:t xml:space="preserve">For example, The NYC </w:t>
      </w:r>
      <w:r w:rsidR="00A5591F">
        <w:rPr>
          <w:rFonts w:cstheme="minorHAnsi"/>
        </w:rPr>
        <w:t>O</w:t>
      </w:r>
      <w:r w:rsidRPr="00DD7EEB">
        <w:rPr>
          <w:rFonts w:cstheme="minorHAnsi"/>
        </w:rPr>
        <w:t>ffice received a request for consultation services from the MTA East New York Depot in the spring of 2022 to assist with correcting the fire panels</w:t>
      </w:r>
      <w:r>
        <w:rPr>
          <w:rFonts w:cstheme="minorHAnsi"/>
        </w:rPr>
        <w:t xml:space="preserve"> alleged to be impaired</w:t>
      </w:r>
      <w:r w:rsidRPr="00DD7EEB">
        <w:rPr>
          <w:rFonts w:cstheme="minorHAnsi"/>
        </w:rPr>
        <w:t xml:space="preserve">. </w:t>
      </w:r>
      <w:r w:rsidR="00B94A25">
        <w:rPr>
          <w:rFonts w:cstheme="minorHAnsi"/>
        </w:rPr>
        <w:t xml:space="preserve"> </w:t>
      </w:r>
      <w:r w:rsidRPr="00DD7EEB">
        <w:rPr>
          <w:rFonts w:cstheme="minorHAnsi"/>
        </w:rPr>
        <w:t xml:space="preserve">The consultant and management met with MTA officials to discuss the consultation visit but a visit was not scheduled. </w:t>
      </w:r>
      <w:r w:rsidR="00B94A25">
        <w:rPr>
          <w:rFonts w:cstheme="minorHAnsi"/>
        </w:rPr>
        <w:t xml:space="preserve"> </w:t>
      </w:r>
      <w:r w:rsidRPr="00DD7EEB">
        <w:rPr>
          <w:rFonts w:cstheme="minorHAnsi"/>
        </w:rPr>
        <w:t xml:space="preserve">This activity was entered as a compliance assistance activity. The consultant assigned to this consultation is the same person that issued the </w:t>
      </w:r>
      <w:r w:rsidR="00B94A25">
        <w:rPr>
          <w:rFonts w:cstheme="minorHAnsi"/>
        </w:rPr>
        <w:t>violations</w:t>
      </w:r>
      <w:r w:rsidRPr="00DD7EEB">
        <w:rPr>
          <w:rFonts w:cstheme="minorHAnsi"/>
        </w:rPr>
        <w:t xml:space="preserve"> which is a direct conflict of interest.</w:t>
      </w:r>
    </w:p>
    <w:p w14:paraId="0541AB8C" w14:textId="77777777" w:rsidR="00666867" w:rsidRDefault="00666867" w:rsidP="00185524">
      <w:pPr>
        <w:tabs>
          <w:tab w:val="left" w:pos="360"/>
        </w:tabs>
        <w:ind w:left="806"/>
        <w:rPr>
          <w:rFonts w:cstheme="minorHAnsi"/>
        </w:rPr>
      </w:pPr>
    </w:p>
    <w:p w14:paraId="247FCA5E" w14:textId="11CA385C" w:rsidR="00666867" w:rsidRDefault="00666867" w:rsidP="00185524">
      <w:pPr>
        <w:tabs>
          <w:tab w:val="left" w:pos="360"/>
        </w:tabs>
        <w:ind w:left="806"/>
        <w:rPr>
          <w:rFonts w:cstheme="minorHAnsi"/>
        </w:rPr>
      </w:pPr>
      <w:r w:rsidRPr="00553AB5">
        <w:rPr>
          <w:rFonts w:cstheme="minorHAnsi"/>
          <w:b/>
          <w:bCs/>
          <w:u w:val="single"/>
        </w:rPr>
        <w:t>Recommendation</w:t>
      </w:r>
      <w:r w:rsidR="005C71D6">
        <w:rPr>
          <w:rFonts w:cstheme="minorHAnsi"/>
          <w:b/>
          <w:bCs/>
          <w:u w:val="single"/>
        </w:rPr>
        <w:t xml:space="preserve"> FY 2023-2</w:t>
      </w:r>
      <w:r w:rsidR="003753CF">
        <w:rPr>
          <w:rFonts w:cstheme="minorHAnsi"/>
          <w:b/>
          <w:bCs/>
          <w:u w:val="single"/>
        </w:rPr>
        <w:t>2</w:t>
      </w:r>
      <w:r w:rsidR="00BF001A">
        <w:rPr>
          <w:rFonts w:cstheme="minorHAnsi"/>
          <w:b/>
          <w:bCs/>
          <w:u w:val="single"/>
        </w:rPr>
        <w:t>:</w:t>
      </w:r>
      <w:r w:rsidR="00BF001A">
        <w:rPr>
          <w:rFonts w:cstheme="minorHAnsi"/>
          <w:b/>
          <w:bCs/>
        </w:rPr>
        <w:t xml:space="preserve"> </w:t>
      </w:r>
      <w:r w:rsidR="00BF001A">
        <w:rPr>
          <w:rFonts w:cstheme="minorHAnsi"/>
        </w:rPr>
        <w:t xml:space="preserve">NY </w:t>
      </w:r>
      <w:r w:rsidRPr="00666867">
        <w:rPr>
          <w:rFonts w:cstheme="minorHAnsi"/>
        </w:rPr>
        <w:t xml:space="preserve">PESH should develop a policy designed to ensure that confidentiality is maintained between consultation and enforcement activities. </w:t>
      </w:r>
      <w:r w:rsidR="00553AB5">
        <w:rPr>
          <w:rFonts w:cstheme="minorHAnsi"/>
        </w:rPr>
        <w:t xml:space="preserve"> </w:t>
      </w:r>
      <w:r w:rsidRPr="00666867">
        <w:rPr>
          <w:rFonts w:cstheme="minorHAnsi"/>
        </w:rPr>
        <w:t>P</w:t>
      </w:r>
      <w:r w:rsidR="00047C06">
        <w:rPr>
          <w:rFonts w:cstheme="minorHAnsi"/>
        </w:rPr>
        <w:t>ESH should p</w:t>
      </w:r>
      <w:r w:rsidRPr="00666867">
        <w:rPr>
          <w:rFonts w:cstheme="minorHAnsi"/>
        </w:rPr>
        <w:t xml:space="preserve">roperly charge time </w:t>
      </w:r>
      <w:r w:rsidR="00047C06">
        <w:rPr>
          <w:rFonts w:cstheme="minorHAnsi"/>
        </w:rPr>
        <w:t>to align with</w:t>
      </w:r>
      <w:r w:rsidRPr="00666867">
        <w:rPr>
          <w:rFonts w:cstheme="minorHAnsi"/>
        </w:rPr>
        <w:t xml:space="preserve"> the correct category in the 23(g).</w:t>
      </w:r>
    </w:p>
    <w:p w14:paraId="1D55418E" w14:textId="57CFC7A0" w:rsidR="00C20E2C" w:rsidRPr="008B1863" w:rsidRDefault="008903FA" w:rsidP="00185524">
      <w:pPr>
        <w:tabs>
          <w:tab w:val="left" w:pos="360"/>
          <w:tab w:val="left" w:pos="1170"/>
        </w:tabs>
        <w:ind w:left="806" w:hanging="450"/>
        <w:rPr>
          <w:b/>
          <w:caps/>
        </w:rPr>
      </w:pPr>
      <w:r>
        <w:rPr>
          <w:bCs/>
          <w:caps/>
        </w:rPr>
        <w:tab/>
      </w:r>
      <w:r w:rsidR="00EF066D">
        <w:rPr>
          <w:bCs/>
          <w:caps/>
        </w:rPr>
        <w:tab/>
      </w:r>
      <w:r w:rsidR="00C20E2C">
        <w:rPr>
          <w:b/>
          <w:caps/>
        </w:rPr>
        <w:tab/>
      </w:r>
    </w:p>
    <w:p w14:paraId="0A8EA91A" w14:textId="539D5506" w:rsidR="00782EEC" w:rsidRDefault="00553AB5" w:rsidP="00185524">
      <w:pPr>
        <w:tabs>
          <w:tab w:val="left" w:pos="360"/>
        </w:tabs>
        <w:ind w:left="806" w:hanging="540"/>
        <w:rPr>
          <w:b/>
          <w:caps/>
        </w:rPr>
      </w:pPr>
      <w:r>
        <w:rPr>
          <w:b/>
        </w:rPr>
        <w:t xml:space="preserve">         1</w:t>
      </w:r>
      <w:r w:rsidR="00091167">
        <w:rPr>
          <w:b/>
        </w:rPr>
        <w:t>1</w:t>
      </w:r>
      <w:r w:rsidR="00782EEC" w:rsidRPr="008B1863">
        <w:rPr>
          <w:b/>
        </w:rPr>
        <w:t xml:space="preserve">. </w:t>
      </w:r>
      <w:r w:rsidR="00602922">
        <w:rPr>
          <w:b/>
        </w:rPr>
        <w:t xml:space="preserve">  </w:t>
      </w:r>
      <w:r w:rsidR="00782EEC" w:rsidRPr="008B1863">
        <w:rPr>
          <w:b/>
          <w:caps/>
        </w:rPr>
        <w:t>Private Sector 23</w:t>
      </w:r>
      <w:r w:rsidR="00782EEC" w:rsidRPr="008B1863">
        <w:rPr>
          <w:rFonts w:ascii="Times New Roman Bold" w:hAnsi="Times New Roman Bold"/>
          <w:b/>
        </w:rPr>
        <w:t>(g)</w:t>
      </w:r>
      <w:r w:rsidR="00F519F0">
        <w:rPr>
          <w:b/>
          <w:caps/>
        </w:rPr>
        <w:t xml:space="preserve"> On-site Consultation Program </w:t>
      </w:r>
    </w:p>
    <w:p w14:paraId="429ACD94" w14:textId="20C324DC" w:rsidR="00C20E2C" w:rsidRPr="00C20E2C" w:rsidRDefault="00C20E2C" w:rsidP="00185524">
      <w:pPr>
        <w:tabs>
          <w:tab w:val="left" w:pos="360"/>
        </w:tabs>
        <w:ind w:left="806" w:hanging="540"/>
        <w:rPr>
          <w:bCs/>
          <w:caps/>
        </w:rPr>
      </w:pPr>
      <w:r>
        <w:rPr>
          <w:b/>
          <w:caps/>
        </w:rPr>
        <w:t xml:space="preserve">      </w:t>
      </w:r>
    </w:p>
    <w:p w14:paraId="6D4C8208" w14:textId="2B8BB486" w:rsidR="00091167" w:rsidRDefault="00C20E2C" w:rsidP="00185524">
      <w:pPr>
        <w:tabs>
          <w:tab w:val="left" w:pos="360"/>
        </w:tabs>
        <w:ind w:left="806"/>
      </w:pPr>
      <w:r>
        <w:t xml:space="preserve">This is a </w:t>
      </w:r>
      <w:r w:rsidR="004A36D9">
        <w:t xml:space="preserve">SLG </w:t>
      </w:r>
      <w:r>
        <w:t xml:space="preserve">State Plan.  </w:t>
      </w:r>
      <w:r w:rsidR="004A36D9">
        <w:t xml:space="preserve">NY PESH </w:t>
      </w:r>
      <w:r>
        <w:t xml:space="preserve">does not operate a private sector 23 (g) program.  </w:t>
      </w:r>
    </w:p>
    <w:p w14:paraId="6BEA899F" w14:textId="77777777" w:rsidR="008774AA" w:rsidRDefault="008774AA" w:rsidP="00B94A25">
      <w:pPr>
        <w:ind w:left="806"/>
      </w:pPr>
    </w:p>
    <w:p w14:paraId="5CD2538C" w14:textId="32EA5824" w:rsidR="008774AA" w:rsidRPr="004044D4" w:rsidRDefault="008774AA" w:rsidP="003F1C16">
      <w:pPr>
        <w:rPr>
          <w:i/>
        </w:rPr>
        <w:sectPr w:rsidR="008774AA" w:rsidRPr="004044D4" w:rsidSect="006C3ECB">
          <w:footerReference w:type="default" r:id="rId10"/>
          <w:footerReference w:type="first" r:id="rId11"/>
          <w:pgSz w:w="12240" w:h="15840"/>
          <w:pgMar w:top="1166" w:right="907" w:bottom="720" w:left="1166" w:header="720" w:footer="446" w:gutter="0"/>
          <w:pgNumType w:start="1"/>
          <w:cols w:space="720"/>
          <w:titlePg/>
          <w:docGrid w:linePitch="360"/>
        </w:sectPr>
      </w:pPr>
    </w:p>
    <w:tbl>
      <w:tblPr>
        <w:tblStyle w:val="TableGrid"/>
        <w:tblW w:w="12870" w:type="dxa"/>
        <w:tblLook w:val="01E0" w:firstRow="1" w:lastRow="1" w:firstColumn="1" w:lastColumn="1" w:noHBand="0" w:noVBand="0"/>
        <w:tblCaption w:val="New and Continued Findings and Recommendations"/>
        <w:tblDescription w:val="Appendix X"/>
      </w:tblPr>
      <w:tblGrid>
        <w:gridCol w:w="1615"/>
        <w:gridCol w:w="4546"/>
        <w:gridCol w:w="4819"/>
        <w:gridCol w:w="1890"/>
      </w:tblGrid>
      <w:tr w:rsidR="00156BBB" w:rsidRPr="00156BBB" w14:paraId="7012A54A" w14:textId="77777777" w:rsidTr="003F1C16">
        <w:trPr>
          <w:trHeight w:val="890"/>
          <w:tblHeader/>
        </w:trPr>
        <w:tc>
          <w:tcPr>
            <w:tcW w:w="1615" w:type="dxa"/>
            <w:shd w:val="clear" w:color="auto" w:fill="1F497D" w:themeFill="text2"/>
          </w:tcPr>
          <w:p w14:paraId="0BDBF868" w14:textId="39893619" w:rsidR="006529AA" w:rsidRPr="00156BBB" w:rsidRDefault="006529AA" w:rsidP="007A71AC">
            <w:pPr>
              <w:widowControl/>
              <w:autoSpaceDE/>
              <w:autoSpaceDN/>
              <w:adjustRightInd/>
              <w:jc w:val="center"/>
              <w:rPr>
                <w:b/>
                <w:color w:val="FFFFFF" w:themeColor="background1"/>
              </w:rPr>
            </w:pPr>
            <w:r w:rsidRPr="00156BBB">
              <w:rPr>
                <w:b/>
                <w:color w:val="FFFFFF" w:themeColor="background1"/>
              </w:rPr>
              <w:lastRenderedPageBreak/>
              <w:t>FY 20</w:t>
            </w:r>
            <w:r w:rsidR="003D2EA3">
              <w:rPr>
                <w:b/>
                <w:color w:val="FFFFFF" w:themeColor="background1"/>
              </w:rPr>
              <w:t>23</w:t>
            </w:r>
            <w:r w:rsidRPr="00156BBB">
              <w:rPr>
                <w:b/>
                <w:color w:val="FFFFFF" w:themeColor="background1"/>
              </w:rPr>
              <w:t>-#</w:t>
            </w:r>
          </w:p>
        </w:tc>
        <w:tc>
          <w:tcPr>
            <w:tcW w:w="4546" w:type="dxa"/>
            <w:shd w:val="clear" w:color="auto" w:fill="1F497D" w:themeFill="text2"/>
          </w:tcPr>
          <w:p w14:paraId="10D564DB" w14:textId="77777777" w:rsidR="006529AA" w:rsidRPr="00156BBB" w:rsidRDefault="006529AA" w:rsidP="007A71AC">
            <w:pPr>
              <w:widowControl/>
              <w:autoSpaceDE/>
              <w:autoSpaceDN/>
              <w:adjustRightInd/>
              <w:jc w:val="center"/>
              <w:rPr>
                <w:b/>
                <w:color w:val="FFFFFF" w:themeColor="background1"/>
              </w:rPr>
            </w:pPr>
            <w:r w:rsidRPr="00156BBB">
              <w:rPr>
                <w:b/>
                <w:color w:val="FFFFFF" w:themeColor="background1"/>
              </w:rPr>
              <w:t>Finding</w:t>
            </w:r>
          </w:p>
        </w:tc>
        <w:tc>
          <w:tcPr>
            <w:tcW w:w="4819" w:type="dxa"/>
            <w:shd w:val="clear" w:color="auto" w:fill="1F497D" w:themeFill="text2"/>
          </w:tcPr>
          <w:p w14:paraId="658AEC70" w14:textId="77777777" w:rsidR="006529AA" w:rsidRPr="00156BBB" w:rsidRDefault="006529AA" w:rsidP="007A71AC">
            <w:pPr>
              <w:widowControl/>
              <w:autoSpaceDE/>
              <w:autoSpaceDN/>
              <w:adjustRightInd/>
              <w:jc w:val="center"/>
              <w:rPr>
                <w:b/>
                <w:color w:val="FFFFFF" w:themeColor="background1"/>
              </w:rPr>
            </w:pPr>
            <w:r w:rsidRPr="00156BBB">
              <w:rPr>
                <w:b/>
                <w:color w:val="FFFFFF" w:themeColor="background1"/>
              </w:rPr>
              <w:t>Recommendation</w:t>
            </w:r>
          </w:p>
        </w:tc>
        <w:tc>
          <w:tcPr>
            <w:tcW w:w="1890" w:type="dxa"/>
            <w:shd w:val="clear" w:color="auto" w:fill="1F497D" w:themeFill="text2"/>
          </w:tcPr>
          <w:p w14:paraId="1D9D7E73" w14:textId="14E6F76C" w:rsidR="006529AA" w:rsidRPr="00156BBB" w:rsidRDefault="0098164F" w:rsidP="0098164F">
            <w:pPr>
              <w:widowControl/>
              <w:autoSpaceDE/>
              <w:autoSpaceDN/>
              <w:adjustRightInd/>
              <w:rPr>
                <w:b/>
                <w:color w:val="FFFFFF" w:themeColor="background1"/>
              </w:rPr>
            </w:pPr>
            <w:r>
              <w:rPr>
                <w:b/>
                <w:color w:val="FFFFFF" w:themeColor="background1"/>
              </w:rPr>
              <w:t xml:space="preserve"> </w:t>
            </w:r>
            <w:r w:rsidR="006529AA" w:rsidRPr="00156BBB">
              <w:rPr>
                <w:b/>
                <w:color w:val="FFFFFF" w:themeColor="background1"/>
              </w:rPr>
              <w:t>FY 20</w:t>
            </w:r>
            <w:r w:rsidR="003D2EA3">
              <w:rPr>
                <w:b/>
                <w:color w:val="FFFFFF" w:themeColor="background1"/>
              </w:rPr>
              <w:t>22</w:t>
            </w:r>
            <w:r w:rsidR="006529AA" w:rsidRPr="00156BBB">
              <w:rPr>
                <w:b/>
                <w:color w:val="FFFFFF" w:themeColor="background1"/>
              </w:rPr>
              <w:t xml:space="preserve">-# or </w:t>
            </w:r>
          </w:p>
          <w:p w14:paraId="3E08BB9F" w14:textId="6D87A2C4" w:rsidR="006529AA" w:rsidRPr="00156BBB" w:rsidRDefault="006529AA" w:rsidP="007A71AC">
            <w:pPr>
              <w:widowControl/>
              <w:autoSpaceDE/>
              <w:autoSpaceDN/>
              <w:adjustRightInd/>
              <w:jc w:val="center"/>
              <w:rPr>
                <w:b/>
                <w:color w:val="FFFFFF" w:themeColor="background1"/>
              </w:rPr>
            </w:pPr>
            <w:r w:rsidRPr="00156BBB">
              <w:rPr>
                <w:b/>
                <w:color w:val="FFFFFF" w:themeColor="background1"/>
              </w:rPr>
              <w:t>FY 20</w:t>
            </w:r>
            <w:r w:rsidR="003D2EA3">
              <w:rPr>
                <w:b/>
                <w:color w:val="FFFFFF" w:themeColor="background1"/>
              </w:rPr>
              <w:t>22</w:t>
            </w:r>
            <w:r w:rsidRPr="00156BBB">
              <w:rPr>
                <w:b/>
                <w:color w:val="FFFFFF" w:themeColor="background1"/>
              </w:rPr>
              <w:t>-OB-#</w:t>
            </w:r>
          </w:p>
        </w:tc>
      </w:tr>
      <w:tr w:rsidR="006529AA" w:rsidRPr="000A134A" w14:paraId="54B16CEE" w14:textId="77777777" w:rsidTr="00A70F6A">
        <w:tc>
          <w:tcPr>
            <w:tcW w:w="1615" w:type="dxa"/>
          </w:tcPr>
          <w:p w14:paraId="165C029E" w14:textId="77777777" w:rsidR="006529AA" w:rsidRPr="000A134A" w:rsidRDefault="006529AA" w:rsidP="007A71AC">
            <w:pPr>
              <w:widowControl/>
              <w:autoSpaceDE/>
              <w:autoSpaceDN/>
              <w:adjustRightInd/>
            </w:pPr>
            <w:r w:rsidRPr="000A134A">
              <w:t xml:space="preserve"> </w:t>
            </w:r>
          </w:p>
          <w:p w14:paraId="62DD2F41" w14:textId="0BBA159B" w:rsidR="006529AA" w:rsidRPr="000A134A" w:rsidRDefault="004073CE" w:rsidP="007A71AC">
            <w:pPr>
              <w:widowControl/>
              <w:autoSpaceDE/>
              <w:autoSpaceDN/>
              <w:adjustRightInd/>
            </w:pPr>
            <w:r>
              <w:t>FY 2023-01</w:t>
            </w:r>
          </w:p>
        </w:tc>
        <w:tc>
          <w:tcPr>
            <w:tcW w:w="4546" w:type="dxa"/>
          </w:tcPr>
          <w:p w14:paraId="585F520C" w14:textId="77777777" w:rsidR="00E31422" w:rsidRDefault="006529AA" w:rsidP="007A71AC">
            <w:pPr>
              <w:widowControl/>
              <w:autoSpaceDE/>
              <w:autoSpaceDN/>
              <w:adjustRightInd/>
              <w:rPr>
                <w:i/>
                <w:iCs/>
              </w:rPr>
            </w:pPr>
            <w:r w:rsidRPr="000A134A">
              <w:t xml:space="preserve"> </w:t>
            </w:r>
            <w:r w:rsidR="00873C43">
              <w:rPr>
                <w:i/>
                <w:iCs/>
              </w:rPr>
              <w:t>Safety Lapse Time</w:t>
            </w:r>
          </w:p>
          <w:p w14:paraId="5A6AB1DE" w14:textId="3DE013AB" w:rsidR="006529AA" w:rsidRPr="000A134A" w:rsidRDefault="00873C43" w:rsidP="007A71AC">
            <w:pPr>
              <w:widowControl/>
              <w:autoSpaceDE/>
              <w:autoSpaceDN/>
              <w:adjustRightInd/>
            </w:pPr>
            <w:r>
              <w:rPr>
                <w:i/>
                <w:iCs/>
              </w:rPr>
              <w:t xml:space="preserve"> </w:t>
            </w:r>
            <w:r w:rsidR="003D2EA3" w:rsidRPr="003D2EA3">
              <w:t>In FY 2023, the average safety lapse time (SAMM 11) for citations was calculated at 101.64 days which is above the FRL range of 44.18 to 66.28 days for safety.</w:t>
            </w:r>
          </w:p>
        </w:tc>
        <w:tc>
          <w:tcPr>
            <w:tcW w:w="4819" w:type="dxa"/>
          </w:tcPr>
          <w:p w14:paraId="2932F921" w14:textId="49EA9620" w:rsidR="006529AA" w:rsidRPr="000A134A" w:rsidRDefault="00B108E8" w:rsidP="00B108E8">
            <w:pPr>
              <w:widowControl/>
              <w:autoSpaceDE/>
              <w:autoSpaceDN/>
              <w:adjustRightInd/>
            </w:pPr>
            <w:r w:rsidRPr="00B108E8">
              <w:t>NY PESH should utilize the OIS reports including the SAMM report to track lapse time and encourage CSHOs to issue simple inspections rapidly as soon as is practical to average out the lapse time associated with more complex inspections.  In addition, NY PESH needs to fill both vacant CSHO and administrative positions to provide additional resources.</w:t>
            </w:r>
          </w:p>
        </w:tc>
        <w:tc>
          <w:tcPr>
            <w:tcW w:w="1890" w:type="dxa"/>
          </w:tcPr>
          <w:p w14:paraId="66FFBF4E" w14:textId="277DF6E6" w:rsidR="008774AA" w:rsidRDefault="008774AA" w:rsidP="007A71AC">
            <w:pPr>
              <w:widowControl/>
              <w:autoSpaceDE/>
              <w:autoSpaceDN/>
              <w:adjustRightInd/>
            </w:pPr>
            <w:r>
              <w:t>Special Study Finding #12</w:t>
            </w:r>
          </w:p>
          <w:p w14:paraId="5FE880F1" w14:textId="554AAA92" w:rsidR="006529AA" w:rsidRDefault="005522BD" w:rsidP="007A71AC">
            <w:pPr>
              <w:widowControl/>
              <w:autoSpaceDE/>
              <w:autoSpaceDN/>
              <w:adjustRightInd/>
            </w:pPr>
            <w:r>
              <w:t>FY 2022-01</w:t>
            </w:r>
          </w:p>
          <w:p w14:paraId="696F1E22" w14:textId="5D52A48A" w:rsidR="005522BD" w:rsidRDefault="00690215" w:rsidP="007A71AC">
            <w:pPr>
              <w:widowControl/>
              <w:autoSpaceDE/>
              <w:autoSpaceDN/>
              <w:adjustRightInd/>
            </w:pPr>
            <w:r>
              <w:t>FY 2021-01</w:t>
            </w:r>
          </w:p>
          <w:p w14:paraId="73FA8C47" w14:textId="267593AC" w:rsidR="00690215" w:rsidRDefault="00690215" w:rsidP="007A71AC">
            <w:pPr>
              <w:widowControl/>
              <w:autoSpaceDE/>
              <w:autoSpaceDN/>
              <w:adjustRightInd/>
            </w:pPr>
            <w:r>
              <w:t>FY 2020-OB-01</w:t>
            </w:r>
          </w:p>
          <w:p w14:paraId="76890D94" w14:textId="07AEF738" w:rsidR="00E900B6" w:rsidRDefault="00690215" w:rsidP="007A71AC">
            <w:pPr>
              <w:widowControl/>
              <w:autoSpaceDE/>
              <w:autoSpaceDN/>
              <w:adjustRightInd/>
            </w:pPr>
            <w:r>
              <w:t xml:space="preserve">FY </w:t>
            </w:r>
            <w:r w:rsidR="00E900B6">
              <w:t>2019-OB-01</w:t>
            </w:r>
          </w:p>
          <w:p w14:paraId="238C33F1" w14:textId="5E4EC8A1" w:rsidR="00690215" w:rsidRPr="000A134A" w:rsidRDefault="00E900B6" w:rsidP="007A71AC">
            <w:pPr>
              <w:widowControl/>
              <w:autoSpaceDE/>
              <w:autoSpaceDN/>
              <w:adjustRightInd/>
            </w:pPr>
            <w:r>
              <w:t>FY 2018-OB-08</w:t>
            </w:r>
            <w:r w:rsidR="00690215">
              <w:t xml:space="preserve">  </w:t>
            </w:r>
          </w:p>
        </w:tc>
      </w:tr>
      <w:tr w:rsidR="006529AA" w:rsidRPr="000A134A" w14:paraId="54867A7F" w14:textId="77777777" w:rsidTr="00A70F6A">
        <w:tc>
          <w:tcPr>
            <w:tcW w:w="1615" w:type="dxa"/>
          </w:tcPr>
          <w:p w14:paraId="35ACD222" w14:textId="7FB8C0C4" w:rsidR="006529AA" w:rsidRPr="000A134A" w:rsidRDefault="006529AA" w:rsidP="007A71AC">
            <w:pPr>
              <w:widowControl/>
              <w:autoSpaceDE/>
              <w:autoSpaceDN/>
              <w:adjustRightInd/>
            </w:pPr>
            <w:r w:rsidRPr="000A134A">
              <w:t xml:space="preserve"> </w:t>
            </w:r>
            <w:r w:rsidR="0086263B">
              <w:t>FY 2023-02</w:t>
            </w:r>
          </w:p>
          <w:p w14:paraId="42063CDD" w14:textId="77777777" w:rsidR="006529AA" w:rsidRPr="000A134A" w:rsidRDefault="006529AA" w:rsidP="007A71AC">
            <w:pPr>
              <w:widowControl/>
              <w:autoSpaceDE/>
              <w:autoSpaceDN/>
              <w:adjustRightInd/>
            </w:pPr>
          </w:p>
        </w:tc>
        <w:tc>
          <w:tcPr>
            <w:tcW w:w="4546" w:type="dxa"/>
          </w:tcPr>
          <w:p w14:paraId="7639F80D" w14:textId="77777777" w:rsidR="00E31422" w:rsidRDefault="00873C43" w:rsidP="00A70F6A">
            <w:pPr>
              <w:rPr>
                <w:i/>
                <w:iCs/>
              </w:rPr>
            </w:pPr>
            <w:r>
              <w:rPr>
                <w:i/>
                <w:iCs/>
              </w:rPr>
              <w:t>Health Lapse Time</w:t>
            </w:r>
          </w:p>
          <w:p w14:paraId="4679B193" w14:textId="0874516E" w:rsidR="00A70F6A" w:rsidRPr="00A70F6A" w:rsidRDefault="00A70F6A" w:rsidP="00A70F6A">
            <w:r w:rsidRPr="00A70F6A">
              <w:t>In FY 2023, the average health lapse time (SAMM 11) for citations was calculated at 110.49 days which is above the FRL range of 55.78 to 83.66 days for health.</w:t>
            </w:r>
          </w:p>
          <w:p w14:paraId="0459D450" w14:textId="459E3ECD" w:rsidR="006529AA" w:rsidRPr="000A134A" w:rsidRDefault="006529AA" w:rsidP="007A71AC">
            <w:pPr>
              <w:widowControl/>
              <w:autoSpaceDE/>
              <w:autoSpaceDN/>
              <w:adjustRightInd/>
            </w:pPr>
          </w:p>
          <w:p w14:paraId="0532B55E" w14:textId="77777777" w:rsidR="006529AA" w:rsidRPr="000A134A" w:rsidRDefault="006529AA" w:rsidP="007A71AC">
            <w:pPr>
              <w:widowControl/>
              <w:autoSpaceDE/>
              <w:autoSpaceDN/>
              <w:adjustRightInd/>
            </w:pPr>
          </w:p>
        </w:tc>
        <w:tc>
          <w:tcPr>
            <w:tcW w:w="4819" w:type="dxa"/>
          </w:tcPr>
          <w:p w14:paraId="05648263" w14:textId="0775F478" w:rsidR="006529AA" w:rsidRPr="000A134A" w:rsidRDefault="00B108E8" w:rsidP="007A71AC">
            <w:pPr>
              <w:widowControl/>
              <w:autoSpaceDE/>
              <w:autoSpaceDN/>
              <w:adjustRightInd/>
            </w:pPr>
            <w:r w:rsidRPr="00B108E8">
              <w:t>NY PESH should utilize the OIS reports including the SAMM Report to track lapse time and encourage CSHOs to issue simple inspections rapidly as soon as is practical to average out the lapse time associated with more complex inspections.  In addition, NY PESH needs to fill both vacant CSHO and administrative positions to provide additional resources.</w:t>
            </w:r>
          </w:p>
          <w:p w14:paraId="7BEABC05" w14:textId="77777777" w:rsidR="006529AA" w:rsidRPr="000A134A" w:rsidRDefault="006529AA" w:rsidP="007A71AC">
            <w:pPr>
              <w:widowControl/>
              <w:autoSpaceDE/>
              <w:autoSpaceDN/>
              <w:adjustRightInd/>
            </w:pPr>
          </w:p>
        </w:tc>
        <w:tc>
          <w:tcPr>
            <w:tcW w:w="1890" w:type="dxa"/>
          </w:tcPr>
          <w:p w14:paraId="6BE022C8" w14:textId="06C37A76" w:rsidR="008774AA" w:rsidRDefault="008774AA" w:rsidP="002E3A79">
            <w:pPr>
              <w:widowControl/>
              <w:autoSpaceDE/>
              <w:autoSpaceDN/>
              <w:adjustRightInd/>
            </w:pPr>
            <w:r>
              <w:t>Special Study Finding #12</w:t>
            </w:r>
            <w:r w:rsidR="002E3A79">
              <w:t xml:space="preserve"> </w:t>
            </w:r>
          </w:p>
          <w:p w14:paraId="4D82A03D" w14:textId="40B49C62" w:rsidR="002E3A79" w:rsidRDefault="002E3A79" w:rsidP="002E3A79">
            <w:pPr>
              <w:widowControl/>
              <w:autoSpaceDE/>
              <w:autoSpaceDN/>
              <w:adjustRightInd/>
            </w:pPr>
            <w:r>
              <w:t>FY 2022-0</w:t>
            </w:r>
            <w:r w:rsidR="0086263B">
              <w:t>2</w:t>
            </w:r>
          </w:p>
          <w:p w14:paraId="274A2438" w14:textId="072675FE" w:rsidR="002E3A79" w:rsidRDefault="002E3A79" w:rsidP="002E3A79">
            <w:pPr>
              <w:widowControl/>
              <w:autoSpaceDE/>
              <w:autoSpaceDN/>
              <w:adjustRightInd/>
            </w:pPr>
            <w:r>
              <w:t>FY 2021-0</w:t>
            </w:r>
            <w:r w:rsidR="0086263B">
              <w:t>2</w:t>
            </w:r>
          </w:p>
          <w:p w14:paraId="625C4CF0" w14:textId="6989548F" w:rsidR="002E3A79" w:rsidRDefault="002E3A79" w:rsidP="002E3A79">
            <w:pPr>
              <w:widowControl/>
              <w:autoSpaceDE/>
              <w:autoSpaceDN/>
              <w:adjustRightInd/>
            </w:pPr>
            <w:r>
              <w:t>FY 2020-OB-0</w:t>
            </w:r>
            <w:r w:rsidR="0086263B">
              <w:t>2</w:t>
            </w:r>
          </w:p>
          <w:p w14:paraId="0A006FCD" w14:textId="547DD022" w:rsidR="002E3A79" w:rsidRDefault="002E3A79" w:rsidP="002E3A79">
            <w:pPr>
              <w:widowControl/>
              <w:autoSpaceDE/>
              <w:autoSpaceDN/>
              <w:adjustRightInd/>
            </w:pPr>
            <w:r>
              <w:t>FY 2019-OB-0</w:t>
            </w:r>
            <w:r w:rsidR="0086263B">
              <w:t>2</w:t>
            </w:r>
          </w:p>
          <w:p w14:paraId="773C0486" w14:textId="79A68E8D" w:rsidR="006529AA" w:rsidRPr="000A134A" w:rsidRDefault="002E3A79" w:rsidP="002E3A79">
            <w:pPr>
              <w:widowControl/>
              <w:autoSpaceDE/>
              <w:autoSpaceDN/>
              <w:adjustRightInd/>
            </w:pPr>
            <w:r>
              <w:t>FY 2018-OB-0</w:t>
            </w:r>
            <w:r w:rsidR="0086263B">
              <w:t>9</w:t>
            </w:r>
            <w:r>
              <w:t xml:space="preserve">  </w:t>
            </w:r>
          </w:p>
        </w:tc>
      </w:tr>
      <w:tr w:rsidR="00514E4D" w:rsidRPr="000A134A" w14:paraId="0753BF69" w14:textId="77777777" w:rsidTr="00A70F6A">
        <w:tc>
          <w:tcPr>
            <w:tcW w:w="1615" w:type="dxa"/>
          </w:tcPr>
          <w:p w14:paraId="14074DCF" w14:textId="14E20A22" w:rsidR="00514E4D" w:rsidRPr="000A134A" w:rsidRDefault="00514E4D" w:rsidP="007A71AC">
            <w:pPr>
              <w:widowControl/>
              <w:autoSpaceDE/>
              <w:autoSpaceDN/>
              <w:adjustRightInd/>
            </w:pPr>
            <w:r>
              <w:t>FY 2023-03</w:t>
            </w:r>
          </w:p>
        </w:tc>
        <w:tc>
          <w:tcPr>
            <w:tcW w:w="4546" w:type="dxa"/>
          </w:tcPr>
          <w:p w14:paraId="7495A1E6" w14:textId="77777777" w:rsidR="00514E4D" w:rsidRDefault="00514E4D" w:rsidP="00514E4D">
            <w:pPr>
              <w:rPr>
                <w:i/>
                <w:iCs/>
              </w:rPr>
            </w:pPr>
            <w:r>
              <w:rPr>
                <w:i/>
                <w:iCs/>
              </w:rPr>
              <w:t>OIS UPA Tracking Report</w:t>
            </w:r>
          </w:p>
          <w:p w14:paraId="7677064E" w14:textId="3D1A6B55" w:rsidR="00514E4D" w:rsidRDefault="00514E4D" w:rsidP="00514E4D">
            <w:r w:rsidRPr="003F1C16">
              <w:t xml:space="preserve">The OIS UPA Tracking </w:t>
            </w:r>
            <w:r w:rsidR="004A36D9">
              <w:t>R</w:t>
            </w:r>
            <w:r w:rsidRPr="003F1C16">
              <w:t>eport</w:t>
            </w:r>
            <w:r w:rsidR="00A5591F">
              <w:t>,</w:t>
            </w:r>
            <w:r w:rsidRPr="003F1C16">
              <w:t xml:space="preserve"> run on January 23, 2024, identified that there were 12 UPAs that were being handled as phone/fax investigations that were overdue for responses from the employer to follow-up on the hazards alleged in the complaints.  The OIS </w:t>
            </w:r>
            <w:r w:rsidR="003B4912">
              <w:t>R</w:t>
            </w:r>
            <w:r w:rsidRPr="003F1C16">
              <w:t xml:space="preserve">eport shows the last action taken on these complaints was to forward a request to the employer to investigate and provide a response after investigating.  The oldest two </w:t>
            </w:r>
            <w:r w:rsidRPr="003F1C16">
              <w:lastRenderedPageBreak/>
              <w:t xml:space="preserve">cases on this list date back to </w:t>
            </w:r>
            <w:r w:rsidRPr="00514E4D">
              <w:rPr>
                <w:i/>
                <w:iCs/>
              </w:rPr>
              <w:t xml:space="preserve">calendar year </w:t>
            </w:r>
            <w:r w:rsidRPr="003F1C16">
              <w:t>2022.</w:t>
            </w:r>
            <w:r w:rsidRPr="00514E4D">
              <w:t xml:space="preserve"> </w:t>
            </w:r>
            <w:r w:rsidRPr="003F1C16">
              <w:t>There were 11 UPAs including one fatality identified on the OIS Tracking Report for all PESH offices that were received before the end of calendar year 2023 that had not been inspected as of January 24, 2024.  The oldest UPA was received on June 24, 2020.  Fifteen UPAs were received in January 2024 and were awaiting inspection.</w:t>
            </w:r>
          </w:p>
          <w:p w14:paraId="10E85D0A" w14:textId="77777777" w:rsidR="00514E4D" w:rsidRDefault="00514E4D" w:rsidP="00514E4D"/>
          <w:p w14:paraId="0B3F15F0" w14:textId="2B0A251F" w:rsidR="00514E4D" w:rsidRPr="00514E4D" w:rsidRDefault="00514E4D" w:rsidP="003F1C16">
            <w:pPr>
              <w:ind w:left="-19"/>
            </w:pPr>
            <w:r w:rsidRPr="003F1C16">
              <w:t xml:space="preserve">The </w:t>
            </w:r>
            <w:r w:rsidR="002D249E">
              <w:t>s</w:t>
            </w:r>
            <w:r w:rsidRPr="003F1C16">
              <w:t xml:space="preserve">pecial </w:t>
            </w:r>
            <w:r w:rsidR="002D249E">
              <w:t>s</w:t>
            </w:r>
            <w:r w:rsidRPr="003F1C16">
              <w:t xml:space="preserve">tudy identified 52 UPAs awaiting inspection in the NYC </w:t>
            </w:r>
            <w:r w:rsidR="003B4912">
              <w:t>O</w:t>
            </w:r>
            <w:r w:rsidRPr="003F1C16">
              <w:t>ffice</w:t>
            </w:r>
            <w:r w:rsidRPr="00514E4D">
              <w:t xml:space="preserve"> as of a December 7, 2023 OIS Tracking Report.</w:t>
            </w:r>
          </w:p>
          <w:p w14:paraId="0E393E2E" w14:textId="77777777" w:rsidR="00514E4D" w:rsidRPr="00514E4D" w:rsidRDefault="00514E4D" w:rsidP="00514E4D">
            <w:pPr>
              <w:ind w:left="907"/>
            </w:pPr>
          </w:p>
          <w:p w14:paraId="451321B5" w14:textId="77777777" w:rsidR="00514E4D" w:rsidRPr="00514E4D" w:rsidRDefault="00514E4D" w:rsidP="003F1C16">
            <w:r w:rsidRPr="00514E4D">
              <w:t xml:space="preserve">This report also identified 175 cases under the tab, Complaints and Referrals awaiting other actions. These cases require OIS entries to be updated to ensure that the complaints are effectively managed, and appropriate actions taken to resolve.   </w:t>
            </w:r>
          </w:p>
          <w:p w14:paraId="0A010309" w14:textId="77777777" w:rsidR="00514E4D" w:rsidRDefault="00514E4D" w:rsidP="00514E4D">
            <w:pPr>
              <w:ind w:left="907"/>
            </w:pPr>
          </w:p>
          <w:p w14:paraId="7740BEDC" w14:textId="63DE216C" w:rsidR="00514E4D" w:rsidRDefault="00514E4D" w:rsidP="00514E4D">
            <w:pPr>
              <w:rPr>
                <w:i/>
                <w:iCs/>
              </w:rPr>
            </w:pPr>
          </w:p>
        </w:tc>
        <w:tc>
          <w:tcPr>
            <w:tcW w:w="4819" w:type="dxa"/>
          </w:tcPr>
          <w:p w14:paraId="09E6F4C3" w14:textId="4C802058" w:rsidR="00514E4D" w:rsidRPr="00247954" w:rsidRDefault="004A36D9" w:rsidP="00247954">
            <w:r>
              <w:lastRenderedPageBreak/>
              <w:t>NY PESH should d</w:t>
            </w:r>
            <w:r w:rsidR="00514E4D" w:rsidRPr="00514E4D">
              <w:t>evelop and implement procedures to ensure that complaints are entered correctly into OIS, evaluated by managers, opened and completed timely, to ensure adequate and timely abatement of hazards.</w:t>
            </w:r>
          </w:p>
        </w:tc>
        <w:tc>
          <w:tcPr>
            <w:tcW w:w="1890" w:type="dxa"/>
          </w:tcPr>
          <w:p w14:paraId="7C48939C" w14:textId="7A673BCE" w:rsidR="00514E4D" w:rsidRDefault="00514E4D" w:rsidP="002E3A79">
            <w:pPr>
              <w:widowControl/>
              <w:autoSpaceDE/>
              <w:autoSpaceDN/>
              <w:adjustRightInd/>
            </w:pPr>
            <w:r>
              <w:t>Special Study Finding #3</w:t>
            </w:r>
          </w:p>
        </w:tc>
      </w:tr>
      <w:tr w:rsidR="006529AA" w:rsidRPr="000A134A" w14:paraId="6A6E2B90" w14:textId="77777777" w:rsidTr="00A70F6A">
        <w:tc>
          <w:tcPr>
            <w:tcW w:w="1615" w:type="dxa"/>
          </w:tcPr>
          <w:p w14:paraId="461630AE" w14:textId="7C8F61D4" w:rsidR="006529AA" w:rsidRPr="000A134A" w:rsidRDefault="006529AA" w:rsidP="007A71AC">
            <w:pPr>
              <w:widowControl/>
              <w:autoSpaceDE/>
              <w:autoSpaceDN/>
              <w:adjustRightInd/>
            </w:pPr>
            <w:r w:rsidRPr="000A134A">
              <w:t xml:space="preserve"> </w:t>
            </w:r>
            <w:r w:rsidR="00653FD6">
              <w:t>FY 2023-0</w:t>
            </w:r>
            <w:r w:rsidR="00514E4D">
              <w:t>4</w:t>
            </w:r>
          </w:p>
        </w:tc>
        <w:tc>
          <w:tcPr>
            <w:tcW w:w="4546" w:type="dxa"/>
          </w:tcPr>
          <w:p w14:paraId="06980189" w14:textId="77777777" w:rsidR="00E31422" w:rsidRDefault="00873C43" w:rsidP="007A71AC">
            <w:pPr>
              <w:widowControl/>
              <w:autoSpaceDE/>
              <w:autoSpaceDN/>
              <w:adjustRightInd/>
              <w:rPr>
                <w:i/>
                <w:iCs/>
              </w:rPr>
            </w:pPr>
            <w:r>
              <w:rPr>
                <w:i/>
                <w:iCs/>
              </w:rPr>
              <w:t>OIS Health Sampling Forms</w:t>
            </w:r>
          </w:p>
          <w:p w14:paraId="5C56552E" w14:textId="25CD04B3" w:rsidR="006529AA" w:rsidRPr="000A134A" w:rsidRDefault="00B108E8" w:rsidP="007A71AC">
            <w:pPr>
              <w:widowControl/>
              <w:autoSpaceDE/>
              <w:autoSpaceDN/>
              <w:adjustRightInd/>
            </w:pPr>
            <w:r w:rsidRPr="00B108E8">
              <w:t xml:space="preserve">Six out of seven </w:t>
            </w:r>
            <w:r w:rsidR="003B4912">
              <w:t>(</w:t>
            </w:r>
            <w:r w:rsidRPr="00B108E8">
              <w:t>86%</w:t>
            </w:r>
            <w:r w:rsidR="003B4912">
              <w:t>)</w:t>
            </w:r>
            <w:r w:rsidRPr="00B108E8">
              <w:t xml:space="preserve"> of the closed health inspections with sampling had either no OIS health forms in the file or incomplete sampling forms in the files to document the sampling performed.  The four inspections with incomplete OIS forms that were </w:t>
            </w:r>
            <w:r w:rsidRPr="00B108E8">
              <w:lastRenderedPageBreak/>
              <w:t>incomplete were missing information such as the make and model of the instrument used, the pre and post calibration results, and actual sampling times.  Two inspections had no OIS sampling forms in the file even though the narrative stated sampling was performed.  The missing information on the forms could not be located in the field notes of the file.</w:t>
            </w:r>
          </w:p>
        </w:tc>
        <w:tc>
          <w:tcPr>
            <w:tcW w:w="4819" w:type="dxa"/>
          </w:tcPr>
          <w:p w14:paraId="770EBAF8" w14:textId="58ABF567" w:rsidR="006529AA" w:rsidRPr="000A134A" w:rsidRDefault="00653FD6" w:rsidP="007A71AC">
            <w:pPr>
              <w:widowControl/>
              <w:autoSpaceDE/>
              <w:autoSpaceDN/>
              <w:adjustRightInd/>
            </w:pPr>
            <w:r w:rsidRPr="00653FD6">
              <w:lastRenderedPageBreak/>
              <w:t xml:space="preserve">NY PESH should ensure that when sampling is performed complete data is entered in the OIS system </w:t>
            </w:r>
            <w:r w:rsidR="004123A8">
              <w:t xml:space="preserve">and </w:t>
            </w:r>
            <w:r w:rsidRPr="00653FD6">
              <w:t>on the appropriate form</w:t>
            </w:r>
            <w:r w:rsidR="004123A8">
              <w:t>s</w:t>
            </w:r>
            <w:r w:rsidRPr="00653FD6">
              <w:t>.</w:t>
            </w:r>
            <w:r w:rsidR="004123A8">
              <w:t xml:space="preserve">  </w:t>
            </w:r>
            <w:r w:rsidR="004123A8" w:rsidRPr="004123A8">
              <w:t>NY PESH should consider retraining staff on the sampling information that needs to be documented in OIS and on the sampling forms.</w:t>
            </w:r>
          </w:p>
          <w:p w14:paraId="0B27C691" w14:textId="77777777" w:rsidR="006529AA" w:rsidRPr="000A134A" w:rsidRDefault="006529AA" w:rsidP="007A71AC">
            <w:pPr>
              <w:widowControl/>
              <w:autoSpaceDE/>
              <w:autoSpaceDN/>
              <w:adjustRightInd/>
            </w:pPr>
          </w:p>
        </w:tc>
        <w:tc>
          <w:tcPr>
            <w:tcW w:w="1890" w:type="dxa"/>
          </w:tcPr>
          <w:p w14:paraId="68B88F78" w14:textId="77777777" w:rsidR="00514E4D" w:rsidRDefault="00653FD6" w:rsidP="007A71AC">
            <w:pPr>
              <w:widowControl/>
              <w:autoSpaceDE/>
              <w:autoSpaceDN/>
              <w:adjustRightInd/>
            </w:pPr>
            <w:r w:rsidRPr="00653FD6">
              <w:t>FY 2020-01</w:t>
            </w:r>
          </w:p>
          <w:p w14:paraId="029B8FC6" w14:textId="78CCAD95" w:rsidR="00514E4D" w:rsidRDefault="00653FD6" w:rsidP="007A71AC">
            <w:pPr>
              <w:widowControl/>
              <w:autoSpaceDE/>
              <w:autoSpaceDN/>
              <w:adjustRightInd/>
            </w:pPr>
            <w:r w:rsidRPr="00653FD6">
              <w:t>FY 2019-01</w:t>
            </w:r>
          </w:p>
          <w:p w14:paraId="520E0F14" w14:textId="72A03261" w:rsidR="00514E4D" w:rsidRDefault="00653FD6" w:rsidP="007A71AC">
            <w:pPr>
              <w:widowControl/>
              <w:autoSpaceDE/>
              <w:autoSpaceDN/>
              <w:adjustRightInd/>
            </w:pPr>
            <w:r w:rsidRPr="00653FD6">
              <w:t>FY 2018-01</w:t>
            </w:r>
          </w:p>
          <w:p w14:paraId="0FF94F91" w14:textId="06B99FE3" w:rsidR="006529AA" w:rsidRPr="00653FD6" w:rsidRDefault="00653FD6" w:rsidP="007A71AC">
            <w:pPr>
              <w:widowControl/>
              <w:autoSpaceDE/>
              <w:autoSpaceDN/>
              <w:adjustRightInd/>
            </w:pPr>
            <w:r w:rsidRPr="00653FD6">
              <w:t>FY 2017-01</w:t>
            </w:r>
          </w:p>
        </w:tc>
      </w:tr>
      <w:tr w:rsidR="00653FD6" w:rsidRPr="000A134A" w14:paraId="21F8DB8A" w14:textId="77777777" w:rsidTr="00A70F6A">
        <w:tc>
          <w:tcPr>
            <w:tcW w:w="1615" w:type="dxa"/>
          </w:tcPr>
          <w:p w14:paraId="5CF61A4B" w14:textId="12453DAA" w:rsidR="00653FD6" w:rsidRPr="000A134A" w:rsidRDefault="00653FD6" w:rsidP="007A71AC">
            <w:pPr>
              <w:widowControl/>
              <w:autoSpaceDE/>
              <w:autoSpaceDN/>
              <w:adjustRightInd/>
            </w:pPr>
            <w:r>
              <w:t>FY 2023-0</w:t>
            </w:r>
            <w:r w:rsidR="00514E4D">
              <w:t>5</w:t>
            </w:r>
          </w:p>
        </w:tc>
        <w:tc>
          <w:tcPr>
            <w:tcW w:w="4546" w:type="dxa"/>
          </w:tcPr>
          <w:p w14:paraId="3F78CA30" w14:textId="77777777" w:rsidR="00E31422" w:rsidRDefault="00873C43" w:rsidP="00A404B8">
            <w:pPr>
              <w:widowControl/>
              <w:autoSpaceDE/>
              <w:autoSpaceDN/>
              <w:adjustRightInd/>
              <w:rPr>
                <w:i/>
                <w:iCs/>
              </w:rPr>
            </w:pPr>
            <w:r>
              <w:rPr>
                <w:i/>
                <w:iCs/>
              </w:rPr>
              <w:t>Staffing</w:t>
            </w:r>
          </w:p>
          <w:p w14:paraId="685BA1A9" w14:textId="3561AC0D" w:rsidR="00653FD6" w:rsidRPr="00653FD6" w:rsidRDefault="00A404B8" w:rsidP="00A404B8">
            <w:pPr>
              <w:widowControl/>
              <w:autoSpaceDE/>
              <w:autoSpaceDN/>
              <w:adjustRightInd/>
            </w:pPr>
            <w:r>
              <w:t xml:space="preserve">NY PESH has contributed the 62% reduction in consultation visits from FY 2022 to a reduction in consultation staff. Administrative positions that were intended to be filled in FY </w:t>
            </w:r>
            <w:r w:rsidR="003B4912">
              <w:t>20</w:t>
            </w:r>
            <w:r>
              <w:t>23 have remained open.</w:t>
            </w:r>
          </w:p>
        </w:tc>
        <w:tc>
          <w:tcPr>
            <w:tcW w:w="4819" w:type="dxa"/>
          </w:tcPr>
          <w:p w14:paraId="1E55B83F" w14:textId="7F1A196C" w:rsidR="00653FD6" w:rsidRPr="00653FD6" w:rsidRDefault="00A404B8" w:rsidP="00A404B8">
            <w:pPr>
              <w:widowControl/>
              <w:autoSpaceDE/>
              <w:autoSpaceDN/>
              <w:adjustRightInd/>
            </w:pPr>
            <w:r>
              <w:t>NY PESH should fill current staffing vacancies with qualified staff to help meet the annual performance goals established for both consultation and enforcement and improve metrics such as average lapse time and response to complaints.</w:t>
            </w:r>
          </w:p>
        </w:tc>
        <w:tc>
          <w:tcPr>
            <w:tcW w:w="1890" w:type="dxa"/>
          </w:tcPr>
          <w:p w14:paraId="3AA93B6D" w14:textId="77777777" w:rsidR="00E31422" w:rsidRDefault="00A404B8" w:rsidP="007A71AC">
            <w:pPr>
              <w:widowControl/>
              <w:autoSpaceDE/>
              <w:autoSpaceDN/>
              <w:adjustRightInd/>
            </w:pPr>
            <w:r w:rsidRPr="00A404B8">
              <w:t xml:space="preserve">Special Study Finding </w:t>
            </w:r>
            <w:r w:rsidR="00514E4D">
              <w:t>#18</w:t>
            </w:r>
          </w:p>
          <w:p w14:paraId="306371B5" w14:textId="77777777" w:rsidR="00E31422" w:rsidRDefault="00A404B8" w:rsidP="007A71AC">
            <w:pPr>
              <w:widowControl/>
              <w:autoSpaceDE/>
              <w:autoSpaceDN/>
              <w:adjustRightInd/>
            </w:pPr>
            <w:r w:rsidRPr="00A404B8">
              <w:t>FY 2022-04</w:t>
            </w:r>
          </w:p>
          <w:p w14:paraId="68AE5A56" w14:textId="1B2354CE" w:rsidR="00514E4D" w:rsidRDefault="00A404B8" w:rsidP="007A71AC">
            <w:pPr>
              <w:widowControl/>
              <w:autoSpaceDE/>
              <w:autoSpaceDN/>
              <w:adjustRightInd/>
            </w:pPr>
            <w:r w:rsidRPr="00A404B8">
              <w:t>FY 2021-04</w:t>
            </w:r>
          </w:p>
          <w:p w14:paraId="598A1949" w14:textId="7EAA9AAF" w:rsidR="00653FD6" w:rsidRPr="00653FD6" w:rsidRDefault="00A404B8" w:rsidP="007A71AC">
            <w:pPr>
              <w:widowControl/>
              <w:autoSpaceDE/>
              <w:autoSpaceDN/>
              <w:adjustRightInd/>
            </w:pPr>
            <w:r w:rsidRPr="00A404B8">
              <w:t>FY</w:t>
            </w:r>
            <w:r>
              <w:t xml:space="preserve"> 2020-03</w:t>
            </w:r>
          </w:p>
        </w:tc>
      </w:tr>
      <w:tr w:rsidR="00B413A7" w:rsidRPr="000A134A" w14:paraId="397A6D25" w14:textId="77777777" w:rsidTr="00A70F6A">
        <w:tc>
          <w:tcPr>
            <w:tcW w:w="1615" w:type="dxa"/>
          </w:tcPr>
          <w:p w14:paraId="577DED07" w14:textId="5E79482B" w:rsidR="00B413A7" w:rsidRDefault="00B413A7" w:rsidP="007A71AC">
            <w:pPr>
              <w:widowControl/>
              <w:autoSpaceDE/>
              <w:autoSpaceDN/>
              <w:adjustRightInd/>
            </w:pPr>
            <w:r>
              <w:t>FY 2023-06</w:t>
            </w:r>
          </w:p>
        </w:tc>
        <w:tc>
          <w:tcPr>
            <w:tcW w:w="4546" w:type="dxa"/>
          </w:tcPr>
          <w:p w14:paraId="7F31879C" w14:textId="77777777" w:rsidR="00B413A7" w:rsidRDefault="00B413A7" w:rsidP="00A404B8">
            <w:pPr>
              <w:rPr>
                <w:i/>
                <w:iCs/>
              </w:rPr>
            </w:pPr>
            <w:r w:rsidRPr="0047631F">
              <w:rPr>
                <w:i/>
                <w:iCs/>
              </w:rPr>
              <w:t>Complaint Letters</w:t>
            </w:r>
          </w:p>
          <w:p w14:paraId="14FB06F4" w14:textId="238E6D05" w:rsidR="00B413A7" w:rsidRDefault="00B413A7" w:rsidP="00A404B8">
            <w:pPr>
              <w:widowControl/>
              <w:autoSpaceDE/>
              <w:autoSpaceDN/>
              <w:adjustRightInd/>
            </w:pPr>
            <w:r w:rsidRPr="003F1C16">
              <w:t xml:space="preserve">In five of 18 </w:t>
            </w:r>
            <w:r w:rsidR="003B4912">
              <w:t xml:space="preserve">(28%) </w:t>
            </w:r>
            <w:r w:rsidRPr="003F1C16">
              <w:t xml:space="preserve">complaint closed files lacked evidence that the complainant was provided a complainant letter.  In two of 13 </w:t>
            </w:r>
            <w:r w:rsidR="003B4912">
              <w:t xml:space="preserve">(15%) </w:t>
            </w:r>
            <w:r w:rsidRPr="003F1C16">
              <w:t>closed files of the complaint letters that were sent</w:t>
            </w:r>
            <w:r w:rsidR="003B4912">
              <w:t>,</w:t>
            </w:r>
            <w:r w:rsidRPr="003F1C16">
              <w:t xml:space="preserve"> no reason was given for why the complaint was not sustained.  </w:t>
            </w:r>
          </w:p>
        </w:tc>
        <w:tc>
          <w:tcPr>
            <w:tcW w:w="4819" w:type="dxa"/>
          </w:tcPr>
          <w:p w14:paraId="7D467735" w14:textId="1F58F8AB" w:rsidR="00B413A7" w:rsidRDefault="00B413A7" w:rsidP="00A404B8">
            <w:pPr>
              <w:widowControl/>
              <w:autoSpaceDE/>
              <w:autoSpaceDN/>
              <w:adjustRightInd/>
            </w:pPr>
            <w:r w:rsidRPr="0047631F">
              <w:t xml:space="preserve">NY PESH needs to follow </w:t>
            </w:r>
            <w:r w:rsidR="003B4912">
              <w:t>its</w:t>
            </w:r>
            <w:r w:rsidRPr="0047631F">
              <w:t xml:space="preserve"> FOM when issuing letters to complainants and ensure that unsubstantiated allegations are explained in the letter or in the narrative.</w:t>
            </w:r>
          </w:p>
        </w:tc>
        <w:tc>
          <w:tcPr>
            <w:tcW w:w="1890" w:type="dxa"/>
          </w:tcPr>
          <w:p w14:paraId="4A13B2DD" w14:textId="77777777" w:rsidR="00B413A7" w:rsidRDefault="00B413A7" w:rsidP="007A71AC">
            <w:pPr>
              <w:widowControl/>
              <w:autoSpaceDE/>
              <w:autoSpaceDN/>
              <w:adjustRightInd/>
            </w:pPr>
            <w:r>
              <w:t>Special Study #2</w:t>
            </w:r>
          </w:p>
          <w:p w14:paraId="70C19D2E" w14:textId="1A5FA4B5" w:rsidR="00B413A7" w:rsidRDefault="00B413A7" w:rsidP="007A71AC">
            <w:pPr>
              <w:widowControl/>
              <w:autoSpaceDE/>
              <w:autoSpaceDN/>
              <w:adjustRightInd/>
            </w:pPr>
            <w:r>
              <w:t>Special Study</w:t>
            </w:r>
            <w:r w:rsidR="00E31422">
              <w:t xml:space="preserve"> </w:t>
            </w:r>
            <w:r>
              <w:t>#15</w:t>
            </w:r>
          </w:p>
          <w:p w14:paraId="4EB7D6D6" w14:textId="77777777" w:rsidR="00B413A7" w:rsidRDefault="00B413A7" w:rsidP="007A71AC">
            <w:pPr>
              <w:widowControl/>
              <w:autoSpaceDE/>
              <w:autoSpaceDN/>
              <w:adjustRightInd/>
            </w:pPr>
            <w:r>
              <w:t>FY 2022-OB-04</w:t>
            </w:r>
          </w:p>
          <w:p w14:paraId="135831C7" w14:textId="3824FC68" w:rsidR="00B413A7" w:rsidRPr="00A404B8" w:rsidRDefault="00B413A7" w:rsidP="007A71AC">
            <w:pPr>
              <w:widowControl/>
              <w:autoSpaceDE/>
              <w:autoSpaceDN/>
              <w:adjustRightInd/>
            </w:pPr>
            <w:r>
              <w:t>FY 2021-OB-04</w:t>
            </w:r>
          </w:p>
        </w:tc>
      </w:tr>
      <w:tr w:rsidR="00B413A7" w:rsidRPr="000A134A" w14:paraId="00F155A7" w14:textId="77777777" w:rsidTr="00A70F6A">
        <w:tc>
          <w:tcPr>
            <w:tcW w:w="1615" w:type="dxa"/>
          </w:tcPr>
          <w:p w14:paraId="0ED068FB" w14:textId="17F79CC3" w:rsidR="00B413A7" w:rsidRDefault="00B413A7" w:rsidP="007A71AC">
            <w:pPr>
              <w:widowControl/>
              <w:autoSpaceDE/>
              <w:autoSpaceDN/>
              <w:adjustRightInd/>
            </w:pPr>
            <w:r>
              <w:t>FY 2023-07</w:t>
            </w:r>
          </w:p>
        </w:tc>
        <w:tc>
          <w:tcPr>
            <w:tcW w:w="4546" w:type="dxa"/>
          </w:tcPr>
          <w:p w14:paraId="19B117D7" w14:textId="77777777" w:rsidR="00B413A7" w:rsidRDefault="00B413A7" w:rsidP="00A404B8">
            <w:pPr>
              <w:rPr>
                <w:i/>
                <w:iCs/>
              </w:rPr>
            </w:pPr>
            <w:r w:rsidRPr="0047631F">
              <w:rPr>
                <w:i/>
                <w:iCs/>
              </w:rPr>
              <w:t>Evaluating Hazards</w:t>
            </w:r>
          </w:p>
          <w:p w14:paraId="6C582CE3" w14:textId="62509963" w:rsidR="00B413A7" w:rsidRPr="003F1C16" w:rsidRDefault="00B413A7" w:rsidP="00A404B8">
            <w:r w:rsidRPr="003F1C16">
              <w:t xml:space="preserve">In six of 18 </w:t>
            </w:r>
            <w:r w:rsidR="003B4912">
              <w:t>(</w:t>
            </w:r>
            <w:r w:rsidRPr="003F1C16">
              <w:t>33%</w:t>
            </w:r>
            <w:r w:rsidR="003B4912">
              <w:t>)</w:t>
            </w:r>
            <w:r w:rsidRPr="003F1C16">
              <w:t xml:space="preserve"> of the closed complaint files, the inspections did not evaluate all the hazards that were alleged in the complaint.</w:t>
            </w:r>
          </w:p>
        </w:tc>
        <w:tc>
          <w:tcPr>
            <w:tcW w:w="4819" w:type="dxa"/>
          </w:tcPr>
          <w:p w14:paraId="0DBEFA27" w14:textId="7516BC51" w:rsidR="00B413A7" w:rsidRPr="00A404B8" w:rsidRDefault="004A36D9" w:rsidP="00A404B8">
            <w:r>
              <w:t>NY PESH should d</w:t>
            </w:r>
            <w:r w:rsidR="00B413A7" w:rsidRPr="0047631F">
              <w:t xml:space="preserve">evelop and implement a strategy to ensure that all alleged and identified hazards are adequately addressed, and where apparent violations are not cited, an explanation should be included in the case file. </w:t>
            </w:r>
            <w:r w:rsidR="00E31422">
              <w:t xml:space="preserve"> </w:t>
            </w:r>
            <w:r w:rsidR="00B413A7" w:rsidRPr="0047631F">
              <w:t xml:space="preserve">Field staff should be provided hazard recognition training, and managers should review files to ensure all apparent hazards are </w:t>
            </w:r>
            <w:r w:rsidR="00B413A7" w:rsidRPr="0047631F">
              <w:lastRenderedPageBreak/>
              <w:t>addressed. Inspectors should be encouraged to document site conditions with digital photographs.</w:t>
            </w:r>
          </w:p>
        </w:tc>
        <w:tc>
          <w:tcPr>
            <w:tcW w:w="1890" w:type="dxa"/>
          </w:tcPr>
          <w:p w14:paraId="728F5D0B" w14:textId="62614474" w:rsidR="00B413A7" w:rsidRDefault="00B413A7" w:rsidP="007A71AC">
            <w:pPr>
              <w:widowControl/>
              <w:autoSpaceDE/>
              <w:autoSpaceDN/>
              <w:adjustRightInd/>
            </w:pPr>
            <w:r>
              <w:lastRenderedPageBreak/>
              <w:t>Special Study #1</w:t>
            </w:r>
          </w:p>
        </w:tc>
      </w:tr>
      <w:tr w:rsidR="00B413A7" w:rsidRPr="000A134A" w14:paraId="5081FCA5" w14:textId="77777777" w:rsidTr="00A70F6A">
        <w:tc>
          <w:tcPr>
            <w:tcW w:w="1615" w:type="dxa"/>
          </w:tcPr>
          <w:p w14:paraId="1B6260DA" w14:textId="5D68F66D" w:rsidR="00B413A7" w:rsidRDefault="00B413A7" w:rsidP="007A71AC">
            <w:pPr>
              <w:widowControl/>
              <w:autoSpaceDE/>
              <w:autoSpaceDN/>
              <w:adjustRightInd/>
            </w:pPr>
            <w:r>
              <w:t>FY 2023-08</w:t>
            </w:r>
          </w:p>
        </w:tc>
        <w:tc>
          <w:tcPr>
            <w:tcW w:w="4546" w:type="dxa"/>
          </w:tcPr>
          <w:p w14:paraId="75C31175" w14:textId="77777777" w:rsidR="00B413A7" w:rsidRPr="00E31422" w:rsidRDefault="00B413A7" w:rsidP="00B413A7">
            <w:pPr>
              <w:rPr>
                <w:i/>
                <w:iCs/>
              </w:rPr>
            </w:pPr>
            <w:r w:rsidRPr="00E31422">
              <w:rPr>
                <w:i/>
                <w:iCs/>
              </w:rPr>
              <w:t xml:space="preserve">Unprogrammed Activity Documentation </w:t>
            </w:r>
          </w:p>
          <w:p w14:paraId="282A3B9A" w14:textId="7F36024E" w:rsidR="00B413A7" w:rsidRDefault="00B413A7" w:rsidP="00A404B8">
            <w:pPr>
              <w:rPr>
                <w:i/>
                <w:iCs/>
              </w:rPr>
            </w:pPr>
            <w:r w:rsidRPr="003F1C16">
              <w:t xml:space="preserve">In 11 of 17 </w:t>
            </w:r>
            <w:r w:rsidR="0024400C">
              <w:t>(</w:t>
            </w:r>
            <w:r w:rsidR="0024400C" w:rsidRPr="003F1C16">
              <w:t>65%</w:t>
            </w:r>
            <w:r w:rsidR="0024400C">
              <w:t>)</w:t>
            </w:r>
            <w:r w:rsidR="0024400C" w:rsidRPr="003F1C16">
              <w:t xml:space="preserve"> </w:t>
            </w:r>
            <w:r w:rsidR="0024400C">
              <w:t xml:space="preserve">of the </w:t>
            </w:r>
            <w:r w:rsidRPr="003F1C16">
              <w:t xml:space="preserve">unprogrammed activities not investigated, there was no contact sheet </w:t>
            </w:r>
            <w:r w:rsidR="00E31422">
              <w:t>to document the important events of the file.</w:t>
            </w:r>
          </w:p>
        </w:tc>
        <w:tc>
          <w:tcPr>
            <w:tcW w:w="4819" w:type="dxa"/>
          </w:tcPr>
          <w:p w14:paraId="773D4375" w14:textId="6AF87FB3" w:rsidR="00B413A7" w:rsidRPr="00A404B8" w:rsidRDefault="004A36D9" w:rsidP="00A404B8">
            <w:r>
              <w:t>NY PESH should f</w:t>
            </w:r>
            <w:r w:rsidR="00B413A7" w:rsidRPr="00B413A7">
              <w:t>ollow the PESH FOM by developing and completing contact sheets for all case files.</w:t>
            </w:r>
          </w:p>
        </w:tc>
        <w:tc>
          <w:tcPr>
            <w:tcW w:w="1890" w:type="dxa"/>
          </w:tcPr>
          <w:p w14:paraId="79A6DEDC" w14:textId="77777777" w:rsidR="00B413A7" w:rsidRDefault="00B413A7" w:rsidP="007A71AC">
            <w:pPr>
              <w:widowControl/>
              <w:autoSpaceDE/>
              <w:autoSpaceDN/>
              <w:adjustRightInd/>
            </w:pPr>
            <w:r>
              <w:t>Special Study #16</w:t>
            </w:r>
          </w:p>
          <w:p w14:paraId="11C093F0" w14:textId="77777777" w:rsidR="00B413A7" w:rsidRDefault="00B413A7" w:rsidP="007A71AC">
            <w:pPr>
              <w:widowControl/>
              <w:autoSpaceDE/>
              <w:autoSpaceDN/>
              <w:adjustRightInd/>
            </w:pPr>
            <w:r>
              <w:t>FY 2022-OB-03</w:t>
            </w:r>
          </w:p>
          <w:p w14:paraId="0451C868" w14:textId="23F814F6" w:rsidR="00B413A7" w:rsidRDefault="00B413A7" w:rsidP="007A71AC">
            <w:pPr>
              <w:widowControl/>
              <w:autoSpaceDE/>
              <w:autoSpaceDN/>
              <w:adjustRightInd/>
            </w:pPr>
            <w:r>
              <w:t>FY 2021-OB-03</w:t>
            </w:r>
          </w:p>
        </w:tc>
      </w:tr>
      <w:tr w:rsidR="00B413A7" w:rsidRPr="000A134A" w14:paraId="76E6AB38" w14:textId="77777777" w:rsidTr="00A70F6A">
        <w:tc>
          <w:tcPr>
            <w:tcW w:w="1615" w:type="dxa"/>
          </w:tcPr>
          <w:p w14:paraId="59A59657" w14:textId="2C95208B" w:rsidR="00B413A7" w:rsidRDefault="00B413A7" w:rsidP="007A71AC">
            <w:pPr>
              <w:widowControl/>
              <w:autoSpaceDE/>
              <w:autoSpaceDN/>
              <w:adjustRightInd/>
            </w:pPr>
            <w:r>
              <w:t>FY 2023-09</w:t>
            </w:r>
          </w:p>
        </w:tc>
        <w:tc>
          <w:tcPr>
            <w:tcW w:w="4546" w:type="dxa"/>
          </w:tcPr>
          <w:p w14:paraId="3A15EBB7" w14:textId="77777777" w:rsidR="00E31422" w:rsidRDefault="00B413A7" w:rsidP="00B413A7">
            <w:pPr>
              <w:rPr>
                <w:i/>
                <w:iCs/>
              </w:rPr>
            </w:pPr>
            <w:r>
              <w:rPr>
                <w:i/>
                <w:iCs/>
              </w:rPr>
              <w:t>Next-of-Kin Letters</w:t>
            </w:r>
          </w:p>
          <w:p w14:paraId="408565DE" w14:textId="6B01F370" w:rsidR="00B413A7" w:rsidRPr="003F1C16" w:rsidRDefault="00B413A7" w:rsidP="00B413A7">
            <w:r w:rsidRPr="00A404B8">
              <w:t xml:space="preserve">In four of seven </w:t>
            </w:r>
            <w:r w:rsidR="003B4912">
              <w:t>(</w:t>
            </w:r>
            <w:r w:rsidRPr="00A404B8">
              <w:t>57%</w:t>
            </w:r>
            <w:r w:rsidR="003B4912">
              <w:t>)</w:t>
            </w:r>
            <w:r w:rsidRPr="00A404B8">
              <w:t xml:space="preserve"> of the closed fatality inspections reviewed, there was no evidence in the files that both the initial notification of the inspection and the results of the inspection next-of-kin letters were sent to the families of the victims. </w:t>
            </w:r>
          </w:p>
        </w:tc>
        <w:tc>
          <w:tcPr>
            <w:tcW w:w="4819" w:type="dxa"/>
          </w:tcPr>
          <w:p w14:paraId="0D9638ED" w14:textId="0360308D" w:rsidR="00B413A7" w:rsidRPr="00A404B8" w:rsidRDefault="00B413A7" w:rsidP="00B413A7">
            <w:r w:rsidRPr="00A404B8">
              <w:t xml:space="preserve">NY PESH needs to follow </w:t>
            </w:r>
            <w:r w:rsidR="003B4912">
              <w:t>its</w:t>
            </w:r>
            <w:r w:rsidRPr="00A404B8">
              <w:t xml:space="preserve"> FOM regarding issuing letters to the families of victims. The issuance of both letters needs to be documented in the case files.</w:t>
            </w:r>
          </w:p>
          <w:p w14:paraId="58A1D375" w14:textId="62631129" w:rsidR="00B413A7" w:rsidRPr="00A404B8" w:rsidRDefault="00B413A7" w:rsidP="00A404B8"/>
        </w:tc>
        <w:tc>
          <w:tcPr>
            <w:tcW w:w="1890" w:type="dxa"/>
          </w:tcPr>
          <w:p w14:paraId="0A23BEB7" w14:textId="77777777" w:rsidR="00E31422" w:rsidRDefault="00B413A7" w:rsidP="007A71AC">
            <w:pPr>
              <w:widowControl/>
              <w:autoSpaceDE/>
              <w:autoSpaceDN/>
              <w:adjustRightInd/>
            </w:pPr>
            <w:r>
              <w:t>FY 2022-07</w:t>
            </w:r>
          </w:p>
          <w:p w14:paraId="533A193A" w14:textId="18583BD7" w:rsidR="00B413A7" w:rsidRDefault="00B413A7" w:rsidP="007A71AC">
            <w:pPr>
              <w:widowControl/>
              <w:autoSpaceDE/>
              <w:autoSpaceDN/>
              <w:adjustRightInd/>
            </w:pPr>
            <w:r>
              <w:t>FY 2021-07</w:t>
            </w:r>
          </w:p>
        </w:tc>
      </w:tr>
      <w:tr w:rsidR="00A40E11" w:rsidRPr="000A134A" w14:paraId="6A5E7E72" w14:textId="77777777" w:rsidTr="00A70F6A">
        <w:tc>
          <w:tcPr>
            <w:tcW w:w="1615" w:type="dxa"/>
          </w:tcPr>
          <w:p w14:paraId="0CECF0ED" w14:textId="6B28DDC4" w:rsidR="00A40E11" w:rsidRDefault="00A40E11" w:rsidP="00B413A7">
            <w:pPr>
              <w:widowControl/>
              <w:autoSpaceDE/>
              <w:autoSpaceDN/>
              <w:adjustRightInd/>
            </w:pPr>
            <w:r>
              <w:t>FY 2023-10</w:t>
            </w:r>
          </w:p>
        </w:tc>
        <w:tc>
          <w:tcPr>
            <w:tcW w:w="4546" w:type="dxa"/>
          </w:tcPr>
          <w:p w14:paraId="19D0A9FB" w14:textId="77777777" w:rsidR="00A40E11" w:rsidRDefault="00A40E11" w:rsidP="00A404B8">
            <w:pPr>
              <w:rPr>
                <w:i/>
                <w:iCs/>
              </w:rPr>
            </w:pPr>
            <w:r>
              <w:rPr>
                <w:i/>
                <w:iCs/>
              </w:rPr>
              <w:t>Advanced Notice</w:t>
            </w:r>
          </w:p>
          <w:p w14:paraId="78E35DAE" w14:textId="4446E26F" w:rsidR="00A40E11" w:rsidRDefault="00A40E11" w:rsidP="00B413A7">
            <w:pPr>
              <w:rPr>
                <w:i/>
                <w:iCs/>
              </w:rPr>
            </w:pPr>
            <w:r w:rsidRPr="00A404B8">
              <w:t xml:space="preserve">An OIS Inspection Address Notification </w:t>
            </w:r>
            <w:r>
              <w:t>R</w:t>
            </w:r>
            <w:r w:rsidRPr="00A404B8">
              <w:t>eport</w:t>
            </w:r>
            <w:r>
              <w:t>,</w:t>
            </w:r>
            <w:r w:rsidRPr="00A404B8">
              <w:t xml:space="preserve"> run on April 28, 2023, found that advanced notice was given 23 times in FY 2022 and 10 times through the end of April 2023.  </w:t>
            </w:r>
            <w:r w:rsidR="00DE54E0">
              <w:t>A</w:t>
            </w:r>
            <w:r w:rsidRPr="00A404B8">
              <w:t>dvanced notice was given four times in the closed files reviewed</w:t>
            </w:r>
            <w:r w:rsidR="00DE54E0">
              <w:t xml:space="preserve"> with no explanation provided. </w:t>
            </w:r>
          </w:p>
        </w:tc>
        <w:tc>
          <w:tcPr>
            <w:tcW w:w="4819" w:type="dxa"/>
          </w:tcPr>
          <w:p w14:paraId="458DD525" w14:textId="5E0B853F" w:rsidR="00A40E11" w:rsidRPr="00A404B8" w:rsidRDefault="00A40E11" w:rsidP="00B413A7">
            <w:r w:rsidRPr="00807945">
              <w:t>NY PESH has implemented a new advanced notice directive</w:t>
            </w:r>
            <w:r w:rsidR="00DE54E0">
              <w:t xml:space="preserve"> (effective on July 5, 2023)</w:t>
            </w:r>
            <w:r w:rsidRPr="00807945">
              <w:t xml:space="preserve"> that prohibits advanced notice without written approval and under limited circumstances.  NY PESH needs to ensure that the directive is followed for all inspections.  The cases found during the FAME were opened prior to this date.</w:t>
            </w:r>
          </w:p>
        </w:tc>
        <w:tc>
          <w:tcPr>
            <w:tcW w:w="1890" w:type="dxa"/>
          </w:tcPr>
          <w:p w14:paraId="6D36CCDF" w14:textId="4DCC5A0A" w:rsidR="00A40E11" w:rsidRDefault="00A40E11" w:rsidP="00B413A7">
            <w:pPr>
              <w:widowControl/>
              <w:autoSpaceDE/>
              <w:autoSpaceDN/>
              <w:adjustRightInd/>
            </w:pPr>
            <w:r w:rsidRPr="00807945">
              <w:t>Special Study Finding #</w:t>
            </w:r>
            <w:r>
              <w:t>8</w:t>
            </w:r>
          </w:p>
        </w:tc>
      </w:tr>
      <w:tr w:rsidR="00A40E11" w:rsidRPr="000A134A" w14:paraId="079DCCA1" w14:textId="77777777" w:rsidTr="00A70F6A">
        <w:tc>
          <w:tcPr>
            <w:tcW w:w="1615" w:type="dxa"/>
          </w:tcPr>
          <w:p w14:paraId="7106CBB4" w14:textId="2AD48E1B" w:rsidR="00A40E11" w:rsidRDefault="00A40E11" w:rsidP="007A71AC">
            <w:pPr>
              <w:widowControl/>
              <w:autoSpaceDE/>
              <w:autoSpaceDN/>
              <w:adjustRightInd/>
            </w:pPr>
            <w:r>
              <w:t>FY 2023-11</w:t>
            </w:r>
          </w:p>
        </w:tc>
        <w:tc>
          <w:tcPr>
            <w:tcW w:w="4546" w:type="dxa"/>
          </w:tcPr>
          <w:p w14:paraId="6D90F40F" w14:textId="77777777" w:rsidR="00A40E11" w:rsidRDefault="00A40E11" w:rsidP="00A404B8">
            <w:pPr>
              <w:rPr>
                <w:i/>
                <w:iCs/>
              </w:rPr>
            </w:pPr>
            <w:r>
              <w:rPr>
                <w:i/>
                <w:iCs/>
              </w:rPr>
              <w:t>Pending Violations</w:t>
            </w:r>
          </w:p>
          <w:p w14:paraId="2CC1BD17" w14:textId="0BE83DB7" w:rsidR="00A40E11" w:rsidRDefault="00A40E11" w:rsidP="00A404B8">
            <w:pPr>
              <w:rPr>
                <w:i/>
                <w:iCs/>
              </w:rPr>
            </w:pPr>
            <w:r w:rsidRPr="00807945">
              <w:t xml:space="preserve">An OIS Open Inspection </w:t>
            </w:r>
            <w:r>
              <w:t>R</w:t>
            </w:r>
            <w:r w:rsidRPr="00807945">
              <w:t>eport</w:t>
            </w:r>
            <w:r w:rsidR="007E00D6">
              <w:t>,</w:t>
            </w:r>
            <w:r w:rsidRPr="00807945">
              <w:t xml:space="preserve"> run on November 20, 2023</w:t>
            </w:r>
            <w:r w:rsidR="007E00D6">
              <w:t>,</w:t>
            </w:r>
            <w:r w:rsidRPr="00807945">
              <w:t xml:space="preserve"> identified NY PESH had 302 open inspections pending issuance.  There were 153 inspections</w:t>
            </w:r>
            <w:r>
              <w:t xml:space="preserve"> (</w:t>
            </w:r>
            <w:r w:rsidRPr="00807945">
              <w:t>approximately 50%</w:t>
            </w:r>
            <w:r>
              <w:t>)</w:t>
            </w:r>
            <w:r w:rsidRPr="00807945">
              <w:t xml:space="preserve"> of the open inspections with pending citations that were more than 180 days open.  </w:t>
            </w:r>
            <w:r w:rsidRPr="00807945">
              <w:lastRenderedPageBreak/>
              <w:t>NY PESH does not have a six-month statute of limitations for issuing citations.</w:t>
            </w:r>
          </w:p>
        </w:tc>
        <w:tc>
          <w:tcPr>
            <w:tcW w:w="4819" w:type="dxa"/>
          </w:tcPr>
          <w:p w14:paraId="1F7FE935" w14:textId="6311A22C" w:rsidR="00A40E11" w:rsidRPr="00A404B8" w:rsidRDefault="00DE54E0" w:rsidP="00A404B8">
            <w:r w:rsidRPr="00B108E8">
              <w:lastRenderedPageBreak/>
              <w:t>To</w:t>
            </w:r>
            <w:r w:rsidR="00A40E11" w:rsidRPr="00B108E8">
              <w:t xml:space="preserve"> be more closely aligned with OSHA, NY PESH should strive to ensure that violations are issued within six-months of the opening conference or violative condition.</w:t>
            </w:r>
          </w:p>
        </w:tc>
        <w:tc>
          <w:tcPr>
            <w:tcW w:w="1890" w:type="dxa"/>
          </w:tcPr>
          <w:p w14:paraId="09226588" w14:textId="496A88BE" w:rsidR="00A40E11" w:rsidRDefault="00A40E11" w:rsidP="007A71AC">
            <w:pPr>
              <w:widowControl/>
              <w:autoSpaceDE/>
              <w:autoSpaceDN/>
              <w:adjustRightInd/>
            </w:pPr>
            <w:r>
              <w:t>Special Study #4</w:t>
            </w:r>
          </w:p>
        </w:tc>
      </w:tr>
      <w:tr w:rsidR="00A40E11" w:rsidRPr="000A134A" w14:paraId="33C79EE7" w14:textId="77777777" w:rsidTr="00A70F6A">
        <w:tc>
          <w:tcPr>
            <w:tcW w:w="1615" w:type="dxa"/>
          </w:tcPr>
          <w:p w14:paraId="62E7E3E6" w14:textId="5E5562DC" w:rsidR="00A40E11" w:rsidRDefault="00A40E11" w:rsidP="007A71AC">
            <w:pPr>
              <w:widowControl/>
              <w:autoSpaceDE/>
              <w:autoSpaceDN/>
              <w:adjustRightInd/>
            </w:pPr>
            <w:r>
              <w:t>FY 2023-12</w:t>
            </w:r>
          </w:p>
        </w:tc>
        <w:tc>
          <w:tcPr>
            <w:tcW w:w="4546" w:type="dxa"/>
          </w:tcPr>
          <w:p w14:paraId="047A5880" w14:textId="77777777" w:rsidR="00A40E11" w:rsidRDefault="00A40E11" w:rsidP="00A404B8">
            <w:pPr>
              <w:rPr>
                <w:i/>
                <w:iCs/>
              </w:rPr>
            </w:pPr>
            <w:r>
              <w:rPr>
                <w:i/>
                <w:iCs/>
              </w:rPr>
              <w:t>Employer Knowledge</w:t>
            </w:r>
          </w:p>
          <w:p w14:paraId="751ED4C1" w14:textId="64A1E48A" w:rsidR="00A40E11" w:rsidRPr="00A404B8" w:rsidRDefault="00A40E11" w:rsidP="00A404B8">
            <w:r w:rsidRPr="00807945">
              <w:t xml:space="preserve">In 16 of 38 </w:t>
            </w:r>
            <w:r>
              <w:t>(</w:t>
            </w:r>
            <w:r w:rsidRPr="00807945">
              <w:t>42%</w:t>
            </w:r>
            <w:r>
              <w:t>)</w:t>
            </w:r>
            <w:r w:rsidRPr="00807945">
              <w:t xml:space="preserve"> of closed files with citations, the employer knowledge that was documented did not support that the employer had knowledge of the hazard or condition.</w:t>
            </w:r>
          </w:p>
        </w:tc>
        <w:tc>
          <w:tcPr>
            <w:tcW w:w="4819" w:type="dxa"/>
          </w:tcPr>
          <w:p w14:paraId="3AD4E706" w14:textId="4094086C" w:rsidR="00A40E11" w:rsidRPr="00A404B8" w:rsidRDefault="00A40E11" w:rsidP="00A404B8">
            <w:r>
              <w:t>NY PESH should e</w:t>
            </w:r>
            <w:r w:rsidRPr="004A7739">
              <w:t xml:space="preserve">nsure that the employer knowledge documented on the violation worksheet supports that the employer had knowledge of the hazard or condition.  Refrain from relying on using “plain indifference” or “should have known” for employer knowledge. Consider utilizing NY PESH’s legal staff to provide retraining to CSHOs on what constitutes documentation of prima facie employer knowledge. </w:t>
            </w:r>
          </w:p>
        </w:tc>
        <w:tc>
          <w:tcPr>
            <w:tcW w:w="1890" w:type="dxa"/>
          </w:tcPr>
          <w:p w14:paraId="14AFB536" w14:textId="3A0178D4" w:rsidR="00A40E11" w:rsidRDefault="00A40E11" w:rsidP="007A71AC">
            <w:pPr>
              <w:widowControl/>
              <w:autoSpaceDE/>
              <w:autoSpaceDN/>
              <w:adjustRightInd/>
            </w:pPr>
            <w:r>
              <w:t>New</w:t>
            </w:r>
          </w:p>
        </w:tc>
      </w:tr>
      <w:tr w:rsidR="00A40E11" w:rsidRPr="000A134A" w14:paraId="544FF505" w14:textId="77777777" w:rsidTr="00A70F6A">
        <w:tc>
          <w:tcPr>
            <w:tcW w:w="1615" w:type="dxa"/>
          </w:tcPr>
          <w:p w14:paraId="6C8EBC39" w14:textId="420C4770" w:rsidR="00A40E11" w:rsidRDefault="00A40E11" w:rsidP="007A71AC">
            <w:pPr>
              <w:widowControl/>
              <w:autoSpaceDE/>
              <w:autoSpaceDN/>
              <w:adjustRightInd/>
            </w:pPr>
            <w:r>
              <w:t>FY 2023-13</w:t>
            </w:r>
          </w:p>
        </w:tc>
        <w:tc>
          <w:tcPr>
            <w:tcW w:w="4546" w:type="dxa"/>
          </w:tcPr>
          <w:p w14:paraId="40D45C25" w14:textId="77777777" w:rsidR="00A40E11" w:rsidRPr="004A7739" w:rsidRDefault="00A40E11" w:rsidP="004A7739">
            <w:pPr>
              <w:rPr>
                <w:i/>
                <w:iCs/>
              </w:rPr>
            </w:pPr>
            <w:r w:rsidRPr="004A7739">
              <w:rPr>
                <w:i/>
                <w:iCs/>
              </w:rPr>
              <w:t>Timely Follow-ups</w:t>
            </w:r>
          </w:p>
          <w:p w14:paraId="3AD7BB30" w14:textId="579E1AC6" w:rsidR="00A40E11" w:rsidRPr="00A404B8" w:rsidRDefault="001E1B23" w:rsidP="00A404B8">
            <w:r>
              <w:t>T</w:t>
            </w:r>
            <w:r w:rsidR="00A40E11">
              <w:t>hree</w:t>
            </w:r>
            <w:r w:rsidR="00A40E11" w:rsidRPr="003F1C16">
              <w:t xml:space="preserve"> of 22 </w:t>
            </w:r>
            <w:r w:rsidR="00D74684">
              <w:t>(</w:t>
            </w:r>
            <w:r w:rsidR="00A40E11" w:rsidRPr="003F1C16">
              <w:t>14%</w:t>
            </w:r>
            <w:r w:rsidR="00D74684">
              <w:t>)</w:t>
            </w:r>
            <w:r w:rsidR="00A40E11" w:rsidRPr="003F1C16">
              <w:t xml:space="preserve"> follow-ups were </w:t>
            </w:r>
            <w:r w:rsidR="00A40E11">
              <w:t>not</w:t>
            </w:r>
            <w:r w:rsidR="00A40E11" w:rsidRPr="003F1C16">
              <w:t xml:space="preserve"> conducted within 30 working days of the latest abatement date from the initial inspection (OIS Entries).  The </w:t>
            </w:r>
            <w:r w:rsidR="00A40E11">
              <w:t>s</w:t>
            </w:r>
            <w:r w:rsidR="00A40E11" w:rsidRPr="003F1C16">
              <w:t xml:space="preserve">pecial </w:t>
            </w:r>
            <w:r w:rsidR="00A40E11">
              <w:t>s</w:t>
            </w:r>
            <w:r w:rsidR="00A40E11" w:rsidRPr="003F1C16">
              <w:t xml:space="preserve">tudy </w:t>
            </w:r>
            <w:r w:rsidR="00A40E11">
              <w:t>F</w:t>
            </w:r>
            <w:r w:rsidR="00A40E11" w:rsidRPr="003F1C16">
              <w:t>inding #13</w:t>
            </w:r>
            <w:r w:rsidR="00A40E11">
              <w:t xml:space="preserve"> </w:t>
            </w:r>
            <w:r w:rsidR="00A40E11" w:rsidRPr="003F1C16">
              <w:t xml:space="preserve">found that six of the seven </w:t>
            </w:r>
            <w:r w:rsidR="00A40E11">
              <w:t>(</w:t>
            </w:r>
            <w:r w:rsidR="00A40E11" w:rsidRPr="003F1C16">
              <w:t>86%</w:t>
            </w:r>
            <w:r w:rsidR="00A40E11">
              <w:t>)</w:t>
            </w:r>
            <w:r w:rsidR="00A40E11" w:rsidRPr="003F1C16">
              <w:t xml:space="preserve"> of follow-up inspections reviewed were </w:t>
            </w:r>
            <w:r w:rsidR="00A40E11">
              <w:t xml:space="preserve">not </w:t>
            </w:r>
            <w:r w:rsidR="00A40E11" w:rsidRPr="003F1C16">
              <w:t>conducted within 30 working days of the latest abatement date.  The FAME shows an improvement in this area.</w:t>
            </w:r>
          </w:p>
        </w:tc>
        <w:tc>
          <w:tcPr>
            <w:tcW w:w="4819" w:type="dxa"/>
          </w:tcPr>
          <w:p w14:paraId="0134EA3F" w14:textId="7EA6063D" w:rsidR="00A40E11" w:rsidRPr="00807945" w:rsidRDefault="00A40E11" w:rsidP="00A404B8">
            <w:r>
              <w:t>NY PESH should f</w:t>
            </w:r>
            <w:r w:rsidRPr="004A7739">
              <w:t>ollow the FOM and conduct follow-up inspections within 30 working days after the latest violation abatement date.</w:t>
            </w:r>
          </w:p>
        </w:tc>
        <w:tc>
          <w:tcPr>
            <w:tcW w:w="1890" w:type="dxa"/>
          </w:tcPr>
          <w:p w14:paraId="660B2323" w14:textId="375AD623" w:rsidR="00A40E11" w:rsidRPr="00807945" w:rsidRDefault="00A40E11" w:rsidP="007A71AC">
            <w:pPr>
              <w:widowControl/>
              <w:autoSpaceDE/>
              <w:autoSpaceDN/>
              <w:adjustRightInd/>
            </w:pPr>
            <w:r>
              <w:t>Special Study Finding #13</w:t>
            </w:r>
          </w:p>
        </w:tc>
      </w:tr>
      <w:tr w:rsidR="00A40E11" w:rsidRPr="000A134A" w14:paraId="5F771B92" w14:textId="77777777" w:rsidTr="00A70F6A">
        <w:tc>
          <w:tcPr>
            <w:tcW w:w="1615" w:type="dxa"/>
          </w:tcPr>
          <w:p w14:paraId="642941FF" w14:textId="507538AE" w:rsidR="00A40E11" w:rsidRDefault="00A40E11" w:rsidP="007A71AC">
            <w:pPr>
              <w:widowControl/>
              <w:autoSpaceDE/>
              <w:autoSpaceDN/>
              <w:adjustRightInd/>
            </w:pPr>
            <w:r>
              <w:t>FY 2023-14</w:t>
            </w:r>
          </w:p>
        </w:tc>
        <w:tc>
          <w:tcPr>
            <w:tcW w:w="4546" w:type="dxa"/>
          </w:tcPr>
          <w:p w14:paraId="3EBBEA25" w14:textId="77777777" w:rsidR="00A40E11" w:rsidRPr="004A7739" w:rsidRDefault="00A40E11" w:rsidP="004A7739">
            <w:pPr>
              <w:rPr>
                <w:i/>
                <w:iCs/>
              </w:rPr>
            </w:pPr>
            <w:r w:rsidRPr="004A7739">
              <w:rPr>
                <w:i/>
                <w:iCs/>
              </w:rPr>
              <w:t>Processing PMAs</w:t>
            </w:r>
          </w:p>
          <w:p w14:paraId="1DD5B80B" w14:textId="4A125991" w:rsidR="00A40E11" w:rsidRPr="003F1C16" w:rsidRDefault="00A40E11" w:rsidP="004A7739">
            <w:r w:rsidRPr="003F1C16">
              <w:t xml:space="preserve">Four of 12 </w:t>
            </w:r>
            <w:r>
              <w:t>(</w:t>
            </w:r>
            <w:r w:rsidRPr="003F1C16">
              <w:t>33%</w:t>
            </w:r>
            <w:r>
              <w:t>)</w:t>
            </w:r>
            <w:r w:rsidRPr="003F1C16">
              <w:t xml:space="preserve"> of the closed files with an approved PMA were missing either adequate interim protections or the steps taken to comply</w:t>
            </w:r>
            <w:r>
              <w:t xml:space="preserve"> to achieve compliance</w:t>
            </w:r>
            <w:r w:rsidRPr="003F1C16">
              <w:t>.</w:t>
            </w:r>
          </w:p>
        </w:tc>
        <w:tc>
          <w:tcPr>
            <w:tcW w:w="4819" w:type="dxa"/>
          </w:tcPr>
          <w:p w14:paraId="2B0240C2" w14:textId="36EA1A6A" w:rsidR="00A40E11" w:rsidRPr="00807945" w:rsidDel="008E261F" w:rsidRDefault="00A40E11" w:rsidP="004A7739">
            <w:r>
              <w:t>NY PESH should f</w:t>
            </w:r>
            <w:r w:rsidRPr="004A7739">
              <w:t>ollow the PESH FOM and ensure that all necessary steps are satisfactorily completed before approving the PMA.</w:t>
            </w:r>
          </w:p>
        </w:tc>
        <w:tc>
          <w:tcPr>
            <w:tcW w:w="1890" w:type="dxa"/>
          </w:tcPr>
          <w:p w14:paraId="107B2640" w14:textId="10EEA3F5" w:rsidR="00A40E11" w:rsidRDefault="00A40E11" w:rsidP="007A71AC">
            <w:pPr>
              <w:widowControl/>
              <w:autoSpaceDE/>
              <w:autoSpaceDN/>
              <w:adjustRightInd/>
            </w:pPr>
            <w:r>
              <w:t>Special Study Finding #10</w:t>
            </w:r>
          </w:p>
        </w:tc>
      </w:tr>
      <w:tr w:rsidR="00A40E11" w:rsidRPr="000A134A" w14:paraId="38909A6E" w14:textId="77777777" w:rsidTr="003F1C16">
        <w:trPr>
          <w:trHeight w:val="107"/>
        </w:trPr>
        <w:tc>
          <w:tcPr>
            <w:tcW w:w="1615" w:type="dxa"/>
          </w:tcPr>
          <w:p w14:paraId="380D6BA7" w14:textId="681C4202" w:rsidR="00A40E11" w:rsidRDefault="00A40E11" w:rsidP="007A71AC">
            <w:pPr>
              <w:widowControl/>
              <w:autoSpaceDE/>
              <w:autoSpaceDN/>
              <w:adjustRightInd/>
            </w:pPr>
            <w:r>
              <w:t>FY 2023-15</w:t>
            </w:r>
          </w:p>
        </w:tc>
        <w:tc>
          <w:tcPr>
            <w:tcW w:w="4546" w:type="dxa"/>
          </w:tcPr>
          <w:p w14:paraId="406233B4" w14:textId="77777777" w:rsidR="00A40E11" w:rsidRDefault="00A40E11" w:rsidP="00A404B8">
            <w:pPr>
              <w:rPr>
                <w:i/>
                <w:iCs/>
              </w:rPr>
            </w:pPr>
            <w:r>
              <w:rPr>
                <w:i/>
                <w:iCs/>
              </w:rPr>
              <w:t>Overdue Abatement</w:t>
            </w:r>
          </w:p>
          <w:p w14:paraId="75E7C007" w14:textId="669651EA" w:rsidR="00A40E11" w:rsidRPr="003F1C16" w:rsidRDefault="00A40E11" w:rsidP="004A7739">
            <w:r w:rsidRPr="00873C43">
              <w:t xml:space="preserve">The overdue abatement tab on the OIS </w:t>
            </w:r>
            <w:r w:rsidR="001E1B23">
              <w:t>O</w:t>
            </w:r>
            <w:r w:rsidRPr="00873C43">
              <w:t xml:space="preserve">pen </w:t>
            </w:r>
            <w:r w:rsidR="001E1B23">
              <w:t>I</w:t>
            </w:r>
            <w:r w:rsidRPr="00873C43">
              <w:t xml:space="preserve">nspection </w:t>
            </w:r>
            <w:r w:rsidR="001E1B23">
              <w:t>R</w:t>
            </w:r>
            <w:r w:rsidRPr="00873C43">
              <w:t>eport</w:t>
            </w:r>
            <w:r w:rsidR="001E1B23">
              <w:t>,</w:t>
            </w:r>
            <w:r w:rsidRPr="00873C43">
              <w:t xml:space="preserve"> run on November 20, </w:t>
            </w:r>
            <w:r w:rsidRPr="00873C43">
              <w:lastRenderedPageBreak/>
              <w:t xml:space="preserve">2023, showed 86 inspections that had overdue abatement.  The oldest file with overdue abatement had abatement that was 2,120 days overdue as of November 20, 2023.   </w:t>
            </w:r>
          </w:p>
        </w:tc>
        <w:tc>
          <w:tcPr>
            <w:tcW w:w="4819" w:type="dxa"/>
          </w:tcPr>
          <w:p w14:paraId="56BECEFE" w14:textId="0906B7B3" w:rsidR="00A40E11" w:rsidRDefault="00A40E11" w:rsidP="00873C43">
            <w:r>
              <w:lastRenderedPageBreak/>
              <w:t xml:space="preserve">NY PESH needs to enter all required data into OIS including contests and better utilize OIS reports to ensure timely tracking and abatement </w:t>
            </w:r>
            <w:r>
              <w:lastRenderedPageBreak/>
              <w:t>of all hazards.  The open files identified in this review and on the OIS Open Inspection Report that still have open abatement need to be reviewed, the employer contacted to secure abatement and follow-ups scheduled as appropriate.</w:t>
            </w:r>
          </w:p>
        </w:tc>
        <w:tc>
          <w:tcPr>
            <w:tcW w:w="1890" w:type="dxa"/>
          </w:tcPr>
          <w:p w14:paraId="6CF9A9ED" w14:textId="77777777" w:rsidR="00A40E11" w:rsidRDefault="00A40E11" w:rsidP="00E31422">
            <w:pPr>
              <w:widowControl/>
              <w:autoSpaceDE/>
              <w:autoSpaceDN/>
              <w:adjustRightInd/>
            </w:pPr>
            <w:r>
              <w:lastRenderedPageBreak/>
              <w:t>Special Study Finding #6</w:t>
            </w:r>
          </w:p>
          <w:p w14:paraId="40F8DE83" w14:textId="77777777" w:rsidR="00A40E11" w:rsidRDefault="00A40E11" w:rsidP="00E31422">
            <w:pPr>
              <w:widowControl/>
              <w:autoSpaceDE/>
              <w:autoSpaceDN/>
              <w:adjustRightInd/>
            </w:pPr>
            <w:r>
              <w:lastRenderedPageBreak/>
              <w:t>Special Study Finding #7</w:t>
            </w:r>
          </w:p>
          <w:p w14:paraId="267D1358" w14:textId="77777777" w:rsidR="00A40E11" w:rsidRDefault="00A40E11" w:rsidP="007A71AC">
            <w:pPr>
              <w:widowControl/>
              <w:autoSpaceDE/>
              <w:autoSpaceDN/>
              <w:adjustRightInd/>
            </w:pPr>
            <w:r w:rsidRPr="00873C43">
              <w:t>FY 2022-03</w:t>
            </w:r>
          </w:p>
          <w:p w14:paraId="275BE2F3" w14:textId="77777777" w:rsidR="00A40E11" w:rsidRDefault="00A40E11" w:rsidP="007A71AC">
            <w:pPr>
              <w:widowControl/>
              <w:autoSpaceDE/>
              <w:autoSpaceDN/>
              <w:adjustRightInd/>
            </w:pPr>
            <w:r w:rsidRPr="00873C43">
              <w:t>FY 2021-03</w:t>
            </w:r>
          </w:p>
          <w:p w14:paraId="7117C940" w14:textId="61C21056" w:rsidR="00A40E11" w:rsidRPr="00873C43" w:rsidRDefault="00A40E11" w:rsidP="007A71AC">
            <w:pPr>
              <w:widowControl/>
              <w:autoSpaceDE/>
              <w:autoSpaceDN/>
              <w:adjustRightInd/>
            </w:pPr>
          </w:p>
        </w:tc>
      </w:tr>
      <w:tr w:rsidR="00A40E11" w:rsidRPr="000A134A" w14:paraId="188AD108" w14:textId="77777777" w:rsidTr="00A70F6A">
        <w:tc>
          <w:tcPr>
            <w:tcW w:w="1615" w:type="dxa"/>
          </w:tcPr>
          <w:p w14:paraId="6FF86015" w14:textId="225BECA1" w:rsidR="00A40E11" w:rsidRDefault="00A40E11" w:rsidP="007A71AC">
            <w:pPr>
              <w:widowControl/>
              <w:autoSpaceDE/>
              <w:autoSpaceDN/>
              <w:adjustRightInd/>
            </w:pPr>
            <w:r>
              <w:lastRenderedPageBreak/>
              <w:t>FY 2023-16</w:t>
            </w:r>
          </w:p>
        </w:tc>
        <w:tc>
          <w:tcPr>
            <w:tcW w:w="4546" w:type="dxa"/>
          </w:tcPr>
          <w:p w14:paraId="5F6B8D6E" w14:textId="77777777" w:rsidR="00A40E11" w:rsidRDefault="00A40E11" w:rsidP="00A404B8">
            <w:pPr>
              <w:rPr>
                <w:i/>
                <w:iCs/>
              </w:rPr>
            </w:pPr>
            <w:r>
              <w:rPr>
                <w:i/>
                <w:iCs/>
              </w:rPr>
              <w:t xml:space="preserve">Documenting Employee Interviews </w:t>
            </w:r>
          </w:p>
          <w:p w14:paraId="3C1D8EF3" w14:textId="668816F9" w:rsidR="00A40E11" w:rsidRDefault="00A40E11" w:rsidP="00A404B8">
            <w:r w:rsidRPr="00873C43">
              <w:t xml:space="preserve">In 57 of 88 </w:t>
            </w:r>
            <w:r>
              <w:t>(</w:t>
            </w:r>
            <w:r w:rsidRPr="00873C43">
              <w:t>65%</w:t>
            </w:r>
            <w:r>
              <w:t>)</w:t>
            </w:r>
            <w:r w:rsidRPr="00873C43">
              <w:t xml:space="preserve"> of the closed files reviewed, the field notes did not document which employees were interviewed and the information obtained during these interviews to evaluate the working conditions and support any violations issued.  OIS entries were made to indicate that employees were interviewed in these </w:t>
            </w:r>
            <w:r>
              <w:t xml:space="preserve">files, </w:t>
            </w:r>
            <w:r w:rsidRPr="00873C43">
              <w:t>but the field notes did not provide details of these interviews.</w:t>
            </w:r>
          </w:p>
          <w:p w14:paraId="268AF307" w14:textId="3B91B222" w:rsidR="00A40E11" w:rsidRPr="00807945" w:rsidRDefault="00A40E11" w:rsidP="00A404B8"/>
        </w:tc>
        <w:tc>
          <w:tcPr>
            <w:tcW w:w="4819" w:type="dxa"/>
          </w:tcPr>
          <w:p w14:paraId="43F6D89D" w14:textId="77777777" w:rsidR="00A40E11" w:rsidRPr="00FC21EA" w:rsidRDefault="00A40E11" w:rsidP="00FC21EA">
            <w:r>
              <w:t>NY PESH should t</w:t>
            </w:r>
            <w:r w:rsidRPr="00FC21EA">
              <w:t>rain CSHOs on the importance requirement to of documenting employee interviews in field notes and ensure that supervisors check for documentation of employee interviews during the file review.</w:t>
            </w:r>
          </w:p>
          <w:p w14:paraId="3B9A1A0D" w14:textId="5501DFE3" w:rsidR="00A40E11" w:rsidRPr="00807945" w:rsidRDefault="00A40E11" w:rsidP="00A404B8"/>
        </w:tc>
        <w:tc>
          <w:tcPr>
            <w:tcW w:w="1890" w:type="dxa"/>
          </w:tcPr>
          <w:p w14:paraId="21E63BA4" w14:textId="6FE0CE02" w:rsidR="00A40E11" w:rsidRDefault="00A40E11" w:rsidP="007A71AC">
            <w:pPr>
              <w:widowControl/>
              <w:autoSpaceDE/>
              <w:autoSpaceDN/>
              <w:adjustRightInd/>
            </w:pPr>
            <w:r>
              <w:t>Special Study Finding #9</w:t>
            </w:r>
          </w:p>
        </w:tc>
      </w:tr>
      <w:tr w:rsidR="00A40E11" w:rsidRPr="000A134A" w14:paraId="0B65155A" w14:textId="77777777" w:rsidTr="00A70F6A">
        <w:tc>
          <w:tcPr>
            <w:tcW w:w="1615" w:type="dxa"/>
          </w:tcPr>
          <w:p w14:paraId="06197B7A" w14:textId="2753EAF6" w:rsidR="00A40E11" w:rsidRDefault="00A40E11" w:rsidP="007A71AC">
            <w:pPr>
              <w:widowControl/>
              <w:autoSpaceDE/>
              <w:autoSpaceDN/>
              <w:adjustRightInd/>
            </w:pPr>
            <w:r>
              <w:t>FY 2023-17</w:t>
            </w:r>
          </w:p>
        </w:tc>
        <w:tc>
          <w:tcPr>
            <w:tcW w:w="4546" w:type="dxa"/>
          </w:tcPr>
          <w:p w14:paraId="5969A726" w14:textId="77777777" w:rsidR="00A40E11" w:rsidRDefault="00A40E11" w:rsidP="00A404B8">
            <w:pPr>
              <w:rPr>
                <w:i/>
                <w:iCs/>
              </w:rPr>
            </w:pPr>
            <w:r>
              <w:rPr>
                <w:i/>
                <w:iCs/>
              </w:rPr>
              <w:t>Adoption of Federal Standards</w:t>
            </w:r>
          </w:p>
          <w:p w14:paraId="1AA2B7FC" w14:textId="0190C076" w:rsidR="003D7D39" w:rsidRPr="00873C43" w:rsidRDefault="001045C7" w:rsidP="001045C7">
            <w:r>
              <w:t xml:space="preserve">NY PESH has not adopted all overdue FPCs. </w:t>
            </w:r>
          </w:p>
        </w:tc>
        <w:tc>
          <w:tcPr>
            <w:tcW w:w="4819" w:type="dxa"/>
          </w:tcPr>
          <w:p w14:paraId="6F790F04" w14:textId="293418FB" w:rsidR="00A40E11" w:rsidRPr="00873C43" w:rsidRDefault="001045C7" w:rsidP="00873C43">
            <w:r>
              <w:t>NY</w:t>
            </w:r>
            <w:r>
              <w:rPr>
                <w:b/>
                <w:bCs/>
              </w:rPr>
              <w:t xml:space="preserve"> </w:t>
            </w:r>
            <w:r w:rsidRPr="003308B4">
              <w:t xml:space="preserve">PESH should </w:t>
            </w:r>
            <w:r>
              <w:t xml:space="preserve">develop a strategy that ensures FPCs are adopted within the required timeframes. </w:t>
            </w:r>
          </w:p>
        </w:tc>
        <w:tc>
          <w:tcPr>
            <w:tcW w:w="1890" w:type="dxa"/>
          </w:tcPr>
          <w:p w14:paraId="35C6C0C5" w14:textId="77777777" w:rsidR="00A40E11" w:rsidRDefault="00A40E11" w:rsidP="007A71AC">
            <w:pPr>
              <w:widowControl/>
              <w:autoSpaceDE/>
              <w:autoSpaceDN/>
              <w:adjustRightInd/>
            </w:pPr>
            <w:r w:rsidRPr="00DD3F77">
              <w:t>FY 2022-08</w:t>
            </w:r>
          </w:p>
          <w:p w14:paraId="24DE161E" w14:textId="77777777" w:rsidR="00A40E11" w:rsidRDefault="00A40E11" w:rsidP="007A71AC">
            <w:pPr>
              <w:widowControl/>
              <w:autoSpaceDE/>
              <w:autoSpaceDN/>
              <w:adjustRightInd/>
            </w:pPr>
            <w:r w:rsidRPr="00DD3F77">
              <w:t>FY 2021-08</w:t>
            </w:r>
          </w:p>
          <w:p w14:paraId="12420FCE" w14:textId="77033A7D" w:rsidR="00A40E11" w:rsidRPr="00873C43" w:rsidRDefault="00A40E11" w:rsidP="007A71AC">
            <w:pPr>
              <w:widowControl/>
              <w:autoSpaceDE/>
              <w:autoSpaceDN/>
              <w:adjustRightInd/>
            </w:pPr>
            <w:r w:rsidRPr="00DD3F77">
              <w:t>FY 2020-05</w:t>
            </w:r>
          </w:p>
        </w:tc>
      </w:tr>
      <w:tr w:rsidR="00A40E11" w:rsidRPr="000A134A" w14:paraId="304C87AB" w14:textId="77777777" w:rsidTr="00A70F6A">
        <w:tc>
          <w:tcPr>
            <w:tcW w:w="1615" w:type="dxa"/>
          </w:tcPr>
          <w:p w14:paraId="22E4B601" w14:textId="24F536D0" w:rsidR="00A40E11" w:rsidRDefault="00A40E11" w:rsidP="007A71AC">
            <w:pPr>
              <w:widowControl/>
              <w:autoSpaceDE/>
              <w:autoSpaceDN/>
              <w:adjustRightInd/>
            </w:pPr>
            <w:r>
              <w:t>FY 2023-1</w:t>
            </w:r>
            <w:r w:rsidR="00087D3B">
              <w:t>8</w:t>
            </w:r>
          </w:p>
        </w:tc>
        <w:tc>
          <w:tcPr>
            <w:tcW w:w="4546" w:type="dxa"/>
          </w:tcPr>
          <w:p w14:paraId="77510738" w14:textId="77777777" w:rsidR="00A40E11" w:rsidRPr="00106730" w:rsidRDefault="00A40E11" w:rsidP="00151461">
            <w:pPr>
              <w:rPr>
                <w:i/>
                <w:iCs/>
              </w:rPr>
            </w:pPr>
            <w:r w:rsidRPr="00106730">
              <w:rPr>
                <w:i/>
                <w:iCs/>
              </w:rPr>
              <w:t>Responding to Worker Retaliation Cases Timely</w:t>
            </w:r>
          </w:p>
          <w:p w14:paraId="54F968AD" w14:textId="513C69C4" w:rsidR="00A40E11" w:rsidRPr="003F1C16" w:rsidRDefault="00A40E11" w:rsidP="00151461">
            <w:r w:rsidRPr="003F1C16">
              <w:t>During the audit period of FY 2022 and FY 2023, NY PESH’s averaged days to screen a case</w:t>
            </w:r>
            <w:r>
              <w:t xml:space="preserve"> </w:t>
            </w:r>
            <w:r w:rsidRPr="003F1C16">
              <w:t>was 55 days.</w:t>
            </w:r>
            <w:r>
              <w:t xml:space="preserve">  </w:t>
            </w:r>
            <w:r w:rsidRPr="003F1C16">
              <w:t>There is a case currently pending intake from April of 2022 (669 days) and a total</w:t>
            </w:r>
            <w:r>
              <w:t xml:space="preserve"> </w:t>
            </w:r>
            <w:r w:rsidRPr="003F1C16">
              <w:t>of four cases pending intake from FY</w:t>
            </w:r>
            <w:r w:rsidR="00047C06">
              <w:t xml:space="preserve"> </w:t>
            </w:r>
            <w:r w:rsidRPr="003F1C16">
              <w:t xml:space="preserve">2022.  OSHA has a goal of </w:t>
            </w:r>
            <w:r>
              <w:t>10</w:t>
            </w:r>
            <w:r w:rsidRPr="003F1C16">
              <w:t xml:space="preserve"> days or less to</w:t>
            </w:r>
            <w:r w:rsidR="00047C06">
              <w:t xml:space="preserve"> </w:t>
            </w:r>
            <w:r w:rsidRPr="003F1C16">
              <w:t>screen a case.</w:t>
            </w:r>
          </w:p>
          <w:p w14:paraId="7F319E45" w14:textId="77777777" w:rsidR="00A40E11" w:rsidRPr="003F1C16" w:rsidRDefault="00A40E11" w:rsidP="00151461"/>
          <w:p w14:paraId="2D91ACB6" w14:textId="77777777" w:rsidR="00A40E11" w:rsidRDefault="00A40E11" w:rsidP="00151461">
            <w:r>
              <w:lastRenderedPageBreak/>
              <w:t>F</w:t>
            </w:r>
            <w:r w:rsidRPr="003F1C16">
              <w:t xml:space="preserve">or the 15 cases reviewed in the Intake/Screening Pending status, OSHA determined that 100% of the complaints </w:t>
            </w:r>
          </w:p>
          <w:p w14:paraId="489B8E78" w14:textId="77777777" w:rsidR="00A40E11" w:rsidRPr="003F1C16" w:rsidRDefault="00A40E11" w:rsidP="00151461">
            <w:r w:rsidRPr="003F1C16">
              <w:t>had excessive time in this status</w:t>
            </w:r>
            <w:r>
              <w:t xml:space="preserve">. </w:t>
            </w:r>
            <w:r w:rsidRPr="003F1C16">
              <w:t xml:space="preserve"> This should be the shortest phase in the processing of complaints.  A determination should be</w:t>
            </w:r>
            <w:r>
              <w:t xml:space="preserve"> </w:t>
            </w:r>
            <w:r w:rsidRPr="003F1C16">
              <w:t xml:space="preserve">made quickly if a case can be administratively closed or needs to be docketed.  </w:t>
            </w:r>
          </w:p>
          <w:p w14:paraId="12B56EF5" w14:textId="77777777" w:rsidR="00A40E11" w:rsidRPr="003F1C16" w:rsidRDefault="00A40E11" w:rsidP="00151461"/>
          <w:p w14:paraId="556E6CEB" w14:textId="77777777" w:rsidR="00A40E11" w:rsidRDefault="00A40E11" w:rsidP="00151461">
            <w:r w:rsidRPr="003F1C16">
              <w:t xml:space="preserve">As of January 30, 2024, NY PESH had a total of 64 open complaints with 46 open docketed cases.  On average, a case is 954 days old by the time it is closed.  </w:t>
            </w:r>
          </w:p>
          <w:p w14:paraId="08554AE4" w14:textId="77777777" w:rsidR="00A40E11" w:rsidRDefault="00A40E11" w:rsidP="00151461"/>
          <w:p w14:paraId="4B26C64C" w14:textId="77777777" w:rsidR="00A40E11" w:rsidRPr="003F1C16" w:rsidRDefault="00A40E11" w:rsidP="00151461">
            <w:r w:rsidRPr="003F1C16">
              <w:t>The age of the docketed cases</w:t>
            </w:r>
          </w:p>
          <w:p w14:paraId="299237AA" w14:textId="77777777" w:rsidR="00A40E11" w:rsidRDefault="00A40E11" w:rsidP="00151461">
            <w:r w:rsidRPr="003F1C16">
              <w:t>is currently from 244 days to 2051 days, with an average day pending at 902 days and the</w:t>
            </w:r>
            <w:r>
              <w:t xml:space="preserve"> </w:t>
            </w:r>
            <w:r w:rsidRPr="003F1C16">
              <w:t>average age to close a case is 959 days.</w:t>
            </w:r>
          </w:p>
          <w:p w14:paraId="3B271A28" w14:textId="142F5809" w:rsidR="00A40E11" w:rsidRDefault="00A40E11" w:rsidP="00106730">
            <w:pPr>
              <w:rPr>
                <w:i/>
                <w:iCs/>
              </w:rPr>
            </w:pPr>
          </w:p>
        </w:tc>
        <w:tc>
          <w:tcPr>
            <w:tcW w:w="4819" w:type="dxa"/>
          </w:tcPr>
          <w:p w14:paraId="6623498B" w14:textId="696E375E" w:rsidR="00A40E11" w:rsidRPr="0098164F" w:rsidRDefault="00A40E11" w:rsidP="00DD3F77">
            <w:r>
              <w:lastRenderedPageBreak/>
              <w:t>NY PESH needs to ensure that investigators screen the cases upon receipt, properly record the cases in OIS, and work with the counsel’s office to close cases timely.</w:t>
            </w:r>
          </w:p>
        </w:tc>
        <w:tc>
          <w:tcPr>
            <w:tcW w:w="1890" w:type="dxa"/>
          </w:tcPr>
          <w:p w14:paraId="2559FDE6" w14:textId="77777777" w:rsidR="00A40E11" w:rsidRDefault="00A40E11" w:rsidP="007A71AC">
            <w:pPr>
              <w:widowControl/>
              <w:autoSpaceDE/>
              <w:autoSpaceDN/>
              <w:adjustRightInd/>
            </w:pPr>
            <w:r>
              <w:t>FY 2022-09</w:t>
            </w:r>
          </w:p>
          <w:p w14:paraId="72C9519A" w14:textId="086E2DBC" w:rsidR="00A40E11" w:rsidRPr="0098164F" w:rsidRDefault="00A40E11" w:rsidP="007A71AC">
            <w:pPr>
              <w:widowControl/>
              <w:autoSpaceDE/>
              <w:autoSpaceDN/>
              <w:adjustRightInd/>
            </w:pPr>
            <w:r>
              <w:t xml:space="preserve">FY 2021-09 </w:t>
            </w:r>
          </w:p>
        </w:tc>
      </w:tr>
      <w:tr w:rsidR="00A40E11" w:rsidRPr="000A134A" w14:paraId="0533A52F" w14:textId="77777777" w:rsidTr="00A70F6A">
        <w:tc>
          <w:tcPr>
            <w:tcW w:w="1615" w:type="dxa"/>
          </w:tcPr>
          <w:p w14:paraId="576D0E64" w14:textId="6E449FE1" w:rsidR="00A40E11" w:rsidRDefault="00A40E11" w:rsidP="007A71AC">
            <w:pPr>
              <w:widowControl/>
              <w:autoSpaceDE/>
              <w:autoSpaceDN/>
              <w:adjustRightInd/>
            </w:pPr>
            <w:r>
              <w:t>FY 2023-</w:t>
            </w:r>
            <w:r w:rsidR="00087D3B">
              <w:t>19</w:t>
            </w:r>
          </w:p>
        </w:tc>
        <w:tc>
          <w:tcPr>
            <w:tcW w:w="4546" w:type="dxa"/>
          </w:tcPr>
          <w:p w14:paraId="4DD1554E" w14:textId="77777777" w:rsidR="00A40E11" w:rsidRPr="00151461" w:rsidRDefault="00A40E11" w:rsidP="00151461">
            <w:pPr>
              <w:rPr>
                <w:i/>
                <w:iCs/>
              </w:rPr>
            </w:pPr>
            <w:r w:rsidRPr="00151461">
              <w:rPr>
                <w:i/>
                <w:iCs/>
              </w:rPr>
              <w:t>Case File Documentation in Whistleblower Files</w:t>
            </w:r>
          </w:p>
          <w:p w14:paraId="0DCE0592" w14:textId="72C270CB" w:rsidR="00A40E11" w:rsidRPr="003F1C16" w:rsidRDefault="00A40E11" w:rsidP="00151461">
            <w:r w:rsidRPr="003F1C16">
              <w:t xml:space="preserve">Case file documentation was missing in the case files reviewed as documented in the narrative of the FAME.  </w:t>
            </w:r>
          </w:p>
        </w:tc>
        <w:tc>
          <w:tcPr>
            <w:tcW w:w="4819" w:type="dxa"/>
          </w:tcPr>
          <w:p w14:paraId="1FCEF215" w14:textId="77777777" w:rsidR="00A40E11" w:rsidRDefault="00A40E11" w:rsidP="005776FA">
            <w:r>
              <w:t>NY PESH needs to follow their FOM or adopt OSHA’s WIM as necessary. Standardization of</w:t>
            </w:r>
          </w:p>
          <w:p w14:paraId="6129DA8E" w14:textId="77777777" w:rsidR="00A40E11" w:rsidRDefault="00A40E11" w:rsidP="005776FA">
            <w:r>
              <w:t>forms and the information contained in those forms would also help in ensuring consistent investigations and meeting critical</w:t>
            </w:r>
          </w:p>
          <w:p w14:paraId="33B87374" w14:textId="650BED80" w:rsidR="00A40E11" w:rsidRPr="0098164F" w:rsidRDefault="00A40E11" w:rsidP="00106730">
            <w:r>
              <w:t xml:space="preserve">metrics.  </w:t>
            </w:r>
          </w:p>
        </w:tc>
        <w:tc>
          <w:tcPr>
            <w:tcW w:w="1890" w:type="dxa"/>
          </w:tcPr>
          <w:p w14:paraId="4631F292" w14:textId="77FA3297" w:rsidR="00A40E11" w:rsidRPr="0098164F" w:rsidRDefault="00A40E11" w:rsidP="007A71AC">
            <w:pPr>
              <w:widowControl/>
              <w:autoSpaceDE/>
              <w:autoSpaceDN/>
              <w:adjustRightInd/>
            </w:pPr>
            <w:r>
              <w:t>New</w:t>
            </w:r>
          </w:p>
        </w:tc>
      </w:tr>
      <w:tr w:rsidR="00A40E11" w:rsidRPr="000A134A" w14:paraId="69BCE7EA" w14:textId="77777777" w:rsidTr="00A70F6A">
        <w:tc>
          <w:tcPr>
            <w:tcW w:w="1615" w:type="dxa"/>
          </w:tcPr>
          <w:p w14:paraId="60373D79" w14:textId="59B65E2B" w:rsidR="00A40E11" w:rsidRDefault="00A40E11" w:rsidP="007A71AC">
            <w:pPr>
              <w:widowControl/>
              <w:autoSpaceDE/>
              <w:autoSpaceDN/>
              <w:adjustRightInd/>
            </w:pPr>
            <w:r>
              <w:t>FY 2023-2</w:t>
            </w:r>
            <w:r w:rsidR="00087D3B">
              <w:t>0</w:t>
            </w:r>
          </w:p>
        </w:tc>
        <w:tc>
          <w:tcPr>
            <w:tcW w:w="4546" w:type="dxa"/>
          </w:tcPr>
          <w:p w14:paraId="5C3CF0B3" w14:textId="77777777" w:rsidR="00A40E11" w:rsidRPr="005776FA" w:rsidRDefault="00A40E11" w:rsidP="005776FA">
            <w:pPr>
              <w:rPr>
                <w:i/>
                <w:iCs/>
              </w:rPr>
            </w:pPr>
            <w:r w:rsidRPr="005776FA">
              <w:rPr>
                <w:i/>
                <w:iCs/>
              </w:rPr>
              <w:t>Lack of Investigative Steps</w:t>
            </w:r>
          </w:p>
          <w:p w14:paraId="28EAF6F1" w14:textId="77777777" w:rsidR="00A40E11" w:rsidRPr="003F1C16" w:rsidRDefault="00A40E11" w:rsidP="005776FA">
            <w:r w:rsidRPr="003F1C16">
              <w:t xml:space="preserve">In 11 of 15 (73%) of case files in the Intake/Screening Pending phase lacked substantial investigative steps.  </w:t>
            </w:r>
            <w:r>
              <w:t>T</w:t>
            </w:r>
            <w:r w:rsidRPr="003F1C16">
              <w:t>hey ranged</w:t>
            </w:r>
          </w:p>
          <w:p w14:paraId="59105550" w14:textId="77777777" w:rsidR="00A40E11" w:rsidRPr="003F1C16" w:rsidRDefault="00A40E11" w:rsidP="005776FA">
            <w:r w:rsidRPr="003F1C16">
              <w:lastRenderedPageBreak/>
              <w:t xml:space="preserve">from never contacting the </w:t>
            </w:r>
            <w:r>
              <w:t>c</w:t>
            </w:r>
            <w:r w:rsidRPr="003F1C16">
              <w:t>omplainant, not sending docket letters, administrative closing letters</w:t>
            </w:r>
            <w:r>
              <w:t>,</w:t>
            </w:r>
            <w:r w:rsidRPr="003F1C16">
              <w:t xml:space="preserve"> or following</w:t>
            </w:r>
            <w:r>
              <w:t>-</w:t>
            </w:r>
            <w:r w:rsidRPr="003F1C16">
              <w:t>up with</w:t>
            </w:r>
          </w:p>
          <w:p w14:paraId="423E3E0C" w14:textId="62A5CF21" w:rsidR="00A40E11" w:rsidRPr="003F1C16" w:rsidRDefault="00A40E11" w:rsidP="00151461">
            <w:r w:rsidRPr="003F1C16">
              <w:t>supervisors.</w:t>
            </w:r>
          </w:p>
        </w:tc>
        <w:tc>
          <w:tcPr>
            <w:tcW w:w="4819" w:type="dxa"/>
          </w:tcPr>
          <w:p w14:paraId="0E080281" w14:textId="77777777" w:rsidR="00A40E11" w:rsidRPr="005776FA" w:rsidRDefault="00A40E11" w:rsidP="005776FA">
            <w:r w:rsidRPr="005776FA">
              <w:lastRenderedPageBreak/>
              <w:t>NY PESH needs to follow their FOM to process whistleblower complaints effectively.</w:t>
            </w:r>
          </w:p>
          <w:p w14:paraId="68DF2C32" w14:textId="77777777" w:rsidR="00A40E11" w:rsidRPr="0098164F" w:rsidRDefault="00A40E11" w:rsidP="00DD3F77"/>
        </w:tc>
        <w:tc>
          <w:tcPr>
            <w:tcW w:w="1890" w:type="dxa"/>
          </w:tcPr>
          <w:p w14:paraId="54AF7233" w14:textId="20E469F9" w:rsidR="00A40E11" w:rsidRPr="0098164F" w:rsidRDefault="00A40E11" w:rsidP="007A71AC">
            <w:pPr>
              <w:widowControl/>
              <w:autoSpaceDE/>
              <w:autoSpaceDN/>
              <w:adjustRightInd/>
            </w:pPr>
            <w:r>
              <w:t>New</w:t>
            </w:r>
          </w:p>
        </w:tc>
      </w:tr>
      <w:tr w:rsidR="00A40E11" w:rsidRPr="000A134A" w14:paraId="58A41271" w14:textId="77777777" w:rsidTr="00A70F6A">
        <w:tc>
          <w:tcPr>
            <w:tcW w:w="1615" w:type="dxa"/>
          </w:tcPr>
          <w:p w14:paraId="39BA34E1" w14:textId="444772F5" w:rsidR="00A40E11" w:rsidRDefault="00A40E11" w:rsidP="007A71AC">
            <w:pPr>
              <w:widowControl/>
              <w:autoSpaceDE/>
              <w:autoSpaceDN/>
              <w:adjustRightInd/>
            </w:pPr>
            <w:r>
              <w:t>FY 2023-2</w:t>
            </w:r>
            <w:r w:rsidR="00087D3B">
              <w:t>1</w:t>
            </w:r>
          </w:p>
        </w:tc>
        <w:tc>
          <w:tcPr>
            <w:tcW w:w="4546" w:type="dxa"/>
          </w:tcPr>
          <w:p w14:paraId="6CC3F284" w14:textId="77777777" w:rsidR="00A40E11" w:rsidRDefault="00A40E11" w:rsidP="00DD3F77">
            <w:r>
              <w:rPr>
                <w:i/>
                <w:iCs/>
              </w:rPr>
              <w:t xml:space="preserve">Consultation Policies and Procedures Manual </w:t>
            </w:r>
          </w:p>
          <w:p w14:paraId="378B61F2" w14:textId="1EA10921" w:rsidR="00A40E11" w:rsidRPr="00A40E11" w:rsidRDefault="00A40E11" w:rsidP="005776FA">
            <w:r w:rsidRPr="005776FA">
              <w:t xml:space="preserve">Specific elements must be implemented into NY PESH’s consultation manual of October 2021 to be at least as effective (ALAE) as OSHA’s federal CPPM.  </w:t>
            </w:r>
          </w:p>
        </w:tc>
        <w:tc>
          <w:tcPr>
            <w:tcW w:w="4819" w:type="dxa"/>
          </w:tcPr>
          <w:p w14:paraId="79396251" w14:textId="7DC87EFA" w:rsidR="00A40E11" w:rsidRPr="0098164F" w:rsidRDefault="00A40E11" w:rsidP="00DD3F77">
            <w:r w:rsidRPr="008E3508">
              <w:t xml:space="preserve">NY PESH should implement these elements into its consultation manual to be ALAE as federal OSHA’s latest CPPM dated September 29, 2023. </w:t>
            </w:r>
          </w:p>
        </w:tc>
        <w:tc>
          <w:tcPr>
            <w:tcW w:w="1890" w:type="dxa"/>
          </w:tcPr>
          <w:p w14:paraId="44A5F3AE" w14:textId="77777777" w:rsidR="00A40E11" w:rsidRDefault="00A40E11" w:rsidP="007A71AC">
            <w:pPr>
              <w:widowControl/>
              <w:autoSpaceDE/>
              <w:autoSpaceDN/>
              <w:adjustRightInd/>
            </w:pPr>
            <w:r w:rsidRPr="0098164F">
              <w:t>FY 2022-10</w:t>
            </w:r>
          </w:p>
          <w:p w14:paraId="2D823F11" w14:textId="77777777" w:rsidR="00A40E11" w:rsidRDefault="00A40E11" w:rsidP="007A71AC">
            <w:pPr>
              <w:widowControl/>
              <w:autoSpaceDE/>
              <w:autoSpaceDN/>
              <w:adjustRightInd/>
            </w:pPr>
            <w:r w:rsidRPr="0098164F">
              <w:t>FY 2021-OB-08</w:t>
            </w:r>
          </w:p>
          <w:p w14:paraId="78BA3561" w14:textId="77777777" w:rsidR="00A40E11" w:rsidRDefault="00A40E11" w:rsidP="007A71AC">
            <w:pPr>
              <w:widowControl/>
              <w:autoSpaceDE/>
              <w:autoSpaceDN/>
              <w:adjustRightInd/>
            </w:pPr>
            <w:r w:rsidRPr="0098164F">
              <w:t>FY 2020-OB-04</w:t>
            </w:r>
          </w:p>
          <w:p w14:paraId="297DC2BA" w14:textId="1A9ED203" w:rsidR="00A40E11" w:rsidRPr="0098164F" w:rsidRDefault="00A40E11" w:rsidP="007A71AC">
            <w:pPr>
              <w:widowControl/>
              <w:autoSpaceDE/>
              <w:autoSpaceDN/>
              <w:adjustRightInd/>
            </w:pPr>
            <w:r w:rsidRPr="0098164F">
              <w:t>FY 2019-OB-04 FY 2018-OB-07</w:t>
            </w:r>
          </w:p>
        </w:tc>
      </w:tr>
      <w:tr w:rsidR="00A40E11" w:rsidRPr="000A134A" w14:paraId="7F662800" w14:textId="77777777" w:rsidTr="00A70F6A">
        <w:tc>
          <w:tcPr>
            <w:tcW w:w="1615" w:type="dxa"/>
          </w:tcPr>
          <w:p w14:paraId="2753B3AF" w14:textId="04120AF5" w:rsidR="00A40E11" w:rsidRDefault="00A40E11" w:rsidP="007A71AC">
            <w:pPr>
              <w:widowControl/>
              <w:autoSpaceDE/>
              <w:autoSpaceDN/>
              <w:adjustRightInd/>
            </w:pPr>
            <w:r>
              <w:t>FY 2023-2</w:t>
            </w:r>
            <w:r w:rsidR="00087D3B">
              <w:t>2</w:t>
            </w:r>
          </w:p>
        </w:tc>
        <w:tc>
          <w:tcPr>
            <w:tcW w:w="4546" w:type="dxa"/>
          </w:tcPr>
          <w:p w14:paraId="7B800438" w14:textId="77777777" w:rsidR="00A40E11" w:rsidRDefault="00A40E11" w:rsidP="0098164F">
            <w:pPr>
              <w:rPr>
                <w:i/>
                <w:iCs/>
              </w:rPr>
            </w:pPr>
            <w:r w:rsidRPr="0098164F">
              <w:rPr>
                <w:i/>
                <w:iCs/>
              </w:rPr>
              <w:t xml:space="preserve">Confidentially between Enforcement and Consultation Activities </w:t>
            </w:r>
          </w:p>
          <w:p w14:paraId="792EC12A" w14:textId="77777777" w:rsidR="00A40E11" w:rsidRDefault="00A40E11" w:rsidP="0098164F">
            <w:r>
              <w:t>The activities of enforcement and consultation are not conducted independently from each other.</w:t>
            </w:r>
          </w:p>
          <w:p w14:paraId="51210BBA" w14:textId="11B56CF5" w:rsidR="00A40E11" w:rsidRPr="00DD3F77" w:rsidRDefault="00A40E11" w:rsidP="005776FA">
            <w:r>
              <w:t xml:space="preserve">                  </w:t>
            </w:r>
          </w:p>
        </w:tc>
        <w:tc>
          <w:tcPr>
            <w:tcW w:w="4819" w:type="dxa"/>
          </w:tcPr>
          <w:p w14:paraId="7BCBBF86" w14:textId="0DE9FD75" w:rsidR="00A40E11" w:rsidRPr="00DD3F77" w:rsidRDefault="00A40E11" w:rsidP="005776FA">
            <w:r w:rsidRPr="0098164F">
              <w:t xml:space="preserve">PESH should develop a policy designed to ensure that confidentiality is maintained between consultation and enforcement activities.  </w:t>
            </w:r>
            <w:r w:rsidR="00047C06">
              <w:t>PESH should p</w:t>
            </w:r>
            <w:r w:rsidRPr="0098164F">
              <w:t xml:space="preserve">roperly charge time </w:t>
            </w:r>
            <w:r w:rsidR="00791938">
              <w:t xml:space="preserve">to align with </w:t>
            </w:r>
            <w:r w:rsidRPr="0098164F">
              <w:t>the correct category in the 23(g).</w:t>
            </w:r>
          </w:p>
        </w:tc>
        <w:tc>
          <w:tcPr>
            <w:tcW w:w="1890" w:type="dxa"/>
          </w:tcPr>
          <w:p w14:paraId="527F7988" w14:textId="7D3A9B1D" w:rsidR="00A40E11" w:rsidRPr="00DD3F77" w:rsidRDefault="00A40E11" w:rsidP="007A71AC">
            <w:pPr>
              <w:widowControl/>
              <w:autoSpaceDE/>
              <w:autoSpaceDN/>
              <w:adjustRightInd/>
            </w:pPr>
            <w:r>
              <w:t>Special Study Finding #11</w:t>
            </w:r>
          </w:p>
        </w:tc>
      </w:tr>
    </w:tbl>
    <w:p w14:paraId="1F8A34DE"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0B4A7A2E" w14:textId="3B47F2E3" w:rsidR="00F33550" w:rsidRDefault="00F33550"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23DCCE0" w14:textId="77777777" w:rsidR="00600F93" w:rsidRDefault="00600F9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6F995DD3" w14:textId="77777777" w:rsidR="008E3508" w:rsidRDefault="008E3508"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0A0C065" w14:textId="77777777" w:rsidR="00581CAB" w:rsidRDefault="00581CAB" w:rsidP="007A71AC">
      <w:pPr>
        <w:widowControl/>
        <w:autoSpaceDE/>
        <w:autoSpaceDN/>
        <w:adjustRightInd/>
        <w:rPr>
          <w:i/>
          <w:sz w:val="22"/>
          <w:szCs w:val="22"/>
        </w:rPr>
        <w:sectPr w:rsidR="00581CAB" w:rsidSect="006C3ECB">
          <w:headerReference w:type="default" r:id="rId12"/>
          <w:footerReference w:type="default" r:id="rId13"/>
          <w:type w:val="continuous"/>
          <w:pgSz w:w="15840" w:h="12240" w:orient="landscape"/>
          <w:pgMar w:top="1440" w:right="1440" w:bottom="1440" w:left="1440" w:header="720" w:footer="720" w:gutter="0"/>
          <w:pgNumType w:start="1"/>
          <w:cols w:space="720"/>
          <w:rtlGutter/>
          <w:docGrid w:linePitch="360"/>
        </w:sectPr>
      </w:pPr>
    </w:p>
    <w:p w14:paraId="59E64255" w14:textId="77777777" w:rsidR="00581CAB" w:rsidRDefault="00581CAB" w:rsidP="007A71AC">
      <w:pPr>
        <w:widowControl/>
        <w:autoSpaceDE/>
        <w:autoSpaceDN/>
        <w:adjustRightInd/>
        <w:rPr>
          <w:i/>
          <w:sz w:val="22"/>
          <w:szCs w:val="22"/>
        </w:rPr>
      </w:pPr>
    </w:p>
    <w:tbl>
      <w:tblPr>
        <w:tblStyle w:val="TableGrid"/>
        <w:tblpPr w:leftFromText="180" w:rightFromText="180" w:vertAnchor="text" w:horzAnchor="margin" w:tblpY="77"/>
        <w:tblW w:w="13968" w:type="dxa"/>
        <w:tblLook w:val="01E0" w:firstRow="1" w:lastRow="1" w:firstColumn="1" w:lastColumn="1" w:noHBand="0" w:noVBand="0"/>
        <w:tblCaption w:val="Observations Subject to New and Continued Findings"/>
        <w:tblDescription w:val="Appendix B"/>
      </w:tblPr>
      <w:tblGrid>
        <w:gridCol w:w="1808"/>
        <w:gridCol w:w="1877"/>
        <w:gridCol w:w="4567"/>
        <w:gridCol w:w="4500"/>
        <w:gridCol w:w="1216"/>
      </w:tblGrid>
      <w:tr w:rsidR="00B52695" w:rsidRPr="00156BBB" w14:paraId="52741B7A" w14:textId="77777777" w:rsidTr="00561B22">
        <w:trPr>
          <w:trHeight w:val="411"/>
          <w:tblHeader/>
        </w:trPr>
        <w:tc>
          <w:tcPr>
            <w:tcW w:w="1808" w:type="dxa"/>
            <w:shd w:val="clear" w:color="auto" w:fill="1F497D" w:themeFill="text2"/>
          </w:tcPr>
          <w:p w14:paraId="1DD6461E" w14:textId="77777777" w:rsidR="008D2CFC" w:rsidRPr="00156BBB" w:rsidRDefault="008D2CFC" w:rsidP="008D2CFC">
            <w:pPr>
              <w:widowControl/>
              <w:autoSpaceDE/>
              <w:autoSpaceDN/>
              <w:adjustRightInd/>
              <w:jc w:val="center"/>
              <w:rPr>
                <w:b/>
                <w:color w:val="FFFFFF" w:themeColor="background1"/>
              </w:rPr>
            </w:pPr>
            <w:r w:rsidRPr="00156BBB">
              <w:rPr>
                <w:b/>
                <w:color w:val="FFFFFF" w:themeColor="background1"/>
              </w:rPr>
              <w:t>Observation #</w:t>
            </w:r>
          </w:p>
          <w:p w14:paraId="404CB4AE" w14:textId="06223740" w:rsidR="008D2CFC" w:rsidRPr="00156BBB" w:rsidRDefault="008D2CFC" w:rsidP="008D2CFC">
            <w:pPr>
              <w:widowControl/>
              <w:autoSpaceDE/>
              <w:autoSpaceDN/>
              <w:adjustRightInd/>
              <w:jc w:val="center"/>
              <w:rPr>
                <w:b/>
                <w:color w:val="FFFFFF" w:themeColor="background1"/>
              </w:rPr>
            </w:pPr>
            <w:r w:rsidRPr="00156BBB">
              <w:rPr>
                <w:b/>
                <w:color w:val="FFFFFF" w:themeColor="background1"/>
              </w:rPr>
              <w:t>FY 20</w:t>
            </w:r>
            <w:r w:rsidR="00D56D3D">
              <w:rPr>
                <w:b/>
                <w:color w:val="FFFFFF" w:themeColor="background1"/>
              </w:rPr>
              <w:t>2</w:t>
            </w:r>
            <w:r w:rsidR="00011628">
              <w:rPr>
                <w:b/>
                <w:color w:val="FFFFFF" w:themeColor="background1"/>
              </w:rPr>
              <w:t>3</w:t>
            </w:r>
            <w:r w:rsidRPr="00156BBB">
              <w:rPr>
                <w:b/>
                <w:color w:val="FFFFFF" w:themeColor="background1"/>
              </w:rPr>
              <w:t>-OB-#</w:t>
            </w:r>
          </w:p>
        </w:tc>
        <w:tc>
          <w:tcPr>
            <w:tcW w:w="1877" w:type="dxa"/>
            <w:shd w:val="clear" w:color="auto" w:fill="1F497D" w:themeFill="text2"/>
          </w:tcPr>
          <w:p w14:paraId="59BC5180" w14:textId="77777777" w:rsidR="008D2CFC" w:rsidRPr="00156BBB" w:rsidRDefault="008D2CFC" w:rsidP="008D2CFC">
            <w:pPr>
              <w:widowControl/>
              <w:autoSpaceDE/>
              <w:autoSpaceDN/>
              <w:adjustRightInd/>
              <w:jc w:val="center"/>
              <w:rPr>
                <w:b/>
                <w:color w:val="FFFFFF" w:themeColor="background1"/>
              </w:rPr>
            </w:pPr>
            <w:r w:rsidRPr="00156BBB">
              <w:rPr>
                <w:b/>
                <w:color w:val="FFFFFF" w:themeColor="background1"/>
              </w:rPr>
              <w:t>Observation#</w:t>
            </w:r>
          </w:p>
          <w:p w14:paraId="288F709F" w14:textId="360EFCA9" w:rsidR="008D2CFC" w:rsidRPr="00156BBB" w:rsidRDefault="008D2CFC" w:rsidP="008D2CFC">
            <w:pPr>
              <w:widowControl/>
              <w:autoSpaceDE/>
              <w:autoSpaceDN/>
              <w:adjustRightInd/>
              <w:jc w:val="center"/>
              <w:rPr>
                <w:b/>
                <w:color w:val="FFFFFF" w:themeColor="background1"/>
              </w:rPr>
            </w:pPr>
            <w:r w:rsidRPr="00156BBB">
              <w:rPr>
                <w:b/>
                <w:color w:val="FFFFFF" w:themeColor="background1"/>
              </w:rPr>
              <w:t>FY 20</w:t>
            </w:r>
            <w:r w:rsidR="00D56D3D">
              <w:rPr>
                <w:b/>
                <w:color w:val="FFFFFF" w:themeColor="background1"/>
              </w:rPr>
              <w:t>22</w:t>
            </w:r>
            <w:r w:rsidRPr="00156BBB">
              <w:rPr>
                <w:b/>
                <w:color w:val="FFFFFF" w:themeColor="background1"/>
              </w:rPr>
              <w:t xml:space="preserve">-OB-# </w:t>
            </w:r>
            <w:r w:rsidRPr="00156BBB">
              <w:rPr>
                <w:b/>
                <w:i/>
                <w:color w:val="FFFFFF" w:themeColor="background1"/>
              </w:rPr>
              <w:t>or</w:t>
            </w:r>
            <w:r w:rsidRPr="00156BBB">
              <w:rPr>
                <w:b/>
                <w:color w:val="FFFFFF" w:themeColor="background1"/>
              </w:rPr>
              <w:t xml:space="preserve"> FY 20</w:t>
            </w:r>
            <w:r w:rsidR="00D56D3D">
              <w:rPr>
                <w:b/>
                <w:color w:val="FFFFFF" w:themeColor="background1"/>
              </w:rPr>
              <w:t>22-</w:t>
            </w:r>
            <w:r w:rsidRPr="00156BBB">
              <w:rPr>
                <w:b/>
                <w:color w:val="FFFFFF" w:themeColor="background1"/>
              </w:rPr>
              <w:t>#</w:t>
            </w:r>
          </w:p>
        </w:tc>
        <w:tc>
          <w:tcPr>
            <w:tcW w:w="4567" w:type="dxa"/>
            <w:shd w:val="clear" w:color="auto" w:fill="1F497D" w:themeFill="text2"/>
          </w:tcPr>
          <w:p w14:paraId="21E0446D" w14:textId="77777777" w:rsidR="008D2CFC" w:rsidRPr="00156BBB" w:rsidRDefault="008D2CFC" w:rsidP="008D2CFC">
            <w:pPr>
              <w:widowControl/>
              <w:autoSpaceDE/>
              <w:autoSpaceDN/>
              <w:adjustRightInd/>
              <w:jc w:val="center"/>
              <w:rPr>
                <w:b/>
                <w:color w:val="FFFFFF" w:themeColor="background1"/>
              </w:rPr>
            </w:pPr>
            <w:r w:rsidRPr="00156BBB">
              <w:rPr>
                <w:b/>
                <w:color w:val="FFFFFF" w:themeColor="background1"/>
              </w:rPr>
              <w:t>Observation</w:t>
            </w:r>
          </w:p>
        </w:tc>
        <w:tc>
          <w:tcPr>
            <w:tcW w:w="4500" w:type="dxa"/>
            <w:shd w:val="clear" w:color="auto" w:fill="1F497D" w:themeFill="text2"/>
          </w:tcPr>
          <w:p w14:paraId="33ADDA12" w14:textId="77777777" w:rsidR="008D2CFC" w:rsidRPr="00156BBB" w:rsidRDefault="008D2CFC" w:rsidP="008D2CFC">
            <w:pPr>
              <w:widowControl/>
              <w:autoSpaceDE/>
              <w:autoSpaceDN/>
              <w:adjustRightInd/>
              <w:jc w:val="center"/>
              <w:rPr>
                <w:b/>
                <w:color w:val="FFFFFF" w:themeColor="background1"/>
              </w:rPr>
            </w:pPr>
            <w:r w:rsidRPr="00156BBB">
              <w:rPr>
                <w:b/>
                <w:color w:val="FFFFFF" w:themeColor="background1"/>
              </w:rPr>
              <w:t>Federal Monitoring Plan</w:t>
            </w:r>
          </w:p>
        </w:tc>
        <w:tc>
          <w:tcPr>
            <w:tcW w:w="1216" w:type="dxa"/>
            <w:shd w:val="clear" w:color="auto" w:fill="1F497D" w:themeFill="text2"/>
          </w:tcPr>
          <w:p w14:paraId="2F93C187" w14:textId="77777777" w:rsidR="008D2CFC" w:rsidRPr="00156BBB" w:rsidRDefault="008D2CFC" w:rsidP="008D2CFC">
            <w:pPr>
              <w:widowControl/>
              <w:autoSpaceDE/>
              <w:autoSpaceDN/>
              <w:adjustRightInd/>
              <w:jc w:val="center"/>
              <w:rPr>
                <w:b/>
                <w:color w:val="FFFFFF" w:themeColor="background1"/>
              </w:rPr>
            </w:pPr>
            <w:r w:rsidRPr="00156BBB">
              <w:rPr>
                <w:b/>
                <w:color w:val="FFFFFF" w:themeColor="background1"/>
              </w:rPr>
              <w:t>Current Status</w:t>
            </w:r>
          </w:p>
        </w:tc>
      </w:tr>
      <w:tr w:rsidR="00B52695" w:rsidRPr="000A134A" w14:paraId="4200A38D" w14:textId="77777777" w:rsidTr="00561B22">
        <w:trPr>
          <w:trHeight w:val="397"/>
        </w:trPr>
        <w:tc>
          <w:tcPr>
            <w:tcW w:w="1808" w:type="dxa"/>
          </w:tcPr>
          <w:p w14:paraId="566D6A6E" w14:textId="7CA83A41" w:rsidR="008D2CFC" w:rsidRPr="00B52695" w:rsidRDefault="00B52695" w:rsidP="008D2CFC">
            <w:pPr>
              <w:widowControl/>
              <w:autoSpaceDE/>
              <w:autoSpaceDN/>
              <w:adjustRightInd/>
              <w:rPr>
                <w:iCs/>
              </w:rPr>
            </w:pPr>
            <w:r w:rsidRPr="00B52695">
              <w:rPr>
                <w:iCs/>
              </w:rPr>
              <w:t>FY 2023-OB-0</w:t>
            </w:r>
            <w:r w:rsidR="008E3508">
              <w:rPr>
                <w:iCs/>
              </w:rPr>
              <w:t>1</w:t>
            </w:r>
          </w:p>
        </w:tc>
        <w:tc>
          <w:tcPr>
            <w:tcW w:w="1877" w:type="dxa"/>
          </w:tcPr>
          <w:p w14:paraId="3E98E789" w14:textId="5CCFD6B5" w:rsidR="008D2CFC" w:rsidRPr="00B52695" w:rsidRDefault="00B52695" w:rsidP="00B52695">
            <w:pPr>
              <w:widowControl/>
              <w:autoSpaceDE/>
              <w:autoSpaceDN/>
              <w:adjustRightInd/>
              <w:rPr>
                <w:iCs/>
              </w:rPr>
            </w:pPr>
            <w:r w:rsidRPr="00B52695">
              <w:rPr>
                <w:iCs/>
              </w:rPr>
              <w:t>FY 2022-OB-08</w:t>
            </w:r>
          </w:p>
        </w:tc>
        <w:tc>
          <w:tcPr>
            <w:tcW w:w="4567" w:type="dxa"/>
          </w:tcPr>
          <w:p w14:paraId="6DEF26FB" w14:textId="77777777" w:rsidR="00106730" w:rsidRDefault="00B52695" w:rsidP="00B52695">
            <w:pPr>
              <w:rPr>
                <w:i/>
              </w:rPr>
            </w:pPr>
            <w:r>
              <w:rPr>
                <w:i/>
              </w:rPr>
              <w:t>Timely Response to Complaints Requiring Inspections</w:t>
            </w:r>
          </w:p>
          <w:p w14:paraId="050A8D80" w14:textId="78E63B1F" w:rsidR="00B52695" w:rsidRPr="00B52695" w:rsidRDefault="00B52695" w:rsidP="00B52695">
            <w:pPr>
              <w:rPr>
                <w:iCs/>
              </w:rPr>
            </w:pPr>
            <w:r w:rsidRPr="00B52695">
              <w:rPr>
                <w:iCs/>
              </w:rPr>
              <w:t>SAMM #1a, average number of workdays to initiate complaint inspections (state formula) was reported at 22.7 days in FY 2023.  The negotiated number of days to respond to complaints with an inspection is 10 days.</w:t>
            </w:r>
          </w:p>
          <w:p w14:paraId="0AF749FD" w14:textId="47B74AAA" w:rsidR="008D2CFC" w:rsidRPr="00B52695" w:rsidRDefault="008D2CFC" w:rsidP="008D2CFC">
            <w:pPr>
              <w:widowControl/>
              <w:autoSpaceDE/>
              <w:autoSpaceDN/>
              <w:adjustRightInd/>
              <w:rPr>
                <w:iCs/>
              </w:rPr>
            </w:pPr>
          </w:p>
        </w:tc>
        <w:tc>
          <w:tcPr>
            <w:tcW w:w="4500" w:type="dxa"/>
          </w:tcPr>
          <w:p w14:paraId="4BDE32DF" w14:textId="6F0A85F6" w:rsidR="008D2CFC" w:rsidRPr="00B52695" w:rsidRDefault="00B52695" w:rsidP="008D2CFC">
            <w:pPr>
              <w:widowControl/>
              <w:autoSpaceDE/>
              <w:autoSpaceDN/>
              <w:adjustRightInd/>
              <w:rPr>
                <w:iCs/>
              </w:rPr>
            </w:pPr>
            <w:r w:rsidRPr="00B52695">
              <w:rPr>
                <w:iCs/>
              </w:rPr>
              <w:t xml:space="preserve">OSHA will monitor </w:t>
            </w:r>
            <w:r w:rsidR="00973127">
              <w:rPr>
                <w:iCs/>
              </w:rPr>
              <w:t xml:space="preserve">NY PESH </w:t>
            </w:r>
            <w:r w:rsidRPr="00B52695">
              <w:rPr>
                <w:iCs/>
              </w:rPr>
              <w:t xml:space="preserve">during FY 2024 to identify possible causes of this disparity to ensure that complaint inspections are initiated within the negotiated review level.  OSHA will gather information during quarterly meetings about the progress of the central intake unit in responding to complaints and streamlining the complaint intake process.   </w:t>
            </w:r>
          </w:p>
        </w:tc>
        <w:tc>
          <w:tcPr>
            <w:tcW w:w="1216" w:type="dxa"/>
          </w:tcPr>
          <w:p w14:paraId="26526530" w14:textId="4338CA18" w:rsidR="008D2CFC" w:rsidRPr="004C7801" w:rsidRDefault="004C7801" w:rsidP="004C7801">
            <w:pPr>
              <w:widowControl/>
              <w:autoSpaceDE/>
              <w:autoSpaceDN/>
              <w:adjustRightInd/>
              <w:rPr>
                <w:iCs/>
              </w:rPr>
            </w:pPr>
            <w:r>
              <w:rPr>
                <w:iCs/>
              </w:rPr>
              <w:t>Continued</w:t>
            </w:r>
          </w:p>
        </w:tc>
      </w:tr>
      <w:tr w:rsidR="00B52695" w:rsidRPr="000A134A" w14:paraId="22A57D18" w14:textId="77777777" w:rsidTr="00561B22">
        <w:trPr>
          <w:trHeight w:val="397"/>
        </w:trPr>
        <w:tc>
          <w:tcPr>
            <w:tcW w:w="1808" w:type="dxa"/>
          </w:tcPr>
          <w:p w14:paraId="7551BAB0" w14:textId="2C6CCAC7" w:rsidR="00B52695" w:rsidRPr="00B52695" w:rsidRDefault="00B52695" w:rsidP="008D2CFC">
            <w:pPr>
              <w:widowControl/>
              <w:autoSpaceDE/>
              <w:autoSpaceDN/>
              <w:adjustRightInd/>
              <w:rPr>
                <w:iCs/>
              </w:rPr>
            </w:pPr>
            <w:r>
              <w:rPr>
                <w:iCs/>
              </w:rPr>
              <w:t>FY 2023-OB-</w:t>
            </w:r>
            <w:r w:rsidR="008E3508">
              <w:rPr>
                <w:iCs/>
              </w:rPr>
              <w:t>02</w:t>
            </w:r>
          </w:p>
        </w:tc>
        <w:tc>
          <w:tcPr>
            <w:tcW w:w="1877" w:type="dxa"/>
          </w:tcPr>
          <w:p w14:paraId="11F5A1E6" w14:textId="77777777" w:rsidR="000E16FE" w:rsidRDefault="00B52695" w:rsidP="00B52695">
            <w:pPr>
              <w:widowControl/>
              <w:autoSpaceDE/>
              <w:autoSpaceDN/>
              <w:adjustRightInd/>
              <w:rPr>
                <w:iCs/>
              </w:rPr>
            </w:pPr>
            <w:r w:rsidRPr="00B52695">
              <w:rPr>
                <w:iCs/>
              </w:rPr>
              <w:t>FY 2022-OB-02</w:t>
            </w:r>
          </w:p>
          <w:p w14:paraId="5B73DDD5" w14:textId="1750A483" w:rsidR="00B52695" w:rsidRPr="00B52695" w:rsidRDefault="00B52695" w:rsidP="00B52695">
            <w:pPr>
              <w:widowControl/>
              <w:autoSpaceDE/>
              <w:autoSpaceDN/>
              <w:adjustRightInd/>
              <w:rPr>
                <w:iCs/>
              </w:rPr>
            </w:pPr>
            <w:r w:rsidRPr="00B52695">
              <w:rPr>
                <w:iCs/>
              </w:rPr>
              <w:t>FY 2021-OB-02</w:t>
            </w:r>
          </w:p>
        </w:tc>
        <w:tc>
          <w:tcPr>
            <w:tcW w:w="4567" w:type="dxa"/>
          </w:tcPr>
          <w:p w14:paraId="522494CD" w14:textId="77777777" w:rsidR="00106730" w:rsidRDefault="00B52695" w:rsidP="00B52695">
            <w:pPr>
              <w:rPr>
                <w:i/>
              </w:rPr>
            </w:pPr>
            <w:r>
              <w:rPr>
                <w:i/>
              </w:rPr>
              <w:t>Timely Response to Complaints Requiring Investigations</w:t>
            </w:r>
          </w:p>
          <w:p w14:paraId="3D4C8919" w14:textId="23EF71F8" w:rsidR="00B52695" w:rsidRPr="00B52695" w:rsidRDefault="00B52695" w:rsidP="00B52695">
            <w:pPr>
              <w:rPr>
                <w:iCs/>
              </w:rPr>
            </w:pPr>
            <w:r w:rsidRPr="00B52695">
              <w:rPr>
                <w:iCs/>
              </w:rPr>
              <w:t>SAMM #2a, average number of workdays to initiate complaint investigations (state formula) was reported at 7.62 days in FY 2023. The negotiated number of days to respond to complaints with an investigation is one workday.</w:t>
            </w:r>
          </w:p>
          <w:p w14:paraId="071223CD" w14:textId="77777777" w:rsidR="00B52695" w:rsidRDefault="00B52695" w:rsidP="00B52695">
            <w:pPr>
              <w:rPr>
                <w:i/>
              </w:rPr>
            </w:pPr>
          </w:p>
        </w:tc>
        <w:tc>
          <w:tcPr>
            <w:tcW w:w="4500" w:type="dxa"/>
          </w:tcPr>
          <w:p w14:paraId="5DF426C5" w14:textId="104D3047" w:rsidR="00B52695" w:rsidRPr="00B52695" w:rsidRDefault="00B52695" w:rsidP="008D2CFC">
            <w:pPr>
              <w:widowControl/>
              <w:autoSpaceDE/>
              <w:autoSpaceDN/>
              <w:adjustRightInd/>
              <w:rPr>
                <w:iCs/>
              </w:rPr>
            </w:pPr>
            <w:r w:rsidRPr="00B52695">
              <w:rPr>
                <w:iCs/>
              </w:rPr>
              <w:t xml:space="preserve">OSHA will monitor </w:t>
            </w:r>
            <w:r w:rsidR="00973127">
              <w:rPr>
                <w:iCs/>
              </w:rPr>
              <w:t xml:space="preserve">NY PESH </w:t>
            </w:r>
            <w:r w:rsidR="00791938">
              <w:rPr>
                <w:iCs/>
              </w:rPr>
              <w:t>d</w:t>
            </w:r>
            <w:r w:rsidRPr="00B52695">
              <w:rPr>
                <w:iCs/>
              </w:rPr>
              <w:t xml:space="preserve">uring FY 2024 to identify possible causes of this disparity to ensure that complaint inspections are initiated within the negotiated review level.  OSHA will gather information during quarterly meetings about the progress of the central intake unit in responding to complaints and streamlining the complaint intake process.   </w:t>
            </w:r>
          </w:p>
        </w:tc>
        <w:tc>
          <w:tcPr>
            <w:tcW w:w="1216" w:type="dxa"/>
          </w:tcPr>
          <w:p w14:paraId="7A802F5A" w14:textId="590CE41E" w:rsidR="00B52695" w:rsidRPr="004C7801" w:rsidRDefault="004C7801" w:rsidP="004C7801">
            <w:pPr>
              <w:widowControl/>
              <w:autoSpaceDE/>
              <w:autoSpaceDN/>
              <w:adjustRightInd/>
              <w:rPr>
                <w:iCs/>
              </w:rPr>
            </w:pPr>
            <w:r>
              <w:rPr>
                <w:iCs/>
              </w:rPr>
              <w:t>Continued</w:t>
            </w:r>
          </w:p>
        </w:tc>
      </w:tr>
      <w:tr w:rsidR="00B52695" w:rsidRPr="000A134A" w14:paraId="485F3AD4" w14:textId="77777777" w:rsidTr="00561B22">
        <w:trPr>
          <w:trHeight w:val="397"/>
        </w:trPr>
        <w:tc>
          <w:tcPr>
            <w:tcW w:w="1808" w:type="dxa"/>
          </w:tcPr>
          <w:p w14:paraId="2208EF51" w14:textId="64ABF2C8" w:rsidR="00B52695" w:rsidRDefault="00B52695" w:rsidP="008D2CFC">
            <w:pPr>
              <w:widowControl/>
              <w:autoSpaceDE/>
              <w:autoSpaceDN/>
              <w:adjustRightInd/>
              <w:rPr>
                <w:iCs/>
              </w:rPr>
            </w:pPr>
            <w:r>
              <w:rPr>
                <w:iCs/>
              </w:rPr>
              <w:t>FY 2023-OB-</w:t>
            </w:r>
            <w:r w:rsidR="00F147D8">
              <w:rPr>
                <w:iCs/>
              </w:rPr>
              <w:t>03</w:t>
            </w:r>
          </w:p>
        </w:tc>
        <w:tc>
          <w:tcPr>
            <w:tcW w:w="1877" w:type="dxa"/>
          </w:tcPr>
          <w:p w14:paraId="4BD1B2BE" w14:textId="55466DC9" w:rsidR="00B52695" w:rsidRPr="00B52695" w:rsidRDefault="00B52695" w:rsidP="00B52695">
            <w:pPr>
              <w:widowControl/>
              <w:autoSpaceDE/>
              <w:autoSpaceDN/>
              <w:adjustRightInd/>
              <w:rPr>
                <w:iCs/>
              </w:rPr>
            </w:pPr>
          </w:p>
        </w:tc>
        <w:tc>
          <w:tcPr>
            <w:tcW w:w="4567" w:type="dxa"/>
          </w:tcPr>
          <w:p w14:paraId="0436E24D" w14:textId="77777777" w:rsidR="00106730" w:rsidRDefault="00D13A54" w:rsidP="00B52695">
            <w:pPr>
              <w:rPr>
                <w:i/>
              </w:rPr>
            </w:pPr>
            <w:r>
              <w:rPr>
                <w:i/>
              </w:rPr>
              <w:t>Complainant Rights</w:t>
            </w:r>
          </w:p>
          <w:p w14:paraId="46C30554" w14:textId="1013FFBB" w:rsidR="00B52695" w:rsidRPr="00D13A54" w:rsidRDefault="00D13A54" w:rsidP="00B52695">
            <w:pPr>
              <w:rPr>
                <w:iCs/>
              </w:rPr>
            </w:pPr>
            <w:r w:rsidRPr="00D13A54">
              <w:rPr>
                <w:iCs/>
              </w:rPr>
              <w:t xml:space="preserve">In three of 10 </w:t>
            </w:r>
            <w:r w:rsidR="00973127">
              <w:rPr>
                <w:iCs/>
              </w:rPr>
              <w:t>(</w:t>
            </w:r>
            <w:r w:rsidRPr="00D13A54">
              <w:rPr>
                <w:iCs/>
              </w:rPr>
              <w:t>30%</w:t>
            </w:r>
            <w:r w:rsidR="00973127">
              <w:rPr>
                <w:iCs/>
              </w:rPr>
              <w:t>)</w:t>
            </w:r>
            <w:r w:rsidRPr="00D13A54">
              <w:rPr>
                <w:iCs/>
              </w:rPr>
              <w:t xml:space="preserve"> of the complaint files reviewed that the complaint was determined not to be valid, the correspondence to the complainant did not provide the complainant’s appeal rights. Additionally, the letter did not provide a copy of this appeals procedure.  The information that must be included in the letter to the complainant when NY PESH decides to not act on a complaint is outlined in page 260 of </w:t>
            </w:r>
            <w:r w:rsidRPr="00D13A54">
              <w:rPr>
                <w:iCs/>
              </w:rPr>
              <w:lastRenderedPageBreak/>
              <w:t>the PESH FOM.</w:t>
            </w:r>
          </w:p>
        </w:tc>
        <w:tc>
          <w:tcPr>
            <w:tcW w:w="4500" w:type="dxa"/>
          </w:tcPr>
          <w:p w14:paraId="4F1AC39E" w14:textId="77777777" w:rsidR="00D13A54" w:rsidRPr="00D13A54" w:rsidRDefault="00D13A54" w:rsidP="00D13A54">
            <w:pPr>
              <w:rPr>
                <w:iCs/>
              </w:rPr>
            </w:pPr>
            <w:r w:rsidRPr="00D13A54">
              <w:rPr>
                <w:iCs/>
              </w:rPr>
              <w:lastRenderedPageBreak/>
              <w:t>OSHA will monitor the progress that NY PESH is making to standardize the complaint processing procedures during quarterly meetings.</w:t>
            </w:r>
          </w:p>
          <w:p w14:paraId="42B04D58" w14:textId="77777777" w:rsidR="00B52695" w:rsidRPr="00B52695" w:rsidRDefault="00B52695" w:rsidP="008D2CFC">
            <w:pPr>
              <w:widowControl/>
              <w:autoSpaceDE/>
              <w:autoSpaceDN/>
              <w:adjustRightInd/>
              <w:rPr>
                <w:iCs/>
              </w:rPr>
            </w:pPr>
          </w:p>
        </w:tc>
        <w:tc>
          <w:tcPr>
            <w:tcW w:w="1216" w:type="dxa"/>
          </w:tcPr>
          <w:p w14:paraId="0093FD0B" w14:textId="5C8CA7F8" w:rsidR="00B52695" w:rsidRPr="004C7801" w:rsidRDefault="004C7801" w:rsidP="004C7801">
            <w:pPr>
              <w:widowControl/>
              <w:autoSpaceDE/>
              <w:autoSpaceDN/>
              <w:adjustRightInd/>
              <w:rPr>
                <w:iCs/>
              </w:rPr>
            </w:pPr>
            <w:r>
              <w:rPr>
                <w:iCs/>
              </w:rPr>
              <w:t>New</w:t>
            </w:r>
          </w:p>
        </w:tc>
      </w:tr>
      <w:tr w:rsidR="00B52695" w:rsidRPr="000A134A" w14:paraId="208D4207" w14:textId="77777777" w:rsidTr="00561B22">
        <w:trPr>
          <w:trHeight w:val="397"/>
        </w:trPr>
        <w:tc>
          <w:tcPr>
            <w:tcW w:w="1808" w:type="dxa"/>
          </w:tcPr>
          <w:p w14:paraId="2498048B" w14:textId="338DCF3A" w:rsidR="00B52695" w:rsidRDefault="00B52695" w:rsidP="008D2CFC">
            <w:pPr>
              <w:widowControl/>
              <w:autoSpaceDE/>
              <w:autoSpaceDN/>
              <w:adjustRightInd/>
              <w:rPr>
                <w:iCs/>
              </w:rPr>
            </w:pPr>
            <w:r>
              <w:rPr>
                <w:iCs/>
              </w:rPr>
              <w:t>FY 2023-OB-</w:t>
            </w:r>
            <w:r w:rsidR="00F147D8">
              <w:rPr>
                <w:iCs/>
              </w:rPr>
              <w:t>04</w:t>
            </w:r>
          </w:p>
        </w:tc>
        <w:tc>
          <w:tcPr>
            <w:tcW w:w="1877" w:type="dxa"/>
          </w:tcPr>
          <w:p w14:paraId="76F2FD2C" w14:textId="0DF27264" w:rsidR="00B52695" w:rsidRPr="00B52695" w:rsidRDefault="00B52695" w:rsidP="00B52695">
            <w:pPr>
              <w:widowControl/>
              <w:autoSpaceDE/>
              <w:autoSpaceDN/>
              <w:adjustRightInd/>
              <w:rPr>
                <w:iCs/>
              </w:rPr>
            </w:pPr>
          </w:p>
        </w:tc>
        <w:tc>
          <w:tcPr>
            <w:tcW w:w="4567" w:type="dxa"/>
          </w:tcPr>
          <w:p w14:paraId="0F5C5048" w14:textId="77777777" w:rsidR="00106730" w:rsidRDefault="00D13A54" w:rsidP="00B52695">
            <w:pPr>
              <w:rPr>
                <w:i/>
              </w:rPr>
            </w:pPr>
            <w:r>
              <w:rPr>
                <w:i/>
              </w:rPr>
              <w:t>Dismissing Complaints</w:t>
            </w:r>
          </w:p>
          <w:p w14:paraId="62E76610" w14:textId="3C07D8FC" w:rsidR="00B52695" w:rsidRPr="00D13A54" w:rsidRDefault="00D13A54" w:rsidP="00B52695">
            <w:pPr>
              <w:rPr>
                <w:iCs/>
              </w:rPr>
            </w:pPr>
            <w:r w:rsidRPr="00D13A54">
              <w:rPr>
                <w:iCs/>
              </w:rPr>
              <w:t xml:space="preserve">In two of 10 </w:t>
            </w:r>
            <w:r w:rsidR="005F32B8">
              <w:rPr>
                <w:iCs/>
              </w:rPr>
              <w:t>(</w:t>
            </w:r>
            <w:r w:rsidRPr="00D13A54">
              <w:rPr>
                <w:iCs/>
              </w:rPr>
              <w:t>20%</w:t>
            </w:r>
            <w:r w:rsidR="005F32B8">
              <w:rPr>
                <w:iCs/>
              </w:rPr>
              <w:t>)</w:t>
            </w:r>
            <w:r w:rsidRPr="00D13A54">
              <w:rPr>
                <w:iCs/>
              </w:rPr>
              <w:t xml:space="preserve"> of the complaint files reviewed that dismissed the complaint, the complaint was incorrectly determined not to be valid, even though it was a signed complaint from an employee or union representative.  </w:t>
            </w:r>
          </w:p>
        </w:tc>
        <w:tc>
          <w:tcPr>
            <w:tcW w:w="4500" w:type="dxa"/>
          </w:tcPr>
          <w:p w14:paraId="3C98F385" w14:textId="03556A6E" w:rsidR="00D13A54" w:rsidRPr="00D13A54" w:rsidRDefault="00D13A54" w:rsidP="00D13A54">
            <w:pPr>
              <w:rPr>
                <w:iCs/>
              </w:rPr>
            </w:pPr>
            <w:r w:rsidRPr="00D13A54">
              <w:rPr>
                <w:iCs/>
              </w:rPr>
              <w:t xml:space="preserve">OSHA will monitor </w:t>
            </w:r>
            <w:r w:rsidR="005F32B8">
              <w:rPr>
                <w:iCs/>
              </w:rPr>
              <w:t>NY PESH’s</w:t>
            </w:r>
            <w:r w:rsidRPr="00D13A54">
              <w:rPr>
                <w:iCs/>
              </w:rPr>
              <w:t xml:space="preserve"> progress to standardize the complaint processing procedures during quarterly meetings.</w:t>
            </w:r>
            <w:r>
              <w:rPr>
                <w:iCs/>
              </w:rPr>
              <w:t xml:space="preserve"> OSHA will monitor NY PESH’s progress in updating </w:t>
            </w:r>
            <w:r w:rsidR="005F32B8">
              <w:rPr>
                <w:iCs/>
              </w:rPr>
              <w:t xml:space="preserve">its </w:t>
            </w:r>
            <w:r>
              <w:rPr>
                <w:iCs/>
              </w:rPr>
              <w:t>FOM.</w:t>
            </w:r>
          </w:p>
          <w:p w14:paraId="62434F00" w14:textId="77777777" w:rsidR="00B52695" w:rsidRPr="00B52695" w:rsidRDefault="00B52695" w:rsidP="008D2CFC">
            <w:pPr>
              <w:widowControl/>
              <w:autoSpaceDE/>
              <w:autoSpaceDN/>
              <w:adjustRightInd/>
              <w:rPr>
                <w:iCs/>
              </w:rPr>
            </w:pPr>
          </w:p>
        </w:tc>
        <w:tc>
          <w:tcPr>
            <w:tcW w:w="1216" w:type="dxa"/>
          </w:tcPr>
          <w:p w14:paraId="4B3A8F03" w14:textId="64CA6E73" w:rsidR="00B52695" w:rsidRPr="004C7801" w:rsidRDefault="004C7801" w:rsidP="00E626E7">
            <w:pPr>
              <w:widowControl/>
              <w:autoSpaceDE/>
              <w:autoSpaceDN/>
              <w:adjustRightInd/>
              <w:rPr>
                <w:iCs/>
              </w:rPr>
            </w:pPr>
            <w:r>
              <w:rPr>
                <w:iCs/>
              </w:rPr>
              <w:t>New</w:t>
            </w:r>
          </w:p>
        </w:tc>
      </w:tr>
      <w:tr w:rsidR="004814F5" w:rsidRPr="000A134A" w14:paraId="0AAEAE1F" w14:textId="77777777" w:rsidTr="00561B22">
        <w:trPr>
          <w:trHeight w:val="397"/>
        </w:trPr>
        <w:tc>
          <w:tcPr>
            <w:tcW w:w="1808" w:type="dxa"/>
          </w:tcPr>
          <w:p w14:paraId="2D8642FA" w14:textId="5A940F4C" w:rsidR="004814F5" w:rsidRDefault="004814F5" w:rsidP="008D2CFC">
            <w:pPr>
              <w:widowControl/>
              <w:autoSpaceDE/>
              <w:autoSpaceDN/>
              <w:adjustRightInd/>
              <w:rPr>
                <w:iCs/>
              </w:rPr>
            </w:pPr>
            <w:r>
              <w:rPr>
                <w:iCs/>
              </w:rPr>
              <w:t>FY 2023-OB-05</w:t>
            </w:r>
          </w:p>
        </w:tc>
        <w:tc>
          <w:tcPr>
            <w:tcW w:w="1877" w:type="dxa"/>
          </w:tcPr>
          <w:p w14:paraId="12C43263" w14:textId="77777777" w:rsidR="004814F5" w:rsidRPr="00B52695" w:rsidRDefault="004814F5" w:rsidP="00B52695">
            <w:pPr>
              <w:widowControl/>
              <w:autoSpaceDE/>
              <w:autoSpaceDN/>
              <w:adjustRightInd/>
              <w:rPr>
                <w:iCs/>
              </w:rPr>
            </w:pPr>
          </w:p>
        </w:tc>
        <w:tc>
          <w:tcPr>
            <w:tcW w:w="4567" w:type="dxa"/>
          </w:tcPr>
          <w:p w14:paraId="44089457" w14:textId="77777777" w:rsidR="004814F5" w:rsidRPr="004814F5" w:rsidRDefault="004814F5" w:rsidP="004814F5">
            <w:pPr>
              <w:rPr>
                <w:i/>
              </w:rPr>
            </w:pPr>
            <w:r w:rsidRPr="004814F5">
              <w:rPr>
                <w:i/>
              </w:rPr>
              <w:t>Case File Documentation</w:t>
            </w:r>
          </w:p>
          <w:p w14:paraId="0BCDB0F9" w14:textId="182FB8FB" w:rsidR="004814F5" w:rsidRPr="00791938" w:rsidRDefault="004814F5" w:rsidP="004814F5">
            <w:pPr>
              <w:rPr>
                <w:iCs/>
              </w:rPr>
            </w:pPr>
            <w:r w:rsidRPr="00791938">
              <w:rPr>
                <w:iCs/>
              </w:rPr>
              <w:t>NY PESH received notification of ten fatalities that were closed without an inspection being conducted.  All 10 of the files reviewed lacked an autopsy report or other documented medical evidence such as a death certificate that confirmed that the death was medically related and not occupationally related.</w:t>
            </w:r>
          </w:p>
        </w:tc>
        <w:tc>
          <w:tcPr>
            <w:tcW w:w="4500" w:type="dxa"/>
          </w:tcPr>
          <w:p w14:paraId="09D8C4EA" w14:textId="77777777" w:rsidR="00A11A33" w:rsidRPr="0042791A" w:rsidRDefault="00A11A33" w:rsidP="00791938">
            <w:pPr>
              <w:ind w:firstLine="4"/>
            </w:pPr>
            <w:r>
              <w:t xml:space="preserve">OSHA will monitor NY PESH’s progress in developing written procedures on evaluating and documenting reports of fatalities that are not inspected.  </w:t>
            </w:r>
          </w:p>
          <w:p w14:paraId="6D0AEBFD" w14:textId="77777777" w:rsidR="004814F5" w:rsidRPr="00D13A54" w:rsidRDefault="004814F5" w:rsidP="00D13A54">
            <w:pPr>
              <w:rPr>
                <w:iCs/>
              </w:rPr>
            </w:pPr>
          </w:p>
        </w:tc>
        <w:tc>
          <w:tcPr>
            <w:tcW w:w="1216" w:type="dxa"/>
          </w:tcPr>
          <w:p w14:paraId="570C3734" w14:textId="65342C05" w:rsidR="004814F5" w:rsidRDefault="004814F5" w:rsidP="00E626E7">
            <w:pPr>
              <w:widowControl/>
              <w:autoSpaceDE/>
              <w:autoSpaceDN/>
              <w:adjustRightInd/>
              <w:rPr>
                <w:iCs/>
              </w:rPr>
            </w:pPr>
            <w:r>
              <w:rPr>
                <w:iCs/>
              </w:rPr>
              <w:t>New</w:t>
            </w:r>
          </w:p>
        </w:tc>
      </w:tr>
      <w:tr w:rsidR="004814F5" w:rsidRPr="000A134A" w14:paraId="44290CC7" w14:textId="77777777" w:rsidTr="00561B22">
        <w:trPr>
          <w:trHeight w:val="397"/>
        </w:trPr>
        <w:tc>
          <w:tcPr>
            <w:tcW w:w="1808" w:type="dxa"/>
          </w:tcPr>
          <w:p w14:paraId="1AEC3AF6" w14:textId="627E176A" w:rsidR="004814F5" w:rsidRDefault="004814F5" w:rsidP="008D2CFC">
            <w:pPr>
              <w:widowControl/>
              <w:autoSpaceDE/>
              <w:autoSpaceDN/>
              <w:adjustRightInd/>
              <w:rPr>
                <w:iCs/>
              </w:rPr>
            </w:pPr>
            <w:r>
              <w:rPr>
                <w:iCs/>
              </w:rPr>
              <w:t>FY 2023-OB-06</w:t>
            </w:r>
          </w:p>
        </w:tc>
        <w:tc>
          <w:tcPr>
            <w:tcW w:w="1877" w:type="dxa"/>
          </w:tcPr>
          <w:p w14:paraId="739E9D25" w14:textId="77777777" w:rsidR="004814F5" w:rsidRDefault="004814F5" w:rsidP="00B52695">
            <w:pPr>
              <w:widowControl/>
              <w:autoSpaceDE/>
              <w:autoSpaceDN/>
              <w:adjustRightInd/>
              <w:rPr>
                <w:iCs/>
              </w:rPr>
            </w:pPr>
          </w:p>
        </w:tc>
        <w:tc>
          <w:tcPr>
            <w:tcW w:w="4567" w:type="dxa"/>
          </w:tcPr>
          <w:p w14:paraId="08168F42" w14:textId="77777777" w:rsidR="004814F5" w:rsidRPr="004814F5" w:rsidRDefault="004814F5" w:rsidP="004814F5">
            <w:pPr>
              <w:rPr>
                <w:i/>
              </w:rPr>
            </w:pPr>
            <w:r w:rsidRPr="004814F5">
              <w:rPr>
                <w:i/>
              </w:rPr>
              <w:t xml:space="preserve">Mailing Violations to Unions </w:t>
            </w:r>
          </w:p>
          <w:p w14:paraId="64829876" w14:textId="35A06AEC" w:rsidR="004814F5" w:rsidRPr="00791938" w:rsidRDefault="00791938" w:rsidP="004814F5">
            <w:pPr>
              <w:rPr>
                <w:iCs/>
              </w:rPr>
            </w:pPr>
            <w:r>
              <w:rPr>
                <w:iCs/>
              </w:rPr>
              <w:t xml:space="preserve">Twenty-three </w:t>
            </w:r>
            <w:r w:rsidR="004814F5" w:rsidRPr="00791938">
              <w:rPr>
                <w:iCs/>
              </w:rPr>
              <w:t>of 35 (65%) of the closed files lacked an entry in the case contact sheet or other file notes that confirmed that the union received the citations.  The case contact entries would state violations sent but did not specify to which individuals.</w:t>
            </w:r>
          </w:p>
          <w:p w14:paraId="26FF93F9" w14:textId="77777777" w:rsidR="004814F5" w:rsidRDefault="004814F5" w:rsidP="00F147D8">
            <w:pPr>
              <w:rPr>
                <w:i/>
              </w:rPr>
            </w:pPr>
          </w:p>
        </w:tc>
        <w:tc>
          <w:tcPr>
            <w:tcW w:w="4500" w:type="dxa"/>
          </w:tcPr>
          <w:p w14:paraId="74068A0A" w14:textId="77777777" w:rsidR="00A11A33" w:rsidRPr="00236DD1" w:rsidRDefault="00A11A33" w:rsidP="00791938">
            <w:pPr>
              <w:tabs>
                <w:tab w:val="left" w:pos="1890"/>
              </w:tabs>
              <w:ind w:left="94"/>
            </w:pPr>
            <w:r>
              <w:t xml:space="preserve">OSHA will monitor through discussions at quarterly meetings. </w:t>
            </w:r>
          </w:p>
          <w:p w14:paraId="35DC70EE" w14:textId="77777777" w:rsidR="004814F5" w:rsidRDefault="004814F5" w:rsidP="00E626E7">
            <w:pPr>
              <w:rPr>
                <w:iCs/>
              </w:rPr>
            </w:pPr>
          </w:p>
        </w:tc>
        <w:tc>
          <w:tcPr>
            <w:tcW w:w="1216" w:type="dxa"/>
          </w:tcPr>
          <w:p w14:paraId="64E51A26" w14:textId="19F0CAD9" w:rsidR="004814F5" w:rsidRDefault="004814F5" w:rsidP="00E626E7">
            <w:pPr>
              <w:widowControl/>
              <w:autoSpaceDE/>
              <w:autoSpaceDN/>
              <w:adjustRightInd/>
              <w:rPr>
                <w:iCs/>
              </w:rPr>
            </w:pPr>
            <w:r>
              <w:rPr>
                <w:iCs/>
              </w:rPr>
              <w:t>New</w:t>
            </w:r>
          </w:p>
        </w:tc>
      </w:tr>
      <w:tr w:rsidR="00E626E7" w:rsidRPr="000A134A" w14:paraId="2E80C8F4" w14:textId="77777777" w:rsidTr="00561B22">
        <w:trPr>
          <w:trHeight w:val="397"/>
        </w:trPr>
        <w:tc>
          <w:tcPr>
            <w:tcW w:w="1808" w:type="dxa"/>
          </w:tcPr>
          <w:p w14:paraId="41148E65" w14:textId="0F0331FC" w:rsidR="00E626E7" w:rsidRDefault="00E626E7" w:rsidP="008D2CFC">
            <w:pPr>
              <w:widowControl/>
              <w:autoSpaceDE/>
              <w:autoSpaceDN/>
              <w:adjustRightInd/>
              <w:rPr>
                <w:iCs/>
              </w:rPr>
            </w:pPr>
            <w:r>
              <w:rPr>
                <w:iCs/>
              </w:rPr>
              <w:t>FY 2023-OB-</w:t>
            </w:r>
            <w:r w:rsidR="00F147D8">
              <w:rPr>
                <w:iCs/>
              </w:rPr>
              <w:t>0</w:t>
            </w:r>
            <w:r w:rsidR="004814F5">
              <w:rPr>
                <w:iCs/>
              </w:rPr>
              <w:t>7</w:t>
            </w:r>
          </w:p>
        </w:tc>
        <w:tc>
          <w:tcPr>
            <w:tcW w:w="1877" w:type="dxa"/>
          </w:tcPr>
          <w:p w14:paraId="4CA79EBE" w14:textId="6EE26982" w:rsidR="00E626E7" w:rsidRDefault="00E626E7" w:rsidP="00B52695">
            <w:pPr>
              <w:widowControl/>
              <w:autoSpaceDE/>
              <w:autoSpaceDN/>
              <w:adjustRightInd/>
              <w:rPr>
                <w:iCs/>
              </w:rPr>
            </w:pPr>
          </w:p>
        </w:tc>
        <w:tc>
          <w:tcPr>
            <w:tcW w:w="4567" w:type="dxa"/>
          </w:tcPr>
          <w:p w14:paraId="5719C27A" w14:textId="4A6EE6F6" w:rsidR="003753CF" w:rsidRPr="003D7D39" w:rsidRDefault="003753CF" w:rsidP="00F147D8">
            <w:pPr>
              <w:rPr>
                <w:iCs/>
              </w:rPr>
            </w:pPr>
            <w:r>
              <w:rPr>
                <w:i/>
              </w:rPr>
              <w:t xml:space="preserve">Federal Whistleblower Manual </w:t>
            </w:r>
            <w:r w:rsidRPr="003753CF">
              <w:rPr>
                <w:iCs/>
              </w:rPr>
              <w:t>NY PESH is overdue in adopting an ALAE Whistleblower Manual.</w:t>
            </w:r>
          </w:p>
          <w:p w14:paraId="5581C7FF" w14:textId="76B9AA3A" w:rsidR="00E626E7" w:rsidRPr="00E626E7" w:rsidRDefault="00E626E7" w:rsidP="00F147D8">
            <w:pPr>
              <w:rPr>
                <w:iCs/>
              </w:rPr>
            </w:pPr>
          </w:p>
        </w:tc>
        <w:tc>
          <w:tcPr>
            <w:tcW w:w="4500" w:type="dxa"/>
          </w:tcPr>
          <w:p w14:paraId="6EE26DD5" w14:textId="2BD2C1D7" w:rsidR="00E626E7" w:rsidRPr="00E626E7" w:rsidRDefault="004814F5" w:rsidP="00E626E7">
            <w:pPr>
              <w:rPr>
                <w:iCs/>
              </w:rPr>
            </w:pPr>
            <w:r>
              <w:rPr>
                <w:iCs/>
              </w:rPr>
              <w:t>OSHA</w:t>
            </w:r>
            <w:r w:rsidRPr="004C7801">
              <w:rPr>
                <w:iCs/>
              </w:rPr>
              <w:t xml:space="preserve"> will</w:t>
            </w:r>
            <w:r w:rsidR="004C7801" w:rsidRPr="004C7801">
              <w:rPr>
                <w:iCs/>
              </w:rPr>
              <w:t xml:space="preserve"> monitor the progress of revising the whistleblower chapter in the NY PESH FOM during quarterly meetings.</w:t>
            </w:r>
          </w:p>
        </w:tc>
        <w:tc>
          <w:tcPr>
            <w:tcW w:w="1216" w:type="dxa"/>
          </w:tcPr>
          <w:p w14:paraId="7F9C694E" w14:textId="7F4C8A97" w:rsidR="00E626E7" w:rsidRPr="00E626E7" w:rsidRDefault="00E626E7" w:rsidP="00E626E7">
            <w:pPr>
              <w:widowControl/>
              <w:autoSpaceDE/>
              <w:autoSpaceDN/>
              <w:adjustRightInd/>
              <w:rPr>
                <w:iCs/>
              </w:rPr>
            </w:pPr>
            <w:r>
              <w:rPr>
                <w:iCs/>
              </w:rPr>
              <w:t>New</w:t>
            </w:r>
          </w:p>
        </w:tc>
      </w:tr>
      <w:tr w:rsidR="004C7801" w:rsidRPr="000A134A" w14:paraId="4065F259" w14:textId="77777777" w:rsidTr="00561B22">
        <w:trPr>
          <w:trHeight w:val="397"/>
        </w:trPr>
        <w:tc>
          <w:tcPr>
            <w:tcW w:w="1808" w:type="dxa"/>
          </w:tcPr>
          <w:p w14:paraId="37EE539F" w14:textId="4F63122C" w:rsidR="004C7801" w:rsidRDefault="004C7801" w:rsidP="008D2CFC">
            <w:pPr>
              <w:widowControl/>
              <w:autoSpaceDE/>
              <w:autoSpaceDN/>
              <w:adjustRightInd/>
              <w:rPr>
                <w:iCs/>
              </w:rPr>
            </w:pPr>
            <w:r>
              <w:rPr>
                <w:iCs/>
              </w:rPr>
              <w:lastRenderedPageBreak/>
              <w:t>FY 2023-OB-</w:t>
            </w:r>
            <w:r w:rsidR="00F147D8">
              <w:rPr>
                <w:iCs/>
              </w:rPr>
              <w:t>0</w:t>
            </w:r>
            <w:r w:rsidR="004814F5">
              <w:rPr>
                <w:iCs/>
              </w:rPr>
              <w:t>8</w:t>
            </w:r>
          </w:p>
        </w:tc>
        <w:tc>
          <w:tcPr>
            <w:tcW w:w="1877" w:type="dxa"/>
          </w:tcPr>
          <w:p w14:paraId="7740F24A" w14:textId="77777777" w:rsidR="000E16FE" w:rsidRDefault="004C7801" w:rsidP="00B52695">
            <w:pPr>
              <w:widowControl/>
              <w:autoSpaceDE/>
              <w:autoSpaceDN/>
              <w:adjustRightInd/>
              <w:rPr>
                <w:iCs/>
              </w:rPr>
            </w:pPr>
            <w:r w:rsidRPr="004C7801">
              <w:rPr>
                <w:iCs/>
              </w:rPr>
              <w:t>FY 2022-OB-07</w:t>
            </w:r>
          </w:p>
          <w:p w14:paraId="4D0ACAA3" w14:textId="2A412AF6" w:rsidR="004C7801" w:rsidRDefault="004C7801" w:rsidP="00B52695">
            <w:pPr>
              <w:widowControl/>
              <w:autoSpaceDE/>
              <w:autoSpaceDN/>
              <w:adjustRightInd/>
              <w:rPr>
                <w:iCs/>
              </w:rPr>
            </w:pPr>
            <w:r w:rsidRPr="004C7801">
              <w:rPr>
                <w:iCs/>
              </w:rPr>
              <w:t>FY 2021-OB-07</w:t>
            </w:r>
          </w:p>
        </w:tc>
        <w:tc>
          <w:tcPr>
            <w:tcW w:w="4567" w:type="dxa"/>
          </w:tcPr>
          <w:p w14:paraId="22A45CBD" w14:textId="77777777" w:rsidR="004C7801" w:rsidRDefault="004C7801" w:rsidP="00B52695">
            <w:pPr>
              <w:rPr>
                <w:i/>
              </w:rPr>
            </w:pPr>
            <w:r w:rsidRPr="004C7801">
              <w:rPr>
                <w:i/>
              </w:rPr>
              <w:t>Consultation Case File Document</w:t>
            </w:r>
            <w:r w:rsidR="005004F2">
              <w:rPr>
                <w:i/>
              </w:rPr>
              <w:t>ation</w:t>
            </w:r>
          </w:p>
          <w:p w14:paraId="320C9AD2" w14:textId="387894EA" w:rsidR="00F147D8" w:rsidRPr="003F1C16" w:rsidRDefault="00F147D8" w:rsidP="00B52695">
            <w:pPr>
              <w:rPr>
                <w:iCs/>
              </w:rPr>
            </w:pPr>
            <w:r>
              <w:rPr>
                <w:iCs/>
              </w:rPr>
              <w:t>Consultation documentation was lacking.</w:t>
            </w:r>
          </w:p>
        </w:tc>
        <w:tc>
          <w:tcPr>
            <w:tcW w:w="4500" w:type="dxa"/>
          </w:tcPr>
          <w:p w14:paraId="289C2855" w14:textId="0F99D17D" w:rsidR="004C7801" w:rsidRDefault="004C7801" w:rsidP="00E626E7">
            <w:pPr>
              <w:rPr>
                <w:iCs/>
              </w:rPr>
            </w:pPr>
            <w:r>
              <w:rPr>
                <w:iCs/>
              </w:rPr>
              <w:t>O</w:t>
            </w:r>
            <w:r w:rsidRPr="004C7801">
              <w:rPr>
                <w:iCs/>
              </w:rPr>
              <w:t xml:space="preserve">SHA will monitor </w:t>
            </w:r>
            <w:r w:rsidR="00973127">
              <w:rPr>
                <w:iCs/>
              </w:rPr>
              <w:t xml:space="preserve">during </w:t>
            </w:r>
            <w:r w:rsidRPr="004C7801">
              <w:rPr>
                <w:iCs/>
              </w:rPr>
              <w:t xml:space="preserve">quarterly meetings and </w:t>
            </w:r>
            <w:r w:rsidR="00973127">
              <w:rPr>
                <w:iCs/>
              </w:rPr>
              <w:t xml:space="preserve">by utilizing </w:t>
            </w:r>
            <w:r w:rsidRPr="004C7801">
              <w:rPr>
                <w:iCs/>
              </w:rPr>
              <w:t>OIS reports.</w:t>
            </w:r>
          </w:p>
        </w:tc>
        <w:tc>
          <w:tcPr>
            <w:tcW w:w="1216" w:type="dxa"/>
          </w:tcPr>
          <w:p w14:paraId="09C407A5" w14:textId="0394312F" w:rsidR="004C7801" w:rsidRDefault="004C7801" w:rsidP="00E626E7">
            <w:pPr>
              <w:widowControl/>
              <w:autoSpaceDE/>
              <w:autoSpaceDN/>
              <w:adjustRightInd/>
              <w:rPr>
                <w:iCs/>
              </w:rPr>
            </w:pPr>
            <w:r>
              <w:rPr>
                <w:iCs/>
              </w:rPr>
              <w:t>Continued</w:t>
            </w:r>
          </w:p>
        </w:tc>
      </w:tr>
      <w:tr w:rsidR="00247165" w:rsidRPr="000A134A" w14:paraId="4E0F749A" w14:textId="77777777" w:rsidTr="00561B22">
        <w:trPr>
          <w:trHeight w:val="397"/>
        </w:trPr>
        <w:tc>
          <w:tcPr>
            <w:tcW w:w="1808" w:type="dxa"/>
          </w:tcPr>
          <w:p w14:paraId="0A43CFE6" w14:textId="77777777" w:rsidR="00247165" w:rsidRDefault="00247165" w:rsidP="008D2CFC">
            <w:pPr>
              <w:widowControl/>
              <w:autoSpaceDE/>
              <w:autoSpaceDN/>
              <w:adjustRightInd/>
              <w:rPr>
                <w:iCs/>
              </w:rPr>
            </w:pPr>
          </w:p>
        </w:tc>
        <w:tc>
          <w:tcPr>
            <w:tcW w:w="1877" w:type="dxa"/>
          </w:tcPr>
          <w:p w14:paraId="31713DC4" w14:textId="77777777" w:rsidR="00247165" w:rsidRDefault="002136D8" w:rsidP="00B52695">
            <w:pPr>
              <w:widowControl/>
              <w:autoSpaceDE/>
              <w:autoSpaceDN/>
              <w:adjustRightInd/>
              <w:rPr>
                <w:iCs/>
              </w:rPr>
            </w:pPr>
            <w:r>
              <w:rPr>
                <w:iCs/>
              </w:rPr>
              <w:t>FY 2022-OB-05</w:t>
            </w:r>
          </w:p>
          <w:p w14:paraId="09861E5D" w14:textId="77777777" w:rsidR="002136D8" w:rsidRDefault="002136D8" w:rsidP="00B52695">
            <w:pPr>
              <w:widowControl/>
              <w:autoSpaceDE/>
              <w:autoSpaceDN/>
              <w:adjustRightInd/>
              <w:rPr>
                <w:iCs/>
              </w:rPr>
            </w:pPr>
            <w:r>
              <w:rPr>
                <w:iCs/>
              </w:rPr>
              <w:t>FY 2021-OB-05</w:t>
            </w:r>
          </w:p>
          <w:p w14:paraId="4B048302" w14:textId="77777777" w:rsidR="008D7701" w:rsidRDefault="008D7701" w:rsidP="00B52695">
            <w:pPr>
              <w:widowControl/>
              <w:autoSpaceDE/>
              <w:autoSpaceDN/>
              <w:adjustRightInd/>
              <w:rPr>
                <w:iCs/>
              </w:rPr>
            </w:pPr>
          </w:p>
          <w:p w14:paraId="5B36B0B1" w14:textId="77777777" w:rsidR="008D7701" w:rsidRDefault="008D7701" w:rsidP="00B52695">
            <w:pPr>
              <w:widowControl/>
              <w:autoSpaceDE/>
              <w:autoSpaceDN/>
              <w:adjustRightInd/>
              <w:rPr>
                <w:iCs/>
              </w:rPr>
            </w:pPr>
          </w:p>
          <w:p w14:paraId="1F327EBC" w14:textId="77777777" w:rsidR="008D7701" w:rsidRDefault="008D7701" w:rsidP="00B52695">
            <w:pPr>
              <w:widowControl/>
              <w:autoSpaceDE/>
              <w:autoSpaceDN/>
              <w:adjustRightInd/>
              <w:rPr>
                <w:iCs/>
              </w:rPr>
            </w:pPr>
          </w:p>
          <w:p w14:paraId="668B6C1D" w14:textId="5D6A14F1" w:rsidR="008D7701" w:rsidRPr="004C7801" w:rsidRDefault="008D7701" w:rsidP="00B52695">
            <w:pPr>
              <w:widowControl/>
              <w:autoSpaceDE/>
              <w:autoSpaceDN/>
              <w:adjustRightInd/>
              <w:rPr>
                <w:iCs/>
              </w:rPr>
            </w:pPr>
          </w:p>
        </w:tc>
        <w:tc>
          <w:tcPr>
            <w:tcW w:w="4567" w:type="dxa"/>
          </w:tcPr>
          <w:p w14:paraId="6DB46270" w14:textId="2253059E" w:rsidR="003B4912" w:rsidRDefault="00427A9C" w:rsidP="00427A9C">
            <w:pPr>
              <w:rPr>
                <w:i/>
              </w:rPr>
            </w:pPr>
            <w:r w:rsidRPr="00427A9C">
              <w:rPr>
                <w:i/>
              </w:rPr>
              <w:t>Percent In-Compliance Health</w:t>
            </w:r>
            <w:r>
              <w:rPr>
                <w:i/>
              </w:rPr>
              <w:t xml:space="preserve"> </w:t>
            </w:r>
          </w:p>
          <w:p w14:paraId="0DBF9245" w14:textId="54D0EA2B" w:rsidR="00247165" w:rsidRPr="00427A9C" w:rsidRDefault="00427A9C" w:rsidP="00427A9C">
            <w:pPr>
              <w:rPr>
                <w:iCs/>
              </w:rPr>
            </w:pPr>
            <w:r w:rsidRPr="00427A9C">
              <w:rPr>
                <w:iCs/>
              </w:rPr>
              <w:t>The FRL for percent in-compliance for health inspections is +/- 20% of the three-year national average of 44.42% which equals a range of 35.54% to 53.30%. NY PESH’s percent in-compliance for health inspections is 53.17% which is above the FRL</w:t>
            </w:r>
            <w:r>
              <w:rPr>
                <w:iCs/>
              </w:rPr>
              <w:t>.</w:t>
            </w:r>
          </w:p>
        </w:tc>
        <w:tc>
          <w:tcPr>
            <w:tcW w:w="4500" w:type="dxa"/>
          </w:tcPr>
          <w:p w14:paraId="095B0C9A" w14:textId="290D4FF1" w:rsidR="00247165" w:rsidRDefault="00F44281" w:rsidP="00E626E7">
            <w:pPr>
              <w:rPr>
                <w:iCs/>
              </w:rPr>
            </w:pPr>
            <w:r w:rsidRPr="00F44281">
              <w:rPr>
                <w:iCs/>
              </w:rPr>
              <w:t>OSHA will monitor quarterly utilizing the SAMM Report.</w:t>
            </w:r>
          </w:p>
        </w:tc>
        <w:tc>
          <w:tcPr>
            <w:tcW w:w="1216" w:type="dxa"/>
          </w:tcPr>
          <w:p w14:paraId="04FF37E1" w14:textId="045DF8CE" w:rsidR="00247165" w:rsidRDefault="00247165" w:rsidP="00E626E7">
            <w:pPr>
              <w:widowControl/>
              <w:autoSpaceDE/>
              <w:autoSpaceDN/>
              <w:adjustRightInd/>
              <w:rPr>
                <w:iCs/>
              </w:rPr>
            </w:pPr>
            <w:r>
              <w:rPr>
                <w:iCs/>
              </w:rPr>
              <w:t>Closed</w:t>
            </w:r>
          </w:p>
        </w:tc>
      </w:tr>
      <w:tr w:rsidR="00C1391A" w:rsidRPr="000A134A" w14:paraId="147641FA" w14:textId="77777777" w:rsidTr="00561B22">
        <w:trPr>
          <w:trHeight w:val="397"/>
        </w:trPr>
        <w:tc>
          <w:tcPr>
            <w:tcW w:w="1808" w:type="dxa"/>
          </w:tcPr>
          <w:p w14:paraId="4899051D" w14:textId="77777777" w:rsidR="00C1391A" w:rsidRDefault="00C1391A" w:rsidP="008D2CFC">
            <w:pPr>
              <w:widowControl/>
              <w:autoSpaceDE/>
              <w:autoSpaceDN/>
              <w:adjustRightInd/>
              <w:rPr>
                <w:iCs/>
              </w:rPr>
            </w:pPr>
          </w:p>
        </w:tc>
        <w:tc>
          <w:tcPr>
            <w:tcW w:w="1877" w:type="dxa"/>
          </w:tcPr>
          <w:p w14:paraId="3165FA9C" w14:textId="5F3F1FD3" w:rsidR="00C1391A" w:rsidRDefault="00C1391A" w:rsidP="00B52695">
            <w:pPr>
              <w:widowControl/>
              <w:autoSpaceDE/>
              <w:autoSpaceDN/>
              <w:adjustRightInd/>
              <w:rPr>
                <w:iCs/>
              </w:rPr>
            </w:pPr>
            <w:r>
              <w:rPr>
                <w:iCs/>
              </w:rPr>
              <w:t>FY 2022-OB-09</w:t>
            </w:r>
          </w:p>
        </w:tc>
        <w:tc>
          <w:tcPr>
            <w:tcW w:w="4567" w:type="dxa"/>
          </w:tcPr>
          <w:p w14:paraId="670BF708" w14:textId="77777777" w:rsidR="003B4912" w:rsidRDefault="00C1391A" w:rsidP="00C1391A">
            <w:pPr>
              <w:rPr>
                <w:i/>
              </w:rPr>
            </w:pPr>
            <w:r w:rsidRPr="00C1391A">
              <w:rPr>
                <w:i/>
              </w:rPr>
              <w:t>Worker Involvement</w:t>
            </w:r>
          </w:p>
          <w:p w14:paraId="304BFAAE" w14:textId="4E1D7617" w:rsidR="00C1391A" w:rsidRPr="00C1391A" w:rsidRDefault="00C1391A" w:rsidP="00C1391A">
            <w:pPr>
              <w:rPr>
                <w:iCs/>
              </w:rPr>
            </w:pPr>
            <w:r w:rsidRPr="00C1391A">
              <w:rPr>
                <w:iCs/>
              </w:rPr>
              <w:t>NY PESH’s percent of initial inspections with worker walkaround representation or worker interview is 96.55% for SAMM 13 which is below the FRL of 100%.</w:t>
            </w:r>
          </w:p>
        </w:tc>
        <w:tc>
          <w:tcPr>
            <w:tcW w:w="4500" w:type="dxa"/>
          </w:tcPr>
          <w:p w14:paraId="6DDCAE0A" w14:textId="30D805AD" w:rsidR="00C1391A" w:rsidRPr="00F44281" w:rsidRDefault="00C1391A" w:rsidP="00E626E7">
            <w:pPr>
              <w:rPr>
                <w:iCs/>
              </w:rPr>
            </w:pPr>
            <w:r w:rsidRPr="00C1391A">
              <w:rPr>
                <w:iCs/>
              </w:rPr>
              <w:t>OSHA will monitor quarterly utilizing the SAMM Report.</w:t>
            </w:r>
          </w:p>
        </w:tc>
        <w:tc>
          <w:tcPr>
            <w:tcW w:w="1216" w:type="dxa"/>
          </w:tcPr>
          <w:p w14:paraId="460DA4C0" w14:textId="0C138677" w:rsidR="00C1391A" w:rsidRDefault="00C1391A" w:rsidP="00E626E7">
            <w:pPr>
              <w:widowControl/>
              <w:autoSpaceDE/>
              <w:autoSpaceDN/>
              <w:adjustRightInd/>
              <w:rPr>
                <w:iCs/>
              </w:rPr>
            </w:pPr>
            <w:r>
              <w:rPr>
                <w:iCs/>
              </w:rPr>
              <w:t>Closed</w:t>
            </w:r>
          </w:p>
        </w:tc>
      </w:tr>
      <w:tr w:rsidR="00A91BFC" w:rsidRPr="000A134A" w14:paraId="325D998D" w14:textId="77777777" w:rsidTr="00561B22">
        <w:trPr>
          <w:trHeight w:val="397"/>
        </w:trPr>
        <w:tc>
          <w:tcPr>
            <w:tcW w:w="1808" w:type="dxa"/>
          </w:tcPr>
          <w:p w14:paraId="155B411E" w14:textId="77777777" w:rsidR="00A91BFC" w:rsidRDefault="00A91BFC" w:rsidP="008D2CFC">
            <w:pPr>
              <w:widowControl/>
              <w:autoSpaceDE/>
              <w:autoSpaceDN/>
              <w:adjustRightInd/>
              <w:rPr>
                <w:iCs/>
              </w:rPr>
            </w:pPr>
          </w:p>
        </w:tc>
        <w:tc>
          <w:tcPr>
            <w:tcW w:w="1877" w:type="dxa"/>
          </w:tcPr>
          <w:p w14:paraId="0BD040EC" w14:textId="77777777" w:rsidR="00A91BFC" w:rsidRDefault="00FE4D9A" w:rsidP="00B52695">
            <w:pPr>
              <w:widowControl/>
              <w:autoSpaceDE/>
              <w:autoSpaceDN/>
              <w:adjustRightInd/>
              <w:rPr>
                <w:iCs/>
              </w:rPr>
            </w:pPr>
            <w:r>
              <w:rPr>
                <w:iCs/>
              </w:rPr>
              <w:t>FY 2022-OB-</w:t>
            </w:r>
            <w:r w:rsidR="00FE44AF">
              <w:rPr>
                <w:iCs/>
              </w:rPr>
              <w:t>01</w:t>
            </w:r>
          </w:p>
          <w:p w14:paraId="68DDCFAC" w14:textId="7EBE6F15" w:rsidR="00FE44AF" w:rsidRDefault="00FE44AF" w:rsidP="00B52695">
            <w:pPr>
              <w:widowControl/>
              <w:autoSpaceDE/>
              <w:autoSpaceDN/>
              <w:adjustRightInd/>
              <w:rPr>
                <w:iCs/>
              </w:rPr>
            </w:pPr>
            <w:r>
              <w:rPr>
                <w:iCs/>
              </w:rPr>
              <w:t>FY 2021-OB-01</w:t>
            </w:r>
          </w:p>
        </w:tc>
        <w:tc>
          <w:tcPr>
            <w:tcW w:w="4567" w:type="dxa"/>
          </w:tcPr>
          <w:p w14:paraId="52497958" w14:textId="4DD31539" w:rsidR="003B4912" w:rsidRDefault="00A91BFC" w:rsidP="00A91BFC">
            <w:pPr>
              <w:rPr>
                <w:i/>
              </w:rPr>
            </w:pPr>
            <w:r w:rsidRPr="00A91BFC">
              <w:rPr>
                <w:i/>
              </w:rPr>
              <w:t>Processing of UPAs</w:t>
            </w:r>
            <w:r w:rsidR="00011628">
              <w:rPr>
                <w:i/>
              </w:rPr>
              <w:t xml:space="preserve"> </w:t>
            </w:r>
          </w:p>
          <w:p w14:paraId="2074E708" w14:textId="3A405D56" w:rsidR="00A91BFC" w:rsidRPr="007B4028" w:rsidRDefault="00A91BFC" w:rsidP="00A91BFC">
            <w:pPr>
              <w:rPr>
                <w:i/>
              </w:rPr>
            </w:pPr>
            <w:r w:rsidRPr="00A91BFC">
              <w:rPr>
                <w:iCs/>
              </w:rPr>
              <w:t xml:space="preserve">In FY 2021, eight of the 20 UPAs (40%) reviewed had either incomplete or incorrect entries in OIS. Six UPAs were missing entries in the response section showing the date that the employer provided evidence of a satisfactory response to the complaint allegations. One complaint was marked invalid in OIS, but an investigation was conducted, and another was marked valid, and an investigation was not </w:t>
            </w:r>
            <w:r w:rsidR="00FE4D9A">
              <w:rPr>
                <w:iCs/>
              </w:rPr>
              <w:t>conducted.</w:t>
            </w:r>
          </w:p>
        </w:tc>
        <w:tc>
          <w:tcPr>
            <w:tcW w:w="4500" w:type="dxa"/>
          </w:tcPr>
          <w:p w14:paraId="3FCFE6D0" w14:textId="0653D693" w:rsidR="00A91BFC" w:rsidRPr="000B4CFE" w:rsidRDefault="00066445" w:rsidP="00E626E7">
            <w:pPr>
              <w:rPr>
                <w:iCs/>
              </w:rPr>
            </w:pPr>
            <w:r w:rsidRPr="00066445">
              <w:rPr>
                <w:iCs/>
              </w:rPr>
              <w:t>During next year’s FAME, a limited scope review of selected case files will be reviewed to determine if this reflects the data trend.</w:t>
            </w:r>
          </w:p>
        </w:tc>
        <w:tc>
          <w:tcPr>
            <w:tcW w:w="1216" w:type="dxa"/>
          </w:tcPr>
          <w:p w14:paraId="25D6894A" w14:textId="08803E9F" w:rsidR="00A91BFC" w:rsidRDefault="00FE4D9A" w:rsidP="00E626E7">
            <w:pPr>
              <w:widowControl/>
              <w:autoSpaceDE/>
              <w:autoSpaceDN/>
              <w:adjustRightInd/>
              <w:rPr>
                <w:iCs/>
              </w:rPr>
            </w:pPr>
            <w:r>
              <w:rPr>
                <w:iCs/>
              </w:rPr>
              <w:t>Closed</w:t>
            </w:r>
          </w:p>
        </w:tc>
      </w:tr>
      <w:tr w:rsidR="00DD5B7A" w:rsidRPr="000A134A" w14:paraId="4BA2B225" w14:textId="77777777" w:rsidTr="00561B22">
        <w:trPr>
          <w:trHeight w:val="397"/>
        </w:trPr>
        <w:tc>
          <w:tcPr>
            <w:tcW w:w="1808" w:type="dxa"/>
          </w:tcPr>
          <w:p w14:paraId="31A1AEF6" w14:textId="77777777" w:rsidR="00DD5B7A" w:rsidRDefault="00DD5B7A" w:rsidP="008D2CFC">
            <w:pPr>
              <w:widowControl/>
              <w:autoSpaceDE/>
              <w:autoSpaceDN/>
              <w:adjustRightInd/>
              <w:rPr>
                <w:iCs/>
              </w:rPr>
            </w:pPr>
          </w:p>
        </w:tc>
        <w:tc>
          <w:tcPr>
            <w:tcW w:w="1877" w:type="dxa"/>
          </w:tcPr>
          <w:p w14:paraId="22C1E857" w14:textId="4F06BA99" w:rsidR="00DD5B7A" w:rsidRDefault="00DD5B7A" w:rsidP="00B52695">
            <w:pPr>
              <w:widowControl/>
              <w:autoSpaceDE/>
              <w:autoSpaceDN/>
              <w:adjustRightInd/>
              <w:rPr>
                <w:iCs/>
              </w:rPr>
            </w:pPr>
            <w:r>
              <w:rPr>
                <w:iCs/>
              </w:rPr>
              <w:t>Special  Study</w:t>
            </w:r>
            <w:r w:rsidR="00273469">
              <w:rPr>
                <w:iCs/>
              </w:rPr>
              <w:t xml:space="preserve"> </w:t>
            </w:r>
            <w:r>
              <w:rPr>
                <w:iCs/>
              </w:rPr>
              <w:t>Observation #1</w:t>
            </w:r>
          </w:p>
        </w:tc>
        <w:tc>
          <w:tcPr>
            <w:tcW w:w="4567" w:type="dxa"/>
          </w:tcPr>
          <w:p w14:paraId="0BECF2C5" w14:textId="6FC70621" w:rsidR="00DD5B7A" w:rsidRDefault="00273469" w:rsidP="00A91BFC">
            <w:pPr>
              <w:rPr>
                <w:i/>
              </w:rPr>
            </w:pPr>
            <w:r>
              <w:rPr>
                <w:i/>
              </w:rPr>
              <w:t xml:space="preserve">Missing </w:t>
            </w:r>
            <w:r w:rsidR="00DD5B7A">
              <w:rPr>
                <w:i/>
              </w:rPr>
              <w:t>Field Notes</w:t>
            </w:r>
          </w:p>
          <w:p w14:paraId="03FB0FD6" w14:textId="7B2BF60F" w:rsidR="00DD5B7A" w:rsidRPr="003F1C16" w:rsidRDefault="00DD5B7A" w:rsidP="00A91BFC">
            <w:pPr>
              <w:rPr>
                <w:iCs/>
              </w:rPr>
            </w:pPr>
            <w:r>
              <w:rPr>
                <w:iCs/>
              </w:rPr>
              <w:t>Six of the 19 (32%) cases reviewed did not have field notes.</w:t>
            </w:r>
          </w:p>
        </w:tc>
        <w:tc>
          <w:tcPr>
            <w:tcW w:w="4500" w:type="dxa"/>
          </w:tcPr>
          <w:p w14:paraId="519B45BE" w14:textId="7C4EBD40" w:rsidR="00DD5B7A" w:rsidRPr="00066445" w:rsidRDefault="00DD5B7A" w:rsidP="00E626E7">
            <w:pPr>
              <w:rPr>
                <w:iCs/>
              </w:rPr>
            </w:pPr>
            <w:r w:rsidRPr="00DD5B7A">
              <w:rPr>
                <w:iCs/>
              </w:rPr>
              <w:t>OSHA will evaluate field notes in its next comprehensive on-site FAME monitoring visit.</w:t>
            </w:r>
          </w:p>
        </w:tc>
        <w:tc>
          <w:tcPr>
            <w:tcW w:w="1216" w:type="dxa"/>
          </w:tcPr>
          <w:p w14:paraId="4CCF66AC" w14:textId="5C506C69" w:rsidR="00DD5B7A" w:rsidRDefault="00DD5B7A" w:rsidP="00E626E7">
            <w:pPr>
              <w:widowControl/>
              <w:autoSpaceDE/>
              <w:autoSpaceDN/>
              <w:adjustRightInd/>
              <w:rPr>
                <w:iCs/>
              </w:rPr>
            </w:pPr>
            <w:r>
              <w:rPr>
                <w:iCs/>
              </w:rPr>
              <w:t>Closed</w:t>
            </w:r>
          </w:p>
        </w:tc>
      </w:tr>
      <w:tr w:rsidR="00DD5B7A" w:rsidRPr="000A134A" w14:paraId="76C80864" w14:textId="77777777" w:rsidTr="00561B22">
        <w:trPr>
          <w:trHeight w:val="397"/>
        </w:trPr>
        <w:tc>
          <w:tcPr>
            <w:tcW w:w="1808" w:type="dxa"/>
          </w:tcPr>
          <w:p w14:paraId="3CE580FA" w14:textId="77777777" w:rsidR="00DD5B7A" w:rsidRDefault="00DD5B7A" w:rsidP="008D2CFC">
            <w:pPr>
              <w:widowControl/>
              <w:autoSpaceDE/>
              <w:autoSpaceDN/>
              <w:adjustRightInd/>
              <w:rPr>
                <w:iCs/>
              </w:rPr>
            </w:pPr>
          </w:p>
        </w:tc>
        <w:tc>
          <w:tcPr>
            <w:tcW w:w="1877" w:type="dxa"/>
          </w:tcPr>
          <w:p w14:paraId="4B91C160" w14:textId="209D9BFB" w:rsidR="00DD5B7A" w:rsidRDefault="00DD5B7A" w:rsidP="00B52695">
            <w:pPr>
              <w:widowControl/>
              <w:autoSpaceDE/>
              <w:autoSpaceDN/>
              <w:adjustRightInd/>
              <w:rPr>
                <w:iCs/>
              </w:rPr>
            </w:pPr>
            <w:r>
              <w:rPr>
                <w:iCs/>
              </w:rPr>
              <w:t xml:space="preserve">Special </w:t>
            </w:r>
            <w:r w:rsidR="00273469">
              <w:rPr>
                <w:iCs/>
              </w:rPr>
              <w:t>Study Observation #2</w:t>
            </w:r>
          </w:p>
        </w:tc>
        <w:tc>
          <w:tcPr>
            <w:tcW w:w="4567" w:type="dxa"/>
          </w:tcPr>
          <w:p w14:paraId="7097FB68" w14:textId="77777777" w:rsidR="00DD5B7A" w:rsidRDefault="00273469" w:rsidP="00A91BFC">
            <w:pPr>
              <w:rPr>
                <w:i/>
              </w:rPr>
            </w:pPr>
            <w:r>
              <w:rPr>
                <w:i/>
              </w:rPr>
              <w:t>Complainant Identity</w:t>
            </w:r>
          </w:p>
          <w:p w14:paraId="31B44F73" w14:textId="117F84F5" w:rsidR="00273469" w:rsidRPr="003F1C16" w:rsidRDefault="00273469" w:rsidP="00A91BFC">
            <w:pPr>
              <w:rPr>
                <w:iCs/>
              </w:rPr>
            </w:pPr>
            <w:r>
              <w:rPr>
                <w:iCs/>
              </w:rPr>
              <w:t xml:space="preserve">In </w:t>
            </w:r>
            <w:r w:rsidR="00CF2B67">
              <w:rPr>
                <w:iCs/>
              </w:rPr>
              <w:t>one</w:t>
            </w:r>
            <w:r>
              <w:rPr>
                <w:iCs/>
              </w:rPr>
              <w:t xml:space="preserve"> of 19 (5%) of case files reviewed the identity of the complainant was disclosed to the employer representative. </w:t>
            </w:r>
          </w:p>
        </w:tc>
        <w:tc>
          <w:tcPr>
            <w:tcW w:w="4500" w:type="dxa"/>
          </w:tcPr>
          <w:p w14:paraId="6D58C4DE" w14:textId="163FD85A" w:rsidR="00DD5B7A" w:rsidRPr="00066445" w:rsidRDefault="00273469" w:rsidP="00E626E7">
            <w:pPr>
              <w:rPr>
                <w:iCs/>
              </w:rPr>
            </w:pPr>
            <w:r w:rsidRPr="00273469">
              <w:rPr>
                <w:iCs/>
              </w:rPr>
              <w:t>OSHA will evaluate in its next comprehensive on-site FAME monitoring visit.</w:t>
            </w:r>
          </w:p>
        </w:tc>
        <w:tc>
          <w:tcPr>
            <w:tcW w:w="1216" w:type="dxa"/>
          </w:tcPr>
          <w:p w14:paraId="01856D8A" w14:textId="69AEF35D" w:rsidR="00DD5B7A" w:rsidRDefault="00273469" w:rsidP="00E626E7">
            <w:pPr>
              <w:widowControl/>
              <w:autoSpaceDE/>
              <w:autoSpaceDN/>
              <w:adjustRightInd/>
              <w:rPr>
                <w:iCs/>
              </w:rPr>
            </w:pPr>
            <w:r>
              <w:rPr>
                <w:iCs/>
              </w:rPr>
              <w:t>Closed</w:t>
            </w:r>
          </w:p>
        </w:tc>
      </w:tr>
      <w:tr w:rsidR="00DD5B7A" w:rsidRPr="000A134A" w14:paraId="25E67BB3" w14:textId="77777777" w:rsidTr="00561B22">
        <w:trPr>
          <w:trHeight w:val="397"/>
        </w:trPr>
        <w:tc>
          <w:tcPr>
            <w:tcW w:w="1808" w:type="dxa"/>
          </w:tcPr>
          <w:p w14:paraId="0E86D254" w14:textId="77777777" w:rsidR="00DD5B7A" w:rsidRDefault="00DD5B7A" w:rsidP="008D2CFC">
            <w:pPr>
              <w:widowControl/>
              <w:autoSpaceDE/>
              <w:autoSpaceDN/>
              <w:adjustRightInd/>
              <w:rPr>
                <w:iCs/>
              </w:rPr>
            </w:pPr>
          </w:p>
        </w:tc>
        <w:tc>
          <w:tcPr>
            <w:tcW w:w="1877" w:type="dxa"/>
          </w:tcPr>
          <w:p w14:paraId="653F93EA" w14:textId="6F4A90B3" w:rsidR="00DD5B7A" w:rsidRDefault="00273469" w:rsidP="00B52695">
            <w:pPr>
              <w:widowControl/>
              <w:autoSpaceDE/>
              <w:autoSpaceDN/>
              <w:adjustRightInd/>
              <w:rPr>
                <w:iCs/>
              </w:rPr>
            </w:pPr>
            <w:r>
              <w:rPr>
                <w:iCs/>
              </w:rPr>
              <w:t xml:space="preserve">Special Study Observation #3 </w:t>
            </w:r>
          </w:p>
        </w:tc>
        <w:tc>
          <w:tcPr>
            <w:tcW w:w="4567" w:type="dxa"/>
          </w:tcPr>
          <w:p w14:paraId="70A99F76" w14:textId="44AF8BBB" w:rsidR="00273469" w:rsidRDefault="00273469" w:rsidP="00A91BFC">
            <w:pPr>
              <w:rPr>
                <w:i/>
              </w:rPr>
            </w:pPr>
            <w:r>
              <w:rPr>
                <w:i/>
              </w:rPr>
              <w:t>Letters Explaining NOVs Delayed Beyond 30 Working Days</w:t>
            </w:r>
          </w:p>
          <w:p w14:paraId="531A6913" w14:textId="2B700C2F" w:rsidR="00DD5B7A" w:rsidRPr="00106730" w:rsidRDefault="00273469" w:rsidP="00A91BFC">
            <w:pPr>
              <w:rPr>
                <w:iCs/>
              </w:rPr>
            </w:pPr>
            <w:r w:rsidRPr="00106730">
              <w:rPr>
                <w:iCs/>
              </w:rPr>
              <w:t xml:space="preserve">In </w:t>
            </w:r>
            <w:r w:rsidR="00CF2B67">
              <w:rPr>
                <w:iCs/>
              </w:rPr>
              <w:t xml:space="preserve">one </w:t>
            </w:r>
            <w:r w:rsidRPr="00106730">
              <w:rPr>
                <w:iCs/>
              </w:rPr>
              <w:t>of 11 (10%) complaint inspection case files reviewed, PESH did not issue a letter explaining that the NOVs were delayed beyond 30-working days from the closing conference as required by the PESH FOM (p. 262).</w:t>
            </w:r>
          </w:p>
        </w:tc>
        <w:tc>
          <w:tcPr>
            <w:tcW w:w="4500" w:type="dxa"/>
          </w:tcPr>
          <w:p w14:paraId="373DDB6A" w14:textId="04980997" w:rsidR="00DD5B7A" w:rsidRPr="00066445" w:rsidRDefault="00F17E1C" w:rsidP="00E626E7">
            <w:pPr>
              <w:rPr>
                <w:iCs/>
              </w:rPr>
            </w:pPr>
            <w:r w:rsidRPr="00F17E1C">
              <w:rPr>
                <w:iCs/>
              </w:rPr>
              <w:t>OSHA will evaluate case files during the next comprehensive on-site FAME monitoring visit to determine if open cases without an NOV issued within 30 days of the closing conference date contain an explanation letter.</w:t>
            </w:r>
          </w:p>
        </w:tc>
        <w:tc>
          <w:tcPr>
            <w:tcW w:w="1216" w:type="dxa"/>
          </w:tcPr>
          <w:p w14:paraId="5B173F5B" w14:textId="6B0B2A9F" w:rsidR="00DD5B7A" w:rsidRDefault="00273469" w:rsidP="00E626E7">
            <w:pPr>
              <w:widowControl/>
              <w:autoSpaceDE/>
              <w:autoSpaceDN/>
              <w:adjustRightInd/>
              <w:rPr>
                <w:iCs/>
              </w:rPr>
            </w:pPr>
            <w:r>
              <w:rPr>
                <w:iCs/>
              </w:rPr>
              <w:t>Closed</w:t>
            </w:r>
          </w:p>
        </w:tc>
      </w:tr>
      <w:tr w:rsidR="00DD5B7A" w:rsidRPr="000A134A" w14:paraId="6192991E" w14:textId="77777777" w:rsidTr="00561B22">
        <w:trPr>
          <w:trHeight w:val="397"/>
        </w:trPr>
        <w:tc>
          <w:tcPr>
            <w:tcW w:w="1808" w:type="dxa"/>
          </w:tcPr>
          <w:p w14:paraId="04B429D4" w14:textId="77777777" w:rsidR="00DD5B7A" w:rsidRDefault="00DD5B7A" w:rsidP="008D2CFC">
            <w:pPr>
              <w:widowControl/>
              <w:autoSpaceDE/>
              <w:autoSpaceDN/>
              <w:adjustRightInd/>
              <w:rPr>
                <w:iCs/>
              </w:rPr>
            </w:pPr>
          </w:p>
        </w:tc>
        <w:tc>
          <w:tcPr>
            <w:tcW w:w="1877" w:type="dxa"/>
          </w:tcPr>
          <w:p w14:paraId="0EB55374" w14:textId="78CF2DCE" w:rsidR="00DD5B7A" w:rsidRDefault="00273469" w:rsidP="00B52695">
            <w:pPr>
              <w:widowControl/>
              <w:autoSpaceDE/>
              <w:autoSpaceDN/>
              <w:adjustRightInd/>
              <w:rPr>
                <w:iCs/>
              </w:rPr>
            </w:pPr>
            <w:r>
              <w:rPr>
                <w:iCs/>
              </w:rPr>
              <w:t>Special Study Observation #4</w:t>
            </w:r>
          </w:p>
        </w:tc>
        <w:tc>
          <w:tcPr>
            <w:tcW w:w="4567" w:type="dxa"/>
          </w:tcPr>
          <w:p w14:paraId="697AD745" w14:textId="77777777" w:rsidR="00DD5B7A" w:rsidRDefault="00F17E1C" w:rsidP="00A91BFC">
            <w:pPr>
              <w:rPr>
                <w:i/>
              </w:rPr>
            </w:pPr>
            <w:r w:rsidRPr="00F17E1C">
              <w:rPr>
                <w:i/>
              </w:rPr>
              <w:t>Notification Letter to Complainant of Delay of Inspection</w:t>
            </w:r>
          </w:p>
          <w:p w14:paraId="5D4F4DC6" w14:textId="72FA9107" w:rsidR="00F17E1C" w:rsidRPr="003F1C16" w:rsidRDefault="00F17E1C" w:rsidP="00A91BFC">
            <w:pPr>
              <w:rPr>
                <w:iCs/>
              </w:rPr>
            </w:pPr>
            <w:r w:rsidRPr="003F1C16">
              <w:rPr>
                <w:iCs/>
              </w:rPr>
              <w:t xml:space="preserve">In </w:t>
            </w:r>
            <w:r w:rsidR="00CF2B67">
              <w:rPr>
                <w:iCs/>
              </w:rPr>
              <w:t>two</w:t>
            </w:r>
            <w:r w:rsidRPr="003F1C16">
              <w:rPr>
                <w:iCs/>
              </w:rPr>
              <w:t xml:space="preserve"> of 11 (20%) complaint files where an inspection was conducted but was delayed, the case file did not contain a notification letter to the complainant stating that the inspection would be delayed as required by the PESH FOM (p. 261).</w:t>
            </w:r>
          </w:p>
        </w:tc>
        <w:tc>
          <w:tcPr>
            <w:tcW w:w="4500" w:type="dxa"/>
          </w:tcPr>
          <w:p w14:paraId="46678D74" w14:textId="17D68D42" w:rsidR="00DD5B7A" w:rsidRPr="00066445" w:rsidRDefault="00F17E1C" w:rsidP="00E626E7">
            <w:pPr>
              <w:rPr>
                <w:iCs/>
              </w:rPr>
            </w:pPr>
            <w:r w:rsidRPr="00F17E1C">
              <w:rPr>
                <w:iCs/>
              </w:rPr>
              <w:t>OSHA will evaluate case files during the next comprehensive on-site FAME monitoring visit to determine if letters notifying the complainant of inspection delays are maintained in the case file.</w:t>
            </w:r>
          </w:p>
        </w:tc>
        <w:tc>
          <w:tcPr>
            <w:tcW w:w="1216" w:type="dxa"/>
          </w:tcPr>
          <w:p w14:paraId="0DAA83E5" w14:textId="09B979D3" w:rsidR="00DD5B7A" w:rsidRDefault="00273469" w:rsidP="00E626E7">
            <w:pPr>
              <w:widowControl/>
              <w:autoSpaceDE/>
              <w:autoSpaceDN/>
              <w:adjustRightInd/>
              <w:rPr>
                <w:iCs/>
              </w:rPr>
            </w:pPr>
            <w:r>
              <w:rPr>
                <w:iCs/>
              </w:rPr>
              <w:t>Closed</w:t>
            </w:r>
          </w:p>
        </w:tc>
      </w:tr>
      <w:tr w:rsidR="0039496B" w:rsidRPr="000A134A" w14:paraId="0160A1D8" w14:textId="77777777" w:rsidTr="00561B22">
        <w:trPr>
          <w:trHeight w:val="397"/>
        </w:trPr>
        <w:tc>
          <w:tcPr>
            <w:tcW w:w="1808" w:type="dxa"/>
          </w:tcPr>
          <w:p w14:paraId="4610B41F" w14:textId="77777777" w:rsidR="0039496B" w:rsidRDefault="0039496B" w:rsidP="008D2CFC">
            <w:pPr>
              <w:widowControl/>
              <w:autoSpaceDE/>
              <w:autoSpaceDN/>
              <w:adjustRightInd/>
              <w:rPr>
                <w:iCs/>
              </w:rPr>
            </w:pPr>
          </w:p>
        </w:tc>
        <w:tc>
          <w:tcPr>
            <w:tcW w:w="1877" w:type="dxa"/>
          </w:tcPr>
          <w:p w14:paraId="09DAD16C" w14:textId="5239B35E" w:rsidR="0039496B" w:rsidRDefault="0039496B" w:rsidP="00B52695">
            <w:pPr>
              <w:widowControl/>
              <w:autoSpaceDE/>
              <w:autoSpaceDN/>
              <w:adjustRightInd/>
              <w:rPr>
                <w:iCs/>
              </w:rPr>
            </w:pPr>
            <w:r>
              <w:rPr>
                <w:iCs/>
              </w:rPr>
              <w:t xml:space="preserve">Special Study Observation </w:t>
            </w:r>
            <w:r w:rsidR="00273469">
              <w:rPr>
                <w:iCs/>
              </w:rPr>
              <w:t>#5</w:t>
            </w:r>
          </w:p>
        </w:tc>
        <w:tc>
          <w:tcPr>
            <w:tcW w:w="4567" w:type="dxa"/>
          </w:tcPr>
          <w:p w14:paraId="4857470F" w14:textId="56CEF7F8" w:rsidR="00DD5B7A" w:rsidRDefault="00F17E1C" w:rsidP="00A91BFC">
            <w:pPr>
              <w:rPr>
                <w:iCs/>
              </w:rPr>
            </w:pPr>
            <w:r>
              <w:rPr>
                <w:i/>
              </w:rPr>
              <w:t>Failure to Abate (FTA) Penalties Not Following FOM</w:t>
            </w:r>
          </w:p>
          <w:p w14:paraId="2AA0CCA4" w14:textId="03DB33CC" w:rsidR="00F17E1C" w:rsidRPr="003F1C16" w:rsidRDefault="00F17E1C" w:rsidP="00A91BFC">
            <w:pPr>
              <w:rPr>
                <w:iCs/>
              </w:rPr>
            </w:pPr>
            <w:r w:rsidRPr="00F17E1C">
              <w:rPr>
                <w:iCs/>
              </w:rPr>
              <w:t xml:space="preserve">In </w:t>
            </w:r>
            <w:r w:rsidR="00CF2B67">
              <w:rPr>
                <w:iCs/>
              </w:rPr>
              <w:t xml:space="preserve">all </w:t>
            </w:r>
            <w:r w:rsidRPr="00F17E1C">
              <w:rPr>
                <w:iCs/>
              </w:rPr>
              <w:t>(100%) FTA cases, the penalty was not calculated accurately.</w:t>
            </w:r>
          </w:p>
        </w:tc>
        <w:tc>
          <w:tcPr>
            <w:tcW w:w="4500" w:type="dxa"/>
          </w:tcPr>
          <w:p w14:paraId="75D77017" w14:textId="7BF65841" w:rsidR="0039496B" w:rsidRPr="00066445" w:rsidRDefault="00F17E1C" w:rsidP="00273469">
            <w:pPr>
              <w:rPr>
                <w:iCs/>
              </w:rPr>
            </w:pPr>
            <w:r w:rsidRPr="00F17E1C">
              <w:rPr>
                <w:iCs/>
              </w:rPr>
              <w:t>OSHA will evaluate penalty calculations during the next comprehensive on-site FAME monitoring visit.</w:t>
            </w:r>
          </w:p>
        </w:tc>
        <w:tc>
          <w:tcPr>
            <w:tcW w:w="1216" w:type="dxa"/>
          </w:tcPr>
          <w:p w14:paraId="64F40B41" w14:textId="6AF9BA9A" w:rsidR="0039496B" w:rsidRDefault="0039496B" w:rsidP="00E626E7">
            <w:pPr>
              <w:widowControl/>
              <w:autoSpaceDE/>
              <w:autoSpaceDN/>
              <w:adjustRightInd/>
              <w:rPr>
                <w:iCs/>
              </w:rPr>
            </w:pPr>
            <w:r>
              <w:rPr>
                <w:iCs/>
              </w:rPr>
              <w:t>Closed</w:t>
            </w:r>
          </w:p>
        </w:tc>
      </w:tr>
    </w:tbl>
    <w:p w14:paraId="3CA897A1" w14:textId="77777777" w:rsidR="00581CAB" w:rsidRDefault="00581CAB" w:rsidP="003F1C16">
      <w:pPr>
        <w:widowControl/>
        <w:autoSpaceDE/>
        <w:autoSpaceDN/>
        <w:adjustRightInd/>
        <w:rPr>
          <w:rFonts w:eastAsia="PMingLiU"/>
          <w:i/>
          <w:sz w:val="22"/>
          <w:szCs w:val="22"/>
        </w:rPr>
        <w:sectPr w:rsidR="00581CAB" w:rsidSect="006C3ECB">
          <w:headerReference w:type="default" r:id="rId14"/>
          <w:footerReference w:type="default" r:id="rId15"/>
          <w:pgSz w:w="15840" w:h="12240" w:orient="landscape"/>
          <w:pgMar w:top="1440" w:right="1440" w:bottom="1440" w:left="1440" w:header="720" w:footer="720" w:gutter="0"/>
          <w:pgNumType w:start="1"/>
          <w:cols w:space="720"/>
          <w:rtlGutter/>
          <w:docGrid w:linePitch="360"/>
        </w:sectPr>
      </w:pPr>
    </w:p>
    <w:p w14:paraId="569BFD0F" w14:textId="65E2CC30" w:rsidR="008B4A36" w:rsidRDefault="008B4A36" w:rsidP="003F1C16">
      <w:pPr>
        <w:widowControl/>
        <w:autoSpaceDE/>
        <w:autoSpaceDN/>
        <w:adjustRightInd/>
        <w:rPr>
          <w:rFonts w:eastAsia="PMingLiU"/>
          <w:i/>
          <w:sz w:val="22"/>
          <w:szCs w:val="22"/>
        </w:rPr>
      </w:pPr>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525"/>
        <w:gridCol w:w="2075"/>
        <w:gridCol w:w="2250"/>
        <w:gridCol w:w="3960"/>
        <w:gridCol w:w="1548"/>
        <w:gridCol w:w="2700"/>
      </w:tblGrid>
      <w:tr w:rsidR="00156BBB" w:rsidRPr="00156BBB" w14:paraId="4F5AFB7A" w14:textId="77777777" w:rsidTr="000E16FE">
        <w:trPr>
          <w:trHeight w:val="412"/>
          <w:tblHeader/>
        </w:trPr>
        <w:tc>
          <w:tcPr>
            <w:tcW w:w="1525" w:type="dxa"/>
            <w:shd w:val="clear" w:color="auto" w:fill="1F497D" w:themeFill="text2"/>
          </w:tcPr>
          <w:p w14:paraId="3947F9E6" w14:textId="5D457E97" w:rsidR="008D2CFC" w:rsidRPr="00156BBB" w:rsidRDefault="008D2CFC" w:rsidP="008D2CFC">
            <w:pPr>
              <w:jc w:val="center"/>
              <w:rPr>
                <w:b/>
                <w:color w:val="FFFFFF" w:themeColor="background1"/>
                <w:sz w:val="22"/>
                <w:szCs w:val="22"/>
              </w:rPr>
            </w:pPr>
            <w:r w:rsidRPr="00156BBB">
              <w:rPr>
                <w:b/>
                <w:color w:val="FFFFFF" w:themeColor="background1"/>
                <w:sz w:val="22"/>
                <w:szCs w:val="22"/>
              </w:rPr>
              <w:t>FY 20</w:t>
            </w:r>
            <w:r w:rsidR="0012239D">
              <w:rPr>
                <w:b/>
                <w:color w:val="FFFFFF" w:themeColor="background1"/>
                <w:sz w:val="22"/>
                <w:szCs w:val="22"/>
              </w:rPr>
              <w:t>22</w:t>
            </w:r>
            <w:r w:rsidRPr="00156BBB">
              <w:rPr>
                <w:b/>
                <w:color w:val="FFFFFF" w:themeColor="background1"/>
                <w:sz w:val="22"/>
                <w:szCs w:val="22"/>
              </w:rPr>
              <w:t>-#</w:t>
            </w:r>
          </w:p>
        </w:tc>
        <w:tc>
          <w:tcPr>
            <w:tcW w:w="2075" w:type="dxa"/>
            <w:shd w:val="clear" w:color="auto" w:fill="1F497D" w:themeFill="text2"/>
          </w:tcPr>
          <w:p w14:paraId="194AB10B" w14:textId="77777777" w:rsidR="008D2CFC" w:rsidRPr="00156BBB" w:rsidRDefault="008D2CFC" w:rsidP="008D2CFC">
            <w:pPr>
              <w:jc w:val="center"/>
              <w:rPr>
                <w:b/>
                <w:color w:val="FFFFFF" w:themeColor="background1"/>
                <w:sz w:val="22"/>
                <w:szCs w:val="22"/>
              </w:rPr>
            </w:pPr>
            <w:r w:rsidRPr="00156BBB">
              <w:rPr>
                <w:b/>
                <w:color w:val="FFFFFF" w:themeColor="background1"/>
                <w:sz w:val="22"/>
                <w:szCs w:val="22"/>
              </w:rPr>
              <w:t>Finding</w:t>
            </w:r>
          </w:p>
        </w:tc>
        <w:tc>
          <w:tcPr>
            <w:tcW w:w="2250" w:type="dxa"/>
            <w:shd w:val="clear" w:color="auto" w:fill="1F497D" w:themeFill="text2"/>
          </w:tcPr>
          <w:p w14:paraId="6176A738" w14:textId="77777777" w:rsidR="008D2CFC" w:rsidRPr="00156BBB" w:rsidRDefault="008D2CFC" w:rsidP="008D2CFC">
            <w:pPr>
              <w:jc w:val="center"/>
              <w:rPr>
                <w:b/>
                <w:color w:val="FFFFFF" w:themeColor="background1"/>
                <w:sz w:val="22"/>
                <w:szCs w:val="22"/>
              </w:rPr>
            </w:pPr>
            <w:r w:rsidRPr="00156BBB">
              <w:rPr>
                <w:b/>
                <w:color w:val="FFFFFF" w:themeColor="background1"/>
                <w:sz w:val="22"/>
                <w:szCs w:val="22"/>
              </w:rPr>
              <w:t>Recommendation</w:t>
            </w:r>
          </w:p>
        </w:tc>
        <w:tc>
          <w:tcPr>
            <w:tcW w:w="3960" w:type="dxa"/>
            <w:shd w:val="clear" w:color="auto" w:fill="1F497D" w:themeFill="text2"/>
          </w:tcPr>
          <w:p w14:paraId="1FFA0057" w14:textId="77777777" w:rsidR="008D2CFC" w:rsidRPr="00156BBB" w:rsidRDefault="008D2CFC" w:rsidP="00166CCD">
            <w:pPr>
              <w:jc w:val="center"/>
              <w:rPr>
                <w:b/>
                <w:color w:val="FFFFFF" w:themeColor="background1"/>
                <w:sz w:val="22"/>
                <w:szCs w:val="22"/>
              </w:rPr>
            </w:pPr>
            <w:r w:rsidRPr="00156BBB">
              <w:rPr>
                <w:b/>
                <w:color w:val="FFFFFF" w:themeColor="background1"/>
                <w:sz w:val="22"/>
                <w:szCs w:val="22"/>
              </w:rPr>
              <w:t>State Plan Corrective Action</w:t>
            </w:r>
          </w:p>
        </w:tc>
        <w:tc>
          <w:tcPr>
            <w:tcW w:w="1548" w:type="dxa"/>
            <w:shd w:val="clear" w:color="auto" w:fill="1F497D" w:themeFill="text2"/>
          </w:tcPr>
          <w:p w14:paraId="54EBB9C9" w14:textId="77777777" w:rsidR="008D2CFC" w:rsidRPr="00156BBB" w:rsidRDefault="008D2CFC" w:rsidP="008D2CFC">
            <w:pPr>
              <w:jc w:val="center"/>
              <w:rPr>
                <w:b/>
                <w:color w:val="FFFFFF" w:themeColor="background1"/>
                <w:sz w:val="22"/>
                <w:szCs w:val="22"/>
              </w:rPr>
            </w:pPr>
            <w:r w:rsidRPr="00156BBB">
              <w:rPr>
                <w:b/>
                <w:color w:val="FFFFFF" w:themeColor="background1"/>
                <w:sz w:val="22"/>
                <w:szCs w:val="22"/>
              </w:rPr>
              <w:t>Completion Date</w:t>
            </w:r>
            <w:r w:rsidR="00D85D0B" w:rsidRPr="00156BBB">
              <w:rPr>
                <w:b/>
                <w:color w:val="FFFFFF" w:themeColor="background1"/>
                <w:sz w:val="22"/>
                <w:szCs w:val="22"/>
              </w:rPr>
              <w:t xml:space="preserve"> (if Applicable)</w:t>
            </w:r>
          </w:p>
        </w:tc>
        <w:tc>
          <w:tcPr>
            <w:tcW w:w="2700" w:type="dxa"/>
            <w:shd w:val="clear" w:color="auto" w:fill="1F497D" w:themeFill="text2"/>
          </w:tcPr>
          <w:p w14:paraId="724325FD" w14:textId="77777777" w:rsidR="008D2CFC" w:rsidRPr="00156BBB" w:rsidRDefault="008D2CFC" w:rsidP="008D2CFC">
            <w:pPr>
              <w:jc w:val="center"/>
              <w:rPr>
                <w:b/>
                <w:color w:val="FFFFFF" w:themeColor="background1"/>
                <w:sz w:val="22"/>
                <w:szCs w:val="22"/>
              </w:rPr>
            </w:pPr>
            <w:r w:rsidRPr="00156BBB">
              <w:rPr>
                <w:b/>
                <w:color w:val="FFFFFF" w:themeColor="background1"/>
                <w:sz w:val="22"/>
                <w:szCs w:val="22"/>
              </w:rPr>
              <w:t xml:space="preserve">Current Status </w:t>
            </w:r>
          </w:p>
          <w:p w14:paraId="1515502D" w14:textId="77777777" w:rsidR="0043036A" w:rsidRPr="00156BBB" w:rsidRDefault="0043036A" w:rsidP="008D2CFC">
            <w:pPr>
              <w:jc w:val="center"/>
              <w:rPr>
                <w:b/>
                <w:color w:val="FFFFFF" w:themeColor="background1"/>
                <w:sz w:val="22"/>
                <w:szCs w:val="22"/>
              </w:rPr>
            </w:pPr>
            <w:r w:rsidRPr="00156BBB">
              <w:rPr>
                <w:b/>
                <w:color w:val="FFFFFF" w:themeColor="background1"/>
                <w:sz w:val="22"/>
                <w:szCs w:val="22"/>
              </w:rPr>
              <w:t>(</w:t>
            </w:r>
            <w:r w:rsidR="008D2CFC" w:rsidRPr="00156BBB">
              <w:rPr>
                <w:b/>
                <w:color w:val="FFFFFF" w:themeColor="background1"/>
                <w:sz w:val="22"/>
                <w:szCs w:val="22"/>
              </w:rPr>
              <w:t>and Date</w:t>
            </w:r>
            <w:r w:rsidRPr="00156BBB">
              <w:rPr>
                <w:b/>
                <w:color w:val="FFFFFF" w:themeColor="background1"/>
                <w:sz w:val="22"/>
                <w:szCs w:val="22"/>
              </w:rPr>
              <w:t xml:space="preserve"> if Item is </w:t>
            </w:r>
          </w:p>
          <w:p w14:paraId="6DB18C29" w14:textId="77777777" w:rsidR="008D2CFC" w:rsidRPr="00156BBB" w:rsidRDefault="0043036A" w:rsidP="008D2CFC">
            <w:pPr>
              <w:jc w:val="center"/>
              <w:rPr>
                <w:b/>
                <w:color w:val="FFFFFF" w:themeColor="background1"/>
                <w:sz w:val="22"/>
                <w:szCs w:val="22"/>
              </w:rPr>
            </w:pPr>
            <w:r w:rsidRPr="00156BBB">
              <w:rPr>
                <w:b/>
                <w:color w:val="FFFFFF" w:themeColor="background1"/>
                <w:sz w:val="22"/>
                <w:szCs w:val="22"/>
              </w:rPr>
              <w:t>Not Completed)</w:t>
            </w:r>
          </w:p>
        </w:tc>
      </w:tr>
      <w:tr w:rsidR="008D2CFC" w:rsidRPr="00D1582D" w14:paraId="0EE800F7" w14:textId="77777777" w:rsidTr="000E16FE">
        <w:trPr>
          <w:trHeight w:val="412"/>
        </w:trPr>
        <w:tc>
          <w:tcPr>
            <w:tcW w:w="1525" w:type="dxa"/>
          </w:tcPr>
          <w:p w14:paraId="706E5773" w14:textId="0BBB1286" w:rsidR="008D2CFC" w:rsidRPr="00873C43" w:rsidRDefault="00195854" w:rsidP="001958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bCs/>
              </w:rPr>
            </w:pPr>
            <w:r w:rsidRPr="00873C43">
              <w:rPr>
                <w:rFonts w:eastAsia="PMingLiU"/>
              </w:rPr>
              <w:t>FY 2022-01</w:t>
            </w:r>
            <w:r w:rsidR="008D2CFC" w:rsidRPr="00873C43">
              <w:rPr>
                <w:rFonts w:eastAsia="PMingLiU"/>
                <w:b/>
                <w:bCs/>
              </w:rPr>
              <w:t> </w:t>
            </w:r>
          </w:p>
        </w:tc>
        <w:tc>
          <w:tcPr>
            <w:tcW w:w="2075" w:type="dxa"/>
          </w:tcPr>
          <w:p w14:paraId="5E99BC72" w14:textId="0813BE29" w:rsidR="00195854" w:rsidRPr="00873C43" w:rsidRDefault="00195854" w:rsidP="00195854">
            <w:pPr>
              <w:widowControl/>
              <w:autoSpaceDE/>
              <w:autoSpaceDN/>
              <w:adjustRightInd/>
              <w:rPr>
                <w:i/>
                <w:iCs/>
              </w:rPr>
            </w:pPr>
            <w:r w:rsidRPr="00873C43">
              <w:rPr>
                <w:i/>
                <w:iCs/>
              </w:rPr>
              <w:t>Safety Lapse Time</w:t>
            </w:r>
          </w:p>
          <w:p w14:paraId="541DD8B4" w14:textId="37F3F431" w:rsidR="008D2CFC" w:rsidRPr="00873C43" w:rsidRDefault="00195854" w:rsidP="001958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r w:rsidRPr="00873C43">
              <w:t>In FY 2022, the average safety lapse time (SAMM #11</w:t>
            </w:r>
            <w:r w:rsidR="0077116C" w:rsidRPr="00873C43">
              <w:t>a</w:t>
            </w:r>
            <w:r w:rsidRPr="00873C43">
              <w:t>) for citations was calculated at 85.06 days which is above the FRL range of 43.66 days to 65.50 days for safety.</w:t>
            </w:r>
          </w:p>
        </w:tc>
        <w:tc>
          <w:tcPr>
            <w:tcW w:w="2250" w:type="dxa"/>
          </w:tcPr>
          <w:p w14:paraId="180F4A09" w14:textId="421304C7" w:rsidR="008D2CFC" w:rsidRPr="00873C43" w:rsidRDefault="00195854" w:rsidP="001958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r w:rsidRPr="00873C43">
              <w:t>NY PESH needs to utilize the OIS report system and the SAMM Report to track lapse time and manage the program to minimize this metric.</w:t>
            </w:r>
          </w:p>
        </w:tc>
        <w:tc>
          <w:tcPr>
            <w:tcW w:w="3960" w:type="dxa"/>
          </w:tcPr>
          <w:p w14:paraId="289EE83A" w14:textId="1AFF32EE" w:rsidR="00195854" w:rsidRPr="00873C43" w:rsidRDefault="00195854" w:rsidP="00195854">
            <w:pPr>
              <w:widowControl/>
            </w:pPr>
            <w:r w:rsidRPr="00873C43">
              <w:t>Internal “weekly action reports”, open</w:t>
            </w:r>
          </w:p>
          <w:p w14:paraId="733FBF93" w14:textId="77777777" w:rsidR="00195854" w:rsidRPr="00873C43" w:rsidRDefault="00195854" w:rsidP="00195854">
            <w:pPr>
              <w:widowControl/>
            </w:pPr>
            <w:r w:rsidRPr="00873C43">
              <w:t>inspection reports, and other OIS</w:t>
            </w:r>
          </w:p>
          <w:p w14:paraId="6FA567AE" w14:textId="77777777" w:rsidR="00195854" w:rsidRPr="00873C43" w:rsidRDefault="00195854" w:rsidP="00195854">
            <w:pPr>
              <w:widowControl/>
            </w:pPr>
            <w:r w:rsidRPr="00873C43">
              <w:t>data are distributed to supervisors</w:t>
            </w:r>
          </w:p>
          <w:p w14:paraId="37877306" w14:textId="77777777" w:rsidR="00195854" w:rsidRPr="00873C43" w:rsidRDefault="00195854" w:rsidP="00195854">
            <w:pPr>
              <w:widowControl/>
            </w:pPr>
            <w:r w:rsidRPr="00873C43">
              <w:t>and management weekly.</w:t>
            </w:r>
          </w:p>
          <w:p w14:paraId="62548DE9" w14:textId="2DC61123" w:rsidR="00195854" w:rsidRPr="00873C43" w:rsidRDefault="00195854" w:rsidP="00195854">
            <w:pPr>
              <w:widowControl/>
            </w:pPr>
            <w:r w:rsidRPr="00873C43">
              <w:t xml:space="preserve">Effective July 14, 2023, </w:t>
            </w:r>
            <w:r w:rsidR="00561F15" w:rsidRPr="00873C43">
              <w:t xml:space="preserve">NY </w:t>
            </w:r>
            <w:r w:rsidRPr="00873C43">
              <w:t>PESH has</w:t>
            </w:r>
          </w:p>
          <w:p w14:paraId="60D51097" w14:textId="77777777" w:rsidR="00195854" w:rsidRPr="00873C43" w:rsidRDefault="00195854" w:rsidP="00195854">
            <w:pPr>
              <w:widowControl/>
            </w:pPr>
            <w:r w:rsidRPr="00873C43">
              <w:t>implemented an all-staff directive on</w:t>
            </w:r>
          </w:p>
          <w:p w14:paraId="68EA4EBD" w14:textId="77777777" w:rsidR="00195854" w:rsidRPr="00873C43" w:rsidRDefault="00195854" w:rsidP="00195854">
            <w:pPr>
              <w:widowControl/>
            </w:pPr>
            <w:r w:rsidRPr="00873C43">
              <w:t>case management which ensures</w:t>
            </w:r>
          </w:p>
          <w:p w14:paraId="7FDB9959" w14:textId="77777777" w:rsidR="00195854" w:rsidRPr="00873C43" w:rsidRDefault="00195854" w:rsidP="00195854">
            <w:pPr>
              <w:widowControl/>
            </w:pPr>
            <w:r w:rsidRPr="00873C43">
              <w:t>proper tracking and completion of</w:t>
            </w:r>
          </w:p>
          <w:p w14:paraId="2696F2BB" w14:textId="77777777" w:rsidR="00195854" w:rsidRPr="00873C43" w:rsidRDefault="00195854" w:rsidP="00195854">
            <w:pPr>
              <w:widowControl/>
            </w:pPr>
            <w:r w:rsidRPr="00873C43">
              <w:t>case work. Supervisors are directed</w:t>
            </w:r>
          </w:p>
          <w:p w14:paraId="07EAAC1B" w14:textId="77777777" w:rsidR="00195854" w:rsidRPr="00873C43" w:rsidRDefault="00195854" w:rsidP="00195854">
            <w:pPr>
              <w:widowControl/>
            </w:pPr>
            <w:r w:rsidRPr="00873C43">
              <w:t>to review open cases with inspectors</w:t>
            </w:r>
          </w:p>
          <w:p w14:paraId="50D935D0" w14:textId="77777777" w:rsidR="00195854" w:rsidRPr="00873C43" w:rsidRDefault="00195854" w:rsidP="00195854">
            <w:pPr>
              <w:widowControl/>
            </w:pPr>
            <w:r w:rsidRPr="00873C43">
              <w:t>weekly, ensuring timely progress,</w:t>
            </w:r>
          </w:p>
          <w:p w14:paraId="37F25AA2" w14:textId="77777777" w:rsidR="00195854" w:rsidRPr="00873C43" w:rsidRDefault="00195854" w:rsidP="00195854">
            <w:pPr>
              <w:widowControl/>
            </w:pPr>
            <w:r w:rsidRPr="00873C43">
              <w:t>and appropriate direction. Inspectors</w:t>
            </w:r>
          </w:p>
          <w:p w14:paraId="678BCC2B" w14:textId="77777777" w:rsidR="00195854" w:rsidRPr="00873C43" w:rsidRDefault="00195854" w:rsidP="00195854">
            <w:pPr>
              <w:widowControl/>
            </w:pPr>
            <w:r w:rsidRPr="00873C43">
              <w:t>are required to maintain a “case</w:t>
            </w:r>
          </w:p>
          <w:p w14:paraId="79248D39" w14:textId="77777777" w:rsidR="00195854" w:rsidRPr="00873C43" w:rsidRDefault="00195854" w:rsidP="00195854">
            <w:pPr>
              <w:widowControl/>
            </w:pPr>
            <w:r w:rsidRPr="00873C43">
              <w:t>management inventory” to inform</w:t>
            </w:r>
          </w:p>
          <w:p w14:paraId="0A4AAA5D" w14:textId="77777777" w:rsidR="00195854" w:rsidRPr="00873C43" w:rsidRDefault="00195854" w:rsidP="00195854">
            <w:pPr>
              <w:widowControl/>
            </w:pPr>
            <w:r w:rsidRPr="00873C43">
              <w:t>supervisors and managers of case</w:t>
            </w:r>
          </w:p>
          <w:p w14:paraId="6D765F90" w14:textId="77777777" w:rsidR="00195854" w:rsidRPr="00873C43" w:rsidRDefault="00195854" w:rsidP="00195854">
            <w:pPr>
              <w:widowControl/>
            </w:pPr>
            <w:r w:rsidRPr="00873C43">
              <w:t>status. Focused case monitoring will</w:t>
            </w:r>
          </w:p>
          <w:p w14:paraId="713D16D6" w14:textId="77777777" w:rsidR="00195854" w:rsidRPr="00873C43" w:rsidRDefault="00195854" w:rsidP="00195854">
            <w:pPr>
              <w:widowControl/>
            </w:pPr>
            <w:r w:rsidRPr="00873C43">
              <w:t>ensure timely completion of case</w:t>
            </w:r>
          </w:p>
          <w:p w14:paraId="4FA215F0" w14:textId="77777777" w:rsidR="00195854" w:rsidRPr="00873C43" w:rsidRDefault="00195854" w:rsidP="00195854">
            <w:pPr>
              <w:widowControl/>
            </w:pPr>
            <w:r w:rsidRPr="00873C43">
              <w:t>work, abatement tracking, timely</w:t>
            </w:r>
          </w:p>
          <w:p w14:paraId="18307E51" w14:textId="77777777" w:rsidR="00195854" w:rsidRPr="00873C43" w:rsidRDefault="00195854" w:rsidP="00195854">
            <w:pPr>
              <w:widowControl/>
            </w:pPr>
            <w:r w:rsidRPr="00873C43">
              <w:t>follow up, and case completion.</w:t>
            </w:r>
          </w:p>
          <w:p w14:paraId="176AB302" w14:textId="77777777" w:rsidR="00195854" w:rsidRPr="00873C43" w:rsidRDefault="00195854" w:rsidP="00195854">
            <w:pPr>
              <w:widowControl/>
            </w:pPr>
            <w:r w:rsidRPr="00873C43">
              <w:t>Supervisors are to discuss lapse time</w:t>
            </w:r>
          </w:p>
          <w:p w14:paraId="73621570" w14:textId="77777777" w:rsidR="00195854" w:rsidRPr="00873C43" w:rsidRDefault="00195854" w:rsidP="00195854">
            <w:pPr>
              <w:widowControl/>
            </w:pPr>
            <w:r w:rsidRPr="00873C43">
              <w:t>and assist with prioritization at weekly</w:t>
            </w:r>
          </w:p>
          <w:p w14:paraId="14DD4EFE" w14:textId="77777777" w:rsidR="00195854" w:rsidRPr="00873C43" w:rsidRDefault="00195854" w:rsidP="00195854">
            <w:pPr>
              <w:widowControl/>
            </w:pPr>
            <w:r w:rsidRPr="00873C43">
              <w:t>case management meetings with</w:t>
            </w:r>
          </w:p>
          <w:p w14:paraId="092C2FEE" w14:textId="77777777" w:rsidR="00195854" w:rsidRPr="00873C43" w:rsidRDefault="00195854" w:rsidP="00195854">
            <w:pPr>
              <w:widowControl/>
            </w:pPr>
            <w:r w:rsidRPr="00873C43">
              <w:t>Inspectors.</w:t>
            </w:r>
          </w:p>
          <w:p w14:paraId="24A4B1EA" w14:textId="77777777" w:rsidR="00195854" w:rsidRPr="00873C43" w:rsidRDefault="00195854" w:rsidP="00195854">
            <w:pPr>
              <w:widowControl/>
            </w:pPr>
          </w:p>
          <w:p w14:paraId="7F378623" w14:textId="5470DA3A" w:rsidR="00195854" w:rsidRPr="00873C43" w:rsidRDefault="00561F15" w:rsidP="00195854">
            <w:pPr>
              <w:widowControl/>
            </w:pPr>
            <w:r w:rsidRPr="00873C43">
              <w:t xml:space="preserve">NY </w:t>
            </w:r>
            <w:r w:rsidR="00195854" w:rsidRPr="00873C43">
              <w:t>PESH continues to work on</w:t>
            </w:r>
          </w:p>
          <w:p w14:paraId="1021F443" w14:textId="77777777" w:rsidR="00195854" w:rsidRPr="00873C43" w:rsidRDefault="00195854" w:rsidP="00195854">
            <w:pPr>
              <w:widowControl/>
            </w:pPr>
            <w:r w:rsidRPr="00873C43">
              <w:t>streamlining the case review process</w:t>
            </w:r>
          </w:p>
          <w:p w14:paraId="01A47873" w14:textId="77777777" w:rsidR="00195854" w:rsidRPr="00873C43" w:rsidRDefault="00195854" w:rsidP="00195854">
            <w:pPr>
              <w:widowControl/>
            </w:pPr>
            <w:r w:rsidRPr="00873C43">
              <w:t>to improve lapse times.</w:t>
            </w:r>
          </w:p>
          <w:p w14:paraId="1DAD798B" w14:textId="77777777" w:rsidR="00195854" w:rsidRPr="00873C43" w:rsidRDefault="00195854" w:rsidP="00195854">
            <w:pPr>
              <w:widowControl/>
            </w:pPr>
            <w:r w:rsidRPr="00873C43">
              <w:t>A supervisor has been assigned as a</w:t>
            </w:r>
          </w:p>
          <w:p w14:paraId="231C91F4" w14:textId="77777777" w:rsidR="00195854" w:rsidRPr="00873C43" w:rsidRDefault="00195854" w:rsidP="00195854">
            <w:pPr>
              <w:widowControl/>
            </w:pPr>
            <w:r w:rsidRPr="00873C43">
              <w:t>fatality investigation leader to</w:t>
            </w:r>
          </w:p>
          <w:p w14:paraId="1A18156C" w14:textId="77777777" w:rsidR="00195854" w:rsidRPr="00873C43" w:rsidRDefault="00195854" w:rsidP="00195854">
            <w:pPr>
              <w:widowControl/>
            </w:pPr>
            <w:r w:rsidRPr="00873C43">
              <w:lastRenderedPageBreak/>
              <w:t>oversee all active fatality</w:t>
            </w:r>
          </w:p>
          <w:p w14:paraId="28FA8EEA" w14:textId="5D4A1694" w:rsidR="00195854" w:rsidRPr="00873C43" w:rsidRDefault="00195854" w:rsidP="00195854">
            <w:pPr>
              <w:widowControl/>
            </w:pPr>
            <w:r w:rsidRPr="00873C43">
              <w:t xml:space="preserve">investigations. </w:t>
            </w:r>
          </w:p>
          <w:p w14:paraId="061CF3CD" w14:textId="77777777" w:rsidR="00195854" w:rsidRPr="00873C43" w:rsidRDefault="00195854" w:rsidP="00195854">
            <w:pPr>
              <w:widowControl/>
            </w:pPr>
          </w:p>
          <w:p w14:paraId="2F496B75" w14:textId="77777777" w:rsidR="00195854" w:rsidRPr="00873C43" w:rsidRDefault="00195854" w:rsidP="00195854">
            <w:pPr>
              <w:widowControl/>
            </w:pPr>
            <w:r w:rsidRPr="00873C43">
              <w:t>Staff training, conducted in May,</w:t>
            </w:r>
          </w:p>
          <w:p w14:paraId="2EAC2B6E" w14:textId="77777777" w:rsidR="00195854" w:rsidRPr="00873C43" w:rsidRDefault="00195854" w:rsidP="00195854">
            <w:pPr>
              <w:widowControl/>
            </w:pPr>
            <w:r w:rsidRPr="00873C43">
              <w:t>2023, covered the results of the FFY</w:t>
            </w:r>
          </w:p>
          <w:p w14:paraId="1E927C53" w14:textId="4D295824" w:rsidR="00195854" w:rsidRPr="00873C43" w:rsidRDefault="00195854" w:rsidP="00195854">
            <w:pPr>
              <w:widowControl/>
            </w:pPr>
            <w:r w:rsidRPr="00873C43">
              <w:t>2022 FAME as well as safety and  health topics affecting enforcement</w:t>
            </w:r>
          </w:p>
          <w:p w14:paraId="74B848BA" w14:textId="77777777" w:rsidR="00195854" w:rsidRPr="00873C43" w:rsidRDefault="00195854" w:rsidP="00195854">
            <w:pPr>
              <w:widowControl/>
            </w:pPr>
            <w:r w:rsidRPr="00873C43">
              <w:t>and consultation staff in both safety</w:t>
            </w:r>
          </w:p>
          <w:p w14:paraId="5CCAF9D6" w14:textId="77777777" w:rsidR="00195854" w:rsidRPr="00873C43" w:rsidRDefault="00195854" w:rsidP="00195854">
            <w:pPr>
              <w:widowControl/>
            </w:pPr>
            <w:r w:rsidRPr="00873C43">
              <w:t>and industrial hygiene disciplines.</w:t>
            </w:r>
          </w:p>
          <w:p w14:paraId="623C0641" w14:textId="77777777" w:rsidR="00195854" w:rsidRPr="00873C43" w:rsidRDefault="00195854" w:rsidP="00195854">
            <w:pPr>
              <w:widowControl/>
            </w:pPr>
          </w:p>
          <w:p w14:paraId="71DF60BA" w14:textId="6C21A822" w:rsidR="00195854" w:rsidRPr="00873C43" w:rsidRDefault="00195854" w:rsidP="00195854">
            <w:pPr>
              <w:widowControl/>
            </w:pPr>
            <w:r w:rsidRPr="00873C43">
              <w:t xml:space="preserve">Additional training has been </w:t>
            </w:r>
          </w:p>
          <w:p w14:paraId="1D97EA2D" w14:textId="218EC58B" w:rsidR="008D2CFC" w:rsidRPr="00873C43" w:rsidRDefault="00195854" w:rsidP="001958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r w:rsidRPr="00873C43">
              <w:t>scheduled for October 2023.</w:t>
            </w:r>
          </w:p>
        </w:tc>
        <w:tc>
          <w:tcPr>
            <w:tcW w:w="1548" w:type="dxa"/>
          </w:tcPr>
          <w:p w14:paraId="67FF8EF2" w14:textId="4F4DC8B2" w:rsidR="008D2CF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sidRPr="00873C43">
              <w:rPr>
                <w:rFonts w:eastAsia="PMingLiU"/>
                <w:bCs/>
              </w:rPr>
              <w:lastRenderedPageBreak/>
              <w:t>Not Applicable</w:t>
            </w:r>
          </w:p>
        </w:tc>
        <w:tc>
          <w:tcPr>
            <w:tcW w:w="2700" w:type="dxa"/>
          </w:tcPr>
          <w:p w14:paraId="0A22978D" w14:textId="77777777" w:rsidR="003B4912" w:rsidRDefault="00195854" w:rsidP="001958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r w:rsidRPr="00873C43">
              <w:rPr>
                <w:rFonts w:eastAsia="PMingLiU"/>
                <w:bCs/>
              </w:rPr>
              <w:t>Open</w:t>
            </w:r>
            <w:r w:rsidR="008D2CFC" w:rsidRPr="00873C43">
              <w:rPr>
                <w:rFonts w:eastAsia="PMingLiU"/>
                <w:b/>
              </w:rPr>
              <w:t> </w:t>
            </w:r>
          </w:p>
          <w:p w14:paraId="521BC882" w14:textId="1489EBAA" w:rsidR="008D2CFC" w:rsidRPr="00873C43" w:rsidRDefault="003B4912" w:rsidP="0019585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r w:rsidRPr="003B4912">
              <w:rPr>
                <w:rFonts w:eastAsia="PMingLiU"/>
                <w:bCs/>
              </w:rPr>
              <w:t>(As of September 30, 2023)</w:t>
            </w:r>
          </w:p>
        </w:tc>
      </w:tr>
      <w:tr w:rsidR="008D2CFC" w:rsidRPr="0077116C" w14:paraId="31602652" w14:textId="77777777" w:rsidTr="000E16FE">
        <w:trPr>
          <w:trHeight w:val="385"/>
        </w:trPr>
        <w:tc>
          <w:tcPr>
            <w:tcW w:w="1525" w:type="dxa"/>
          </w:tcPr>
          <w:p w14:paraId="7579C01F" w14:textId="46DBB301" w:rsidR="008D2CF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FY 2022-02</w:t>
            </w:r>
            <w:r w:rsidR="008D2CFC" w:rsidRPr="00873C43">
              <w:rPr>
                <w:rFonts w:eastAsia="PMingLiU"/>
              </w:rPr>
              <w:t> </w:t>
            </w:r>
          </w:p>
        </w:tc>
        <w:tc>
          <w:tcPr>
            <w:tcW w:w="2075" w:type="dxa"/>
          </w:tcPr>
          <w:p w14:paraId="6FDAE1CB" w14:textId="7227295D" w:rsidR="0077116C" w:rsidRPr="00873C43" w:rsidRDefault="0077116C" w:rsidP="0077116C">
            <w:pPr>
              <w:widowControl/>
              <w:autoSpaceDE/>
              <w:autoSpaceDN/>
              <w:adjustRightInd/>
              <w:rPr>
                <w:i/>
                <w:iCs/>
              </w:rPr>
            </w:pPr>
            <w:r w:rsidRPr="00873C43">
              <w:rPr>
                <w:i/>
                <w:iCs/>
              </w:rPr>
              <w:t>Health Lapse Time</w:t>
            </w:r>
          </w:p>
          <w:p w14:paraId="5ACC4E89" w14:textId="0947D7A5" w:rsidR="008D2CF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t>In FY 2022, the average health lapse time (SAMM #11b) for citations was calculated at 111.52  days which is above the FRL range of  52.88 days to 79.32 days for health.</w:t>
            </w:r>
          </w:p>
        </w:tc>
        <w:tc>
          <w:tcPr>
            <w:tcW w:w="2250" w:type="dxa"/>
          </w:tcPr>
          <w:p w14:paraId="6AEDBF8C" w14:textId="4AA45422" w:rsidR="008D2CF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t>NY PESH needs to utilize the OIS report system and the SAMM Report to track lapse time and manage the program to minimize this metric.</w:t>
            </w:r>
            <w:r w:rsidR="008D2CFC" w:rsidRPr="00873C43">
              <w:rPr>
                <w:rFonts w:eastAsia="PMingLiU"/>
              </w:rPr>
              <w:t> </w:t>
            </w:r>
          </w:p>
        </w:tc>
        <w:tc>
          <w:tcPr>
            <w:tcW w:w="3960" w:type="dxa"/>
          </w:tcPr>
          <w:p w14:paraId="034DA90A"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Internal “weekly action reports”, open</w:t>
            </w:r>
          </w:p>
          <w:p w14:paraId="555A95B6"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inspection reports, and other OIS</w:t>
            </w:r>
          </w:p>
          <w:p w14:paraId="0F2E3FFD"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data are distributed to supervisors</w:t>
            </w:r>
          </w:p>
          <w:p w14:paraId="10C485F5" w14:textId="691F059D"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and management weekly.</w:t>
            </w:r>
            <w:r w:rsidR="00A20AC3">
              <w:rPr>
                <w:rFonts w:eastAsia="PMingLiU"/>
              </w:rPr>
              <w:t xml:space="preserve"> </w:t>
            </w:r>
            <w:r w:rsidRPr="00873C43">
              <w:rPr>
                <w:rFonts w:eastAsia="PMingLiU"/>
              </w:rPr>
              <w:t xml:space="preserve">Effective July 14, 2023, </w:t>
            </w:r>
            <w:r w:rsidR="00561F15" w:rsidRPr="00873C43">
              <w:rPr>
                <w:rFonts w:eastAsia="PMingLiU"/>
              </w:rPr>
              <w:t xml:space="preserve">NY </w:t>
            </w:r>
            <w:r w:rsidRPr="00873C43">
              <w:rPr>
                <w:rFonts w:eastAsia="PMingLiU"/>
              </w:rPr>
              <w:t>PESH has</w:t>
            </w:r>
          </w:p>
          <w:p w14:paraId="5E53D242"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implemented an all-staff directive on</w:t>
            </w:r>
          </w:p>
          <w:p w14:paraId="50B6080A"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case management which ensures</w:t>
            </w:r>
          </w:p>
          <w:p w14:paraId="725F4E35"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proper tracking and completion of</w:t>
            </w:r>
          </w:p>
          <w:p w14:paraId="4D483AA5"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case work. Supervisors are directed</w:t>
            </w:r>
          </w:p>
          <w:p w14:paraId="66FE9B4A"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to review open cases with inspectors</w:t>
            </w:r>
          </w:p>
          <w:p w14:paraId="50984D6F"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weekly, ensuring timely progress,</w:t>
            </w:r>
          </w:p>
          <w:p w14:paraId="7DDF7635"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and appropriate direction. Inspectors</w:t>
            </w:r>
          </w:p>
          <w:p w14:paraId="00C6DC20"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are required to maintain a “case</w:t>
            </w:r>
          </w:p>
          <w:p w14:paraId="67F75751"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management inventory” to inform</w:t>
            </w:r>
          </w:p>
          <w:p w14:paraId="16DDB843"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supervisors and managers of case</w:t>
            </w:r>
          </w:p>
          <w:p w14:paraId="52F2AE9E"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status. Focused case monitoring will</w:t>
            </w:r>
          </w:p>
          <w:p w14:paraId="4321B9CA"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ensure timely completion of case</w:t>
            </w:r>
          </w:p>
          <w:p w14:paraId="7FE164C7"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work, abatement tracking, timely</w:t>
            </w:r>
          </w:p>
          <w:p w14:paraId="04E423CD"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follow up, and case completion.</w:t>
            </w:r>
          </w:p>
          <w:p w14:paraId="3F3E2C8A"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lastRenderedPageBreak/>
              <w:t>Supervisors are to discuss lapse time</w:t>
            </w:r>
          </w:p>
          <w:p w14:paraId="4F3F8565"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and assist with prioritization at weekly</w:t>
            </w:r>
          </w:p>
          <w:p w14:paraId="52ED56AC"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case management meetings with</w:t>
            </w:r>
          </w:p>
          <w:p w14:paraId="326A4B51" w14:textId="23D0389A" w:rsidR="0077116C" w:rsidRDefault="009C754B"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i</w:t>
            </w:r>
            <w:r w:rsidR="0077116C" w:rsidRPr="00873C43">
              <w:rPr>
                <w:rFonts w:eastAsia="PMingLiU"/>
              </w:rPr>
              <w:t>nspectors.</w:t>
            </w:r>
            <w:r w:rsidR="00A20AC3">
              <w:rPr>
                <w:rFonts w:eastAsia="PMingLiU"/>
              </w:rPr>
              <w:t xml:space="preserve"> </w:t>
            </w:r>
          </w:p>
          <w:p w14:paraId="7C318AA4" w14:textId="77777777" w:rsidR="00A20AC3" w:rsidRDefault="00A20AC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2D83812" w14:textId="0A65BDDD" w:rsidR="0077116C" w:rsidRPr="00873C43" w:rsidRDefault="00561F15"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 xml:space="preserve">NY </w:t>
            </w:r>
            <w:r w:rsidR="0077116C" w:rsidRPr="00873C43">
              <w:rPr>
                <w:rFonts w:eastAsia="PMingLiU"/>
              </w:rPr>
              <w:t>PESH continues to work on</w:t>
            </w:r>
          </w:p>
          <w:p w14:paraId="2BEBD59E"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streamlining the case review process</w:t>
            </w:r>
          </w:p>
          <w:p w14:paraId="116EE864"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to improve lapse times.</w:t>
            </w:r>
          </w:p>
          <w:p w14:paraId="66D5FD92"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A supervisor has been assigned as a</w:t>
            </w:r>
          </w:p>
          <w:p w14:paraId="3A6DC18D"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fatality investigation leader to</w:t>
            </w:r>
          </w:p>
          <w:p w14:paraId="1FA70D33"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oversee all active fatality</w:t>
            </w:r>
          </w:p>
          <w:p w14:paraId="66B2223C"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 xml:space="preserve">investigations. </w:t>
            </w:r>
          </w:p>
          <w:p w14:paraId="5AD8474A"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633C683"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Staff training, conducted in May,</w:t>
            </w:r>
          </w:p>
          <w:p w14:paraId="7B536741"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2023, covered the results of the FFY</w:t>
            </w:r>
          </w:p>
          <w:p w14:paraId="49AD1662"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2022 FAME as well as safety and  health topics affecting enforcement</w:t>
            </w:r>
          </w:p>
          <w:p w14:paraId="10408B7D" w14:textId="77777777"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and consultation staff in both safety</w:t>
            </w:r>
          </w:p>
          <w:p w14:paraId="317C13C2" w14:textId="78FE2422"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and industrial hygiene disciplines.</w:t>
            </w:r>
            <w:r w:rsidR="00A20AC3">
              <w:rPr>
                <w:rFonts w:eastAsia="PMingLiU"/>
              </w:rPr>
              <w:t xml:space="preserve"> </w:t>
            </w:r>
            <w:r w:rsidRPr="00873C43">
              <w:rPr>
                <w:rFonts w:eastAsia="PMingLiU"/>
              </w:rPr>
              <w:t xml:space="preserve">Additional training has been </w:t>
            </w:r>
          </w:p>
          <w:p w14:paraId="3DDA5FA3" w14:textId="000EC6E2" w:rsidR="008D2CF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scheduled for October 2023.</w:t>
            </w:r>
          </w:p>
        </w:tc>
        <w:tc>
          <w:tcPr>
            <w:tcW w:w="1548" w:type="dxa"/>
          </w:tcPr>
          <w:p w14:paraId="7D93BAC4" w14:textId="7D963F9F" w:rsidR="008D2CF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lastRenderedPageBreak/>
              <w:t>Not Applicable</w:t>
            </w:r>
            <w:r w:rsidR="008D2CFC" w:rsidRPr="00873C43">
              <w:rPr>
                <w:rFonts w:eastAsia="PMingLiU"/>
              </w:rPr>
              <w:t> </w:t>
            </w:r>
          </w:p>
        </w:tc>
        <w:tc>
          <w:tcPr>
            <w:tcW w:w="2700" w:type="dxa"/>
          </w:tcPr>
          <w:p w14:paraId="5A525EF8" w14:textId="77777777" w:rsidR="003B4912"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Open</w:t>
            </w:r>
            <w:r w:rsidR="008D2CFC" w:rsidRPr="00873C43">
              <w:rPr>
                <w:rFonts w:eastAsia="PMingLiU"/>
              </w:rPr>
              <w:t> </w:t>
            </w:r>
          </w:p>
          <w:p w14:paraId="2770E724" w14:textId="3DE020AD" w:rsidR="008D2CFC" w:rsidRPr="00873C43" w:rsidRDefault="005F32B8"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Pr>
                <w:rFonts w:eastAsia="PMingLiU"/>
              </w:rPr>
              <w:t>(As of September 30, 2023)</w:t>
            </w:r>
          </w:p>
        </w:tc>
      </w:tr>
      <w:tr w:rsidR="0077116C" w:rsidRPr="0077116C" w14:paraId="6972D179" w14:textId="77777777" w:rsidTr="000E16FE">
        <w:trPr>
          <w:trHeight w:val="385"/>
        </w:trPr>
        <w:tc>
          <w:tcPr>
            <w:tcW w:w="1525" w:type="dxa"/>
          </w:tcPr>
          <w:p w14:paraId="60A7731D" w14:textId="1F22A8E0"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FY 2022-03</w:t>
            </w:r>
          </w:p>
        </w:tc>
        <w:tc>
          <w:tcPr>
            <w:tcW w:w="2075" w:type="dxa"/>
          </w:tcPr>
          <w:p w14:paraId="64389DDB" w14:textId="77777777" w:rsidR="0077116C" w:rsidRPr="00873C43" w:rsidRDefault="0077116C" w:rsidP="0077116C">
            <w:pPr>
              <w:widowControl/>
              <w:rPr>
                <w:i/>
                <w:iCs/>
              </w:rPr>
            </w:pPr>
            <w:r w:rsidRPr="00873C43">
              <w:rPr>
                <w:i/>
                <w:iCs/>
              </w:rPr>
              <w:t>OIS Open</w:t>
            </w:r>
          </w:p>
          <w:p w14:paraId="6B0CC1E2" w14:textId="77777777" w:rsidR="0077116C" w:rsidRPr="00873C43" w:rsidRDefault="0077116C" w:rsidP="0077116C">
            <w:pPr>
              <w:widowControl/>
              <w:rPr>
                <w:i/>
                <w:iCs/>
              </w:rPr>
            </w:pPr>
            <w:r w:rsidRPr="00873C43">
              <w:rPr>
                <w:i/>
                <w:iCs/>
              </w:rPr>
              <w:t>Inspection Report</w:t>
            </w:r>
          </w:p>
          <w:p w14:paraId="6376E772" w14:textId="77777777" w:rsidR="0077116C" w:rsidRPr="00873C43" w:rsidRDefault="0077116C" w:rsidP="0077116C">
            <w:pPr>
              <w:widowControl/>
              <w:rPr>
                <w:i/>
                <w:iCs/>
              </w:rPr>
            </w:pPr>
            <w:r w:rsidRPr="00873C43">
              <w:rPr>
                <w:i/>
                <w:iCs/>
              </w:rPr>
              <w:t>and SIR</w:t>
            </w:r>
          </w:p>
          <w:p w14:paraId="6399F36D" w14:textId="77777777" w:rsidR="0077116C" w:rsidRPr="00873C43" w:rsidRDefault="0077116C" w:rsidP="0077116C">
            <w:pPr>
              <w:widowControl/>
            </w:pPr>
            <w:r w:rsidRPr="00873C43">
              <w:t>The OIS Open</w:t>
            </w:r>
          </w:p>
          <w:p w14:paraId="241C95D5" w14:textId="77777777" w:rsidR="0077116C" w:rsidRPr="00873C43" w:rsidRDefault="0077116C" w:rsidP="0077116C">
            <w:pPr>
              <w:widowControl/>
            </w:pPr>
            <w:r w:rsidRPr="00873C43">
              <w:t>Inspection report run</w:t>
            </w:r>
          </w:p>
          <w:p w14:paraId="77ACE22B" w14:textId="77777777" w:rsidR="0077116C" w:rsidRPr="00873C43" w:rsidRDefault="0077116C" w:rsidP="0077116C">
            <w:pPr>
              <w:widowControl/>
            </w:pPr>
            <w:r w:rsidRPr="00873C43">
              <w:t>on February 8,</w:t>
            </w:r>
          </w:p>
          <w:p w14:paraId="3E6D8B00" w14:textId="77777777" w:rsidR="0077116C" w:rsidRPr="00873C43" w:rsidRDefault="0077116C" w:rsidP="0077116C">
            <w:pPr>
              <w:widowControl/>
            </w:pPr>
            <w:r w:rsidRPr="00873C43">
              <w:t>2023, showed that</w:t>
            </w:r>
          </w:p>
          <w:p w14:paraId="0B7A50C0" w14:textId="48DF6516" w:rsidR="0077116C" w:rsidRPr="00873C43" w:rsidRDefault="00561F15" w:rsidP="0077116C">
            <w:pPr>
              <w:widowControl/>
            </w:pPr>
            <w:r w:rsidRPr="00873C43">
              <w:t xml:space="preserve">NY </w:t>
            </w:r>
            <w:r w:rsidR="0077116C" w:rsidRPr="00873C43">
              <w:t>PESH had 57 files</w:t>
            </w:r>
          </w:p>
          <w:p w14:paraId="6E788FBE" w14:textId="77777777" w:rsidR="0077116C" w:rsidRPr="00873C43" w:rsidRDefault="0077116C" w:rsidP="0077116C">
            <w:pPr>
              <w:widowControl/>
            </w:pPr>
            <w:r w:rsidRPr="00873C43">
              <w:lastRenderedPageBreak/>
              <w:t>that were opened</w:t>
            </w:r>
          </w:p>
          <w:p w14:paraId="222F5C7E" w14:textId="77777777" w:rsidR="0077116C" w:rsidRPr="00873C43" w:rsidRDefault="0077116C" w:rsidP="0077116C">
            <w:pPr>
              <w:widowControl/>
            </w:pPr>
            <w:r w:rsidRPr="00873C43">
              <w:t>prior to FY 2023 with</w:t>
            </w:r>
          </w:p>
          <w:p w14:paraId="0DFC19FB" w14:textId="77777777" w:rsidR="0077116C" w:rsidRPr="00873C43" w:rsidRDefault="0077116C" w:rsidP="0077116C">
            <w:pPr>
              <w:widowControl/>
            </w:pPr>
            <w:r w:rsidRPr="00873C43">
              <w:t>uncorrected</w:t>
            </w:r>
          </w:p>
          <w:p w14:paraId="1B7D5B3F" w14:textId="77777777" w:rsidR="0077116C" w:rsidRPr="00873C43" w:rsidRDefault="0077116C" w:rsidP="0077116C">
            <w:pPr>
              <w:widowControl/>
            </w:pPr>
            <w:r w:rsidRPr="00873C43">
              <w:t>hazards. There were</w:t>
            </w:r>
          </w:p>
          <w:p w14:paraId="3322480B" w14:textId="77777777" w:rsidR="0077116C" w:rsidRPr="00873C43" w:rsidRDefault="0077116C" w:rsidP="0077116C">
            <w:pPr>
              <w:widowControl/>
            </w:pPr>
            <w:r w:rsidRPr="00873C43">
              <w:t>files with overdue</w:t>
            </w:r>
          </w:p>
          <w:p w14:paraId="4532A4C3" w14:textId="77777777" w:rsidR="0077116C" w:rsidRPr="00873C43" w:rsidRDefault="0077116C" w:rsidP="0077116C">
            <w:pPr>
              <w:widowControl/>
            </w:pPr>
            <w:r w:rsidRPr="00873C43">
              <w:t>abatement from</w:t>
            </w:r>
          </w:p>
          <w:p w14:paraId="42E7B3B7" w14:textId="77777777" w:rsidR="0077116C" w:rsidRPr="00873C43" w:rsidRDefault="0077116C" w:rsidP="0077116C">
            <w:pPr>
              <w:widowControl/>
            </w:pPr>
            <w:r w:rsidRPr="00873C43">
              <w:t>2020, 2021 and</w:t>
            </w:r>
          </w:p>
          <w:p w14:paraId="4DE65C61" w14:textId="77777777" w:rsidR="0077116C" w:rsidRPr="00873C43" w:rsidRDefault="0077116C" w:rsidP="0077116C">
            <w:pPr>
              <w:widowControl/>
            </w:pPr>
            <w:r w:rsidRPr="00873C43">
              <w:t>2022. SIR measure</w:t>
            </w:r>
          </w:p>
          <w:p w14:paraId="6633F047" w14:textId="6B0656D6" w:rsidR="0077116C" w:rsidRPr="00873C43" w:rsidRDefault="0077116C" w:rsidP="0077116C">
            <w:pPr>
              <w:widowControl/>
            </w:pPr>
            <w:r w:rsidRPr="00873C43">
              <w:t>3b noted 36</w:t>
            </w:r>
            <w:r w:rsidR="009C754B" w:rsidRPr="00873C43">
              <w:t xml:space="preserve"> i</w:t>
            </w:r>
            <w:r w:rsidRPr="00873C43">
              <w:t>nspection files at</w:t>
            </w:r>
          </w:p>
          <w:p w14:paraId="7195C6F4" w14:textId="77777777" w:rsidR="0077116C" w:rsidRPr="00873C43" w:rsidRDefault="0077116C" w:rsidP="0077116C">
            <w:pPr>
              <w:widowControl/>
            </w:pPr>
            <w:r w:rsidRPr="00873C43">
              <w:t>the end of the year</w:t>
            </w:r>
          </w:p>
          <w:p w14:paraId="19FE85D0" w14:textId="77777777" w:rsidR="0077116C" w:rsidRPr="00873C43" w:rsidRDefault="0077116C" w:rsidP="0077116C">
            <w:pPr>
              <w:widowControl/>
            </w:pPr>
            <w:r w:rsidRPr="00873C43">
              <w:t>with abatement</w:t>
            </w:r>
          </w:p>
          <w:p w14:paraId="54604A1D" w14:textId="77777777" w:rsidR="0077116C" w:rsidRPr="00873C43" w:rsidRDefault="0077116C" w:rsidP="0077116C">
            <w:pPr>
              <w:widowControl/>
            </w:pPr>
            <w:r w:rsidRPr="00873C43">
              <w:t>overdue more than</w:t>
            </w:r>
          </w:p>
          <w:p w14:paraId="12F806DC" w14:textId="0D08144D" w:rsidR="0077116C" w:rsidRPr="00873C43" w:rsidRDefault="0077116C" w:rsidP="0077116C">
            <w:pPr>
              <w:widowControl/>
              <w:autoSpaceDE/>
              <w:autoSpaceDN/>
              <w:adjustRightInd/>
            </w:pPr>
            <w:r w:rsidRPr="00873C43">
              <w:t>60 calendar days.</w:t>
            </w:r>
          </w:p>
        </w:tc>
        <w:tc>
          <w:tcPr>
            <w:tcW w:w="2250" w:type="dxa"/>
          </w:tcPr>
          <w:p w14:paraId="7C0229F0" w14:textId="77777777" w:rsidR="0077116C" w:rsidRPr="00873C43" w:rsidRDefault="0077116C" w:rsidP="0077116C">
            <w:pPr>
              <w:widowControl/>
            </w:pPr>
            <w:r w:rsidRPr="00873C43">
              <w:lastRenderedPageBreak/>
              <w:t>NY PESH needs to</w:t>
            </w:r>
          </w:p>
          <w:p w14:paraId="7A0FD2A6" w14:textId="77777777" w:rsidR="0077116C" w:rsidRPr="00873C43" w:rsidRDefault="0077116C" w:rsidP="0077116C">
            <w:pPr>
              <w:widowControl/>
            </w:pPr>
            <w:r w:rsidRPr="00873C43">
              <w:t>develop a written</w:t>
            </w:r>
          </w:p>
          <w:p w14:paraId="4C1121D1" w14:textId="77777777" w:rsidR="0077116C" w:rsidRPr="00873C43" w:rsidRDefault="0077116C" w:rsidP="0077116C">
            <w:pPr>
              <w:widowControl/>
            </w:pPr>
            <w:r w:rsidRPr="00873C43">
              <w:t>procedure to address</w:t>
            </w:r>
          </w:p>
          <w:p w14:paraId="661D0A3A" w14:textId="02B85CF6" w:rsidR="0077116C" w:rsidRPr="00873C43" w:rsidRDefault="0077116C" w:rsidP="0077116C">
            <w:pPr>
              <w:widowControl/>
            </w:pPr>
            <w:r w:rsidRPr="00873C43">
              <w:t>how OIS reports will be used to ensure timely</w:t>
            </w:r>
            <w:r w:rsidR="009C754B" w:rsidRPr="00873C43">
              <w:t xml:space="preserve"> </w:t>
            </w:r>
            <w:r w:rsidRPr="00873C43">
              <w:t>abatement of all</w:t>
            </w:r>
            <w:r w:rsidR="009C754B" w:rsidRPr="00873C43">
              <w:t xml:space="preserve"> </w:t>
            </w:r>
            <w:r w:rsidRPr="00873C43">
              <w:t>hazards.</w:t>
            </w:r>
          </w:p>
          <w:p w14:paraId="502BE443" w14:textId="75D2FE1D"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960" w:type="dxa"/>
          </w:tcPr>
          <w:p w14:paraId="6E0B07DB" w14:textId="77777777" w:rsidR="00AF10D2" w:rsidRPr="00873C43" w:rsidRDefault="00AF10D2" w:rsidP="00AF10D2">
            <w:pPr>
              <w:widowControl/>
            </w:pPr>
            <w:r w:rsidRPr="00873C43">
              <w:t>As noted in items 1 and 2 above,</w:t>
            </w:r>
          </w:p>
          <w:p w14:paraId="38394A8E" w14:textId="7863EC4D" w:rsidR="00AF10D2" w:rsidRPr="00873C43" w:rsidRDefault="00561F15" w:rsidP="00AF10D2">
            <w:pPr>
              <w:widowControl/>
            </w:pPr>
            <w:r w:rsidRPr="00873C43">
              <w:t xml:space="preserve">NY </w:t>
            </w:r>
            <w:r w:rsidR="00AF10D2" w:rsidRPr="00873C43">
              <w:t>PESH has implemented a staff</w:t>
            </w:r>
          </w:p>
          <w:p w14:paraId="08EDF5F1" w14:textId="77777777" w:rsidR="00AF10D2" w:rsidRPr="00873C43" w:rsidRDefault="00AF10D2" w:rsidP="00AF10D2">
            <w:pPr>
              <w:widowControl/>
            </w:pPr>
            <w:r w:rsidRPr="00873C43">
              <w:t>directive on case management.</w:t>
            </w:r>
          </w:p>
          <w:p w14:paraId="2C00D58D" w14:textId="77777777" w:rsidR="00AF10D2" w:rsidRPr="00873C43" w:rsidRDefault="00AF10D2" w:rsidP="00AF10D2">
            <w:pPr>
              <w:widowControl/>
            </w:pPr>
            <w:r w:rsidRPr="00873C43">
              <w:t>Under this directive, supervisors hold</w:t>
            </w:r>
          </w:p>
          <w:p w14:paraId="370D4223" w14:textId="77777777" w:rsidR="00AF10D2" w:rsidRPr="00873C43" w:rsidRDefault="00AF10D2" w:rsidP="00AF10D2">
            <w:pPr>
              <w:widowControl/>
            </w:pPr>
            <w:r w:rsidRPr="00873C43">
              <w:t>individual weekly meetings with</w:t>
            </w:r>
          </w:p>
          <w:p w14:paraId="12AF103C" w14:textId="77777777" w:rsidR="00AF10D2" w:rsidRPr="00873C43" w:rsidRDefault="00AF10D2" w:rsidP="00AF10D2">
            <w:pPr>
              <w:widowControl/>
            </w:pPr>
            <w:r w:rsidRPr="00873C43">
              <w:t>inspectors to review all open cases.</w:t>
            </w:r>
          </w:p>
          <w:p w14:paraId="610E8744" w14:textId="77777777" w:rsidR="00AF10D2" w:rsidRPr="00873C43" w:rsidRDefault="00AF10D2" w:rsidP="00AF10D2">
            <w:pPr>
              <w:widowControl/>
            </w:pPr>
            <w:r w:rsidRPr="00873C43">
              <w:t>In preparation for these meetings, the</w:t>
            </w:r>
          </w:p>
          <w:p w14:paraId="056821C2" w14:textId="77777777" w:rsidR="00AF10D2" w:rsidRPr="00873C43" w:rsidRDefault="00AF10D2" w:rsidP="00AF10D2">
            <w:pPr>
              <w:widowControl/>
            </w:pPr>
            <w:r w:rsidRPr="00873C43">
              <w:t>Supervisor generates and reviews</w:t>
            </w:r>
          </w:p>
          <w:p w14:paraId="06E3D217" w14:textId="77777777" w:rsidR="00AF10D2" w:rsidRPr="00873C43" w:rsidRDefault="00AF10D2" w:rsidP="00AF10D2">
            <w:pPr>
              <w:widowControl/>
            </w:pPr>
            <w:r w:rsidRPr="00873C43">
              <w:t>any applicable reports from OIS. The</w:t>
            </w:r>
          </w:p>
          <w:p w14:paraId="6CFF8230" w14:textId="77777777" w:rsidR="00AF10D2" w:rsidRPr="00873C43" w:rsidRDefault="00AF10D2" w:rsidP="00AF10D2">
            <w:pPr>
              <w:widowControl/>
            </w:pPr>
            <w:r w:rsidRPr="00873C43">
              <w:t>supervisor reviews outliers in the</w:t>
            </w:r>
          </w:p>
          <w:p w14:paraId="2132505E" w14:textId="77777777" w:rsidR="00AF10D2" w:rsidRPr="00873C43" w:rsidRDefault="00AF10D2" w:rsidP="00AF10D2">
            <w:pPr>
              <w:widowControl/>
            </w:pPr>
            <w:r w:rsidRPr="00873C43">
              <w:lastRenderedPageBreak/>
              <w:t>reports, and monitors progress on</w:t>
            </w:r>
          </w:p>
          <w:p w14:paraId="2241F367" w14:textId="77777777" w:rsidR="00AF10D2" w:rsidRPr="00873C43" w:rsidRDefault="00AF10D2" w:rsidP="00AF10D2">
            <w:pPr>
              <w:widowControl/>
            </w:pPr>
            <w:r w:rsidRPr="00873C43">
              <w:t>any higher profile issues from</w:t>
            </w:r>
          </w:p>
          <w:p w14:paraId="5723744F" w14:textId="77777777" w:rsidR="00AF10D2" w:rsidRPr="00873C43" w:rsidRDefault="00AF10D2" w:rsidP="00AF10D2">
            <w:pPr>
              <w:widowControl/>
            </w:pPr>
            <w:r w:rsidRPr="00873C43">
              <w:t>previous weeks. The inspectors are</w:t>
            </w:r>
          </w:p>
          <w:p w14:paraId="0631D5E4" w14:textId="77777777" w:rsidR="00AF10D2" w:rsidRPr="00873C43" w:rsidRDefault="00AF10D2" w:rsidP="00AF10D2">
            <w:pPr>
              <w:widowControl/>
            </w:pPr>
            <w:r w:rsidRPr="00873C43">
              <w:t>required to maintain lists of their</w:t>
            </w:r>
          </w:p>
          <w:p w14:paraId="40E7417A" w14:textId="77777777" w:rsidR="00AF10D2" w:rsidRPr="00873C43" w:rsidRDefault="00AF10D2" w:rsidP="00AF10D2">
            <w:pPr>
              <w:widowControl/>
            </w:pPr>
            <w:r w:rsidRPr="00873C43">
              <w:t>active cases with up-to-date status</w:t>
            </w:r>
          </w:p>
          <w:p w14:paraId="02C7C143" w14:textId="77777777" w:rsidR="00AF10D2" w:rsidRPr="00873C43" w:rsidRDefault="00AF10D2" w:rsidP="00AF10D2">
            <w:pPr>
              <w:widowControl/>
            </w:pPr>
            <w:r w:rsidRPr="00873C43">
              <w:t>available to supervisors and</w:t>
            </w:r>
          </w:p>
          <w:p w14:paraId="3EE0BCFA" w14:textId="78F0FDB1" w:rsidR="0077116C" w:rsidRPr="00873C43" w:rsidRDefault="00AF10D2" w:rsidP="00AF10D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t>managers in shared OneDrive</w:t>
            </w:r>
            <w:r w:rsidR="009C754B" w:rsidRPr="00873C43">
              <w:t xml:space="preserve"> folders.</w:t>
            </w:r>
          </w:p>
        </w:tc>
        <w:tc>
          <w:tcPr>
            <w:tcW w:w="1548" w:type="dxa"/>
          </w:tcPr>
          <w:p w14:paraId="4EBE861B" w14:textId="7DE6A344" w:rsidR="0077116C" w:rsidRPr="00873C43"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lastRenderedPageBreak/>
              <w:t>Not Applicable</w:t>
            </w:r>
          </w:p>
        </w:tc>
        <w:tc>
          <w:tcPr>
            <w:tcW w:w="2700" w:type="dxa"/>
          </w:tcPr>
          <w:p w14:paraId="22743584" w14:textId="77777777" w:rsidR="003B4912" w:rsidRDefault="0077116C"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Open</w:t>
            </w:r>
            <w:r w:rsidR="005F32B8">
              <w:rPr>
                <w:rFonts w:eastAsia="PMingLiU"/>
              </w:rPr>
              <w:t xml:space="preserve"> </w:t>
            </w:r>
          </w:p>
          <w:p w14:paraId="7E2B97FD" w14:textId="21CBCC95" w:rsidR="0077116C" w:rsidRPr="00873C43" w:rsidRDefault="005F32B8"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Pr>
                <w:rFonts w:eastAsia="PMingLiU"/>
              </w:rPr>
              <w:t>(As of September 30, 2023)</w:t>
            </w:r>
          </w:p>
        </w:tc>
      </w:tr>
      <w:tr w:rsidR="009C754B" w:rsidRPr="0077116C" w14:paraId="67524322" w14:textId="77777777" w:rsidTr="000E16FE">
        <w:trPr>
          <w:trHeight w:val="385"/>
        </w:trPr>
        <w:tc>
          <w:tcPr>
            <w:tcW w:w="1525" w:type="dxa"/>
          </w:tcPr>
          <w:p w14:paraId="744AFBCF" w14:textId="72D2E4D8" w:rsidR="009C754B" w:rsidRPr="00873C43" w:rsidRDefault="009C754B"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FY 2022-04</w:t>
            </w:r>
          </w:p>
        </w:tc>
        <w:tc>
          <w:tcPr>
            <w:tcW w:w="2075" w:type="dxa"/>
          </w:tcPr>
          <w:p w14:paraId="4981F0CB" w14:textId="77777777" w:rsidR="009C754B" w:rsidRPr="00873C43" w:rsidRDefault="009C754B" w:rsidP="009C754B">
            <w:pPr>
              <w:widowControl/>
              <w:rPr>
                <w:i/>
                <w:iCs/>
              </w:rPr>
            </w:pPr>
            <w:r w:rsidRPr="00873C43">
              <w:rPr>
                <w:i/>
                <w:iCs/>
              </w:rPr>
              <w:t>Staffing</w:t>
            </w:r>
          </w:p>
          <w:p w14:paraId="7BAB208B" w14:textId="5DD6EA1F" w:rsidR="009C754B" w:rsidRPr="00873C43" w:rsidRDefault="00561F15" w:rsidP="009C754B">
            <w:pPr>
              <w:widowControl/>
            </w:pPr>
            <w:r w:rsidRPr="00873C43">
              <w:t xml:space="preserve">NY </w:t>
            </w:r>
            <w:r w:rsidR="009C754B" w:rsidRPr="00873C43">
              <w:t>PESH staffing level is allocated for 43 CSHOs, but currently there are only 30 onboard as of FY 2021.</w:t>
            </w:r>
          </w:p>
        </w:tc>
        <w:tc>
          <w:tcPr>
            <w:tcW w:w="2250" w:type="dxa"/>
          </w:tcPr>
          <w:p w14:paraId="6F0C6782" w14:textId="1168EC69" w:rsidR="009C754B" w:rsidRPr="00873C43" w:rsidRDefault="009C754B" w:rsidP="0077116C">
            <w:pPr>
              <w:widowControl/>
            </w:pPr>
            <w:r w:rsidRPr="00873C43">
              <w:t>NY PESH should fill current staffing vacancies with qualified staff, specifically in the NYC office.</w:t>
            </w:r>
          </w:p>
        </w:tc>
        <w:tc>
          <w:tcPr>
            <w:tcW w:w="3960" w:type="dxa"/>
          </w:tcPr>
          <w:p w14:paraId="3F69CCD4" w14:textId="5371D6BB" w:rsidR="009C754B" w:rsidRPr="00873C43" w:rsidRDefault="009C754B" w:rsidP="009C754B">
            <w:pPr>
              <w:widowControl/>
            </w:pPr>
            <w:r w:rsidRPr="00873C43">
              <w:t xml:space="preserve">At the time of this response, </w:t>
            </w:r>
            <w:r w:rsidR="00561F15" w:rsidRPr="00873C43">
              <w:t xml:space="preserve">NY </w:t>
            </w:r>
            <w:r w:rsidRPr="00873C43">
              <w:t>PESH</w:t>
            </w:r>
            <w:r w:rsidR="00A20AC3">
              <w:t xml:space="preserve"> </w:t>
            </w:r>
            <w:r w:rsidRPr="00873C43">
              <w:t>has onboarded nine new inspection</w:t>
            </w:r>
            <w:r w:rsidR="00A20AC3">
              <w:t xml:space="preserve"> </w:t>
            </w:r>
            <w:r w:rsidRPr="00873C43">
              <w:t>staff since September 2022. The</w:t>
            </w:r>
            <w:r w:rsidR="00A20AC3">
              <w:t xml:space="preserve"> </w:t>
            </w:r>
            <w:r w:rsidRPr="00873C43">
              <w:t>Associate Administrative Analyst</w:t>
            </w:r>
          </w:p>
          <w:p w14:paraId="58E3B875" w14:textId="77777777" w:rsidR="009C754B" w:rsidRPr="00873C43" w:rsidRDefault="009C754B" w:rsidP="009C754B">
            <w:pPr>
              <w:widowControl/>
            </w:pPr>
            <w:r w:rsidRPr="00873C43">
              <w:t>position has been filled in NYC. One</w:t>
            </w:r>
          </w:p>
          <w:p w14:paraId="3328395F" w14:textId="77777777" w:rsidR="009C754B" w:rsidRPr="00873C43" w:rsidRDefault="009C754B" w:rsidP="009C754B">
            <w:pPr>
              <w:widowControl/>
            </w:pPr>
            <w:r w:rsidRPr="00873C43">
              <w:t>upstate inspector and one NYC</w:t>
            </w:r>
          </w:p>
          <w:p w14:paraId="292DB553" w14:textId="77777777" w:rsidR="009C754B" w:rsidRPr="00873C43" w:rsidRDefault="009C754B" w:rsidP="009C754B">
            <w:pPr>
              <w:widowControl/>
            </w:pPr>
            <w:r w:rsidRPr="00873C43">
              <w:t>Administrative Assistant position is to</w:t>
            </w:r>
          </w:p>
          <w:p w14:paraId="5991F363" w14:textId="77777777" w:rsidR="009C754B" w:rsidRPr="00873C43" w:rsidRDefault="009C754B" w:rsidP="009C754B">
            <w:pPr>
              <w:widowControl/>
            </w:pPr>
            <w:r w:rsidRPr="00873C43">
              <w:t>be filled upon approval of the</w:t>
            </w:r>
          </w:p>
          <w:p w14:paraId="49EBDF89" w14:textId="4F330CAF" w:rsidR="009C754B" w:rsidRPr="00873C43" w:rsidRDefault="009C754B" w:rsidP="009C754B">
            <w:pPr>
              <w:widowControl/>
            </w:pPr>
            <w:r w:rsidRPr="00873C43">
              <w:t>selected candidates.</w:t>
            </w:r>
          </w:p>
        </w:tc>
        <w:tc>
          <w:tcPr>
            <w:tcW w:w="1548" w:type="dxa"/>
          </w:tcPr>
          <w:p w14:paraId="78EB679A" w14:textId="6A64D172" w:rsidR="009C754B" w:rsidRPr="00873C43" w:rsidRDefault="00A92642"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Not Applicable</w:t>
            </w:r>
          </w:p>
        </w:tc>
        <w:tc>
          <w:tcPr>
            <w:tcW w:w="2700" w:type="dxa"/>
          </w:tcPr>
          <w:p w14:paraId="0E558B55" w14:textId="77777777" w:rsidR="003B4912" w:rsidRDefault="00A92642"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Open</w:t>
            </w:r>
            <w:r w:rsidR="005F32B8">
              <w:rPr>
                <w:rFonts w:eastAsia="PMingLiU"/>
              </w:rPr>
              <w:t xml:space="preserve"> </w:t>
            </w:r>
          </w:p>
          <w:p w14:paraId="79F2812B" w14:textId="0EE8A6D9" w:rsidR="009C754B" w:rsidRPr="00873C43" w:rsidRDefault="005F32B8"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Pr>
                <w:rFonts w:eastAsia="PMingLiU"/>
              </w:rPr>
              <w:t>(As of September 30, 2023)</w:t>
            </w:r>
          </w:p>
        </w:tc>
      </w:tr>
      <w:tr w:rsidR="009C754B" w:rsidRPr="0077116C" w14:paraId="465C2831" w14:textId="77777777" w:rsidTr="000E16FE">
        <w:trPr>
          <w:trHeight w:val="385"/>
        </w:trPr>
        <w:tc>
          <w:tcPr>
            <w:tcW w:w="1525" w:type="dxa"/>
          </w:tcPr>
          <w:p w14:paraId="1CCA1339" w14:textId="1958DB2F" w:rsidR="009C754B" w:rsidRPr="00873C43" w:rsidRDefault="009C754B"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FY 2022-05</w:t>
            </w:r>
          </w:p>
        </w:tc>
        <w:tc>
          <w:tcPr>
            <w:tcW w:w="2075" w:type="dxa"/>
          </w:tcPr>
          <w:p w14:paraId="7E7A51AB" w14:textId="0CF546A4" w:rsidR="009C754B" w:rsidRPr="00873C43" w:rsidRDefault="009C754B" w:rsidP="009C754B">
            <w:pPr>
              <w:widowControl/>
              <w:rPr>
                <w:i/>
                <w:iCs/>
              </w:rPr>
            </w:pPr>
            <w:r w:rsidRPr="00873C43">
              <w:rPr>
                <w:i/>
                <w:iCs/>
              </w:rPr>
              <w:t>Case File Documentation</w:t>
            </w:r>
          </w:p>
          <w:p w14:paraId="359C1B90" w14:textId="4E4206C9" w:rsidR="009C754B" w:rsidRPr="00873C43" w:rsidRDefault="009C754B" w:rsidP="009C754B">
            <w:pPr>
              <w:widowControl/>
            </w:pPr>
            <w:r w:rsidRPr="00873C43">
              <w:t>In six of 10 (60%) FY 2021 case files,</w:t>
            </w:r>
          </w:p>
          <w:p w14:paraId="0F502BDB" w14:textId="40DA2254" w:rsidR="009C754B" w:rsidRPr="00873C43" w:rsidRDefault="009C754B" w:rsidP="009C754B">
            <w:pPr>
              <w:widowControl/>
              <w:rPr>
                <w:i/>
                <w:iCs/>
              </w:rPr>
            </w:pPr>
            <w:r w:rsidRPr="00873C43">
              <w:lastRenderedPageBreak/>
              <w:t>documentation was lacking for COVID-19 fatality inspections, and four of 10 (40%) were lacking evidence of interviews with non- managerial employees.</w:t>
            </w:r>
          </w:p>
        </w:tc>
        <w:tc>
          <w:tcPr>
            <w:tcW w:w="2250" w:type="dxa"/>
          </w:tcPr>
          <w:p w14:paraId="11AF223D" w14:textId="655AAD79" w:rsidR="009C754B" w:rsidRPr="00873C43" w:rsidRDefault="009C754B" w:rsidP="0077116C">
            <w:pPr>
              <w:widowControl/>
            </w:pPr>
            <w:r w:rsidRPr="00873C43">
              <w:lastRenderedPageBreak/>
              <w:t xml:space="preserve">NY PESH should consider developing a quality control procedure to ensure that adequate </w:t>
            </w:r>
            <w:r w:rsidRPr="00873C43">
              <w:lastRenderedPageBreak/>
              <w:t xml:space="preserve">documentation is obtained for fatality inspections. </w:t>
            </w:r>
            <w:r w:rsidR="00561F15" w:rsidRPr="00873C43">
              <w:t xml:space="preserve">NY </w:t>
            </w:r>
            <w:r w:rsidRPr="00873C43">
              <w:t>PESH needs to follow their FOM regarding required case file documentation.</w:t>
            </w:r>
          </w:p>
        </w:tc>
        <w:tc>
          <w:tcPr>
            <w:tcW w:w="3960" w:type="dxa"/>
          </w:tcPr>
          <w:p w14:paraId="1D15DA9E" w14:textId="76B0DFD6" w:rsidR="009C754B" w:rsidRPr="00873C43" w:rsidRDefault="00561F15" w:rsidP="009C754B">
            <w:pPr>
              <w:widowControl/>
            </w:pPr>
            <w:r w:rsidRPr="00873C43">
              <w:lastRenderedPageBreak/>
              <w:t xml:space="preserve">NY </w:t>
            </w:r>
            <w:r w:rsidR="009C754B" w:rsidRPr="00873C43">
              <w:t>PESH has assigned an enforcement</w:t>
            </w:r>
            <w:r w:rsidR="00873C43" w:rsidRPr="00873C43">
              <w:t xml:space="preserve"> </w:t>
            </w:r>
            <w:r w:rsidR="009C754B" w:rsidRPr="00873C43">
              <w:t>supervisor to serve as a fatality</w:t>
            </w:r>
            <w:r w:rsidR="00873C43" w:rsidRPr="00873C43">
              <w:t xml:space="preserve"> </w:t>
            </w:r>
            <w:r w:rsidR="009C754B" w:rsidRPr="00873C43">
              <w:t>investigation leader to oversee all</w:t>
            </w:r>
            <w:r w:rsidR="00873C43" w:rsidRPr="00873C43">
              <w:t xml:space="preserve"> </w:t>
            </w:r>
            <w:r w:rsidR="009C754B" w:rsidRPr="00873C43">
              <w:t>active fatality investigations. This</w:t>
            </w:r>
          </w:p>
          <w:p w14:paraId="6A70AA2D" w14:textId="77777777" w:rsidR="009C754B" w:rsidRPr="00873C43" w:rsidRDefault="009C754B" w:rsidP="009C754B">
            <w:pPr>
              <w:widowControl/>
            </w:pPr>
            <w:r w:rsidRPr="00873C43">
              <w:t>role, coupled with the case</w:t>
            </w:r>
          </w:p>
          <w:p w14:paraId="7F3D64D3" w14:textId="77777777" w:rsidR="009C754B" w:rsidRPr="00873C43" w:rsidRDefault="009C754B" w:rsidP="009C754B">
            <w:pPr>
              <w:widowControl/>
            </w:pPr>
            <w:r w:rsidRPr="00873C43">
              <w:lastRenderedPageBreak/>
              <w:t>management process described</w:t>
            </w:r>
          </w:p>
          <w:p w14:paraId="7151E2BE" w14:textId="77777777" w:rsidR="009C754B" w:rsidRPr="00873C43" w:rsidRDefault="009C754B" w:rsidP="009C754B">
            <w:pPr>
              <w:widowControl/>
            </w:pPr>
            <w:r w:rsidRPr="00873C43">
              <w:t>above, ensures quality control and</w:t>
            </w:r>
          </w:p>
          <w:p w14:paraId="6D748908" w14:textId="77777777" w:rsidR="009C754B" w:rsidRPr="00873C43" w:rsidRDefault="009C754B" w:rsidP="009C754B">
            <w:pPr>
              <w:widowControl/>
            </w:pPr>
            <w:r w:rsidRPr="00873C43">
              <w:t>timely completion. Requirements of</w:t>
            </w:r>
          </w:p>
          <w:p w14:paraId="2AB9FB68" w14:textId="77777777" w:rsidR="009C754B" w:rsidRPr="00873C43" w:rsidRDefault="009C754B" w:rsidP="009C754B">
            <w:pPr>
              <w:widowControl/>
            </w:pPr>
            <w:r w:rsidRPr="00873C43">
              <w:t>quality case development and</w:t>
            </w:r>
          </w:p>
          <w:p w14:paraId="06C1420D" w14:textId="0B978124" w:rsidR="009C754B" w:rsidRPr="00873C43" w:rsidRDefault="009C754B" w:rsidP="009C754B">
            <w:pPr>
              <w:widowControl/>
            </w:pPr>
            <w:r w:rsidRPr="00873C43">
              <w:t>documentation will be a topic at the October 23, 2023 full staff training.</w:t>
            </w:r>
          </w:p>
        </w:tc>
        <w:tc>
          <w:tcPr>
            <w:tcW w:w="1548" w:type="dxa"/>
          </w:tcPr>
          <w:p w14:paraId="3F0F8F91" w14:textId="66CF69BC" w:rsidR="009C754B" w:rsidRPr="00873C43" w:rsidRDefault="0058508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lastRenderedPageBreak/>
              <w:t>Not Applicable</w:t>
            </w:r>
          </w:p>
        </w:tc>
        <w:tc>
          <w:tcPr>
            <w:tcW w:w="2700" w:type="dxa"/>
          </w:tcPr>
          <w:p w14:paraId="682FBF1F" w14:textId="77777777" w:rsidR="003B4912" w:rsidRDefault="0058508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Open</w:t>
            </w:r>
            <w:r w:rsidR="005F32B8">
              <w:rPr>
                <w:rFonts w:eastAsia="PMingLiU"/>
              </w:rPr>
              <w:t xml:space="preserve"> </w:t>
            </w:r>
          </w:p>
          <w:p w14:paraId="530372E9" w14:textId="1D12756E" w:rsidR="009C754B" w:rsidRPr="00873C43" w:rsidRDefault="005F32B8"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Pr>
                <w:rFonts w:eastAsia="PMingLiU"/>
              </w:rPr>
              <w:t>(As of September 30, 2023)</w:t>
            </w:r>
          </w:p>
        </w:tc>
      </w:tr>
      <w:tr w:rsidR="009C754B" w:rsidRPr="0077116C" w14:paraId="116631B9" w14:textId="77777777" w:rsidTr="000E16FE">
        <w:trPr>
          <w:trHeight w:val="385"/>
        </w:trPr>
        <w:tc>
          <w:tcPr>
            <w:tcW w:w="1525" w:type="dxa"/>
          </w:tcPr>
          <w:p w14:paraId="557061E6" w14:textId="5792CFCC" w:rsidR="009C754B" w:rsidRPr="00873C43" w:rsidRDefault="009C754B"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FY 2022-06</w:t>
            </w:r>
          </w:p>
        </w:tc>
        <w:tc>
          <w:tcPr>
            <w:tcW w:w="2075" w:type="dxa"/>
          </w:tcPr>
          <w:p w14:paraId="44258883" w14:textId="77777777" w:rsidR="00585083" w:rsidRPr="00873C43" w:rsidRDefault="00585083" w:rsidP="00585083">
            <w:pPr>
              <w:widowControl/>
              <w:rPr>
                <w:i/>
                <w:iCs/>
              </w:rPr>
            </w:pPr>
            <w:r w:rsidRPr="00873C43">
              <w:rPr>
                <w:i/>
                <w:iCs/>
              </w:rPr>
              <w:t>Responding to Fatalities</w:t>
            </w:r>
          </w:p>
          <w:p w14:paraId="6EF2F0C3" w14:textId="77777777" w:rsidR="00585083" w:rsidRPr="00873C43" w:rsidRDefault="00585083" w:rsidP="00585083">
            <w:pPr>
              <w:widowControl/>
            </w:pPr>
            <w:r w:rsidRPr="00873C43">
              <w:t>In 10 of 12 (83%) of the COVID-19</w:t>
            </w:r>
          </w:p>
          <w:p w14:paraId="53688B05" w14:textId="790B6D9C" w:rsidR="009C754B" w:rsidRPr="00873C43" w:rsidRDefault="00585083" w:rsidP="00585083">
            <w:pPr>
              <w:widowControl/>
            </w:pPr>
            <w:r w:rsidRPr="00873C43">
              <w:t>fatality inspections in FY 2021, the inspection was not initiated within one working day of the report.</w:t>
            </w:r>
          </w:p>
        </w:tc>
        <w:tc>
          <w:tcPr>
            <w:tcW w:w="2250" w:type="dxa"/>
          </w:tcPr>
          <w:p w14:paraId="6CAA302E" w14:textId="693E3CB0" w:rsidR="009C754B" w:rsidRPr="00873C43" w:rsidRDefault="00585083" w:rsidP="0077116C">
            <w:pPr>
              <w:widowControl/>
            </w:pPr>
            <w:r w:rsidRPr="00873C43">
              <w:t>NY PESH should respond to worker fatalities within one workday which is the SAMM reference agreed upon measure and federal requirement.</w:t>
            </w:r>
          </w:p>
        </w:tc>
        <w:tc>
          <w:tcPr>
            <w:tcW w:w="3960" w:type="dxa"/>
          </w:tcPr>
          <w:p w14:paraId="5D47FFA1" w14:textId="77777777" w:rsidR="00585083" w:rsidRPr="00873C43" w:rsidRDefault="00585083" w:rsidP="00585083">
            <w:pPr>
              <w:widowControl/>
            </w:pPr>
            <w:r w:rsidRPr="00873C43">
              <w:t>Staff training, addressing data entry,</w:t>
            </w:r>
          </w:p>
          <w:p w14:paraId="2E269BAE" w14:textId="77777777" w:rsidR="00585083" w:rsidRPr="00873C43" w:rsidRDefault="00585083" w:rsidP="00585083">
            <w:pPr>
              <w:widowControl/>
            </w:pPr>
            <w:r w:rsidRPr="00873C43">
              <w:t>and additional oversight provided by</w:t>
            </w:r>
          </w:p>
          <w:p w14:paraId="1A2F3409" w14:textId="77777777" w:rsidR="00585083" w:rsidRPr="00873C43" w:rsidRDefault="00585083" w:rsidP="00585083">
            <w:pPr>
              <w:widowControl/>
            </w:pPr>
            <w:r w:rsidRPr="00873C43">
              <w:t>the fatality investigation leader</w:t>
            </w:r>
          </w:p>
          <w:p w14:paraId="1FEBFE3C" w14:textId="77777777" w:rsidR="00585083" w:rsidRPr="00873C43" w:rsidRDefault="00585083" w:rsidP="00585083">
            <w:pPr>
              <w:widowControl/>
            </w:pPr>
            <w:r w:rsidRPr="00873C43">
              <w:t>ensures timely responses to</w:t>
            </w:r>
          </w:p>
          <w:p w14:paraId="3B8509C8" w14:textId="77777777" w:rsidR="00585083" w:rsidRPr="00873C43" w:rsidRDefault="00585083" w:rsidP="00585083">
            <w:pPr>
              <w:widowControl/>
            </w:pPr>
            <w:r w:rsidRPr="00873C43">
              <w:t>occupationally related fatalities upon</w:t>
            </w:r>
          </w:p>
          <w:p w14:paraId="58074E18" w14:textId="216B0C26" w:rsidR="009C754B" w:rsidRPr="00873C43" w:rsidRDefault="00585083" w:rsidP="00A20AC3">
            <w:pPr>
              <w:widowControl/>
            </w:pPr>
            <w:r w:rsidRPr="00873C43">
              <w:t xml:space="preserve">reporting to </w:t>
            </w:r>
            <w:r w:rsidR="00561F15" w:rsidRPr="00873C43">
              <w:t xml:space="preserve">NY </w:t>
            </w:r>
            <w:r w:rsidRPr="00873C43">
              <w:t>PESH. A staff directive</w:t>
            </w:r>
            <w:r w:rsidR="00A20AC3">
              <w:t xml:space="preserve"> </w:t>
            </w:r>
            <w:r w:rsidRPr="00873C43">
              <w:t>for fatality cases will be issued in</w:t>
            </w:r>
            <w:r w:rsidR="00A20AC3">
              <w:t xml:space="preserve"> </w:t>
            </w:r>
            <w:r w:rsidRPr="00873C43">
              <w:t>summer 2023. The requirement of 1-day responses will be addressed.</w:t>
            </w:r>
          </w:p>
        </w:tc>
        <w:tc>
          <w:tcPr>
            <w:tcW w:w="1548" w:type="dxa"/>
          </w:tcPr>
          <w:p w14:paraId="2B4BD273" w14:textId="6EBEF71C" w:rsidR="009C754B" w:rsidRPr="00873C43" w:rsidRDefault="0058508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September 30, 2023</w:t>
            </w:r>
          </w:p>
        </w:tc>
        <w:tc>
          <w:tcPr>
            <w:tcW w:w="2700" w:type="dxa"/>
          </w:tcPr>
          <w:p w14:paraId="16D5568E" w14:textId="3A5CE784" w:rsidR="009C754B" w:rsidRPr="00873C43" w:rsidRDefault="0058508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Completed</w:t>
            </w:r>
          </w:p>
        </w:tc>
      </w:tr>
      <w:tr w:rsidR="00585083" w:rsidRPr="0077116C" w14:paraId="57F118C7" w14:textId="77777777" w:rsidTr="000E16FE">
        <w:trPr>
          <w:trHeight w:val="385"/>
        </w:trPr>
        <w:tc>
          <w:tcPr>
            <w:tcW w:w="1525" w:type="dxa"/>
          </w:tcPr>
          <w:p w14:paraId="5F8C9E14" w14:textId="30FEAC3A" w:rsidR="00585083" w:rsidRPr="00873C43" w:rsidRDefault="0058508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FY 2022-07</w:t>
            </w:r>
          </w:p>
        </w:tc>
        <w:tc>
          <w:tcPr>
            <w:tcW w:w="2075" w:type="dxa"/>
          </w:tcPr>
          <w:p w14:paraId="428ACFCA" w14:textId="77777777" w:rsidR="00585083" w:rsidRPr="00873C43" w:rsidRDefault="00585083" w:rsidP="00585083">
            <w:pPr>
              <w:widowControl/>
            </w:pPr>
            <w:r w:rsidRPr="00873C43">
              <w:rPr>
                <w:i/>
                <w:iCs/>
              </w:rPr>
              <w:t xml:space="preserve">Next-of-Kin Letters In </w:t>
            </w:r>
            <w:r w:rsidRPr="00873C43">
              <w:t>10 of 12 (83%) of the COVID-19</w:t>
            </w:r>
          </w:p>
          <w:p w14:paraId="30994387" w14:textId="59C2B670" w:rsidR="00585083" w:rsidRPr="00873C43" w:rsidRDefault="00585083" w:rsidP="00585083">
            <w:pPr>
              <w:widowControl/>
              <w:rPr>
                <w:i/>
                <w:iCs/>
              </w:rPr>
            </w:pPr>
            <w:r w:rsidRPr="00873C43">
              <w:t xml:space="preserve">Fatality inspections in FY 2021, both the initial notification of inspection and results of the </w:t>
            </w:r>
            <w:r w:rsidRPr="00873C43">
              <w:lastRenderedPageBreak/>
              <w:t>inspection next-of- kin letters were not sent to the families of the victims. The practice of sending next-of-kin letters ceased at the beginning of the COVID-19 pandemic for those fatalities related to COVID-19 only.</w:t>
            </w:r>
          </w:p>
        </w:tc>
        <w:tc>
          <w:tcPr>
            <w:tcW w:w="2250" w:type="dxa"/>
          </w:tcPr>
          <w:p w14:paraId="2981A16C" w14:textId="77777777" w:rsidR="00585083" w:rsidRPr="00873C43" w:rsidRDefault="00585083" w:rsidP="00585083">
            <w:pPr>
              <w:widowControl/>
            </w:pPr>
            <w:r w:rsidRPr="00873C43">
              <w:lastRenderedPageBreak/>
              <w:t>NY PESH needs to follow their FOM regarding issuing</w:t>
            </w:r>
          </w:p>
          <w:p w14:paraId="02C058DB" w14:textId="6D1A73CA" w:rsidR="00585083" w:rsidRPr="00873C43" w:rsidRDefault="00585083" w:rsidP="00585083">
            <w:pPr>
              <w:widowControl/>
            </w:pPr>
            <w:r w:rsidRPr="00873C43">
              <w:t>letters to the families of victims.</w:t>
            </w:r>
          </w:p>
        </w:tc>
        <w:tc>
          <w:tcPr>
            <w:tcW w:w="3960" w:type="dxa"/>
          </w:tcPr>
          <w:p w14:paraId="1539B7DF" w14:textId="77777777" w:rsidR="00585083" w:rsidRPr="00873C43" w:rsidRDefault="00585083" w:rsidP="00585083">
            <w:pPr>
              <w:widowControl/>
            </w:pPr>
            <w:r w:rsidRPr="00873C43">
              <w:t>NOK letter procedures have been</w:t>
            </w:r>
          </w:p>
          <w:p w14:paraId="624FA94C" w14:textId="77777777" w:rsidR="00585083" w:rsidRPr="00873C43" w:rsidRDefault="00585083" w:rsidP="00585083">
            <w:pPr>
              <w:widowControl/>
            </w:pPr>
            <w:r w:rsidRPr="00873C43">
              <w:t>reviewed and reinforced during staff</w:t>
            </w:r>
          </w:p>
          <w:p w14:paraId="251EA6CC" w14:textId="77777777" w:rsidR="00585083" w:rsidRPr="00873C43" w:rsidRDefault="00585083" w:rsidP="00585083">
            <w:pPr>
              <w:widowControl/>
            </w:pPr>
            <w:r w:rsidRPr="00873C43">
              <w:t>training and periodic meetings.</w:t>
            </w:r>
          </w:p>
          <w:p w14:paraId="23F19FF3" w14:textId="77777777" w:rsidR="00585083" w:rsidRPr="00873C43" w:rsidRDefault="00585083" w:rsidP="00585083">
            <w:pPr>
              <w:widowControl/>
            </w:pPr>
            <w:r w:rsidRPr="00873C43">
              <w:t>Oversight provided by the fatality</w:t>
            </w:r>
          </w:p>
          <w:p w14:paraId="0791FDD4" w14:textId="77777777" w:rsidR="00585083" w:rsidRPr="00873C43" w:rsidRDefault="00585083" w:rsidP="00585083">
            <w:pPr>
              <w:widowControl/>
            </w:pPr>
            <w:r w:rsidRPr="00873C43">
              <w:t>investigation leader and case</w:t>
            </w:r>
          </w:p>
          <w:p w14:paraId="06C36B9C" w14:textId="77777777" w:rsidR="00585083" w:rsidRPr="00873C43" w:rsidRDefault="00585083" w:rsidP="00585083">
            <w:pPr>
              <w:widowControl/>
            </w:pPr>
            <w:r w:rsidRPr="00873C43">
              <w:t>tracking ensures timely and</w:t>
            </w:r>
          </w:p>
          <w:p w14:paraId="1203FEFD" w14:textId="77777777" w:rsidR="00585083" w:rsidRPr="00873C43" w:rsidRDefault="00585083" w:rsidP="00585083">
            <w:pPr>
              <w:widowControl/>
            </w:pPr>
            <w:r w:rsidRPr="00873C43">
              <w:t>appropriate responses.</w:t>
            </w:r>
          </w:p>
          <w:p w14:paraId="3E59F60B" w14:textId="77777777" w:rsidR="00585083" w:rsidRPr="00873C43" w:rsidRDefault="00585083" w:rsidP="00585083">
            <w:pPr>
              <w:widowControl/>
            </w:pPr>
            <w:r w:rsidRPr="00873C43">
              <w:t>NOK letters will be addressed in the</w:t>
            </w:r>
          </w:p>
          <w:p w14:paraId="7FA22B60" w14:textId="1C23D82E" w:rsidR="00585083" w:rsidRPr="00873C43" w:rsidRDefault="00585083" w:rsidP="00585083">
            <w:pPr>
              <w:widowControl/>
            </w:pPr>
            <w:r w:rsidRPr="00873C43">
              <w:t>staff directive on fatality</w:t>
            </w:r>
            <w:r w:rsidR="00A20AC3">
              <w:t xml:space="preserve"> </w:t>
            </w:r>
            <w:r w:rsidRPr="00873C43">
              <w:t>investigations that will be issued in</w:t>
            </w:r>
          </w:p>
          <w:p w14:paraId="0B670707" w14:textId="77777777" w:rsidR="00585083" w:rsidRPr="00873C43" w:rsidRDefault="00585083" w:rsidP="00585083">
            <w:pPr>
              <w:widowControl/>
            </w:pPr>
            <w:r w:rsidRPr="00873C43">
              <w:lastRenderedPageBreak/>
              <w:t>summer of 2023. A spreadsheet is</w:t>
            </w:r>
          </w:p>
          <w:p w14:paraId="0A85427B" w14:textId="77777777" w:rsidR="00585083" w:rsidRPr="00873C43" w:rsidRDefault="00585083" w:rsidP="00585083">
            <w:pPr>
              <w:widowControl/>
            </w:pPr>
            <w:r w:rsidRPr="00873C43">
              <w:t>utilized for tracking each fatality</w:t>
            </w:r>
          </w:p>
          <w:p w14:paraId="281D6FA0" w14:textId="35541F3B" w:rsidR="00585083" w:rsidRPr="00873C43" w:rsidRDefault="00585083" w:rsidP="00585083">
            <w:pPr>
              <w:widowControl/>
            </w:pPr>
            <w:r w:rsidRPr="00873C43">
              <w:t>including NOK communications.</w:t>
            </w:r>
          </w:p>
        </w:tc>
        <w:tc>
          <w:tcPr>
            <w:tcW w:w="1548" w:type="dxa"/>
          </w:tcPr>
          <w:p w14:paraId="0C500B19" w14:textId="7CC25940" w:rsidR="00585083" w:rsidRPr="00873C43" w:rsidRDefault="0058508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lastRenderedPageBreak/>
              <w:t>Not Applicable</w:t>
            </w:r>
          </w:p>
        </w:tc>
        <w:tc>
          <w:tcPr>
            <w:tcW w:w="2700" w:type="dxa"/>
          </w:tcPr>
          <w:p w14:paraId="403AC53C" w14:textId="77777777" w:rsidR="003B4912" w:rsidRDefault="0058508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Open</w:t>
            </w:r>
            <w:r w:rsidR="00290647">
              <w:rPr>
                <w:rFonts w:eastAsia="PMingLiU"/>
              </w:rPr>
              <w:t xml:space="preserve"> </w:t>
            </w:r>
          </w:p>
          <w:p w14:paraId="75C66A83" w14:textId="1C77EFE4" w:rsidR="00585083" w:rsidRPr="00873C43" w:rsidRDefault="00290647"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Pr>
                <w:rFonts w:eastAsia="PMingLiU"/>
              </w:rPr>
              <w:t>(As of September 30, 2023)</w:t>
            </w:r>
          </w:p>
        </w:tc>
      </w:tr>
      <w:tr w:rsidR="00585083" w:rsidRPr="0077116C" w14:paraId="210EE961" w14:textId="77777777" w:rsidTr="000E16FE">
        <w:trPr>
          <w:trHeight w:val="385"/>
        </w:trPr>
        <w:tc>
          <w:tcPr>
            <w:tcW w:w="1525" w:type="dxa"/>
          </w:tcPr>
          <w:p w14:paraId="6684EFDF" w14:textId="71E54546" w:rsidR="00585083" w:rsidRPr="00873C43" w:rsidRDefault="0058508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FY 2022-08</w:t>
            </w:r>
          </w:p>
        </w:tc>
        <w:tc>
          <w:tcPr>
            <w:tcW w:w="2075" w:type="dxa"/>
          </w:tcPr>
          <w:p w14:paraId="6FA0AA77" w14:textId="77777777" w:rsidR="00E06A4E" w:rsidRPr="00873C43" w:rsidRDefault="00E06A4E" w:rsidP="00E06A4E">
            <w:pPr>
              <w:widowControl/>
              <w:rPr>
                <w:i/>
                <w:iCs/>
              </w:rPr>
            </w:pPr>
            <w:r w:rsidRPr="00873C43">
              <w:rPr>
                <w:i/>
                <w:iCs/>
              </w:rPr>
              <w:t>Adoption of Federal Standards</w:t>
            </w:r>
          </w:p>
          <w:p w14:paraId="14F3390C" w14:textId="01B87738" w:rsidR="00585083" w:rsidRPr="00873C43" w:rsidRDefault="00E06A4E" w:rsidP="00E06A4E">
            <w:pPr>
              <w:widowControl/>
            </w:pPr>
            <w:r w:rsidRPr="00873C43">
              <w:t>NY PESH has not adopted 29 CFR 1904, Recording and Reporting Occupational Injuries and Illnesses.</w:t>
            </w:r>
          </w:p>
        </w:tc>
        <w:tc>
          <w:tcPr>
            <w:tcW w:w="2250" w:type="dxa"/>
          </w:tcPr>
          <w:p w14:paraId="51E03E93" w14:textId="131DBF3B" w:rsidR="00585083" w:rsidRPr="00873C43" w:rsidRDefault="00E06A4E" w:rsidP="00585083">
            <w:pPr>
              <w:widowControl/>
            </w:pPr>
            <w:r w:rsidRPr="00873C43">
              <w:t>NY PESH should adopt OSHA’s recordkeeping and reporting requirements in a substantially identical manner to include recent updates and revisions.</w:t>
            </w:r>
          </w:p>
        </w:tc>
        <w:tc>
          <w:tcPr>
            <w:tcW w:w="3960" w:type="dxa"/>
          </w:tcPr>
          <w:p w14:paraId="5FFE7E66" w14:textId="77777777" w:rsidR="00585083" w:rsidRPr="00873C43" w:rsidRDefault="00585083" w:rsidP="00585083">
            <w:pPr>
              <w:widowControl/>
            </w:pPr>
            <w:r w:rsidRPr="00873C43">
              <w:t>NYSDOL is in the process of</w:t>
            </w:r>
          </w:p>
          <w:p w14:paraId="4143F27C" w14:textId="77777777" w:rsidR="00585083" w:rsidRPr="00873C43" w:rsidRDefault="00585083" w:rsidP="00585083">
            <w:pPr>
              <w:widowControl/>
            </w:pPr>
            <w:r w:rsidRPr="00873C43">
              <w:t>amending 12 NYCRR 801.39 and 12</w:t>
            </w:r>
          </w:p>
          <w:p w14:paraId="66BA5A4F" w14:textId="77777777" w:rsidR="00585083" w:rsidRPr="00873C43" w:rsidRDefault="00585083" w:rsidP="00585083">
            <w:pPr>
              <w:widowControl/>
            </w:pPr>
            <w:r w:rsidRPr="00873C43">
              <w:t>NYCRR 801.41and strives to do so</w:t>
            </w:r>
          </w:p>
          <w:p w14:paraId="16276BAF" w14:textId="77777777" w:rsidR="00585083" w:rsidRPr="00873C43" w:rsidRDefault="00585083" w:rsidP="00585083">
            <w:pPr>
              <w:widowControl/>
            </w:pPr>
            <w:r w:rsidRPr="00873C43">
              <w:t>by early 2024.</w:t>
            </w:r>
          </w:p>
          <w:p w14:paraId="22CD769B" w14:textId="641E68EA" w:rsidR="00585083" w:rsidRPr="00873C43" w:rsidRDefault="00585083" w:rsidP="00585083">
            <w:pPr>
              <w:widowControl/>
            </w:pPr>
          </w:p>
        </w:tc>
        <w:tc>
          <w:tcPr>
            <w:tcW w:w="1548" w:type="dxa"/>
          </w:tcPr>
          <w:p w14:paraId="3F4BCCAF" w14:textId="6964C481" w:rsidR="00585083" w:rsidRPr="00873C43" w:rsidRDefault="0058508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 xml:space="preserve">Not Applicable </w:t>
            </w:r>
          </w:p>
        </w:tc>
        <w:tc>
          <w:tcPr>
            <w:tcW w:w="2700" w:type="dxa"/>
          </w:tcPr>
          <w:p w14:paraId="5E9236D2" w14:textId="77777777" w:rsidR="003B4912" w:rsidRDefault="0058508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Open</w:t>
            </w:r>
            <w:r w:rsidR="00290647">
              <w:rPr>
                <w:rFonts w:eastAsia="PMingLiU"/>
              </w:rPr>
              <w:t xml:space="preserve"> </w:t>
            </w:r>
          </w:p>
          <w:p w14:paraId="59F82E23" w14:textId="5102415C" w:rsidR="00585083" w:rsidRPr="00873C43" w:rsidRDefault="00290647"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Pr>
                <w:rFonts w:eastAsia="PMingLiU"/>
              </w:rPr>
              <w:t>(As of September 30, 2023)</w:t>
            </w:r>
          </w:p>
        </w:tc>
      </w:tr>
      <w:tr w:rsidR="00E06A4E" w:rsidRPr="0077116C" w14:paraId="2EC75F3C" w14:textId="77777777" w:rsidTr="000E16FE">
        <w:trPr>
          <w:trHeight w:val="385"/>
        </w:trPr>
        <w:tc>
          <w:tcPr>
            <w:tcW w:w="1525" w:type="dxa"/>
          </w:tcPr>
          <w:p w14:paraId="585D4DDE" w14:textId="301447E8" w:rsidR="00E06A4E" w:rsidRPr="00873C43" w:rsidRDefault="00E06A4E"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t>FY 2022-09</w:t>
            </w:r>
          </w:p>
        </w:tc>
        <w:tc>
          <w:tcPr>
            <w:tcW w:w="2075" w:type="dxa"/>
          </w:tcPr>
          <w:p w14:paraId="17650F27" w14:textId="77777777" w:rsidR="00E06A4E" w:rsidRPr="00873C43" w:rsidRDefault="00E06A4E" w:rsidP="00E06A4E">
            <w:pPr>
              <w:widowControl/>
              <w:rPr>
                <w:i/>
                <w:iCs/>
              </w:rPr>
            </w:pPr>
            <w:r w:rsidRPr="00873C43">
              <w:rPr>
                <w:i/>
                <w:iCs/>
              </w:rPr>
              <w:t xml:space="preserve">Responding to Worker Retaliation Cases Timely </w:t>
            </w:r>
          </w:p>
          <w:p w14:paraId="0E812581" w14:textId="1B030FA8" w:rsidR="00E06A4E" w:rsidRPr="00873C43" w:rsidRDefault="00E06A4E" w:rsidP="00E06A4E">
            <w:pPr>
              <w:widowControl/>
            </w:pPr>
            <w:r w:rsidRPr="00873C43">
              <w:t xml:space="preserve">At the conclusion of FY 2022, NY PESH had 48 pending whistleblower </w:t>
            </w:r>
            <w:r w:rsidRPr="00873C43">
              <w:lastRenderedPageBreak/>
              <w:t>retaliation investigations with an average of 453 days pending.</w:t>
            </w:r>
          </w:p>
        </w:tc>
        <w:tc>
          <w:tcPr>
            <w:tcW w:w="2250" w:type="dxa"/>
          </w:tcPr>
          <w:p w14:paraId="0B886FE7" w14:textId="5E950DF1" w:rsidR="00E06A4E" w:rsidRPr="00873C43" w:rsidRDefault="00E06A4E" w:rsidP="00585083">
            <w:pPr>
              <w:widowControl/>
            </w:pPr>
            <w:r w:rsidRPr="00873C43">
              <w:lastRenderedPageBreak/>
              <w:t>NY PESH needs to work with their counsel’s office to close worker retaliation cases timely.</w:t>
            </w:r>
          </w:p>
        </w:tc>
        <w:tc>
          <w:tcPr>
            <w:tcW w:w="3960" w:type="dxa"/>
          </w:tcPr>
          <w:p w14:paraId="0C00C1D0" w14:textId="7035E1E0" w:rsidR="00E06A4E" w:rsidRPr="00873C43" w:rsidRDefault="00561F15" w:rsidP="00E06A4E">
            <w:pPr>
              <w:widowControl/>
            </w:pPr>
            <w:r w:rsidRPr="00873C43">
              <w:t xml:space="preserve">NY </w:t>
            </w:r>
            <w:r w:rsidR="00E06A4E" w:rsidRPr="00873C43">
              <w:t>PESH continues to participate in</w:t>
            </w:r>
          </w:p>
          <w:p w14:paraId="14180170" w14:textId="77777777" w:rsidR="00E06A4E" w:rsidRPr="00873C43" w:rsidRDefault="00E06A4E" w:rsidP="00E06A4E">
            <w:pPr>
              <w:widowControl/>
            </w:pPr>
            <w:r w:rsidRPr="00873C43">
              <w:t>scheduled bi-weekly discrimination</w:t>
            </w:r>
          </w:p>
          <w:p w14:paraId="77FBD3FD" w14:textId="77777777" w:rsidR="00E06A4E" w:rsidRPr="00873C43" w:rsidRDefault="00E06A4E" w:rsidP="00E06A4E">
            <w:pPr>
              <w:widowControl/>
            </w:pPr>
            <w:r w:rsidRPr="00873C43">
              <w:t>meetings with DOL Counsel’s Office</w:t>
            </w:r>
          </w:p>
          <w:p w14:paraId="13009ADB" w14:textId="77777777" w:rsidR="00E06A4E" w:rsidRPr="00873C43" w:rsidRDefault="00E06A4E" w:rsidP="00E06A4E">
            <w:pPr>
              <w:widowControl/>
            </w:pPr>
            <w:r w:rsidRPr="00873C43">
              <w:t>with the focus on rendering decisions</w:t>
            </w:r>
          </w:p>
          <w:p w14:paraId="19418679" w14:textId="053D0A84" w:rsidR="00E06A4E" w:rsidRPr="00873C43" w:rsidRDefault="00E06A4E" w:rsidP="00E06A4E">
            <w:pPr>
              <w:widowControl/>
            </w:pPr>
            <w:r w:rsidRPr="00873C43">
              <w:t xml:space="preserve">on the oldest cases. </w:t>
            </w:r>
            <w:r w:rsidR="00561F15" w:rsidRPr="00873C43">
              <w:t xml:space="preserve">NY </w:t>
            </w:r>
            <w:r w:rsidRPr="00873C43">
              <w:t>PESH is also</w:t>
            </w:r>
          </w:p>
          <w:p w14:paraId="01D08B4E" w14:textId="77777777" w:rsidR="00E06A4E" w:rsidRPr="00873C43" w:rsidRDefault="00E06A4E" w:rsidP="00E06A4E">
            <w:pPr>
              <w:widowControl/>
            </w:pPr>
            <w:r w:rsidRPr="00873C43">
              <w:t>implementing a case management</w:t>
            </w:r>
          </w:p>
          <w:p w14:paraId="387CDD6B" w14:textId="77777777" w:rsidR="00E06A4E" w:rsidRPr="00873C43" w:rsidRDefault="00E06A4E" w:rsidP="00E06A4E">
            <w:pPr>
              <w:widowControl/>
            </w:pPr>
            <w:r w:rsidRPr="00873C43">
              <w:t>policy which requires weekly</w:t>
            </w:r>
          </w:p>
          <w:p w14:paraId="2947208D" w14:textId="77777777" w:rsidR="00E06A4E" w:rsidRPr="00873C43" w:rsidRDefault="00E06A4E" w:rsidP="00E06A4E">
            <w:pPr>
              <w:widowControl/>
            </w:pPr>
            <w:r w:rsidRPr="00873C43">
              <w:t>meetings with investigators and</w:t>
            </w:r>
          </w:p>
          <w:p w14:paraId="28B88110" w14:textId="77777777" w:rsidR="00E06A4E" w:rsidRPr="00873C43" w:rsidRDefault="00E06A4E" w:rsidP="00E06A4E">
            <w:pPr>
              <w:widowControl/>
            </w:pPr>
            <w:r w:rsidRPr="00873C43">
              <w:lastRenderedPageBreak/>
              <w:t>supervisors. The meetings will be</w:t>
            </w:r>
          </w:p>
          <w:p w14:paraId="493C135C" w14:textId="77777777" w:rsidR="00E06A4E" w:rsidRPr="00873C43" w:rsidRDefault="00E06A4E" w:rsidP="00E06A4E">
            <w:pPr>
              <w:widowControl/>
            </w:pPr>
            <w:r w:rsidRPr="00873C43">
              <w:t>used to identify and communicate</w:t>
            </w:r>
          </w:p>
          <w:p w14:paraId="20BF9461" w14:textId="77777777" w:rsidR="00E06A4E" w:rsidRPr="00873C43" w:rsidRDefault="00E06A4E" w:rsidP="00E06A4E">
            <w:pPr>
              <w:widowControl/>
            </w:pPr>
            <w:r w:rsidRPr="00873C43">
              <w:t>issues that need attention and/or</w:t>
            </w:r>
          </w:p>
          <w:p w14:paraId="70AC0C8D" w14:textId="77777777" w:rsidR="00E06A4E" w:rsidRPr="00873C43" w:rsidRDefault="00E06A4E" w:rsidP="00E06A4E">
            <w:pPr>
              <w:widowControl/>
            </w:pPr>
            <w:r w:rsidRPr="00873C43">
              <w:t>development early in the case</w:t>
            </w:r>
          </w:p>
          <w:p w14:paraId="74669248" w14:textId="3FF747E8" w:rsidR="00E06A4E" w:rsidRPr="00873C43" w:rsidRDefault="00E06A4E" w:rsidP="00E06A4E">
            <w:pPr>
              <w:widowControl/>
            </w:pPr>
            <w:r w:rsidRPr="00873C43">
              <w:t>process with the goal of timely, high quality determinations, settlements,</w:t>
            </w:r>
          </w:p>
          <w:p w14:paraId="1E06B737" w14:textId="77777777" w:rsidR="00E06A4E" w:rsidRPr="00873C43" w:rsidRDefault="00E06A4E" w:rsidP="00E06A4E">
            <w:pPr>
              <w:widowControl/>
            </w:pPr>
            <w:r w:rsidRPr="00873C43">
              <w:t>and/or restitution.</w:t>
            </w:r>
          </w:p>
          <w:p w14:paraId="4CF96C3A" w14:textId="77777777" w:rsidR="00E06A4E" w:rsidRPr="00873C43" w:rsidRDefault="00E06A4E" w:rsidP="00E06A4E">
            <w:pPr>
              <w:widowControl/>
            </w:pPr>
          </w:p>
          <w:p w14:paraId="6D7A9AAE" w14:textId="6D57204F" w:rsidR="00E06A4E" w:rsidRPr="00873C43" w:rsidRDefault="00561F15" w:rsidP="00E06A4E">
            <w:pPr>
              <w:widowControl/>
            </w:pPr>
            <w:r w:rsidRPr="00873C43">
              <w:t xml:space="preserve">NY </w:t>
            </w:r>
            <w:r w:rsidR="00E06A4E" w:rsidRPr="00873C43">
              <w:t>PESH, in utilizing available training</w:t>
            </w:r>
            <w:r w:rsidR="00873C43">
              <w:t xml:space="preserve"> </w:t>
            </w:r>
            <w:r w:rsidR="00E06A4E" w:rsidRPr="00873C43">
              <w:t>resources, has nine staff registered</w:t>
            </w:r>
            <w:r w:rsidR="00873C43">
              <w:t xml:space="preserve"> </w:t>
            </w:r>
            <w:r w:rsidR="00E06A4E" w:rsidRPr="00873C43">
              <w:t>for OTI course #1421 Whistleblower</w:t>
            </w:r>
            <w:r w:rsidR="00873C43">
              <w:t xml:space="preserve"> </w:t>
            </w:r>
            <w:r w:rsidR="00E06A4E" w:rsidRPr="00873C43">
              <w:t>Investigation Fundamentals during</w:t>
            </w:r>
            <w:r w:rsidR="00873C43">
              <w:t xml:space="preserve"> </w:t>
            </w:r>
            <w:r w:rsidR="00E06A4E" w:rsidRPr="00873C43">
              <w:t xml:space="preserve">August 2023. Since </w:t>
            </w:r>
            <w:r w:rsidRPr="00873C43">
              <w:t xml:space="preserve">NY </w:t>
            </w:r>
            <w:r w:rsidR="00E06A4E" w:rsidRPr="00873C43">
              <w:t>PESH staff have</w:t>
            </w:r>
          </w:p>
          <w:p w14:paraId="138CEB44" w14:textId="77777777" w:rsidR="00E06A4E" w:rsidRPr="00873C43" w:rsidRDefault="00E06A4E" w:rsidP="00E06A4E">
            <w:pPr>
              <w:widowControl/>
            </w:pPr>
            <w:r w:rsidRPr="00873C43">
              <w:t>collateral duties for performing safety</w:t>
            </w:r>
          </w:p>
          <w:p w14:paraId="202A5277" w14:textId="77777777" w:rsidR="00E06A4E" w:rsidRPr="00873C43" w:rsidRDefault="00E06A4E" w:rsidP="00E06A4E">
            <w:pPr>
              <w:widowControl/>
            </w:pPr>
            <w:r w:rsidRPr="00873C43">
              <w:t>and health and discrimination</w:t>
            </w:r>
          </w:p>
          <w:p w14:paraId="63F3D193" w14:textId="2CD444C2" w:rsidR="00E06A4E" w:rsidRPr="00873C43" w:rsidRDefault="00E06A4E" w:rsidP="00E06A4E">
            <w:pPr>
              <w:widowControl/>
            </w:pPr>
            <w:r w:rsidRPr="00873C43">
              <w:t>enforcement activities, the program is still seeking to have full-time</w:t>
            </w:r>
          </w:p>
          <w:p w14:paraId="1BBBD5BD" w14:textId="77777777" w:rsidR="00E06A4E" w:rsidRPr="00873C43" w:rsidRDefault="00E06A4E" w:rsidP="00E06A4E">
            <w:pPr>
              <w:widowControl/>
            </w:pPr>
            <w:r w:rsidRPr="00873C43">
              <w:t>discrimination investigators.</w:t>
            </w:r>
          </w:p>
          <w:p w14:paraId="0C39A093" w14:textId="10893FB7" w:rsidR="00E06A4E" w:rsidRPr="00873C43" w:rsidRDefault="00E06A4E" w:rsidP="00E06A4E">
            <w:pPr>
              <w:widowControl/>
            </w:pPr>
          </w:p>
        </w:tc>
        <w:tc>
          <w:tcPr>
            <w:tcW w:w="1548" w:type="dxa"/>
          </w:tcPr>
          <w:p w14:paraId="19D1EEF6" w14:textId="0AD9B892" w:rsidR="00E06A4E" w:rsidRPr="00873C43" w:rsidRDefault="00E06A4E"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sidRPr="00873C43">
              <w:rPr>
                <w:rFonts w:eastAsia="PMingLiU"/>
              </w:rPr>
              <w:lastRenderedPageBreak/>
              <w:t>Not Applicable</w:t>
            </w:r>
          </w:p>
        </w:tc>
        <w:tc>
          <w:tcPr>
            <w:tcW w:w="2700" w:type="dxa"/>
          </w:tcPr>
          <w:p w14:paraId="18FFAE46" w14:textId="3E252B37" w:rsidR="003B4912" w:rsidRDefault="00F56F93"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Pr>
                <w:rFonts w:eastAsia="PMingLiU"/>
              </w:rPr>
              <w:t>Open</w:t>
            </w:r>
            <w:r w:rsidR="00290647">
              <w:rPr>
                <w:rFonts w:eastAsia="PMingLiU"/>
              </w:rPr>
              <w:t xml:space="preserve"> </w:t>
            </w:r>
          </w:p>
          <w:p w14:paraId="25C918C1" w14:textId="48484EB1" w:rsidR="00E06A4E" w:rsidRPr="00873C43" w:rsidRDefault="00290647"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r>
              <w:rPr>
                <w:rFonts w:eastAsia="PMingLiU"/>
              </w:rPr>
              <w:t>(As of September 30, 2023)</w:t>
            </w:r>
          </w:p>
        </w:tc>
      </w:tr>
      <w:tr w:rsidR="00E06A4E" w:rsidRPr="0077116C" w14:paraId="4F06FD05" w14:textId="77777777" w:rsidTr="000E16FE">
        <w:trPr>
          <w:trHeight w:val="385"/>
        </w:trPr>
        <w:tc>
          <w:tcPr>
            <w:tcW w:w="1525" w:type="dxa"/>
          </w:tcPr>
          <w:p w14:paraId="4B5AEE65" w14:textId="3DF95AE4" w:rsidR="00E06A4E" w:rsidRPr="00873C43" w:rsidRDefault="00E06A4E"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sz w:val="22"/>
                <w:szCs w:val="22"/>
              </w:rPr>
            </w:pPr>
            <w:r w:rsidRPr="00873C43">
              <w:rPr>
                <w:rFonts w:eastAsia="PMingLiU"/>
                <w:sz w:val="22"/>
                <w:szCs w:val="22"/>
              </w:rPr>
              <w:t>FY 2022-10</w:t>
            </w:r>
          </w:p>
        </w:tc>
        <w:tc>
          <w:tcPr>
            <w:tcW w:w="2075" w:type="dxa"/>
          </w:tcPr>
          <w:p w14:paraId="42C44FB0" w14:textId="77777777" w:rsidR="00E06A4E" w:rsidRPr="00873C43" w:rsidRDefault="00E06A4E" w:rsidP="00E06A4E">
            <w:pPr>
              <w:widowControl/>
              <w:rPr>
                <w:i/>
                <w:iCs/>
              </w:rPr>
            </w:pPr>
            <w:r w:rsidRPr="00873C43">
              <w:rPr>
                <w:i/>
                <w:iCs/>
              </w:rPr>
              <w:t>Consultation Policies and Procedures Manual</w:t>
            </w:r>
          </w:p>
          <w:p w14:paraId="7A786CE8" w14:textId="0031F9BE" w:rsidR="00E06A4E" w:rsidRPr="00873C43" w:rsidRDefault="00E06A4E" w:rsidP="00E06A4E">
            <w:pPr>
              <w:widowControl/>
              <w:rPr>
                <w:i/>
                <w:iCs/>
              </w:rPr>
            </w:pPr>
            <w:r w:rsidRPr="00873C43">
              <w:t xml:space="preserve">Specific elements must be implemented into NY PESH’s consultation manual of October 2021 to be at least </w:t>
            </w:r>
            <w:r w:rsidRPr="00873C43">
              <w:lastRenderedPageBreak/>
              <w:t>as effective (ALAE) as OSHA’s federal CPPM.  These elements include union/employee participation on all visits, posting and sharing the list of hazards onsite with both the employer and any union representatives, revising the deadline for submitting the report to the employer, and utilizing a tool/procedure that is equivalent to the Form 33.</w:t>
            </w:r>
          </w:p>
        </w:tc>
        <w:tc>
          <w:tcPr>
            <w:tcW w:w="2250" w:type="dxa"/>
          </w:tcPr>
          <w:p w14:paraId="78F706C6" w14:textId="7C5B6071" w:rsidR="00E06A4E" w:rsidRPr="00873C43" w:rsidRDefault="00E06A4E" w:rsidP="00585083">
            <w:pPr>
              <w:widowControl/>
            </w:pPr>
            <w:r w:rsidRPr="00873C43">
              <w:lastRenderedPageBreak/>
              <w:t>NY PESH should implement these elements into its consultation manual to be ALAE as federal OSHA’s CPPM.</w:t>
            </w:r>
          </w:p>
        </w:tc>
        <w:tc>
          <w:tcPr>
            <w:tcW w:w="3960" w:type="dxa"/>
          </w:tcPr>
          <w:p w14:paraId="416204BA" w14:textId="79B4A2FC" w:rsidR="004F30C7" w:rsidRPr="00873C43" w:rsidRDefault="004F30C7" w:rsidP="004F30C7">
            <w:pPr>
              <w:widowControl/>
            </w:pPr>
            <w:r w:rsidRPr="00873C43">
              <w:t>During the April 27, 2023 meeting</w:t>
            </w:r>
          </w:p>
          <w:p w14:paraId="685C2B02" w14:textId="77777777" w:rsidR="004F30C7" w:rsidRPr="00873C43" w:rsidRDefault="004F30C7" w:rsidP="004F30C7">
            <w:pPr>
              <w:widowControl/>
            </w:pPr>
            <w:r w:rsidRPr="00873C43">
              <w:t>with the Region and National Office,</w:t>
            </w:r>
          </w:p>
          <w:p w14:paraId="79447CD0" w14:textId="177EB679" w:rsidR="004F30C7" w:rsidRPr="00873C43" w:rsidRDefault="00561F15" w:rsidP="004F30C7">
            <w:pPr>
              <w:widowControl/>
            </w:pPr>
            <w:r w:rsidRPr="00873C43">
              <w:t xml:space="preserve">NY </w:t>
            </w:r>
            <w:r w:rsidR="004F30C7" w:rsidRPr="00873C43">
              <w:t>PESH agreed to set aside assertions</w:t>
            </w:r>
            <w:r w:rsidRPr="00873C43">
              <w:t xml:space="preserve"> </w:t>
            </w:r>
            <w:r w:rsidR="004F30C7" w:rsidRPr="00873C43">
              <w:t xml:space="preserve">that </w:t>
            </w:r>
            <w:r w:rsidRPr="00873C43">
              <w:t xml:space="preserve">NY </w:t>
            </w:r>
            <w:r w:rsidR="004F30C7" w:rsidRPr="00873C43">
              <w:t>PESH was not required to follow</w:t>
            </w:r>
          </w:p>
          <w:p w14:paraId="53752029" w14:textId="77777777" w:rsidR="004F30C7" w:rsidRPr="00873C43" w:rsidRDefault="004F30C7" w:rsidP="004F30C7">
            <w:pPr>
              <w:widowControl/>
            </w:pPr>
            <w:r w:rsidRPr="00873C43">
              <w:t>the CPPM due to language in 29</w:t>
            </w:r>
          </w:p>
          <w:p w14:paraId="4F5FB49D" w14:textId="77777777" w:rsidR="004F30C7" w:rsidRPr="00873C43" w:rsidRDefault="004F30C7" w:rsidP="004F30C7">
            <w:pPr>
              <w:widowControl/>
            </w:pPr>
            <w:r w:rsidRPr="00873C43">
              <w:t>CFR 1908 and the State Plan</w:t>
            </w:r>
          </w:p>
          <w:p w14:paraId="25A0BE35" w14:textId="77777777" w:rsidR="004F30C7" w:rsidRPr="00873C43" w:rsidRDefault="004F30C7" w:rsidP="004F30C7">
            <w:pPr>
              <w:widowControl/>
            </w:pPr>
            <w:r w:rsidRPr="00873C43">
              <w:t>Policies and Procedures Manual</w:t>
            </w:r>
          </w:p>
          <w:p w14:paraId="5E2BD646" w14:textId="6C944D6E" w:rsidR="004F30C7" w:rsidRPr="00873C43" w:rsidRDefault="004F30C7" w:rsidP="004F30C7">
            <w:pPr>
              <w:widowControl/>
            </w:pPr>
            <w:r w:rsidRPr="00873C43">
              <w:t xml:space="preserve">conditions, a commitment was made in the interest of resolving and </w:t>
            </w:r>
            <w:r w:rsidRPr="00873C43">
              <w:lastRenderedPageBreak/>
              <w:t>meeting grant conditions a commitment was made</w:t>
            </w:r>
          </w:p>
          <w:p w14:paraId="52C812A6" w14:textId="77777777" w:rsidR="004F30C7" w:rsidRPr="00873C43" w:rsidRDefault="004F30C7" w:rsidP="004F30C7">
            <w:pPr>
              <w:widowControl/>
            </w:pPr>
            <w:r w:rsidRPr="00873C43">
              <w:t>to implement the four main areas in</w:t>
            </w:r>
          </w:p>
          <w:p w14:paraId="608039BA" w14:textId="77777777" w:rsidR="004F30C7" w:rsidRPr="00873C43" w:rsidRDefault="004F30C7" w:rsidP="004F30C7">
            <w:pPr>
              <w:widowControl/>
            </w:pPr>
            <w:r w:rsidRPr="00873C43">
              <w:t>dispute to the greatest extent</w:t>
            </w:r>
          </w:p>
          <w:p w14:paraId="32338317" w14:textId="77777777" w:rsidR="004F30C7" w:rsidRPr="00873C43" w:rsidRDefault="004F30C7" w:rsidP="004F30C7">
            <w:pPr>
              <w:widowControl/>
            </w:pPr>
            <w:r w:rsidRPr="00873C43">
              <w:t>possible, while still recognizing that</w:t>
            </w:r>
          </w:p>
          <w:p w14:paraId="7D38E01E" w14:textId="77777777" w:rsidR="004F30C7" w:rsidRPr="00873C43" w:rsidRDefault="004F30C7" w:rsidP="004F30C7">
            <w:pPr>
              <w:widowControl/>
            </w:pPr>
            <w:r w:rsidRPr="00873C43">
              <w:t>some differences may be necessary.</w:t>
            </w:r>
          </w:p>
          <w:p w14:paraId="09FAEC24" w14:textId="77777777" w:rsidR="004F30C7" w:rsidRPr="00873C43" w:rsidRDefault="004F30C7" w:rsidP="004F30C7">
            <w:pPr>
              <w:widowControl/>
            </w:pPr>
            <w:r w:rsidRPr="00873C43">
              <w:t>The CPPM will be updated to include:</w:t>
            </w:r>
          </w:p>
          <w:p w14:paraId="7A41E3B0" w14:textId="77777777" w:rsidR="004F30C7" w:rsidRPr="00873C43" w:rsidRDefault="004F30C7" w:rsidP="004F30C7">
            <w:pPr>
              <w:widowControl/>
            </w:pPr>
            <w:r w:rsidRPr="00873C43">
              <w:t>1. Consultation visits will involve</w:t>
            </w:r>
          </w:p>
          <w:p w14:paraId="4CC8C322" w14:textId="77777777" w:rsidR="004F30C7" w:rsidRPr="00873C43" w:rsidRDefault="004F30C7" w:rsidP="004F30C7">
            <w:pPr>
              <w:widowControl/>
            </w:pPr>
            <w:r w:rsidRPr="00873C43">
              <w:t>employee participation.</w:t>
            </w:r>
          </w:p>
          <w:p w14:paraId="4CF2D448" w14:textId="77777777" w:rsidR="004F30C7" w:rsidRPr="00873C43" w:rsidRDefault="004F30C7" w:rsidP="004F30C7">
            <w:pPr>
              <w:widowControl/>
            </w:pPr>
            <w:r w:rsidRPr="00873C43">
              <w:t>2. A list of identified hazards and</w:t>
            </w:r>
          </w:p>
          <w:p w14:paraId="1AC69B56" w14:textId="77777777" w:rsidR="004F30C7" w:rsidRPr="00873C43" w:rsidRDefault="004F30C7" w:rsidP="004F30C7">
            <w:pPr>
              <w:widowControl/>
            </w:pPr>
            <w:r w:rsidRPr="00873C43">
              <w:t>recommended corrective</w:t>
            </w:r>
          </w:p>
          <w:p w14:paraId="5041E92A" w14:textId="77777777" w:rsidR="004F30C7" w:rsidRPr="00873C43" w:rsidRDefault="004F30C7" w:rsidP="004F30C7">
            <w:pPr>
              <w:widowControl/>
            </w:pPr>
            <w:r w:rsidRPr="00873C43">
              <w:t>actions will be provided to the</w:t>
            </w:r>
          </w:p>
          <w:p w14:paraId="0B9ACF92" w14:textId="77777777" w:rsidR="004F30C7" w:rsidRPr="00873C43" w:rsidRDefault="004F30C7" w:rsidP="004F30C7">
            <w:pPr>
              <w:widowControl/>
            </w:pPr>
            <w:r w:rsidRPr="00873C43">
              <w:t>employer for posting at the</w:t>
            </w:r>
          </w:p>
          <w:p w14:paraId="4D19C950" w14:textId="77777777" w:rsidR="004F30C7" w:rsidRPr="00873C43" w:rsidRDefault="004F30C7" w:rsidP="004F30C7">
            <w:pPr>
              <w:widowControl/>
            </w:pPr>
            <w:r w:rsidRPr="00873C43">
              <w:t>workplace or otherwise</w:t>
            </w:r>
          </w:p>
          <w:p w14:paraId="714CE185" w14:textId="77777777" w:rsidR="004F30C7" w:rsidRPr="00873C43" w:rsidRDefault="004F30C7" w:rsidP="004F30C7">
            <w:pPr>
              <w:widowControl/>
            </w:pPr>
            <w:r w:rsidRPr="00873C43">
              <w:t>shared with employees or</w:t>
            </w:r>
          </w:p>
          <w:p w14:paraId="2D7494E4" w14:textId="77777777" w:rsidR="004F30C7" w:rsidRPr="00873C43" w:rsidRDefault="004F30C7" w:rsidP="004F30C7">
            <w:pPr>
              <w:widowControl/>
            </w:pPr>
            <w:r w:rsidRPr="00873C43">
              <w:t>their representatives.</w:t>
            </w:r>
          </w:p>
          <w:p w14:paraId="6C80C61E" w14:textId="77777777" w:rsidR="004F30C7" w:rsidRPr="00873C43" w:rsidRDefault="004F30C7" w:rsidP="004F30C7">
            <w:pPr>
              <w:widowControl/>
            </w:pPr>
            <w:r w:rsidRPr="00873C43">
              <w:t>3. The written report will be sent</w:t>
            </w:r>
          </w:p>
          <w:p w14:paraId="233D5E31" w14:textId="77777777" w:rsidR="004F30C7" w:rsidRPr="00873C43" w:rsidRDefault="004F30C7" w:rsidP="004F30C7">
            <w:pPr>
              <w:widowControl/>
            </w:pPr>
            <w:r w:rsidRPr="00873C43">
              <w:t>to the employer within 20</w:t>
            </w:r>
          </w:p>
          <w:p w14:paraId="045349DB" w14:textId="77777777" w:rsidR="004F30C7" w:rsidRPr="00873C43" w:rsidRDefault="004F30C7" w:rsidP="004F30C7">
            <w:pPr>
              <w:widowControl/>
            </w:pPr>
            <w:r w:rsidRPr="00873C43">
              <w:t>working days of the</w:t>
            </w:r>
          </w:p>
          <w:p w14:paraId="0A45180D" w14:textId="77777777" w:rsidR="004F30C7" w:rsidRPr="00873C43" w:rsidRDefault="004F30C7" w:rsidP="004F30C7">
            <w:pPr>
              <w:widowControl/>
            </w:pPr>
            <w:r w:rsidRPr="00873C43">
              <w:t>completion of the closing.</w:t>
            </w:r>
          </w:p>
          <w:p w14:paraId="17B854C3" w14:textId="77777777" w:rsidR="004F30C7" w:rsidRPr="00873C43" w:rsidRDefault="004F30C7" w:rsidP="004F30C7">
            <w:pPr>
              <w:widowControl/>
            </w:pPr>
            <w:r w:rsidRPr="00873C43">
              <w:t>4. The Form 33 will be used for</w:t>
            </w:r>
          </w:p>
          <w:p w14:paraId="15986C7F" w14:textId="77777777" w:rsidR="004F30C7" w:rsidRPr="00873C43" w:rsidRDefault="004F30C7" w:rsidP="004F30C7">
            <w:pPr>
              <w:widowControl/>
            </w:pPr>
            <w:r w:rsidRPr="00873C43">
              <w:t>comprehensive scope visits,</w:t>
            </w:r>
          </w:p>
          <w:p w14:paraId="13870BB2" w14:textId="77777777" w:rsidR="004F30C7" w:rsidRPr="00873C43" w:rsidRDefault="004F30C7" w:rsidP="004F30C7">
            <w:pPr>
              <w:widowControl/>
            </w:pPr>
            <w:r w:rsidRPr="00873C43">
              <w:t>and as applicable based on</w:t>
            </w:r>
          </w:p>
          <w:p w14:paraId="3ED8710C" w14:textId="77777777" w:rsidR="004F30C7" w:rsidRPr="00873C43" w:rsidRDefault="004F30C7" w:rsidP="004F30C7">
            <w:pPr>
              <w:widowControl/>
            </w:pPr>
            <w:r w:rsidRPr="00873C43">
              <w:t>the scope of the employer’s</w:t>
            </w:r>
          </w:p>
          <w:p w14:paraId="37CBDBEE" w14:textId="0F8DB003" w:rsidR="00E06A4E" w:rsidRPr="00873C43" w:rsidRDefault="004F30C7" w:rsidP="004F30C7">
            <w:pPr>
              <w:widowControl/>
            </w:pPr>
            <w:r w:rsidRPr="00873C43">
              <w:t>request. (SPPM). In the interest of resolving</w:t>
            </w:r>
          </w:p>
        </w:tc>
        <w:tc>
          <w:tcPr>
            <w:tcW w:w="1548" w:type="dxa"/>
          </w:tcPr>
          <w:p w14:paraId="22C118FF" w14:textId="0C76ACF4" w:rsidR="00E06A4E" w:rsidRPr="00873C43" w:rsidRDefault="00E06A4E"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sz w:val="22"/>
                <w:szCs w:val="22"/>
              </w:rPr>
            </w:pPr>
            <w:r w:rsidRPr="00873C43">
              <w:rPr>
                <w:rFonts w:eastAsia="PMingLiU"/>
                <w:sz w:val="22"/>
                <w:szCs w:val="22"/>
              </w:rPr>
              <w:lastRenderedPageBreak/>
              <w:t>Not Applicable</w:t>
            </w:r>
          </w:p>
        </w:tc>
        <w:tc>
          <w:tcPr>
            <w:tcW w:w="2700" w:type="dxa"/>
          </w:tcPr>
          <w:p w14:paraId="69C39713" w14:textId="77777777" w:rsidR="003B4912" w:rsidRDefault="00106730"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sz w:val="22"/>
                <w:szCs w:val="22"/>
              </w:rPr>
            </w:pPr>
            <w:r>
              <w:rPr>
                <w:rFonts w:eastAsia="PMingLiU"/>
                <w:sz w:val="22"/>
                <w:szCs w:val="22"/>
              </w:rPr>
              <w:t>Open</w:t>
            </w:r>
            <w:r w:rsidR="00290647">
              <w:rPr>
                <w:rFonts w:eastAsia="PMingLiU"/>
                <w:sz w:val="22"/>
                <w:szCs w:val="22"/>
              </w:rPr>
              <w:t xml:space="preserve"> </w:t>
            </w:r>
          </w:p>
          <w:p w14:paraId="64E8B8D0" w14:textId="39E6E3F2" w:rsidR="00E06A4E" w:rsidRPr="00106730" w:rsidRDefault="00290647" w:rsidP="0077116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sz w:val="22"/>
                <w:szCs w:val="22"/>
              </w:rPr>
            </w:pPr>
            <w:r>
              <w:rPr>
                <w:rFonts w:eastAsia="PMingLiU"/>
              </w:rPr>
              <w:t>(As of September 30, 2023)</w:t>
            </w:r>
          </w:p>
        </w:tc>
      </w:tr>
    </w:tbl>
    <w:p w14:paraId="50AAF440" w14:textId="77777777" w:rsidR="008D2CFC" w:rsidRPr="0077116C" w:rsidRDefault="008D2CFC"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20B96417"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i/>
          <w:sz w:val="22"/>
          <w:szCs w:val="22"/>
        </w:rPr>
      </w:pPr>
    </w:p>
    <w:p w14:paraId="613045CA" w14:textId="4056C558" w:rsidR="00AD505E" w:rsidRPr="00036F0D" w:rsidRDefault="00AD505E" w:rsidP="004F30C7">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ind w:left="1710"/>
        <w:rPr>
          <w:rFonts w:eastAsia="PMingLiU"/>
          <w:i/>
          <w:sz w:val="22"/>
          <w:szCs w:val="22"/>
        </w:rPr>
      </w:pPr>
    </w:p>
    <w:p w14:paraId="13F237DE" w14:textId="77777777" w:rsidR="00D1582D" w:rsidRPr="00D1582D" w:rsidRDefault="00D1582D" w:rsidP="003A117C">
      <w:pPr>
        <w:numPr>
          <w:ilvl w:val="0"/>
          <w:numId w:val="22"/>
        </w:num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i/>
        </w:rPr>
        <w:sectPr w:rsidR="00D1582D" w:rsidRPr="00D1582D" w:rsidSect="006C3ECB">
          <w:headerReference w:type="default" r:id="rId16"/>
          <w:footerReference w:type="default" r:id="rId17"/>
          <w:pgSz w:w="15840" w:h="12240" w:orient="landscape"/>
          <w:pgMar w:top="1440" w:right="1440" w:bottom="1440" w:left="1440" w:header="720" w:footer="720" w:gutter="0"/>
          <w:pgNumType w:start="1"/>
          <w:cols w:space="720"/>
          <w:rtlGutter/>
          <w:docGrid w:linePitch="360"/>
        </w:sectPr>
      </w:pPr>
    </w:p>
    <w:tbl>
      <w:tblPr>
        <w:tblStyle w:val="GridTable4"/>
        <w:tblW w:w="10795" w:type="dxa"/>
        <w:tblLook w:val="06A0" w:firstRow="1" w:lastRow="0" w:firstColumn="1" w:lastColumn="0" w:noHBand="1" w:noVBand="1"/>
        <w:tblCaption w:val="FY 20XX SAMM Report"/>
        <w:tblDescription w:val="Appendix D"/>
      </w:tblPr>
      <w:tblGrid>
        <w:gridCol w:w="1871"/>
        <w:gridCol w:w="2714"/>
        <w:gridCol w:w="1530"/>
        <w:gridCol w:w="1377"/>
        <w:gridCol w:w="3303"/>
      </w:tblGrid>
      <w:tr w:rsidR="007D14A3" w:rsidRPr="007D14A3" w14:paraId="4598BE58" w14:textId="77777777" w:rsidTr="007D14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1" w:type="dxa"/>
            <w:tcBorders>
              <w:right w:val="single" w:sz="4" w:space="0" w:color="000000" w:themeColor="text1"/>
            </w:tcBorders>
            <w:shd w:val="clear" w:color="auto" w:fill="DBE5F1" w:themeFill="accent1" w:themeFillTint="33"/>
          </w:tcPr>
          <w:p w14:paraId="54CB6EE2" w14:textId="065E4992"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val="0"/>
                <w:color w:val="000000" w:themeColor="text1"/>
              </w:rPr>
            </w:pPr>
            <w:r w:rsidRPr="007D14A3">
              <w:rPr>
                <w:rFonts w:eastAsia="PMingLiU"/>
                <w:bCs w:val="0"/>
                <w:color w:val="000000" w:themeColor="text1"/>
              </w:rPr>
              <w:lastRenderedPageBreak/>
              <w:t>State Plan: SAMM Number</w:t>
            </w:r>
          </w:p>
        </w:tc>
        <w:tc>
          <w:tcPr>
            <w:tcW w:w="2714" w:type="dxa"/>
            <w:tcBorders>
              <w:left w:val="single" w:sz="4" w:space="0" w:color="000000" w:themeColor="text1"/>
              <w:right w:val="single" w:sz="4" w:space="0" w:color="000000" w:themeColor="text1"/>
            </w:tcBorders>
            <w:shd w:val="clear" w:color="auto" w:fill="DBE5F1" w:themeFill="accent1" w:themeFillTint="33"/>
          </w:tcPr>
          <w:p w14:paraId="1B69C206" w14:textId="62211328"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State Plan: SAMM Name</w:t>
            </w:r>
          </w:p>
        </w:tc>
        <w:tc>
          <w:tcPr>
            <w:tcW w:w="1530" w:type="dxa"/>
            <w:tcBorders>
              <w:left w:val="single" w:sz="4" w:space="0" w:color="000000" w:themeColor="text1"/>
              <w:right w:val="single" w:sz="4" w:space="0" w:color="000000" w:themeColor="text1"/>
            </w:tcBorders>
            <w:shd w:val="clear" w:color="auto" w:fill="DBE5F1" w:themeFill="accent1" w:themeFillTint="33"/>
          </w:tcPr>
          <w:p w14:paraId="43452590" w14:textId="4C54B83E"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State Plan: Data</w:t>
            </w:r>
          </w:p>
        </w:tc>
        <w:tc>
          <w:tcPr>
            <w:tcW w:w="1377" w:type="dxa"/>
            <w:tcBorders>
              <w:left w:val="single" w:sz="4" w:space="0" w:color="000000" w:themeColor="text1"/>
              <w:right w:val="single" w:sz="4" w:space="0" w:color="000000" w:themeColor="text1"/>
            </w:tcBorders>
            <w:shd w:val="clear" w:color="auto" w:fill="DBE5F1" w:themeFill="accent1" w:themeFillTint="33"/>
          </w:tcPr>
          <w:p w14:paraId="4EBEE6CB" w14:textId="158223FF"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FY 20</w:t>
            </w:r>
            <w:r w:rsidR="001D337F">
              <w:rPr>
                <w:rFonts w:eastAsia="PMingLiU"/>
                <w:bCs w:val="0"/>
                <w:color w:val="000000" w:themeColor="text1"/>
              </w:rPr>
              <w:t>23</w:t>
            </w:r>
            <w:r w:rsidRPr="007D14A3">
              <w:rPr>
                <w:rFonts w:eastAsia="PMingLiU"/>
                <w:bCs w:val="0"/>
                <w:color w:val="000000" w:themeColor="text1"/>
              </w:rPr>
              <w:br/>
              <w:t>Further Review Level</w:t>
            </w:r>
          </w:p>
        </w:tc>
        <w:tc>
          <w:tcPr>
            <w:tcW w:w="3303" w:type="dxa"/>
            <w:tcBorders>
              <w:left w:val="single" w:sz="4" w:space="0" w:color="000000" w:themeColor="text1"/>
            </w:tcBorders>
            <w:shd w:val="clear" w:color="auto" w:fill="DBE5F1" w:themeFill="accent1" w:themeFillTint="33"/>
          </w:tcPr>
          <w:p w14:paraId="0CA8DFA7" w14:textId="488CE93F" w:rsidR="00E77F65" w:rsidRPr="007D14A3"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bCs w:val="0"/>
                <w:color w:val="000000" w:themeColor="text1"/>
              </w:rPr>
            </w:pPr>
            <w:r w:rsidRPr="007D14A3">
              <w:rPr>
                <w:rFonts w:eastAsia="PMingLiU"/>
                <w:bCs w:val="0"/>
                <w:color w:val="000000" w:themeColor="text1"/>
              </w:rPr>
              <w:t>FY 20</w:t>
            </w:r>
            <w:r w:rsidR="00A61B9C">
              <w:rPr>
                <w:rFonts w:eastAsia="PMingLiU"/>
                <w:bCs w:val="0"/>
                <w:color w:val="000000" w:themeColor="text1"/>
              </w:rPr>
              <w:t>23</w:t>
            </w:r>
            <w:r w:rsidRPr="007D14A3">
              <w:rPr>
                <w:rFonts w:eastAsia="PMingLiU"/>
                <w:bCs w:val="0"/>
                <w:color w:val="000000" w:themeColor="text1"/>
              </w:rPr>
              <w:br/>
              <w:t>Notes</w:t>
            </w:r>
          </w:p>
        </w:tc>
      </w:tr>
      <w:tr w:rsidR="00E77F65" w14:paraId="02F0937C"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FCB040C" w14:textId="365A04F7"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1a</w:t>
            </w:r>
          </w:p>
        </w:tc>
        <w:tc>
          <w:tcPr>
            <w:tcW w:w="2714" w:type="dxa"/>
          </w:tcPr>
          <w:p w14:paraId="7A66FE2C" w14:textId="1575E1AA"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 xml:space="preserve">Average number of </w:t>
            </w:r>
            <w:r w:rsidR="00011628">
              <w:t>workdays</w:t>
            </w:r>
            <w:r>
              <w:t xml:space="preserve"> to initiate complaint inspections (state formula)</w:t>
            </w:r>
          </w:p>
        </w:tc>
        <w:tc>
          <w:tcPr>
            <w:tcW w:w="1530" w:type="dxa"/>
          </w:tcPr>
          <w:p w14:paraId="5C31D891" w14:textId="3E7F0937"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22.7</w:t>
            </w:r>
          </w:p>
        </w:tc>
        <w:tc>
          <w:tcPr>
            <w:tcW w:w="1377" w:type="dxa"/>
          </w:tcPr>
          <w:p w14:paraId="7F4E12CE" w14:textId="3A0F8449"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w:t>
            </w:r>
          </w:p>
        </w:tc>
        <w:tc>
          <w:tcPr>
            <w:tcW w:w="3303" w:type="dxa"/>
          </w:tcPr>
          <w:p w14:paraId="71346AC2" w14:textId="7894386C"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The further review level is negotiated by OSHA and the State Plan.</w:t>
            </w:r>
          </w:p>
        </w:tc>
      </w:tr>
      <w:tr w:rsidR="00E77F65" w14:paraId="60235BEC"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256AB06" w14:textId="0058E398"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1b</w:t>
            </w:r>
          </w:p>
        </w:tc>
        <w:tc>
          <w:tcPr>
            <w:tcW w:w="2714" w:type="dxa"/>
          </w:tcPr>
          <w:p w14:paraId="31EC011D" w14:textId="6657A2E9"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 xml:space="preserve">Average number of </w:t>
            </w:r>
            <w:r w:rsidR="00011628">
              <w:t>workdays</w:t>
            </w:r>
            <w:r>
              <w:t xml:space="preserve"> to initiate complaint inspections (federal formula)</w:t>
            </w:r>
          </w:p>
        </w:tc>
        <w:tc>
          <w:tcPr>
            <w:tcW w:w="1530" w:type="dxa"/>
          </w:tcPr>
          <w:p w14:paraId="45F390A6" w14:textId="5B9D9BE3"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19.48</w:t>
            </w:r>
          </w:p>
        </w:tc>
        <w:tc>
          <w:tcPr>
            <w:tcW w:w="1377" w:type="dxa"/>
          </w:tcPr>
          <w:p w14:paraId="2C01055A" w14:textId="36795107"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3303" w:type="dxa"/>
          </w:tcPr>
          <w:p w14:paraId="3E370764" w14:textId="4402AF9B"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This measure is for informational purposes only and is not a mandated measure.</w:t>
            </w:r>
          </w:p>
        </w:tc>
      </w:tr>
      <w:tr w:rsidR="00E77F65" w14:paraId="65E4EAA1"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478A4958" w14:textId="7EBE7D5E"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2a</w:t>
            </w:r>
          </w:p>
        </w:tc>
        <w:tc>
          <w:tcPr>
            <w:tcW w:w="2714" w:type="dxa"/>
          </w:tcPr>
          <w:p w14:paraId="1F2CA24B" w14:textId="7FCB77C4"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 xml:space="preserve">Average number of </w:t>
            </w:r>
            <w:r w:rsidR="00011628">
              <w:t>workdays</w:t>
            </w:r>
            <w:r>
              <w:t xml:space="preserve"> to initiate complaint investigations (state formula)</w:t>
            </w:r>
          </w:p>
        </w:tc>
        <w:tc>
          <w:tcPr>
            <w:tcW w:w="1530" w:type="dxa"/>
          </w:tcPr>
          <w:p w14:paraId="0E5ACB40" w14:textId="00208122"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7.62</w:t>
            </w:r>
          </w:p>
        </w:tc>
        <w:tc>
          <w:tcPr>
            <w:tcW w:w="1377" w:type="dxa"/>
          </w:tcPr>
          <w:p w14:paraId="4C340BF9" w14:textId="279B7268"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w:t>
            </w:r>
          </w:p>
        </w:tc>
        <w:tc>
          <w:tcPr>
            <w:tcW w:w="3303" w:type="dxa"/>
          </w:tcPr>
          <w:p w14:paraId="03BC325E" w14:textId="539EBA21"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The further review level is negotiated by OSHA and the State Plan.</w:t>
            </w:r>
          </w:p>
        </w:tc>
      </w:tr>
      <w:tr w:rsidR="00E77F65" w14:paraId="0589A03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A0A2252" w14:textId="60AFC138"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2b</w:t>
            </w:r>
          </w:p>
        </w:tc>
        <w:tc>
          <w:tcPr>
            <w:tcW w:w="2714" w:type="dxa"/>
          </w:tcPr>
          <w:p w14:paraId="11D3529F" w14:textId="17D4F4F3"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D6EBE">
              <w:t xml:space="preserve">Average number of </w:t>
            </w:r>
            <w:r w:rsidR="00011628" w:rsidRPr="001D6EBE">
              <w:t>workdays</w:t>
            </w:r>
            <w:r w:rsidRPr="001D6EBE">
              <w:t xml:space="preserve"> </w:t>
            </w:r>
            <w:r>
              <w:t>to initiate complaint investigation</w:t>
            </w:r>
            <w:r w:rsidRPr="001D6EBE">
              <w:t>s (federal formula)</w:t>
            </w:r>
          </w:p>
        </w:tc>
        <w:tc>
          <w:tcPr>
            <w:tcW w:w="1530" w:type="dxa"/>
          </w:tcPr>
          <w:p w14:paraId="73156564" w14:textId="594D9D46"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3.19</w:t>
            </w:r>
          </w:p>
        </w:tc>
        <w:tc>
          <w:tcPr>
            <w:tcW w:w="1377" w:type="dxa"/>
          </w:tcPr>
          <w:p w14:paraId="16DFA00C" w14:textId="4AF3631F"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3303" w:type="dxa"/>
          </w:tcPr>
          <w:p w14:paraId="1C0BA36F" w14:textId="4ABE1C97"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This measure is for informational purposes only and is not a mandated measure.</w:t>
            </w:r>
          </w:p>
        </w:tc>
      </w:tr>
      <w:tr w:rsidR="00E77F65" w14:paraId="0127C04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BD3E4A7" w14:textId="3CFB82EB"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3</w:t>
            </w:r>
          </w:p>
        </w:tc>
        <w:tc>
          <w:tcPr>
            <w:tcW w:w="2714" w:type="dxa"/>
          </w:tcPr>
          <w:p w14:paraId="5AF79483" w14:textId="359AFE4E"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Percent of complaints and referrals responded to within one workday (imminent danger)</w:t>
            </w:r>
          </w:p>
        </w:tc>
        <w:tc>
          <w:tcPr>
            <w:tcW w:w="1530" w:type="dxa"/>
          </w:tcPr>
          <w:p w14:paraId="6709481E" w14:textId="097DAA7E"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1377" w:type="dxa"/>
          </w:tcPr>
          <w:p w14:paraId="6A20A1A1" w14:textId="7AE75E01"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3303" w:type="dxa"/>
          </w:tcPr>
          <w:p w14:paraId="00E58B90" w14:textId="4E15DA6C"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The further review level is fixed for all State Plans.</w:t>
            </w:r>
          </w:p>
        </w:tc>
      </w:tr>
      <w:tr w:rsidR="00E77F65" w14:paraId="4EFDB1B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D07F04E" w14:textId="17DA534E"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4</w:t>
            </w:r>
          </w:p>
        </w:tc>
        <w:tc>
          <w:tcPr>
            <w:tcW w:w="2714" w:type="dxa"/>
          </w:tcPr>
          <w:p w14:paraId="649AD27C" w14:textId="57D0E33D"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Number of denials where entry not obtained</w:t>
            </w:r>
          </w:p>
        </w:tc>
        <w:tc>
          <w:tcPr>
            <w:tcW w:w="1530" w:type="dxa"/>
          </w:tcPr>
          <w:p w14:paraId="2289D12A" w14:textId="3769475D"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0</w:t>
            </w:r>
          </w:p>
        </w:tc>
        <w:tc>
          <w:tcPr>
            <w:tcW w:w="1377" w:type="dxa"/>
          </w:tcPr>
          <w:p w14:paraId="1C2A043D" w14:textId="52EE9C39"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0</w:t>
            </w:r>
          </w:p>
        </w:tc>
        <w:tc>
          <w:tcPr>
            <w:tcW w:w="3303" w:type="dxa"/>
          </w:tcPr>
          <w:p w14:paraId="12F152AF" w14:textId="2A83CD0C"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The further review level is fixed for all State Plans.</w:t>
            </w:r>
          </w:p>
        </w:tc>
      </w:tr>
      <w:tr w:rsidR="00E77F65" w14:paraId="60ECCE0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5982893" w14:textId="4B937D3A"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5</w:t>
            </w:r>
            <w:r w:rsidR="001D337F">
              <w:rPr>
                <w:rFonts w:eastAsia="PMingLiU"/>
                <w:b w:val="0"/>
              </w:rPr>
              <w:t>a</w:t>
            </w:r>
          </w:p>
        </w:tc>
        <w:tc>
          <w:tcPr>
            <w:tcW w:w="2714" w:type="dxa"/>
          </w:tcPr>
          <w:p w14:paraId="695980D7" w14:textId="3FB14B03"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Average number of violations per inspection with violations by violation type</w:t>
            </w:r>
            <w:r w:rsidR="00977D81">
              <w:t xml:space="preserve"> (SWRU)</w:t>
            </w:r>
          </w:p>
        </w:tc>
        <w:tc>
          <w:tcPr>
            <w:tcW w:w="1530" w:type="dxa"/>
          </w:tcPr>
          <w:p w14:paraId="47E554A7" w14:textId="1BA93849" w:rsidR="00977D81"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4.68</w:t>
            </w:r>
          </w:p>
          <w:p w14:paraId="29B0B89C" w14:textId="77777777" w:rsid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p>
        </w:tc>
        <w:tc>
          <w:tcPr>
            <w:tcW w:w="1377" w:type="dxa"/>
          </w:tcPr>
          <w:p w14:paraId="7BA6FFDA" w14:textId="3A8BF575" w:rsidR="00E77F65"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
              </w:rPr>
              <w:t>+/-</w:t>
            </w:r>
            <w:r>
              <w:rPr>
                <w:rFonts w:eastAsia="PMingLiU"/>
                <w:bCs/>
              </w:rPr>
              <w:t xml:space="preserve">20% of </w:t>
            </w:r>
            <w:r w:rsidR="001D337F">
              <w:rPr>
                <w:rFonts w:eastAsia="PMingLiU"/>
                <w:bCs/>
              </w:rPr>
              <w:t>1.75</w:t>
            </w:r>
            <w:r>
              <w:rPr>
                <w:rFonts w:eastAsia="PMingLiU"/>
                <w:b/>
              </w:rPr>
              <w:t xml:space="preserve"> </w:t>
            </w:r>
          </w:p>
        </w:tc>
        <w:tc>
          <w:tcPr>
            <w:tcW w:w="3303" w:type="dxa"/>
          </w:tcPr>
          <w:p w14:paraId="50B23D77" w14:textId="7F68F108" w:rsidR="00E77F65" w:rsidRP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D337F">
              <w:rPr>
                <w:rFonts w:eastAsia="PMingLiU"/>
              </w:rPr>
              <w:t>The further review level is based on a three-year national average.  The range of acceptable data not requiring further review is from 1.40 to 2.10 for SWRU.</w:t>
            </w:r>
          </w:p>
        </w:tc>
      </w:tr>
      <w:tr w:rsidR="001D337F" w14:paraId="35046928"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39C5711" w14:textId="04A52DCD" w:rsidR="001D337F" w:rsidRP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bCs w:val="0"/>
              </w:rPr>
            </w:pPr>
            <w:r>
              <w:rPr>
                <w:rFonts w:eastAsia="PMingLiU"/>
                <w:b w:val="0"/>
                <w:bCs w:val="0"/>
              </w:rPr>
              <w:t>5b</w:t>
            </w:r>
          </w:p>
        </w:tc>
        <w:tc>
          <w:tcPr>
            <w:tcW w:w="2714" w:type="dxa"/>
          </w:tcPr>
          <w:p w14:paraId="6FC4E789" w14:textId="04FCD515" w:rsidR="001D337F" w:rsidRP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1D337F">
              <w:t>Average number of violations per inspection with violations by violation type (other)</w:t>
            </w:r>
          </w:p>
        </w:tc>
        <w:tc>
          <w:tcPr>
            <w:tcW w:w="1530" w:type="dxa"/>
          </w:tcPr>
          <w:p w14:paraId="6FF37418" w14:textId="5BFB462A" w:rsid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1.14</w:t>
            </w:r>
          </w:p>
        </w:tc>
        <w:tc>
          <w:tcPr>
            <w:tcW w:w="1377" w:type="dxa"/>
          </w:tcPr>
          <w:p w14:paraId="69B9AA56" w14:textId="165ACD45" w:rsidR="001D337F" w:rsidRPr="00CB3797" w:rsidRDefault="00CB3797"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CB3797">
              <w:rPr>
                <w:rFonts w:eastAsia="PMingLiU"/>
                <w:bCs/>
              </w:rPr>
              <w:t>+/-20% of 0.89</w:t>
            </w:r>
          </w:p>
        </w:tc>
        <w:tc>
          <w:tcPr>
            <w:tcW w:w="3303" w:type="dxa"/>
          </w:tcPr>
          <w:p w14:paraId="12C89B8F" w14:textId="0F45CC4A" w:rsidR="001D337F" w:rsidRPr="001D337F" w:rsidRDefault="00CB3797"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CB3797">
              <w:rPr>
                <w:rFonts w:eastAsia="PMingLiU"/>
              </w:rPr>
              <w:t>The further review level is based on a three-year national average.  The range of acceptable data not requiring further review is from 0.71 to 1.07 for OTS.</w:t>
            </w:r>
          </w:p>
        </w:tc>
      </w:tr>
      <w:tr w:rsidR="00E77F65" w14:paraId="42523D40"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7A8CD8A" w14:textId="6ABF2476"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6</w:t>
            </w:r>
          </w:p>
        </w:tc>
        <w:tc>
          <w:tcPr>
            <w:tcW w:w="2714" w:type="dxa"/>
          </w:tcPr>
          <w:p w14:paraId="21E20FA9" w14:textId="476F06A1"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 xml:space="preserve">Percent of total inspections in </w:t>
            </w:r>
            <w:r w:rsidRPr="009D212B">
              <w:t>state and local government</w:t>
            </w:r>
            <w:r>
              <w:t xml:space="preserve"> workplaces</w:t>
            </w:r>
          </w:p>
        </w:tc>
        <w:tc>
          <w:tcPr>
            <w:tcW w:w="1530" w:type="dxa"/>
          </w:tcPr>
          <w:p w14:paraId="787F88DA" w14:textId="13667AC7"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1377" w:type="dxa"/>
          </w:tcPr>
          <w:p w14:paraId="4FB217D1" w14:textId="3C16C2C4"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3303" w:type="dxa"/>
          </w:tcPr>
          <w:p w14:paraId="7E489A3E" w14:textId="7607B8FE" w:rsidR="00E77F65" w:rsidRPr="00977D81"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Since this is a State and Local Government State Plan, all inspections are in state and local government workplaces.</w:t>
            </w:r>
          </w:p>
        </w:tc>
      </w:tr>
      <w:tr w:rsidR="00E77F65" w14:paraId="2A31DD61"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8049C7C" w14:textId="7437EE10"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lastRenderedPageBreak/>
              <w:t>7</w:t>
            </w:r>
            <w:r w:rsidR="001D337F">
              <w:rPr>
                <w:rFonts w:eastAsia="PMingLiU"/>
                <w:b w:val="0"/>
              </w:rPr>
              <w:t>a</w:t>
            </w:r>
          </w:p>
        </w:tc>
        <w:tc>
          <w:tcPr>
            <w:tcW w:w="2714" w:type="dxa"/>
          </w:tcPr>
          <w:p w14:paraId="13F431E4" w14:textId="3287D45B"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 xml:space="preserve">Planned v. actual inspections </w:t>
            </w:r>
            <w:r w:rsidR="009A7C09">
              <w:t xml:space="preserve"> (safety)</w:t>
            </w:r>
            <w:r>
              <w:t xml:space="preserve"> </w:t>
            </w:r>
          </w:p>
        </w:tc>
        <w:tc>
          <w:tcPr>
            <w:tcW w:w="1530" w:type="dxa"/>
          </w:tcPr>
          <w:p w14:paraId="7EF3D6EA" w14:textId="77777777" w:rsidR="00E77F65" w:rsidRDefault="00977D81"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555</w:t>
            </w:r>
            <w:r w:rsidR="001D337F">
              <w:rPr>
                <w:rFonts w:eastAsia="PMingLiU"/>
                <w:bCs/>
              </w:rPr>
              <w:t xml:space="preserve"> (safety)</w:t>
            </w:r>
          </w:p>
          <w:p w14:paraId="53F6E67E" w14:textId="77777777" w:rsid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639B0AD4" w14:textId="77777777" w:rsid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724DD751" w14:textId="77777777" w:rsid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49C54CB0" w14:textId="77777777" w:rsid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13132E69" w14:textId="77777777" w:rsid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20FE01B0" w14:textId="1C8D5FA7" w:rsid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1A2AC070" w14:textId="311BD04F" w:rsidR="001D337F" w:rsidRPr="00977D81"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tc>
        <w:tc>
          <w:tcPr>
            <w:tcW w:w="1377" w:type="dxa"/>
          </w:tcPr>
          <w:p w14:paraId="75253C89" w14:textId="2251226B" w:rsidR="00E77F65" w:rsidRP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
              </w:rPr>
              <w:t>+/-</w:t>
            </w:r>
            <w:r>
              <w:rPr>
                <w:rFonts w:eastAsia="PMingLiU"/>
                <w:bCs/>
              </w:rPr>
              <w:t xml:space="preserve">5% of 700                 </w:t>
            </w:r>
          </w:p>
        </w:tc>
        <w:tc>
          <w:tcPr>
            <w:tcW w:w="3303" w:type="dxa"/>
          </w:tcPr>
          <w:p w14:paraId="30904849" w14:textId="7AB0680A" w:rsidR="00E77F65" w:rsidRP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D337F">
              <w:t>The further review level is based on a number negotiated by OSHA and the State Plan through the grant application.  The range of acceptable data not requiring further review is from 665 to 735 for safety.</w:t>
            </w:r>
            <w:r w:rsidR="00CB3797">
              <w:t xml:space="preserve"> </w:t>
            </w:r>
          </w:p>
        </w:tc>
      </w:tr>
      <w:tr w:rsidR="001D337F" w14:paraId="65E616BF"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FD1EC6F" w14:textId="1FDC39B6" w:rsidR="001D337F" w:rsidRP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bCs w:val="0"/>
              </w:rPr>
            </w:pPr>
            <w:r>
              <w:rPr>
                <w:rFonts w:eastAsia="PMingLiU"/>
                <w:b w:val="0"/>
                <w:bCs w:val="0"/>
              </w:rPr>
              <w:t>7b</w:t>
            </w:r>
          </w:p>
        </w:tc>
        <w:tc>
          <w:tcPr>
            <w:tcW w:w="2714" w:type="dxa"/>
          </w:tcPr>
          <w:p w14:paraId="736829ED" w14:textId="68A09B04" w:rsid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Planned v. actual inspections (health)</w:t>
            </w:r>
          </w:p>
        </w:tc>
        <w:tc>
          <w:tcPr>
            <w:tcW w:w="1530" w:type="dxa"/>
          </w:tcPr>
          <w:p w14:paraId="7E1D4D80" w14:textId="70DD84B5" w:rsidR="001D337F" w:rsidRPr="001D337F" w:rsidRDefault="001D337F"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314</w:t>
            </w:r>
          </w:p>
        </w:tc>
        <w:tc>
          <w:tcPr>
            <w:tcW w:w="1377" w:type="dxa"/>
          </w:tcPr>
          <w:p w14:paraId="453310A0" w14:textId="46B031EF" w:rsidR="001D337F" w:rsidRPr="00CB3797" w:rsidRDefault="00CB3797"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+/-5% of 450</w:t>
            </w:r>
          </w:p>
        </w:tc>
        <w:tc>
          <w:tcPr>
            <w:tcW w:w="3303" w:type="dxa"/>
          </w:tcPr>
          <w:p w14:paraId="53119DF8" w14:textId="7797193E" w:rsidR="001D337F" w:rsidRDefault="00CB3797"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D337F">
              <w:t xml:space="preserve">The further review level is based on a number negotiated by OSHA and the State Plan through the grant application.  The range of acceptable data not requiring further review is from </w:t>
            </w:r>
            <w:r>
              <w:t>427.50</w:t>
            </w:r>
            <w:r w:rsidRPr="001D337F">
              <w:t xml:space="preserve"> to </w:t>
            </w:r>
            <w:r>
              <w:t>472.50</w:t>
            </w:r>
            <w:r w:rsidRPr="001D337F">
              <w:t xml:space="preserve"> for </w:t>
            </w:r>
            <w:r>
              <w:t>health.</w:t>
            </w:r>
          </w:p>
        </w:tc>
      </w:tr>
      <w:tr w:rsidR="00E43794" w14:paraId="7AB847F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606A94E" w14:textId="4B694BA3"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8</w:t>
            </w:r>
          </w:p>
        </w:tc>
        <w:tc>
          <w:tcPr>
            <w:tcW w:w="2714" w:type="dxa"/>
          </w:tcPr>
          <w:p w14:paraId="5899F1B9" w14:textId="13C9AD11"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t>Average current serious penalty in private sector - total (1 to greater than 250 workers)</w:t>
            </w:r>
          </w:p>
        </w:tc>
        <w:tc>
          <w:tcPr>
            <w:tcW w:w="1530" w:type="dxa"/>
          </w:tcPr>
          <w:p w14:paraId="24DB1EA0" w14:textId="786F0B9B"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1377" w:type="dxa"/>
          </w:tcPr>
          <w:p w14:paraId="65B75B49" w14:textId="04C50036" w:rsidR="00E43794" w:rsidRPr="00E43794" w:rsidRDefault="00E43794" w:rsidP="00E43794">
            <w:pPr>
              <w:cnfStyle w:val="000000000000" w:firstRow="0" w:lastRow="0" w:firstColumn="0" w:lastColumn="0" w:oddVBand="0" w:evenVBand="0" w:oddHBand="0" w:evenHBand="0" w:firstRowFirstColumn="0" w:firstRowLastColumn="0" w:lastRowFirstColumn="0" w:lastRowLastColumn="0"/>
            </w:pPr>
            <w:r>
              <w:t>+/-25% of $3,625.21</w:t>
            </w:r>
          </w:p>
          <w:p w14:paraId="0532A07E" w14:textId="77777777"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p>
        </w:tc>
        <w:tc>
          <w:tcPr>
            <w:tcW w:w="3303" w:type="dxa"/>
          </w:tcPr>
          <w:p w14:paraId="1B860185"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N/A-This is a State and Local Government Plan.</w:t>
            </w:r>
          </w:p>
          <w:p w14:paraId="1B85B964"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0243B661" w14:textId="2727D744"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The further review level is based on a three-year national average.</w:t>
            </w:r>
          </w:p>
        </w:tc>
      </w:tr>
      <w:tr w:rsidR="00E43794" w14:paraId="55367220"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8A0BC4B"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p>
        </w:tc>
        <w:tc>
          <w:tcPr>
            <w:tcW w:w="2714" w:type="dxa"/>
          </w:tcPr>
          <w:p w14:paraId="1BCBD2B6" w14:textId="77777777" w:rsidR="00E43794" w:rsidRDefault="00E43794" w:rsidP="00E43794">
            <w:pPr>
              <w:cnfStyle w:val="000000000000" w:firstRow="0" w:lastRow="0" w:firstColumn="0" w:lastColumn="0" w:oddVBand="0" w:evenVBand="0" w:oddHBand="0" w:evenHBand="0" w:firstRowFirstColumn="0" w:firstRowLastColumn="0" w:lastRowFirstColumn="0" w:lastRowLastColumn="0"/>
            </w:pPr>
            <w:r w:rsidRPr="009D212B">
              <w:rPr>
                <w:b/>
              </w:rPr>
              <w:t>a</w:t>
            </w:r>
            <w:r>
              <w:t>.  Average current serious penalty in private sector</w:t>
            </w:r>
          </w:p>
          <w:p w14:paraId="19644DA9" w14:textId="755F50ED"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 (1-25 </w:t>
            </w:r>
            <w:r w:rsidRPr="009D212B">
              <w:t>workers</w:t>
            </w:r>
            <w:r>
              <w:t>)</w:t>
            </w:r>
          </w:p>
        </w:tc>
        <w:tc>
          <w:tcPr>
            <w:tcW w:w="1530" w:type="dxa"/>
          </w:tcPr>
          <w:p w14:paraId="3803F9A7" w14:textId="64822688"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N/A</w:t>
            </w:r>
          </w:p>
        </w:tc>
        <w:tc>
          <w:tcPr>
            <w:tcW w:w="1377" w:type="dxa"/>
          </w:tcPr>
          <w:p w14:paraId="0B8D4A6C" w14:textId="067A54AD"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E43794">
              <w:rPr>
                <w:rFonts w:eastAsia="PMingLiU"/>
                <w:bCs/>
              </w:rPr>
              <w:t>+/-25%</w:t>
            </w:r>
            <w:r>
              <w:rPr>
                <w:rFonts w:eastAsia="PMingLiU"/>
                <w:bCs/>
              </w:rPr>
              <w:t xml:space="preserve"> of $2,348.03</w:t>
            </w:r>
            <w:r w:rsidRPr="00E43794">
              <w:rPr>
                <w:rFonts w:eastAsia="PMingLiU"/>
                <w:bCs/>
              </w:rPr>
              <w:t xml:space="preserve"> </w:t>
            </w:r>
          </w:p>
        </w:tc>
        <w:tc>
          <w:tcPr>
            <w:tcW w:w="3303" w:type="dxa"/>
          </w:tcPr>
          <w:p w14:paraId="7A09114E"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N/A-This is a State and Local Government Plan.</w:t>
            </w:r>
          </w:p>
          <w:p w14:paraId="48E9CEB4"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466CC10A" w14:textId="4CABA27C"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The further review level is based on a three-year national average.</w:t>
            </w:r>
          </w:p>
        </w:tc>
      </w:tr>
      <w:tr w:rsidR="00E43794" w14:paraId="7FAC716F"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490611A"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p>
        </w:tc>
        <w:tc>
          <w:tcPr>
            <w:tcW w:w="2714" w:type="dxa"/>
          </w:tcPr>
          <w:p w14:paraId="786C4F07" w14:textId="77777777" w:rsidR="00E43794" w:rsidRDefault="00E43794" w:rsidP="00E43794">
            <w:pPr>
              <w:cnfStyle w:val="000000000000" w:firstRow="0" w:lastRow="0" w:firstColumn="0" w:lastColumn="0" w:oddVBand="0" w:evenVBand="0" w:oddHBand="0" w:evenHBand="0" w:firstRowFirstColumn="0" w:firstRowLastColumn="0" w:lastRowFirstColumn="0" w:lastRowLastColumn="0"/>
            </w:pPr>
            <w:r w:rsidRPr="009D212B">
              <w:rPr>
                <w:b/>
              </w:rPr>
              <w:t>b</w:t>
            </w:r>
            <w:r>
              <w:t xml:space="preserve">. Average current serious penalty in private sector </w:t>
            </w:r>
          </w:p>
          <w:p w14:paraId="41EA0ECB" w14:textId="6E20C284"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(26-100 </w:t>
            </w:r>
            <w:r w:rsidRPr="009D212B">
              <w:t>workers</w:t>
            </w:r>
            <w:r w:rsidRPr="001E3F16">
              <w:rPr>
                <w:b/>
              </w:rPr>
              <w:t>)</w:t>
            </w:r>
          </w:p>
        </w:tc>
        <w:tc>
          <w:tcPr>
            <w:tcW w:w="1530" w:type="dxa"/>
          </w:tcPr>
          <w:p w14:paraId="4B464E3F" w14:textId="73EF75E6"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N/A</w:t>
            </w:r>
          </w:p>
        </w:tc>
        <w:tc>
          <w:tcPr>
            <w:tcW w:w="1377" w:type="dxa"/>
          </w:tcPr>
          <w:p w14:paraId="6334B22F" w14:textId="6138C8C4"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 xml:space="preserve">+/-25% of $4,167.28 </w:t>
            </w:r>
          </w:p>
        </w:tc>
        <w:tc>
          <w:tcPr>
            <w:tcW w:w="3303" w:type="dxa"/>
          </w:tcPr>
          <w:p w14:paraId="41E75D87"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N/A-This is a State and Local Government Plan.</w:t>
            </w:r>
          </w:p>
          <w:p w14:paraId="63FBD8EF"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77A4931B" w14:textId="4FBE414F"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The further review level is based on a three-year national average.</w:t>
            </w:r>
          </w:p>
        </w:tc>
      </w:tr>
      <w:tr w:rsidR="00E43794" w14:paraId="76EC0E9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4654D7A"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p>
        </w:tc>
        <w:tc>
          <w:tcPr>
            <w:tcW w:w="2714" w:type="dxa"/>
          </w:tcPr>
          <w:p w14:paraId="65BBBD20" w14:textId="77777777" w:rsidR="00E43794" w:rsidRDefault="00E43794" w:rsidP="00E43794">
            <w:pPr>
              <w:cnfStyle w:val="000000000000" w:firstRow="0" w:lastRow="0" w:firstColumn="0" w:lastColumn="0" w:oddVBand="0" w:evenVBand="0" w:oddHBand="0" w:evenHBand="0" w:firstRowFirstColumn="0" w:firstRowLastColumn="0" w:lastRowFirstColumn="0" w:lastRowLastColumn="0"/>
            </w:pPr>
            <w:r w:rsidRPr="009D212B">
              <w:rPr>
                <w:b/>
              </w:rPr>
              <w:t>c</w:t>
            </w:r>
            <w:r>
              <w:t>. Average current serious penalty in private sector</w:t>
            </w:r>
          </w:p>
          <w:p w14:paraId="1D5A1D7C" w14:textId="6E53579A"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(101-250 </w:t>
            </w:r>
            <w:r w:rsidRPr="009D212B">
              <w:t>workers</w:t>
            </w:r>
            <w:r>
              <w:t>)</w:t>
            </w:r>
          </w:p>
        </w:tc>
        <w:tc>
          <w:tcPr>
            <w:tcW w:w="1530" w:type="dxa"/>
          </w:tcPr>
          <w:p w14:paraId="2529E18F" w14:textId="7D492246"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N/A</w:t>
            </w:r>
          </w:p>
        </w:tc>
        <w:tc>
          <w:tcPr>
            <w:tcW w:w="1377" w:type="dxa"/>
          </w:tcPr>
          <w:p w14:paraId="52BEF7AD" w14:textId="529E5A0F"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sidRPr="00E43794">
              <w:rPr>
                <w:rFonts w:eastAsia="PMingLiU"/>
                <w:bCs/>
              </w:rPr>
              <w:t>+/-25% of $6,052.04</w:t>
            </w:r>
          </w:p>
        </w:tc>
        <w:tc>
          <w:tcPr>
            <w:tcW w:w="3303" w:type="dxa"/>
          </w:tcPr>
          <w:p w14:paraId="6B9B91BE"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N/A-This is a State and Local Government Plan.</w:t>
            </w:r>
          </w:p>
          <w:p w14:paraId="4A3310CC"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033081B1" w14:textId="241835CE"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 xml:space="preserve">The further review level is </w:t>
            </w:r>
            <w:r>
              <w:rPr>
                <w:rFonts w:eastAsia="PMingLiU"/>
                <w:bCs/>
              </w:rPr>
              <w:lastRenderedPageBreak/>
              <w:t>based on a three-year national average.</w:t>
            </w:r>
          </w:p>
        </w:tc>
      </w:tr>
      <w:tr w:rsidR="00E43794" w14:paraId="2A884AE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6C5F3AE7"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p>
        </w:tc>
        <w:tc>
          <w:tcPr>
            <w:tcW w:w="2714" w:type="dxa"/>
          </w:tcPr>
          <w:p w14:paraId="67480899" w14:textId="77777777" w:rsidR="00E43794" w:rsidRDefault="00E43794" w:rsidP="00E43794">
            <w:pPr>
              <w:cnfStyle w:val="000000000000" w:firstRow="0" w:lastRow="0" w:firstColumn="0" w:lastColumn="0" w:oddVBand="0" w:evenVBand="0" w:oddHBand="0" w:evenHBand="0" w:firstRowFirstColumn="0" w:firstRowLastColumn="0" w:lastRowFirstColumn="0" w:lastRowLastColumn="0"/>
            </w:pPr>
            <w:r w:rsidRPr="009D212B">
              <w:rPr>
                <w:b/>
              </w:rPr>
              <w:t>d</w:t>
            </w:r>
            <w:r>
              <w:t>. Average current serious penalty in private sector</w:t>
            </w:r>
          </w:p>
          <w:p w14:paraId="1C63B0DF" w14:textId="517EBEC8"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 xml:space="preserve">(greater than 250 </w:t>
            </w:r>
            <w:r w:rsidRPr="009D212B">
              <w:t>workers</w:t>
            </w:r>
            <w:r>
              <w:t>)</w:t>
            </w:r>
          </w:p>
        </w:tc>
        <w:tc>
          <w:tcPr>
            <w:tcW w:w="1530" w:type="dxa"/>
          </w:tcPr>
          <w:p w14:paraId="378525B7" w14:textId="088CB421"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N/A</w:t>
            </w:r>
          </w:p>
        </w:tc>
        <w:tc>
          <w:tcPr>
            <w:tcW w:w="1377" w:type="dxa"/>
          </w:tcPr>
          <w:p w14:paraId="0A04BAFF" w14:textId="6C1B4A78"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+/-25% of $7,331.41</w:t>
            </w:r>
          </w:p>
        </w:tc>
        <w:tc>
          <w:tcPr>
            <w:tcW w:w="3303" w:type="dxa"/>
          </w:tcPr>
          <w:p w14:paraId="2DC6A52F"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N/A-This is a State and Local Government Plan.</w:t>
            </w:r>
          </w:p>
          <w:p w14:paraId="38BBD95C" w14:textId="7777777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7286701F" w14:textId="198E7DBC"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The further review level is based on a three-year national average.</w:t>
            </w:r>
          </w:p>
        </w:tc>
      </w:tr>
      <w:tr w:rsidR="00E43794" w:rsidRPr="00E43794" w14:paraId="3D4B4932"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9C5C0E7" w14:textId="0A7A4A93"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9a</w:t>
            </w:r>
          </w:p>
        </w:tc>
        <w:tc>
          <w:tcPr>
            <w:tcW w:w="2714" w:type="dxa"/>
          </w:tcPr>
          <w:p w14:paraId="52862B51" w14:textId="0A6A6A60"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Percent in-</w:t>
            </w:r>
            <w:r w:rsidRPr="008508FC">
              <w:t>compliance</w:t>
            </w:r>
            <w:r>
              <w:t xml:space="preserve"> (safety)</w:t>
            </w:r>
          </w:p>
        </w:tc>
        <w:tc>
          <w:tcPr>
            <w:tcW w:w="1530" w:type="dxa"/>
          </w:tcPr>
          <w:p w14:paraId="0038B49F" w14:textId="083AA72F"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22.79%</w:t>
            </w:r>
          </w:p>
        </w:tc>
        <w:tc>
          <w:tcPr>
            <w:tcW w:w="1377" w:type="dxa"/>
          </w:tcPr>
          <w:p w14:paraId="633F3F50" w14:textId="77777777" w:rsidR="00E43794" w:rsidRPr="00E43794" w:rsidRDefault="00E43794" w:rsidP="00E43794">
            <w:pPr>
              <w:cnfStyle w:val="000000000000" w:firstRow="0" w:lastRow="0" w:firstColumn="0" w:lastColumn="0" w:oddVBand="0" w:evenVBand="0" w:oddHBand="0" w:evenHBand="0" w:firstRowFirstColumn="0" w:firstRowLastColumn="0" w:lastRowFirstColumn="0" w:lastRowLastColumn="0"/>
            </w:pPr>
            <w:r w:rsidRPr="00E43794">
              <w:t>+/- 20% of</w:t>
            </w:r>
          </w:p>
          <w:p w14:paraId="1A75E459" w14:textId="0C6CCFEF"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E43794">
              <w:t>31.73%</w:t>
            </w:r>
          </w:p>
        </w:tc>
        <w:tc>
          <w:tcPr>
            <w:tcW w:w="3303" w:type="dxa"/>
          </w:tcPr>
          <w:p w14:paraId="37C5E0BB" w14:textId="3C7CE09A"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E43794">
              <w:t>The further review level is based on a three-year national average.  The range of acceptable data not requiring further review is from 25.38% to 38.08% for safety.</w:t>
            </w:r>
          </w:p>
        </w:tc>
      </w:tr>
      <w:tr w:rsidR="00E43794" w:rsidRPr="00E43794" w14:paraId="2473499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2DB5074A" w14:textId="6278211C"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bCs w:val="0"/>
              </w:rPr>
            </w:pPr>
            <w:r>
              <w:rPr>
                <w:rFonts w:eastAsia="PMingLiU"/>
                <w:b w:val="0"/>
                <w:bCs w:val="0"/>
              </w:rPr>
              <w:t>9b</w:t>
            </w:r>
          </w:p>
        </w:tc>
        <w:tc>
          <w:tcPr>
            <w:tcW w:w="2714" w:type="dxa"/>
          </w:tcPr>
          <w:p w14:paraId="14E575CE" w14:textId="5F4C17C3"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Percent in-compliance (health)</w:t>
            </w:r>
          </w:p>
        </w:tc>
        <w:tc>
          <w:tcPr>
            <w:tcW w:w="1530" w:type="dxa"/>
          </w:tcPr>
          <w:p w14:paraId="41E52419" w14:textId="0857FC08"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Pr>
                <w:rFonts w:eastAsia="PMingLiU"/>
              </w:rPr>
              <w:t>42.97%</w:t>
            </w:r>
          </w:p>
        </w:tc>
        <w:tc>
          <w:tcPr>
            <w:tcW w:w="1377" w:type="dxa"/>
          </w:tcPr>
          <w:p w14:paraId="0EA698C5" w14:textId="085810D0" w:rsidR="00E43794" w:rsidRPr="00E43794" w:rsidRDefault="00A61B9C"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Pr>
                <w:rFonts w:eastAsia="PMingLiU"/>
              </w:rPr>
              <w:t>+/20% of 43.82%</w:t>
            </w:r>
          </w:p>
        </w:tc>
        <w:tc>
          <w:tcPr>
            <w:tcW w:w="3303" w:type="dxa"/>
          </w:tcPr>
          <w:p w14:paraId="283F6E32" w14:textId="6D5E58C0" w:rsidR="00E43794" w:rsidRP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E43794">
              <w:t xml:space="preserve">The further review level is based on a three-year national average.  The range of acceptable data not requiring further review is from </w:t>
            </w:r>
            <w:r w:rsidR="00A61B9C">
              <w:t>35.06</w:t>
            </w:r>
            <w:r w:rsidRPr="00E43794">
              <w:t xml:space="preserve">% to </w:t>
            </w:r>
            <w:r w:rsidR="00A61B9C">
              <w:t xml:space="preserve">52.58% </w:t>
            </w:r>
            <w:r w:rsidRPr="00E43794">
              <w:t xml:space="preserve">for </w:t>
            </w:r>
            <w:r w:rsidR="00A61B9C">
              <w:t>health</w:t>
            </w:r>
            <w:r w:rsidRPr="00E43794">
              <w:t>.</w:t>
            </w:r>
          </w:p>
        </w:tc>
      </w:tr>
      <w:tr w:rsidR="00E43794" w14:paraId="08CF97DA"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7D6616CD" w14:textId="17AAF689"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10</w:t>
            </w:r>
          </w:p>
        </w:tc>
        <w:tc>
          <w:tcPr>
            <w:tcW w:w="2714" w:type="dxa"/>
          </w:tcPr>
          <w:p w14:paraId="5085C3A3" w14:textId="2356E957" w:rsidR="00E43794" w:rsidRDefault="00E43794"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work-related fatalities responded to in one workday</w:t>
            </w:r>
          </w:p>
        </w:tc>
        <w:tc>
          <w:tcPr>
            <w:tcW w:w="1530" w:type="dxa"/>
          </w:tcPr>
          <w:p w14:paraId="36AF2626" w14:textId="3510CAEC" w:rsidR="00E43794" w:rsidRPr="00A61B9C" w:rsidRDefault="00A61B9C"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1377" w:type="dxa"/>
          </w:tcPr>
          <w:p w14:paraId="785742CA" w14:textId="0B92E2F5" w:rsidR="00E43794" w:rsidRPr="00A61B9C" w:rsidRDefault="00A61B9C"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3303" w:type="dxa"/>
          </w:tcPr>
          <w:p w14:paraId="46AA280F" w14:textId="5CC5F42B" w:rsidR="00E43794" w:rsidRPr="00A61B9C" w:rsidRDefault="00A61B9C" w:rsidP="00E4379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The further review level is fixed for all State Plans.</w:t>
            </w:r>
          </w:p>
        </w:tc>
      </w:tr>
      <w:tr w:rsidR="0012239D" w14:paraId="6485E137"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7CDF054" w14:textId="60DCF0D9"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11a</w:t>
            </w:r>
          </w:p>
        </w:tc>
        <w:tc>
          <w:tcPr>
            <w:tcW w:w="2714" w:type="dxa"/>
          </w:tcPr>
          <w:p w14:paraId="72898DEB" w14:textId="00E59586"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Average lapse time</w:t>
            </w:r>
            <w:r>
              <w:t xml:space="preserve"> (safety)</w:t>
            </w:r>
          </w:p>
        </w:tc>
        <w:tc>
          <w:tcPr>
            <w:tcW w:w="1530" w:type="dxa"/>
          </w:tcPr>
          <w:p w14:paraId="2216748C" w14:textId="219AF2DC" w:rsidR="0012239D" w:rsidRPr="00A61B9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101.64</w:t>
            </w:r>
          </w:p>
        </w:tc>
        <w:tc>
          <w:tcPr>
            <w:tcW w:w="1377" w:type="dxa"/>
          </w:tcPr>
          <w:p w14:paraId="5281E238" w14:textId="2DD68D6D" w:rsidR="0012239D" w:rsidRPr="00A61B9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+/-20% of 55.23</w:t>
            </w:r>
          </w:p>
        </w:tc>
        <w:tc>
          <w:tcPr>
            <w:tcW w:w="3303" w:type="dxa"/>
          </w:tcPr>
          <w:p w14:paraId="5BD0637F" w14:textId="4D957A18" w:rsidR="0012239D" w:rsidRP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2239D">
              <w:t>The further review level is based on a three-year national average.  The range of acceptable data not requiring further review is from 44.18 to 66.28 for safety.</w:t>
            </w:r>
          </w:p>
        </w:tc>
      </w:tr>
      <w:tr w:rsidR="0012239D" w14:paraId="1D97D7EB"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C4D3D9F" w14:textId="0E6509F3" w:rsidR="0012239D" w:rsidRPr="00A61B9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bCs w:val="0"/>
              </w:rPr>
            </w:pPr>
            <w:r>
              <w:rPr>
                <w:rFonts w:eastAsia="PMingLiU"/>
                <w:b w:val="0"/>
                <w:bCs w:val="0"/>
              </w:rPr>
              <w:t>11b</w:t>
            </w:r>
          </w:p>
        </w:tc>
        <w:tc>
          <w:tcPr>
            <w:tcW w:w="2714" w:type="dxa"/>
          </w:tcPr>
          <w:p w14:paraId="0A41AFB7" w14:textId="5A85AFB0" w:rsidR="0012239D" w:rsidRPr="008508F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Average lapse time (health)</w:t>
            </w:r>
          </w:p>
        </w:tc>
        <w:tc>
          <w:tcPr>
            <w:tcW w:w="1530" w:type="dxa"/>
          </w:tcPr>
          <w:p w14:paraId="14FEC6BD" w14:textId="5737A2D7" w:rsidR="0012239D" w:rsidRPr="00A61B9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110.49</w:t>
            </w:r>
          </w:p>
        </w:tc>
        <w:tc>
          <w:tcPr>
            <w:tcW w:w="1377" w:type="dxa"/>
          </w:tcPr>
          <w:p w14:paraId="0D1B108A" w14:textId="49B25326" w:rsidR="0012239D" w:rsidRPr="00A61B9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+/-20% of 69.72</w:t>
            </w:r>
          </w:p>
        </w:tc>
        <w:tc>
          <w:tcPr>
            <w:tcW w:w="3303" w:type="dxa"/>
          </w:tcPr>
          <w:p w14:paraId="6256235F" w14:textId="786E314C"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2239D">
              <w:t xml:space="preserve">The further review level is based on a three-year national average.  The range of acceptable data not requiring further review is from </w:t>
            </w:r>
            <w:r>
              <w:t>55.78</w:t>
            </w:r>
            <w:r w:rsidRPr="0012239D">
              <w:t xml:space="preserve"> to </w:t>
            </w:r>
            <w:r>
              <w:t>83.66</w:t>
            </w:r>
            <w:r w:rsidRPr="0012239D">
              <w:t xml:space="preserve"> for </w:t>
            </w:r>
            <w:r>
              <w:t>health</w:t>
            </w:r>
            <w:r w:rsidRPr="0012239D">
              <w:t>.</w:t>
            </w:r>
          </w:p>
        </w:tc>
      </w:tr>
      <w:tr w:rsidR="0012239D" w14:paraId="5A2F76D4"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54939EE" w14:textId="7DEEA26B"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12</w:t>
            </w:r>
          </w:p>
        </w:tc>
        <w:tc>
          <w:tcPr>
            <w:tcW w:w="2714" w:type="dxa"/>
          </w:tcPr>
          <w:p w14:paraId="354024B2" w14:textId="622EDE89"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penalty retained</w:t>
            </w:r>
          </w:p>
        </w:tc>
        <w:tc>
          <w:tcPr>
            <w:tcW w:w="1530" w:type="dxa"/>
          </w:tcPr>
          <w:p w14:paraId="78CC9435" w14:textId="5ABB37F8" w:rsidR="0012239D" w:rsidRPr="00A61B9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1377" w:type="dxa"/>
          </w:tcPr>
          <w:p w14:paraId="5B5EA366" w14:textId="17A62091"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
              </w:rPr>
              <w:t xml:space="preserve">+/- </w:t>
            </w:r>
            <w:r>
              <w:rPr>
                <w:rFonts w:eastAsia="PMingLiU"/>
                <w:bCs/>
              </w:rPr>
              <w:t>15% of 71.84%</w:t>
            </w:r>
            <w:r>
              <w:rPr>
                <w:rFonts w:eastAsia="PMingLiU"/>
                <w:b/>
              </w:rPr>
              <w:t xml:space="preserve"> </w:t>
            </w:r>
          </w:p>
        </w:tc>
        <w:tc>
          <w:tcPr>
            <w:tcW w:w="3303" w:type="dxa"/>
          </w:tcPr>
          <w:p w14:paraId="3F16F8DA" w14:textId="77777777"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N/A-This is a State and Local Government State Plan and is not held to this SAMM.</w:t>
            </w:r>
          </w:p>
          <w:p w14:paraId="40EF4588" w14:textId="77777777"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p>
          <w:p w14:paraId="58AF5A7E" w14:textId="3BC52C83" w:rsidR="0012239D" w:rsidRPr="00A61B9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The further review level is based on a three-year national average.</w:t>
            </w:r>
          </w:p>
        </w:tc>
      </w:tr>
      <w:tr w:rsidR="0012239D" w14:paraId="3128D69F"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0EF60FB0" w14:textId="2DAA3B84"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lastRenderedPageBreak/>
              <w:t>13</w:t>
            </w:r>
          </w:p>
        </w:tc>
        <w:tc>
          <w:tcPr>
            <w:tcW w:w="2714" w:type="dxa"/>
          </w:tcPr>
          <w:p w14:paraId="10C495ED" w14:textId="60D4678D" w:rsidR="0012239D" w:rsidRPr="008508F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initial inspections with worker walk around representation or worker interview</w:t>
            </w:r>
          </w:p>
        </w:tc>
        <w:tc>
          <w:tcPr>
            <w:tcW w:w="1530" w:type="dxa"/>
          </w:tcPr>
          <w:p w14:paraId="60B86768" w14:textId="5375938A" w:rsidR="0012239D" w:rsidRPr="00A61B9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99.54%</w:t>
            </w:r>
          </w:p>
        </w:tc>
        <w:tc>
          <w:tcPr>
            <w:tcW w:w="1377" w:type="dxa"/>
          </w:tcPr>
          <w:p w14:paraId="1D63F778" w14:textId="66B7784C" w:rsidR="0012239D" w:rsidRPr="00A61B9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100%</w:t>
            </w:r>
          </w:p>
        </w:tc>
        <w:tc>
          <w:tcPr>
            <w:tcW w:w="3303" w:type="dxa"/>
          </w:tcPr>
          <w:p w14:paraId="1F1985A5" w14:textId="4607E386"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The further review level is fixed for all State Plans.</w:t>
            </w:r>
          </w:p>
        </w:tc>
      </w:tr>
      <w:tr w:rsidR="0012239D" w14:paraId="4C006BAA"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04A0296" w14:textId="5926444F"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14</w:t>
            </w:r>
          </w:p>
        </w:tc>
        <w:tc>
          <w:tcPr>
            <w:tcW w:w="2714" w:type="dxa"/>
          </w:tcPr>
          <w:p w14:paraId="0251FF5A" w14:textId="5E401C3F" w:rsidR="0012239D" w:rsidRPr="008508F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11(c) investigations completed within 90 days</w:t>
            </w:r>
          </w:p>
        </w:tc>
        <w:tc>
          <w:tcPr>
            <w:tcW w:w="1530" w:type="dxa"/>
          </w:tcPr>
          <w:p w14:paraId="1EBDBE6B" w14:textId="454BEF94"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N/A*</w:t>
            </w:r>
          </w:p>
        </w:tc>
        <w:tc>
          <w:tcPr>
            <w:tcW w:w="1377" w:type="dxa"/>
          </w:tcPr>
          <w:p w14:paraId="703ED47B" w14:textId="7276242F"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N/A*</w:t>
            </w:r>
          </w:p>
        </w:tc>
        <w:tc>
          <w:tcPr>
            <w:tcW w:w="3303" w:type="dxa"/>
          </w:tcPr>
          <w:p w14:paraId="356A59B6" w14:textId="6D166124" w:rsidR="0012239D" w:rsidRP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2239D">
              <w:rPr>
                <w:rFonts w:eastAsia="PMingLiU"/>
              </w:rPr>
              <w:t xml:space="preserve">This measure is not being reported for FY 2023 </w:t>
            </w:r>
            <w:r w:rsidRPr="0012239D">
              <w:t>due to the transition of 11(c) data from IMIS to OIS</w:t>
            </w:r>
            <w:r w:rsidRPr="0012239D">
              <w:rPr>
                <w:rFonts w:eastAsia="PMingLiU"/>
              </w:rPr>
              <w:t>.</w:t>
            </w:r>
          </w:p>
        </w:tc>
      </w:tr>
      <w:tr w:rsidR="0012239D" w14:paraId="6D06F693"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582450E3" w14:textId="187E938C"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15</w:t>
            </w:r>
          </w:p>
        </w:tc>
        <w:tc>
          <w:tcPr>
            <w:tcW w:w="2714" w:type="dxa"/>
          </w:tcPr>
          <w:p w14:paraId="044007EF" w14:textId="01BEDEF5" w:rsidR="0012239D" w:rsidRPr="008508F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rsidRPr="008508FC">
              <w:t>Percent of 11(c) complaints that are meritorious</w:t>
            </w:r>
          </w:p>
        </w:tc>
        <w:tc>
          <w:tcPr>
            <w:tcW w:w="1530" w:type="dxa"/>
          </w:tcPr>
          <w:p w14:paraId="277D0BC8" w14:textId="59674D91" w:rsidR="0012239D" w:rsidRPr="00A61B9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1377" w:type="dxa"/>
          </w:tcPr>
          <w:p w14:paraId="0339B4BA" w14:textId="5BC5D951" w:rsidR="0012239D" w:rsidRP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3303" w:type="dxa"/>
          </w:tcPr>
          <w:p w14:paraId="57D6F878" w14:textId="277BDE47" w:rsidR="0012239D" w:rsidRP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2239D">
              <w:rPr>
                <w:rFonts w:eastAsia="PMingLiU"/>
              </w:rPr>
              <w:t xml:space="preserve">This measure is not being reported for FY 2023 </w:t>
            </w:r>
            <w:r w:rsidRPr="0012239D">
              <w:t>due to the transition of 11(c) data from IMIS to OIS</w:t>
            </w:r>
            <w:r w:rsidRPr="0012239D">
              <w:rPr>
                <w:rFonts w:eastAsia="PMingLiU"/>
              </w:rPr>
              <w:t>.</w:t>
            </w:r>
          </w:p>
        </w:tc>
      </w:tr>
      <w:tr w:rsidR="0012239D" w14:paraId="259D550D"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1EC8E25C" w14:textId="5584A2B3"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16</w:t>
            </w:r>
          </w:p>
        </w:tc>
        <w:tc>
          <w:tcPr>
            <w:tcW w:w="2714" w:type="dxa"/>
          </w:tcPr>
          <w:p w14:paraId="1BA0A3DD" w14:textId="1AC1026E" w:rsidR="0012239D" w:rsidRPr="008508F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Average number of calendar days to complete an 11(c) investigation</w:t>
            </w:r>
          </w:p>
        </w:tc>
        <w:tc>
          <w:tcPr>
            <w:tcW w:w="1530" w:type="dxa"/>
          </w:tcPr>
          <w:p w14:paraId="7CBB10DA" w14:textId="395717B6"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N/A*</w:t>
            </w:r>
          </w:p>
        </w:tc>
        <w:tc>
          <w:tcPr>
            <w:tcW w:w="1377" w:type="dxa"/>
          </w:tcPr>
          <w:p w14:paraId="2F82648C" w14:textId="5D3565AD"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eastAsia="PMingLiU"/>
                <w:bCs/>
              </w:rPr>
              <w:t>N/A*</w:t>
            </w:r>
          </w:p>
        </w:tc>
        <w:tc>
          <w:tcPr>
            <w:tcW w:w="3303" w:type="dxa"/>
          </w:tcPr>
          <w:p w14:paraId="38581152" w14:textId="1DE70844" w:rsidR="0012239D" w:rsidRP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2239D">
              <w:rPr>
                <w:rFonts w:eastAsia="PMingLiU"/>
              </w:rPr>
              <w:t xml:space="preserve">This measure is not being reported for FY 2023 </w:t>
            </w:r>
            <w:r w:rsidRPr="0012239D">
              <w:t>due to the transition of 11(c) data from IMIS to OIS</w:t>
            </w:r>
            <w:r w:rsidRPr="0012239D">
              <w:rPr>
                <w:rFonts w:eastAsia="PMingLiU"/>
              </w:rPr>
              <w:t>.</w:t>
            </w:r>
          </w:p>
        </w:tc>
      </w:tr>
      <w:tr w:rsidR="0012239D" w14:paraId="642EBB36" w14:textId="77777777" w:rsidTr="00A0422E">
        <w:tc>
          <w:tcPr>
            <w:cnfStyle w:val="001000000000" w:firstRow="0" w:lastRow="0" w:firstColumn="1" w:lastColumn="0" w:oddVBand="0" w:evenVBand="0" w:oddHBand="0" w:evenHBand="0" w:firstRowFirstColumn="0" w:firstRowLastColumn="0" w:lastRowFirstColumn="0" w:lastRowLastColumn="0"/>
            <w:tcW w:w="1871" w:type="dxa"/>
          </w:tcPr>
          <w:p w14:paraId="37200115" w14:textId="4D71E693" w:rsid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val="0"/>
              </w:rPr>
            </w:pPr>
            <w:r>
              <w:rPr>
                <w:rFonts w:eastAsia="PMingLiU"/>
                <w:b w:val="0"/>
              </w:rPr>
              <w:t>17</w:t>
            </w:r>
          </w:p>
        </w:tc>
        <w:tc>
          <w:tcPr>
            <w:tcW w:w="2714" w:type="dxa"/>
          </w:tcPr>
          <w:p w14:paraId="61D65413" w14:textId="667F4EB6" w:rsidR="0012239D" w:rsidRPr="008508FC"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pPr>
            <w:r>
              <w:t>Percent of enforcement presence</w:t>
            </w:r>
          </w:p>
        </w:tc>
        <w:tc>
          <w:tcPr>
            <w:tcW w:w="1530" w:type="dxa"/>
          </w:tcPr>
          <w:p w14:paraId="766447BF" w14:textId="643E7C64" w:rsidR="0012239D" w:rsidRP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Cs/>
              </w:rPr>
              <w:t>N/A</w:t>
            </w:r>
          </w:p>
        </w:tc>
        <w:tc>
          <w:tcPr>
            <w:tcW w:w="1377" w:type="dxa"/>
          </w:tcPr>
          <w:p w14:paraId="00216B58" w14:textId="6DEF4D1F" w:rsidR="0012239D" w:rsidRP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Cs/>
              </w:rPr>
            </w:pPr>
            <w:r>
              <w:rPr>
                <w:rFonts w:eastAsia="PMingLiU"/>
                <w:b/>
              </w:rPr>
              <w:t>+/</w:t>
            </w:r>
            <w:r>
              <w:rPr>
                <w:rFonts w:eastAsia="PMingLiU"/>
                <w:bCs/>
              </w:rPr>
              <w:t>25% of (Pending) %</w:t>
            </w:r>
          </w:p>
        </w:tc>
        <w:tc>
          <w:tcPr>
            <w:tcW w:w="3303" w:type="dxa"/>
          </w:tcPr>
          <w:p w14:paraId="3F8C0CD4" w14:textId="77777777" w:rsidR="0012239D" w:rsidRP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r w:rsidRPr="0012239D">
              <w:rPr>
                <w:rFonts w:eastAsia="PMingLiU"/>
              </w:rPr>
              <w:t>NA – This is a State and Local Government State Plan and is not held to this SAMM.</w:t>
            </w:r>
          </w:p>
          <w:p w14:paraId="7AD50198" w14:textId="77777777" w:rsidR="0012239D" w:rsidRP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rPr>
            </w:pPr>
          </w:p>
          <w:p w14:paraId="1D1FB350" w14:textId="58AB2997" w:rsidR="0012239D" w:rsidRPr="0012239D" w:rsidRDefault="0012239D" w:rsidP="0012239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12239D">
              <w:rPr>
                <w:rFonts w:eastAsia="PMingLiU"/>
              </w:rPr>
              <w:t xml:space="preserve">The further review level is based on a three-year national average.  </w:t>
            </w:r>
          </w:p>
        </w:tc>
      </w:tr>
    </w:tbl>
    <w:p w14:paraId="0A430903" w14:textId="48BD6366" w:rsidR="00E77F65" w:rsidRDefault="00E77F65"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53BEA588" w14:textId="77777777" w:rsidR="00122159" w:rsidRDefault="0012215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122159" w:rsidSect="006C3ECB">
          <w:headerReference w:type="default" r:id="rId18"/>
          <w:footerReference w:type="default" r:id="rId19"/>
          <w:pgSz w:w="12240" w:h="15840" w:code="1"/>
          <w:pgMar w:top="720" w:right="720" w:bottom="720" w:left="720" w:header="720" w:footer="620" w:gutter="0"/>
          <w:pgNumType w:start="1"/>
          <w:cols w:space="720"/>
          <w:rtlGutter/>
          <w:docGrid w:linePitch="360"/>
        </w:sectPr>
      </w:pPr>
    </w:p>
    <w:p w14:paraId="6E8A3F17" w14:textId="77777777" w:rsidR="0075534D" w:rsidRDefault="0075534D"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2C247DED" w14:textId="77777777" w:rsidR="0012239D" w:rsidRDefault="0012239D" w:rsidP="0012239D">
      <w:pPr>
        <w:rPr>
          <w:rFonts w:cstheme="minorHAnsi"/>
        </w:rPr>
      </w:pPr>
      <w:r w:rsidRPr="0044638E">
        <w:rPr>
          <w:rFonts w:cstheme="minorHAnsi"/>
        </w:rPr>
        <w:t>NOTE:  The national averages in this report are three-year rolling averages.  Unless otherwise noted, the data contained in this Appendix D is pulled from the State Activity Mandated Measures (SAMM) Report in OIS and the State Plan WebIMIS report run on November 14, 2023, as part of OSHA’s official end-of-year data run.</w:t>
      </w:r>
    </w:p>
    <w:p w14:paraId="446A2AB0" w14:textId="77777777" w:rsidR="00DB6E5F" w:rsidRDefault="00DB6E5F" w:rsidP="0012239D">
      <w:pPr>
        <w:rPr>
          <w:rFonts w:cstheme="minorHAnsi"/>
        </w:rPr>
      </w:pPr>
    </w:p>
    <w:p w14:paraId="55C630AE" w14:textId="103F7CEA" w:rsidR="0012239D" w:rsidRPr="00106730" w:rsidRDefault="00DB6E5F"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Cs/>
        </w:rPr>
      </w:pPr>
      <w:r>
        <w:rPr>
          <w:rFonts w:eastAsia="PMingLiU"/>
          <w:b/>
        </w:rPr>
        <w:t>*</w:t>
      </w:r>
      <w:r w:rsidRPr="00106730">
        <w:rPr>
          <w:rFonts w:eastAsia="PMingLiU"/>
          <w:bCs/>
        </w:rPr>
        <w:t>Due to the transition of 11(c) data from IMIS to OIS, SAMMs 14, 15, and 16 are not being reported for FY 2023.</w:t>
      </w:r>
    </w:p>
    <w:sectPr w:rsidR="0012239D" w:rsidRPr="00106730" w:rsidSect="006C3ECB">
      <w:headerReference w:type="default" r:id="rId20"/>
      <w:footerReference w:type="default" r:id="rId21"/>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DF31A" w14:textId="77777777" w:rsidR="00B777C0" w:rsidRDefault="00B777C0" w:rsidP="00C872A0">
      <w:r>
        <w:separator/>
      </w:r>
    </w:p>
  </w:endnote>
  <w:endnote w:type="continuationSeparator" w:id="0">
    <w:p w14:paraId="2715F015" w14:textId="77777777" w:rsidR="00B777C0" w:rsidRDefault="00B777C0"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A8B3327" w:rsidR="00770948" w:rsidRDefault="00770948">
        <w:pPr>
          <w:pStyle w:val="Footer"/>
          <w:jc w:val="center"/>
        </w:pPr>
        <w:r>
          <w:fldChar w:fldCharType="begin"/>
        </w:r>
        <w:r>
          <w:instrText xml:space="preserve"> PAGE   \* MERGEFORMAT </w:instrText>
        </w:r>
        <w:r>
          <w:fldChar w:fldCharType="separate"/>
        </w:r>
        <w:r w:rsidR="00F64C92">
          <w:rPr>
            <w:noProof/>
          </w:rPr>
          <w:t>11</w:t>
        </w:r>
        <w:r>
          <w:rPr>
            <w:noProof/>
          </w:rPr>
          <w:fldChar w:fldCharType="end"/>
        </w:r>
      </w:p>
    </w:sdtContent>
  </w:sdt>
  <w:p w14:paraId="6FDB16CF" w14:textId="77777777" w:rsidR="00770948" w:rsidRPr="000E07E7" w:rsidRDefault="00770948" w:rsidP="000E07E7">
    <w:pPr>
      <w:pStyle w:val="Footer"/>
    </w:pPr>
  </w:p>
  <w:p w14:paraId="1998DFEC" w14:textId="77777777" w:rsidR="002A16A8" w:rsidRDefault="002A16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p w14:paraId="0AD1AD08" w14:textId="77777777" w:rsidR="002A16A8" w:rsidRDefault="002A16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EEB6" w14:textId="3D54FD6E" w:rsidR="00581CAB" w:rsidRDefault="00581CAB">
    <w:pPr>
      <w:pStyle w:val="Footer"/>
      <w:jc w:val="center"/>
    </w:pPr>
    <w:r>
      <w:t>A-</w:t>
    </w:r>
    <w:sdt>
      <w:sdtPr>
        <w:id w:val="19476512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CC8553" w14:textId="77777777" w:rsidR="00581CAB" w:rsidRPr="000A134A" w:rsidRDefault="00581CAB"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7AB6" w14:textId="183E26FD" w:rsidR="00581CAB" w:rsidRDefault="0024470A">
    <w:pPr>
      <w:pStyle w:val="Footer"/>
      <w:jc w:val="center"/>
    </w:pPr>
    <w:r>
      <w:t>B</w:t>
    </w:r>
    <w:r w:rsidR="00581CAB">
      <w:t>-</w:t>
    </w:r>
    <w:sdt>
      <w:sdtPr>
        <w:id w:val="-961501732"/>
        <w:docPartObj>
          <w:docPartGallery w:val="Page Numbers (Bottom of Page)"/>
          <w:docPartUnique/>
        </w:docPartObj>
      </w:sdtPr>
      <w:sdtEndPr>
        <w:rPr>
          <w:noProof/>
        </w:rPr>
      </w:sdtEndPr>
      <w:sdtContent>
        <w:r w:rsidR="00581CAB">
          <w:fldChar w:fldCharType="begin"/>
        </w:r>
        <w:r w:rsidR="00581CAB">
          <w:instrText xml:space="preserve"> PAGE   \* MERGEFORMAT </w:instrText>
        </w:r>
        <w:r w:rsidR="00581CAB">
          <w:fldChar w:fldCharType="separate"/>
        </w:r>
        <w:r w:rsidR="00581CAB">
          <w:rPr>
            <w:noProof/>
          </w:rPr>
          <w:t>2</w:t>
        </w:r>
        <w:r w:rsidR="00581CAB">
          <w:rPr>
            <w:noProof/>
          </w:rPr>
          <w:fldChar w:fldCharType="end"/>
        </w:r>
      </w:sdtContent>
    </w:sdt>
  </w:p>
  <w:p w14:paraId="4D9D5928" w14:textId="77777777" w:rsidR="00581CAB" w:rsidRPr="000A134A" w:rsidRDefault="00581CAB" w:rsidP="000A13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AC6F" w14:textId="77777777" w:rsidR="00581CAB" w:rsidRDefault="00581CAB">
    <w:pPr>
      <w:pStyle w:val="Footer"/>
      <w:jc w:val="center"/>
    </w:pPr>
    <w:r>
      <w:t>C-</w:t>
    </w:r>
    <w:sdt>
      <w:sdtPr>
        <w:id w:val="21257289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FE5E13C" w14:textId="77777777" w:rsidR="00581CAB" w:rsidRPr="000A134A" w:rsidRDefault="00581CAB" w:rsidP="000A13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7A5FE2F9" w:rsidR="00416B3C" w:rsidRDefault="00416B3C">
        <w:pPr>
          <w:pStyle w:val="Footer"/>
          <w:jc w:val="center"/>
        </w:pPr>
        <w:r>
          <w:t>D-</w:t>
        </w:r>
        <w:r>
          <w:fldChar w:fldCharType="begin"/>
        </w:r>
        <w:r>
          <w:instrText xml:space="preserve"> PAGE   \* MERGEFORMAT </w:instrText>
        </w:r>
        <w:r>
          <w:fldChar w:fldCharType="separate"/>
        </w:r>
        <w:r w:rsidR="00F64C92">
          <w:rPr>
            <w:noProof/>
          </w:rPr>
          <w:t>3</w:t>
        </w:r>
        <w:r>
          <w:rPr>
            <w:noProof/>
          </w:rPr>
          <w:fldChar w:fldCharType="end"/>
        </w:r>
      </w:p>
    </w:sdtContent>
  </w:sdt>
  <w:p w14:paraId="63B8CDD9" w14:textId="77777777" w:rsidR="00770948" w:rsidRPr="000E07E7" w:rsidRDefault="00770948" w:rsidP="00B06231">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8E36" w14:textId="77777777" w:rsidR="00B777C0" w:rsidRDefault="00B777C0" w:rsidP="00C872A0">
      <w:r>
        <w:separator/>
      </w:r>
    </w:p>
  </w:footnote>
  <w:footnote w:type="continuationSeparator" w:id="0">
    <w:p w14:paraId="1B2E75D8" w14:textId="77777777" w:rsidR="00B777C0" w:rsidRDefault="00B777C0"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1463" w14:textId="6EDE6D7D" w:rsidR="0077289A" w:rsidRPr="00477951" w:rsidRDefault="0024470A" w:rsidP="00EA7F30">
    <w:pPr>
      <w:keepNext/>
      <w:keepLines/>
      <w:widowControl/>
      <w:autoSpaceDE/>
      <w:autoSpaceDN/>
      <w:adjustRightInd/>
      <w:spacing w:line="276" w:lineRule="auto"/>
      <w:jc w:val="center"/>
      <w:outlineLvl w:val="0"/>
      <w:rPr>
        <w:b/>
        <w:bCs/>
        <w:color w:val="4F81BD" w:themeColor="accent1"/>
        <w:sz w:val="28"/>
        <w:szCs w:val="28"/>
      </w:rPr>
    </w:pPr>
    <w:r w:rsidRPr="0024470A">
      <w:rPr>
        <w:b/>
        <w:bCs/>
        <w:color w:val="4F81BD" w:themeColor="accent1"/>
        <w:sz w:val="28"/>
        <w:szCs w:val="28"/>
      </w:rPr>
      <w:t>Appendix A – New and Continued Findings and Recommendations</w:t>
    </w:r>
  </w:p>
  <w:p w14:paraId="50D6178B" w14:textId="77777777" w:rsidR="0077289A" w:rsidRDefault="0077289A"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t>23 NY PESH</w:t>
    </w:r>
    <w:r w:rsidRPr="00477951">
      <w:t xml:space="preserve"> Comprehensive FAME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AAB6" w14:textId="77777777" w:rsidR="0024470A" w:rsidRPr="00477951" w:rsidRDefault="0024470A" w:rsidP="00EA7F30">
    <w:pPr>
      <w:keepNext/>
      <w:keepLines/>
      <w:widowControl/>
      <w:autoSpaceDE/>
      <w:autoSpaceDN/>
      <w:adjustRightInd/>
      <w:spacing w:line="276" w:lineRule="auto"/>
      <w:jc w:val="center"/>
      <w:outlineLvl w:val="0"/>
      <w:rPr>
        <w:b/>
        <w:bCs/>
        <w:color w:val="4F81BD" w:themeColor="accent1"/>
        <w:sz w:val="28"/>
        <w:szCs w:val="28"/>
      </w:rPr>
    </w:pPr>
    <w:r w:rsidRPr="0024470A">
      <w:rPr>
        <w:b/>
        <w:bCs/>
        <w:color w:val="4F81BD" w:themeColor="accent1"/>
        <w:sz w:val="28"/>
        <w:szCs w:val="28"/>
      </w:rPr>
      <w:t>Appendix B – Observations and Federal Monitoring Plans</w:t>
    </w:r>
  </w:p>
  <w:p w14:paraId="7486F8BB" w14:textId="77777777" w:rsidR="0024470A" w:rsidRDefault="0024470A"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t>23 NY PESH</w:t>
    </w:r>
    <w:r w:rsidRPr="00477951">
      <w:t xml:space="preserve"> 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5F44" w14:textId="77777777" w:rsidR="00581CAB" w:rsidRPr="00477951" w:rsidRDefault="00581CAB" w:rsidP="00EA7F30">
    <w:pPr>
      <w:keepNext/>
      <w:keepLines/>
      <w:widowControl/>
      <w:autoSpaceDE/>
      <w:autoSpaceDN/>
      <w:adjustRightInd/>
      <w:spacing w:line="276" w:lineRule="auto"/>
      <w:jc w:val="center"/>
      <w:outlineLvl w:val="0"/>
      <w:rPr>
        <w:b/>
        <w:bCs/>
        <w:color w:val="4F81BD" w:themeColor="accent1"/>
        <w:sz w:val="28"/>
        <w:szCs w:val="28"/>
      </w:rPr>
    </w:pPr>
    <w:r>
      <w:rPr>
        <w:b/>
        <w:bCs/>
        <w:color w:val="4F81BD" w:themeColor="accent1"/>
        <w:sz w:val="28"/>
        <w:szCs w:val="28"/>
      </w:rPr>
      <w:t>Appendix C–</w:t>
    </w:r>
    <w:r w:rsidRPr="00477951">
      <w:rPr>
        <w:b/>
        <w:bCs/>
        <w:color w:val="4F81BD" w:themeColor="accent1"/>
        <w:sz w:val="28"/>
        <w:szCs w:val="28"/>
      </w:rPr>
      <w:t xml:space="preserve"> </w:t>
    </w:r>
    <w:r>
      <w:rPr>
        <w:b/>
        <w:bCs/>
        <w:color w:val="4F81BD" w:themeColor="accent1"/>
        <w:sz w:val="28"/>
        <w:szCs w:val="28"/>
      </w:rPr>
      <w:t>Status of FY2022 Findings and Recommendations</w:t>
    </w:r>
  </w:p>
  <w:p w14:paraId="53E757E5" w14:textId="77777777" w:rsidR="00581CAB" w:rsidRDefault="00581CAB"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t>23 NY PESH</w:t>
    </w:r>
    <w:r w:rsidRPr="00477951">
      <w:t xml:space="preserve"> Comprehensive FAME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592885C1" w14:textId="048A0AEB" w:rsidR="00770948" w:rsidRPr="00EA7F30" w:rsidRDefault="00770948" w:rsidP="00EA7F30">
    <w:pPr>
      <w:keepNext/>
      <w:keepLines/>
      <w:widowControl/>
      <w:autoSpaceDE/>
      <w:autoSpaceDN/>
      <w:adjustRightInd/>
      <w:spacing w:line="276" w:lineRule="auto"/>
      <w:jc w:val="center"/>
      <w:outlineLvl w:val="0"/>
      <w:rPr>
        <w:b/>
        <w:bCs/>
        <w:color w:val="0070C0"/>
        <w:sz w:val="28"/>
        <w:szCs w:val="28"/>
      </w:rPr>
    </w:pPr>
    <w:r w:rsidRPr="00EA7F30">
      <w:rPr>
        <w:b/>
        <w:bCs/>
        <w:color w:val="0070C0"/>
        <w:sz w:val="28"/>
        <w:szCs w:val="28"/>
      </w:rPr>
      <w:t xml:space="preserve">Appendix D - </w:t>
    </w:r>
    <w:r w:rsidRPr="00AA0FEB">
      <w:rPr>
        <w:b/>
        <w:bCs/>
        <w:color w:val="0070C0"/>
        <w:sz w:val="28"/>
        <w:szCs w:val="28"/>
      </w:rPr>
      <w:t>FY 20</w:t>
    </w:r>
    <w:r w:rsidR="0012239D">
      <w:rPr>
        <w:b/>
        <w:bCs/>
        <w:color w:val="0070C0"/>
        <w:sz w:val="28"/>
        <w:szCs w:val="28"/>
      </w:rPr>
      <w:t>23</w:t>
    </w:r>
    <w:r w:rsidRPr="00AA0FEB">
      <w:rPr>
        <w:b/>
        <w:bCs/>
        <w:color w:val="0070C0"/>
        <w:sz w:val="28"/>
        <w:szCs w:val="28"/>
      </w:rPr>
      <w:t xml:space="preserve"> State Activity Mandated Measures (SAMM)</w:t>
    </w:r>
    <w:r>
      <w:rPr>
        <w:b/>
        <w:bCs/>
        <w:color w:val="0070C0"/>
        <w:sz w:val="28"/>
        <w:szCs w:val="28"/>
      </w:rPr>
      <w:t xml:space="preserve"> </w:t>
    </w:r>
    <w:r w:rsidRPr="00AA0FEB">
      <w:rPr>
        <w:b/>
        <w:bCs/>
        <w:color w:val="0070C0"/>
        <w:sz w:val="28"/>
        <w:szCs w:val="28"/>
      </w:rPr>
      <w:t>Report</w:t>
    </w:r>
  </w:p>
  <w:p w14:paraId="02A02E09" w14:textId="393EE2BE" w:rsidR="00770948" w:rsidRDefault="00770948" w:rsidP="00EA7F30">
    <w:pPr>
      <w:pStyle w:val="Header"/>
      <w:jc w:val="center"/>
    </w:pPr>
    <w:r>
      <w:t>FY 20</w:t>
    </w:r>
    <w:r w:rsidR="003A2B4E">
      <w:t>23 NY PESH</w:t>
    </w:r>
    <w:r w:rsidRPr="00EA7F30">
      <w:t xml:space="preserve"> Comprehensive FAME Report</w:t>
    </w:r>
    <w:r w:rsidR="00A95F17">
      <w:br/>
    </w:r>
  </w:p>
  <w:p w14:paraId="425BA64B" w14:textId="4FB699F6" w:rsidR="00A95F17" w:rsidRPr="00A95F17" w:rsidRDefault="00A95F17" w:rsidP="00EA7F30">
    <w:pPr>
      <w:pStyle w:val="Header"/>
      <w:jc w:val="center"/>
      <w:rPr>
        <w:b/>
        <w:bCs/>
      </w:rPr>
    </w:pPr>
    <w:r w:rsidRPr="00A95F17">
      <w:rPr>
        <w:b/>
        <w:bCs/>
        <w:sz w:val="32"/>
        <w:szCs w:val="32"/>
      </w:rPr>
      <w:t>U.S. Department of Labor</w:t>
    </w:r>
    <w:r w:rsidRPr="00A95F17">
      <w:rPr>
        <w:b/>
        <w:bCs/>
      </w:rPr>
      <w:br/>
      <w:t>Occupational Safety and Health Administration State Plan Activity Mandated Measures (SAMMs)</w:t>
    </w:r>
  </w:p>
  <w:p w14:paraId="5612B87B" w14:textId="77777777" w:rsidR="00416B3C" w:rsidRPr="000767C0" w:rsidRDefault="00416B3C" w:rsidP="00EA7F3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C377FA"/>
    <w:multiLevelType w:val="hybridMultilevel"/>
    <w:tmpl w:val="CBAE5658"/>
    <w:lvl w:ilvl="0" w:tplc="FD72B01A">
      <w:start w:val="2"/>
      <w:numFmt w:val="lowerLetter"/>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05606779"/>
    <w:multiLevelType w:val="hybridMultilevel"/>
    <w:tmpl w:val="0B24DA56"/>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642C7A"/>
    <w:multiLevelType w:val="hybridMultilevel"/>
    <w:tmpl w:val="0BBA5AF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09384FAA"/>
    <w:multiLevelType w:val="hybridMultilevel"/>
    <w:tmpl w:val="AB5C9702"/>
    <w:lvl w:ilvl="0" w:tplc="BF76C3FE">
      <w:start w:val="1"/>
      <w:numFmt w:val="bullet"/>
      <w:lvlText w:val=""/>
      <w:lvlJc w:val="left"/>
      <w:pPr>
        <w:ind w:left="842" w:hanging="360"/>
      </w:pPr>
      <w:rPr>
        <w:rFonts w:ascii="Symbol" w:hAnsi="Symbol" w:hint="default"/>
        <w:sz w:val="24"/>
        <w:szCs w:val="24"/>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7" w15:restartNumberingAfterBreak="0">
    <w:nsid w:val="094666A6"/>
    <w:multiLevelType w:val="hybridMultilevel"/>
    <w:tmpl w:val="6A5CAA44"/>
    <w:lvl w:ilvl="0" w:tplc="DBA85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0A20C2"/>
    <w:multiLevelType w:val="hybridMultilevel"/>
    <w:tmpl w:val="1C648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0F7A71DB"/>
    <w:multiLevelType w:val="hybridMultilevel"/>
    <w:tmpl w:val="6C96153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1" w15:restartNumberingAfterBreak="0">
    <w:nsid w:val="103B68C7"/>
    <w:multiLevelType w:val="hybridMultilevel"/>
    <w:tmpl w:val="6706CE20"/>
    <w:lvl w:ilvl="0" w:tplc="3288F108">
      <w:start w:val="1"/>
      <w:numFmt w:val="lowerLetter"/>
      <w:lvlText w:val="%1)"/>
      <w:lvlJc w:val="left"/>
      <w:pPr>
        <w:ind w:left="2520" w:hanging="360"/>
      </w:pPr>
      <w:rPr>
        <w:rFonts w:ascii="Times New Roman" w:hAnsi="Times New Roman" w:cs="Times New Roman"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10664DA1"/>
    <w:multiLevelType w:val="hybridMultilevel"/>
    <w:tmpl w:val="C0A0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11E94E70"/>
    <w:multiLevelType w:val="hybridMultilevel"/>
    <w:tmpl w:val="3294C416"/>
    <w:lvl w:ilvl="0" w:tplc="04090001">
      <w:start w:val="1"/>
      <w:numFmt w:val="bullet"/>
      <w:lvlText w:val=""/>
      <w:lvlJc w:val="left"/>
      <w:pPr>
        <w:ind w:left="720" w:hanging="360"/>
      </w:pPr>
      <w:rPr>
        <w:rFonts w:ascii="Symbol" w:hAnsi="Symbol" w:hint="default"/>
      </w:rPr>
    </w:lvl>
    <w:lvl w:ilvl="1" w:tplc="3A24E58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20740D3"/>
    <w:multiLevelType w:val="hybridMultilevel"/>
    <w:tmpl w:val="FB404DA8"/>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6" w15:restartNumberingAfterBreak="0">
    <w:nsid w:val="134E3A79"/>
    <w:multiLevelType w:val="hybridMultilevel"/>
    <w:tmpl w:val="7BE0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E54B1F"/>
    <w:multiLevelType w:val="hybridMultilevel"/>
    <w:tmpl w:val="426A6438"/>
    <w:lvl w:ilvl="0" w:tplc="04090011">
      <w:start w:val="1"/>
      <w:numFmt w:val="decimal"/>
      <w:lvlText w:val="%1)"/>
      <w:lvlJc w:val="left"/>
      <w:pPr>
        <w:ind w:left="2070" w:hanging="360"/>
      </w:pPr>
    </w:lvl>
    <w:lvl w:ilvl="1" w:tplc="1BB8DAB2">
      <w:start w:val="1"/>
      <w:numFmt w:val="lowerLetter"/>
      <w:lvlText w:val="%2)"/>
      <w:lvlJc w:val="left"/>
      <w:pPr>
        <w:ind w:left="2790" w:hanging="360"/>
      </w:pPr>
      <w:rPr>
        <w:rFonts w:cs="Times New Roman"/>
        <w:b w:val="0"/>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38" w15:restartNumberingAfterBreak="0">
    <w:nsid w:val="1B5C4FDF"/>
    <w:multiLevelType w:val="hybridMultilevel"/>
    <w:tmpl w:val="08DE6944"/>
    <w:lvl w:ilvl="0" w:tplc="B490A88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3002BC"/>
    <w:multiLevelType w:val="hybridMultilevel"/>
    <w:tmpl w:val="238E85EC"/>
    <w:lvl w:ilvl="0" w:tplc="491C06CE">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0" w15:restartNumberingAfterBreak="0">
    <w:nsid w:val="1F48407B"/>
    <w:multiLevelType w:val="hybridMultilevel"/>
    <w:tmpl w:val="BB1E21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1"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0051EB7"/>
    <w:multiLevelType w:val="hybridMultilevel"/>
    <w:tmpl w:val="FBEE73CC"/>
    <w:lvl w:ilvl="0" w:tplc="B48E2514">
      <w:start w:val="1"/>
      <w:numFmt w:val="lowerLetter"/>
      <w:lvlText w:val="%1)"/>
      <w:lvlJc w:val="left"/>
      <w:pPr>
        <w:ind w:left="1890" w:hanging="360"/>
      </w:pPr>
      <w:rPr>
        <w:rFonts w:ascii="Times New Roman" w:eastAsia="Times New Roman" w:hAnsi="Times New Roman" w:cs="Times New Roman"/>
        <w:sz w:val="24"/>
        <w:szCs w:val="24"/>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3" w15:restartNumberingAfterBreak="0">
    <w:nsid w:val="209538C4"/>
    <w:multiLevelType w:val="hybridMultilevel"/>
    <w:tmpl w:val="D71A98A0"/>
    <w:lvl w:ilvl="0" w:tplc="04090001">
      <w:start w:val="1"/>
      <w:numFmt w:val="bullet"/>
      <w:lvlText w:val=""/>
      <w:lvlJc w:val="left"/>
      <w:pPr>
        <w:ind w:left="1687" w:hanging="360"/>
      </w:pPr>
      <w:rPr>
        <w:rFonts w:ascii="Symbol" w:hAnsi="Symbol" w:hint="default"/>
      </w:rPr>
    </w:lvl>
    <w:lvl w:ilvl="1" w:tplc="04090003" w:tentative="1">
      <w:start w:val="1"/>
      <w:numFmt w:val="bullet"/>
      <w:lvlText w:val="o"/>
      <w:lvlJc w:val="left"/>
      <w:pPr>
        <w:ind w:left="2407" w:hanging="360"/>
      </w:pPr>
      <w:rPr>
        <w:rFonts w:ascii="Courier New" w:hAnsi="Courier New" w:cs="Courier New" w:hint="default"/>
      </w:rPr>
    </w:lvl>
    <w:lvl w:ilvl="2" w:tplc="04090005" w:tentative="1">
      <w:start w:val="1"/>
      <w:numFmt w:val="bullet"/>
      <w:lvlText w:val=""/>
      <w:lvlJc w:val="left"/>
      <w:pPr>
        <w:ind w:left="3127" w:hanging="360"/>
      </w:pPr>
      <w:rPr>
        <w:rFonts w:ascii="Wingdings" w:hAnsi="Wingdings" w:hint="default"/>
      </w:rPr>
    </w:lvl>
    <w:lvl w:ilvl="3" w:tplc="04090001" w:tentative="1">
      <w:start w:val="1"/>
      <w:numFmt w:val="bullet"/>
      <w:lvlText w:val=""/>
      <w:lvlJc w:val="left"/>
      <w:pPr>
        <w:ind w:left="3847" w:hanging="360"/>
      </w:pPr>
      <w:rPr>
        <w:rFonts w:ascii="Symbol" w:hAnsi="Symbol" w:hint="default"/>
      </w:rPr>
    </w:lvl>
    <w:lvl w:ilvl="4" w:tplc="04090003" w:tentative="1">
      <w:start w:val="1"/>
      <w:numFmt w:val="bullet"/>
      <w:lvlText w:val="o"/>
      <w:lvlJc w:val="left"/>
      <w:pPr>
        <w:ind w:left="4567" w:hanging="360"/>
      </w:pPr>
      <w:rPr>
        <w:rFonts w:ascii="Courier New" w:hAnsi="Courier New" w:cs="Courier New" w:hint="default"/>
      </w:rPr>
    </w:lvl>
    <w:lvl w:ilvl="5" w:tplc="04090005" w:tentative="1">
      <w:start w:val="1"/>
      <w:numFmt w:val="bullet"/>
      <w:lvlText w:val=""/>
      <w:lvlJc w:val="left"/>
      <w:pPr>
        <w:ind w:left="5287" w:hanging="360"/>
      </w:pPr>
      <w:rPr>
        <w:rFonts w:ascii="Wingdings" w:hAnsi="Wingdings" w:hint="default"/>
      </w:rPr>
    </w:lvl>
    <w:lvl w:ilvl="6" w:tplc="04090001" w:tentative="1">
      <w:start w:val="1"/>
      <w:numFmt w:val="bullet"/>
      <w:lvlText w:val=""/>
      <w:lvlJc w:val="left"/>
      <w:pPr>
        <w:ind w:left="6007" w:hanging="360"/>
      </w:pPr>
      <w:rPr>
        <w:rFonts w:ascii="Symbol" w:hAnsi="Symbol" w:hint="default"/>
      </w:rPr>
    </w:lvl>
    <w:lvl w:ilvl="7" w:tplc="04090003" w:tentative="1">
      <w:start w:val="1"/>
      <w:numFmt w:val="bullet"/>
      <w:lvlText w:val="o"/>
      <w:lvlJc w:val="left"/>
      <w:pPr>
        <w:ind w:left="6727" w:hanging="360"/>
      </w:pPr>
      <w:rPr>
        <w:rFonts w:ascii="Courier New" w:hAnsi="Courier New" w:cs="Courier New" w:hint="default"/>
      </w:rPr>
    </w:lvl>
    <w:lvl w:ilvl="8" w:tplc="04090005" w:tentative="1">
      <w:start w:val="1"/>
      <w:numFmt w:val="bullet"/>
      <w:lvlText w:val=""/>
      <w:lvlJc w:val="left"/>
      <w:pPr>
        <w:ind w:left="7447" w:hanging="360"/>
      </w:pPr>
      <w:rPr>
        <w:rFonts w:ascii="Wingdings" w:hAnsi="Wingdings" w:hint="default"/>
      </w:rPr>
    </w:lvl>
  </w:abstractNum>
  <w:abstractNum w:abstractNumId="44" w15:restartNumberingAfterBreak="0">
    <w:nsid w:val="2B81414E"/>
    <w:multiLevelType w:val="hybridMultilevel"/>
    <w:tmpl w:val="023ABD4E"/>
    <w:lvl w:ilvl="0" w:tplc="1BB8DAB2">
      <w:start w:val="1"/>
      <w:numFmt w:val="lowerLetter"/>
      <w:lvlText w:val="%1)"/>
      <w:lvlJc w:val="left"/>
      <w:pPr>
        <w:ind w:left="2070" w:hanging="360"/>
      </w:pPr>
      <w:rPr>
        <w:rFonts w:cs="Times New Roman" w:hint="default"/>
        <w:b w:val="0"/>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5" w15:restartNumberingAfterBreak="0">
    <w:nsid w:val="30253707"/>
    <w:multiLevelType w:val="hybridMultilevel"/>
    <w:tmpl w:val="9D3C8D62"/>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12637C2"/>
    <w:multiLevelType w:val="hybridMultilevel"/>
    <w:tmpl w:val="E23A8454"/>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15:restartNumberingAfterBreak="0">
    <w:nsid w:val="33BB4099"/>
    <w:multiLevelType w:val="hybridMultilevel"/>
    <w:tmpl w:val="238CFE0A"/>
    <w:lvl w:ilvl="0" w:tplc="63E26024">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70D251E"/>
    <w:multiLevelType w:val="hybridMultilevel"/>
    <w:tmpl w:val="08CCD936"/>
    <w:lvl w:ilvl="0" w:tplc="EDD23E80">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9" w15:restartNumberingAfterBreak="0">
    <w:nsid w:val="3CAB256D"/>
    <w:multiLevelType w:val="hybridMultilevel"/>
    <w:tmpl w:val="9C283294"/>
    <w:lvl w:ilvl="0" w:tplc="286AE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704845"/>
    <w:multiLevelType w:val="hybridMultilevel"/>
    <w:tmpl w:val="CF8482B0"/>
    <w:lvl w:ilvl="0" w:tplc="30021B68">
      <w:start w:val="1"/>
      <w:numFmt w:val="lowerLetter"/>
      <w:lvlText w:val="%1)"/>
      <w:lvlJc w:val="left"/>
      <w:pPr>
        <w:ind w:left="2520" w:hanging="360"/>
      </w:pPr>
      <w:rPr>
        <w:rFonts w:ascii="Times New Roman" w:eastAsia="Times New Roman" w:hAnsi="Times New Roman" w:cs="Times New Roman"/>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44FA60F1"/>
    <w:multiLevelType w:val="hybridMultilevel"/>
    <w:tmpl w:val="AC88820C"/>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52" w15:restartNumberingAfterBreak="0">
    <w:nsid w:val="48890154"/>
    <w:multiLevelType w:val="hybridMultilevel"/>
    <w:tmpl w:val="6C764B3C"/>
    <w:lvl w:ilvl="0" w:tplc="BDD2CDB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A166284"/>
    <w:multiLevelType w:val="hybridMultilevel"/>
    <w:tmpl w:val="81FC443E"/>
    <w:lvl w:ilvl="0" w:tplc="814E2CF6">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4" w15:restartNumberingAfterBreak="0">
    <w:nsid w:val="4BF370D8"/>
    <w:multiLevelType w:val="hybridMultilevel"/>
    <w:tmpl w:val="2C6C8E52"/>
    <w:lvl w:ilvl="0" w:tplc="61CEB1C2">
      <w:start w:val="1"/>
      <w:numFmt w:val="upperLetter"/>
      <w:lvlText w:val="%1."/>
      <w:lvlJc w:val="left"/>
      <w:pPr>
        <w:ind w:left="420" w:hanging="360"/>
      </w:pPr>
      <w:rPr>
        <w:rFonts w:ascii="Times New Roman" w:hAnsi="Times New Roman" w:cs="Times New Roman"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5" w15:restartNumberingAfterBreak="0">
    <w:nsid w:val="4C7B3D0C"/>
    <w:multiLevelType w:val="hybridMultilevel"/>
    <w:tmpl w:val="E252DFDC"/>
    <w:lvl w:ilvl="0" w:tplc="7D582F7E">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15:restartNumberingAfterBreak="0">
    <w:nsid w:val="4E30408F"/>
    <w:multiLevelType w:val="hybridMultilevel"/>
    <w:tmpl w:val="DED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1226A9"/>
    <w:multiLevelType w:val="hybridMultilevel"/>
    <w:tmpl w:val="2F1A4632"/>
    <w:lvl w:ilvl="0" w:tplc="FF32C03C">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8" w15:restartNumberingAfterBreak="0">
    <w:nsid w:val="5421332D"/>
    <w:multiLevelType w:val="hybridMultilevel"/>
    <w:tmpl w:val="2396BD8E"/>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9" w15:restartNumberingAfterBreak="0">
    <w:nsid w:val="54CC5F9E"/>
    <w:multiLevelType w:val="hybridMultilevel"/>
    <w:tmpl w:val="C22EE560"/>
    <w:lvl w:ilvl="0" w:tplc="2D8CCA62">
      <w:start w:val="1"/>
      <w:numFmt w:val="lowerLetter"/>
      <w:lvlText w:val="%1)"/>
      <w:lvlJc w:val="left"/>
      <w:pPr>
        <w:ind w:left="480" w:hanging="1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5FB4708"/>
    <w:multiLevelType w:val="hybridMultilevel"/>
    <w:tmpl w:val="AB6A80F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5643102F"/>
    <w:multiLevelType w:val="hybridMultilevel"/>
    <w:tmpl w:val="F7B468F6"/>
    <w:lvl w:ilvl="0" w:tplc="2D92B1A6">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15:restartNumberingAfterBreak="0">
    <w:nsid w:val="59A13AA5"/>
    <w:multiLevelType w:val="hybridMultilevel"/>
    <w:tmpl w:val="1AD8154A"/>
    <w:lvl w:ilvl="0" w:tplc="F53EDBB6">
      <w:start w:val="1"/>
      <w:numFmt w:val="lowerLetter"/>
      <w:lvlText w:val="%1)"/>
      <w:lvlJc w:val="left"/>
      <w:pPr>
        <w:ind w:left="4950" w:hanging="360"/>
      </w:pPr>
      <w:rPr>
        <w:rFonts w:ascii="Times New Roman" w:eastAsia="Times New Roman" w:hAnsi="Times New Roman" w:cs="Times New Roman"/>
        <w:sz w:val="24"/>
        <w:szCs w:val="24"/>
      </w:rPr>
    </w:lvl>
    <w:lvl w:ilvl="1" w:tplc="04090003" w:tentative="1">
      <w:start w:val="1"/>
      <w:numFmt w:val="bullet"/>
      <w:lvlText w:val="o"/>
      <w:lvlJc w:val="left"/>
      <w:pPr>
        <w:ind w:left="5670" w:hanging="360"/>
      </w:pPr>
      <w:rPr>
        <w:rFonts w:ascii="Courier New" w:hAnsi="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63" w15:restartNumberingAfterBreak="0">
    <w:nsid w:val="5A2F0941"/>
    <w:multiLevelType w:val="hybridMultilevel"/>
    <w:tmpl w:val="BFF46432"/>
    <w:lvl w:ilvl="0" w:tplc="491C06CE">
      <w:start w:val="1"/>
      <w:numFmt w:val="lowerRoman"/>
      <w:lvlText w:val="%1)"/>
      <w:lvlJc w:val="left"/>
      <w:pPr>
        <w:ind w:left="-540" w:hanging="360"/>
      </w:pPr>
      <w:rPr>
        <w:rFonts w:ascii="Times New Roman" w:eastAsia="Times New Roman" w:hAnsi="Times New Roman" w:cs="Times New Roman" w:hint="default"/>
        <w:b w:val="0"/>
      </w:rPr>
    </w:lvl>
    <w:lvl w:ilvl="1" w:tplc="04090003" w:tentative="1">
      <w:start w:val="1"/>
      <w:numFmt w:val="bullet"/>
      <w:lvlText w:val="o"/>
      <w:lvlJc w:val="left"/>
      <w:pPr>
        <w:ind w:left="180" w:hanging="360"/>
      </w:pPr>
      <w:rPr>
        <w:rFonts w:ascii="Courier New" w:hAnsi="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64" w15:restartNumberingAfterBreak="0">
    <w:nsid w:val="5D6C3E66"/>
    <w:multiLevelType w:val="hybridMultilevel"/>
    <w:tmpl w:val="93C22708"/>
    <w:lvl w:ilvl="0" w:tplc="0B0E79BC">
      <w:start w:val="9"/>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5" w15:restartNumberingAfterBreak="0">
    <w:nsid w:val="5E9F3E31"/>
    <w:multiLevelType w:val="hybridMultilevel"/>
    <w:tmpl w:val="6AC46A86"/>
    <w:lvl w:ilvl="0" w:tplc="386281FE">
      <w:start w:val="1"/>
      <w:numFmt w:val="lowerLetter"/>
      <w:lvlText w:val="%1)"/>
      <w:lvlJc w:val="left"/>
      <w:pPr>
        <w:ind w:left="2160" w:hanging="360"/>
      </w:pPr>
      <w:rPr>
        <w:rFonts w:ascii="Times New Roman" w:eastAsia="Times New Roman" w:hAnsi="Times New Roman" w:cs="Times New Roman"/>
        <w:b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5F19147B"/>
    <w:multiLevelType w:val="hybridMultilevel"/>
    <w:tmpl w:val="B12691AC"/>
    <w:lvl w:ilvl="0" w:tplc="DC6A7D1A">
      <w:start w:val="1"/>
      <w:numFmt w:val="lowerLetter"/>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7"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E4644BD"/>
    <w:multiLevelType w:val="hybridMultilevel"/>
    <w:tmpl w:val="025014A8"/>
    <w:lvl w:ilvl="0" w:tplc="C0065474">
      <w:start w:val="1"/>
      <w:numFmt w:val="lowerRoman"/>
      <w:lvlText w:val="%1)"/>
      <w:lvlJc w:val="left"/>
      <w:pPr>
        <w:ind w:left="1890" w:hanging="360"/>
      </w:pPr>
      <w:rPr>
        <w:rFonts w:ascii="Times New Roman" w:eastAsia="Times New Roman" w:hAnsi="Times New Roman" w:cs="Times New Roman"/>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9" w15:restartNumberingAfterBreak="0">
    <w:nsid w:val="6EA169C7"/>
    <w:multiLevelType w:val="hybridMultilevel"/>
    <w:tmpl w:val="D482FEF4"/>
    <w:lvl w:ilvl="0" w:tplc="817C17E8">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0"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1" w15:restartNumberingAfterBreak="0">
    <w:nsid w:val="717260F1"/>
    <w:multiLevelType w:val="hybridMultilevel"/>
    <w:tmpl w:val="87C4EB26"/>
    <w:lvl w:ilvl="0" w:tplc="491C06CE">
      <w:start w:val="1"/>
      <w:numFmt w:val="lowerRoman"/>
      <w:lvlText w:val="%1)"/>
      <w:lvlJc w:val="left"/>
      <w:pPr>
        <w:ind w:left="2070" w:hanging="360"/>
      </w:pPr>
      <w:rPr>
        <w:rFonts w:ascii="Times New Roman" w:eastAsia="Times New Roman" w:hAnsi="Times New Roman" w:cs="Times New Roman"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2" w15:restartNumberingAfterBreak="0">
    <w:nsid w:val="71C32065"/>
    <w:multiLevelType w:val="hybridMultilevel"/>
    <w:tmpl w:val="4692E6E8"/>
    <w:lvl w:ilvl="0" w:tplc="04090001">
      <w:start w:val="1"/>
      <w:numFmt w:val="bullet"/>
      <w:lvlText w:val=""/>
      <w:lvlJc w:val="left"/>
      <w:pPr>
        <w:ind w:left="2527" w:hanging="360"/>
      </w:pPr>
      <w:rPr>
        <w:rFonts w:ascii="Symbol" w:hAnsi="Symbol" w:hint="default"/>
      </w:rPr>
    </w:lvl>
    <w:lvl w:ilvl="1" w:tplc="04090001">
      <w:start w:val="1"/>
      <w:numFmt w:val="bullet"/>
      <w:lvlText w:val=""/>
      <w:lvlJc w:val="left"/>
      <w:pPr>
        <w:ind w:left="1687" w:hanging="360"/>
      </w:pPr>
      <w:rPr>
        <w:rFonts w:ascii="Symbol" w:hAnsi="Symbol"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73" w15:restartNumberingAfterBreak="0">
    <w:nsid w:val="72381063"/>
    <w:multiLevelType w:val="hybridMultilevel"/>
    <w:tmpl w:val="3FB45CF0"/>
    <w:lvl w:ilvl="0" w:tplc="C7463D5C">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2574CE9"/>
    <w:multiLevelType w:val="hybridMultilevel"/>
    <w:tmpl w:val="A068524C"/>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5" w15:restartNumberingAfterBreak="0">
    <w:nsid w:val="784D70EC"/>
    <w:multiLevelType w:val="hybridMultilevel"/>
    <w:tmpl w:val="2EBE7AEA"/>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15:restartNumberingAfterBreak="0">
    <w:nsid w:val="78CE3A2B"/>
    <w:multiLevelType w:val="hybridMultilevel"/>
    <w:tmpl w:val="04EE608E"/>
    <w:lvl w:ilvl="0" w:tplc="9D647A8A">
      <w:start w:val="1"/>
      <w:numFmt w:val="upperLetter"/>
      <w:lvlText w:val="%1."/>
      <w:lvlJc w:val="left"/>
      <w:pPr>
        <w:ind w:left="720" w:hanging="360"/>
      </w:pPr>
      <w:rPr>
        <w:rFonts w:ascii="Times New Roman" w:hAnsi="Times New Roman" w:cs="Times New Roman" w:hint="default"/>
        <w:sz w:val="24"/>
        <w:szCs w:val="24"/>
      </w:rPr>
    </w:lvl>
    <w:lvl w:ilvl="1" w:tplc="A8FA294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D710AF"/>
    <w:multiLevelType w:val="hybridMultilevel"/>
    <w:tmpl w:val="BF2C7F5C"/>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780904202">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2135439189">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51558415">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553997819">
    <w:abstractNumId w:val="76"/>
  </w:num>
  <w:num w:numId="5" w16cid:durableId="1189029282">
    <w:abstractNumId w:val="65"/>
  </w:num>
  <w:num w:numId="6" w16cid:durableId="972905866">
    <w:abstractNumId w:val="74"/>
  </w:num>
  <w:num w:numId="7" w16cid:durableId="126632710">
    <w:abstractNumId w:val="39"/>
  </w:num>
  <w:num w:numId="8" w16cid:durableId="565921019">
    <w:abstractNumId w:val="53"/>
  </w:num>
  <w:num w:numId="9" w16cid:durableId="1915578909">
    <w:abstractNumId w:val="35"/>
  </w:num>
  <w:num w:numId="10" w16cid:durableId="1939370179">
    <w:abstractNumId w:val="44"/>
  </w:num>
  <w:num w:numId="11" w16cid:durableId="480076969">
    <w:abstractNumId w:val="50"/>
  </w:num>
  <w:num w:numId="12" w16cid:durableId="1300570228">
    <w:abstractNumId w:val="25"/>
  </w:num>
  <w:num w:numId="13" w16cid:durableId="99378740">
    <w:abstractNumId w:val="31"/>
  </w:num>
  <w:num w:numId="14" w16cid:durableId="1922981526">
    <w:abstractNumId w:val="63"/>
  </w:num>
  <w:num w:numId="15" w16cid:durableId="1894460821">
    <w:abstractNumId w:val="62"/>
  </w:num>
  <w:num w:numId="16" w16cid:durableId="1395349795">
    <w:abstractNumId w:val="42"/>
  </w:num>
  <w:num w:numId="17" w16cid:durableId="811170132">
    <w:abstractNumId w:val="60"/>
  </w:num>
  <w:num w:numId="18" w16cid:durableId="1561480073">
    <w:abstractNumId w:val="78"/>
  </w:num>
  <w:num w:numId="19" w16cid:durableId="1971396846">
    <w:abstractNumId w:val="24"/>
  </w:num>
  <w:num w:numId="20" w16cid:durableId="998460483">
    <w:abstractNumId w:val="75"/>
  </w:num>
  <w:num w:numId="21" w16cid:durableId="235668137">
    <w:abstractNumId w:val="45"/>
  </w:num>
  <w:num w:numId="22" w16cid:durableId="658465711">
    <w:abstractNumId w:val="37"/>
  </w:num>
  <w:num w:numId="23" w16cid:durableId="448358133">
    <w:abstractNumId w:val="61"/>
  </w:num>
  <w:num w:numId="24" w16cid:durableId="885138139">
    <w:abstractNumId w:val="68"/>
  </w:num>
  <w:num w:numId="25" w16cid:durableId="31610849">
    <w:abstractNumId w:val="55"/>
  </w:num>
  <w:num w:numId="26" w16cid:durableId="870145013">
    <w:abstractNumId w:val="69"/>
  </w:num>
  <w:num w:numId="27" w16cid:durableId="535390010">
    <w:abstractNumId w:val="29"/>
  </w:num>
  <w:num w:numId="28" w16cid:durableId="732854193">
    <w:abstractNumId w:val="33"/>
  </w:num>
  <w:num w:numId="29" w16cid:durableId="440761868">
    <w:abstractNumId w:val="70"/>
  </w:num>
  <w:num w:numId="30" w16cid:durableId="354622368">
    <w:abstractNumId w:val="56"/>
  </w:num>
  <w:num w:numId="31" w16cid:durableId="129828048">
    <w:abstractNumId w:val="36"/>
  </w:num>
  <w:num w:numId="32" w16cid:durableId="1258753685">
    <w:abstractNumId w:val="32"/>
  </w:num>
  <w:num w:numId="33" w16cid:durableId="675040577">
    <w:abstractNumId w:val="28"/>
  </w:num>
  <w:num w:numId="34" w16cid:durableId="1711146693">
    <w:abstractNumId w:val="34"/>
  </w:num>
  <w:num w:numId="35" w16cid:durableId="1091467279">
    <w:abstractNumId w:val="67"/>
  </w:num>
  <w:num w:numId="36" w16cid:durableId="290138206">
    <w:abstractNumId w:val="77"/>
  </w:num>
  <w:num w:numId="37" w16cid:durableId="205944995">
    <w:abstractNumId w:val="54"/>
  </w:num>
  <w:num w:numId="38" w16cid:durableId="2011255121">
    <w:abstractNumId w:val="41"/>
  </w:num>
  <w:num w:numId="39" w16cid:durableId="1110667071">
    <w:abstractNumId w:val="26"/>
  </w:num>
  <w:num w:numId="40" w16cid:durableId="1063941172">
    <w:abstractNumId w:val="23"/>
  </w:num>
  <w:num w:numId="41" w16cid:durableId="126247421">
    <w:abstractNumId w:val="57"/>
  </w:num>
  <w:num w:numId="42" w16cid:durableId="1666787310">
    <w:abstractNumId w:val="64"/>
  </w:num>
  <w:num w:numId="43" w16cid:durableId="1602297106">
    <w:abstractNumId w:val="27"/>
  </w:num>
  <w:num w:numId="44" w16cid:durableId="40443391">
    <w:abstractNumId w:val="48"/>
  </w:num>
  <w:num w:numId="45" w16cid:durableId="1723484441">
    <w:abstractNumId w:val="49"/>
  </w:num>
  <w:num w:numId="46" w16cid:durableId="1841771440">
    <w:abstractNumId w:val="71"/>
  </w:num>
  <w:num w:numId="47" w16cid:durableId="1416515096">
    <w:abstractNumId w:val="58"/>
  </w:num>
  <w:num w:numId="48" w16cid:durableId="1886065562">
    <w:abstractNumId w:val="46"/>
  </w:num>
  <w:num w:numId="49" w16cid:durableId="1808203913">
    <w:abstractNumId w:val="52"/>
  </w:num>
  <w:num w:numId="50" w16cid:durableId="1027489775">
    <w:abstractNumId w:val="59"/>
  </w:num>
  <w:num w:numId="51" w16cid:durableId="804397609">
    <w:abstractNumId w:val="73"/>
  </w:num>
  <w:num w:numId="52" w16cid:durableId="1264872877">
    <w:abstractNumId w:val="47"/>
  </w:num>
  <w:num w:numId="53" w16cid:durableId="630869265">
    <w:abstractNumId w:val="38"/>
  </w:num>
  <w:num w:numId="54" w16cid:durableId="570776806">
    <w:abstractNumId w:val="43"/>
  </w:num>
  <w:num w:numId="55" w16cid:durableId="468059799">
    <w:abstractNumId w:val="66"/>
  </w:num>
  <w:num w:numId="56" w16cid:durableId="508642055">
    <w:abstractNumId w:val="40"/>
  </w:num>
  <w:num w:numId="57" w16cid:durableId="1500972090">
    <w:abstractNumId w:val="51"/>
  </w:num>
  <w:num w:numId="58" w16cid:durableId="1998652792">
    <w:abstractNumId w:val="72"/>
  </w:num>
  <w:num w:numId="59" w16cid:durableId="958950594">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659"/>
    <w:rsid w:val="00000B41"/>
    <w:rsid w:val="000011DF"/>
    <w:rsid w:val="00001958"/>
    <w:rsid w:val="00001C41"/>
    <w:rsid w:val="0000201A"/>
    <w:rsid w:val="00002B73"/>
    <w:rsid w:val="00003003"/>
    <w:rsid w:val="000036AB"/>
    <w:rsid w:val="00004200"/>
    <w:rsid w:val="00005E17"/>
    <w:rsid w:val="00005FD7"/>
    <w:rsid w:val="00006BC9"/>
    <w:rsid w:val="00007781"/>
    <w:rsid w:val="00007999"/>
    <w:rsid w:val="00007B83"/>
    <w:rsid w:val="000114B3"/>
    <w:rsid w:val="00011628"/>
    <w:rsid w:val="000116C0"/>
    <w:rsid w:val="00013DD1"/>
    <w:rsid w:val="00013E6E"/>
    <w:rsid w:val="00014278"/>
    <w:rsid w:val="00014B0B"/>
    <w:rsid w:val="00014C7A"/>
    <w:rsid w:val="00014F0A"/>
    <w:rsid w:val="00015A57"/>
    <w:rsid w:val="00015F8A"/>
    <w:rsid w:val="00016214"/>
    <w:rsid w:val="00016803"/>
    <w:rsid w:val="0001706D"/>
    <w:rsid w:val="00017349"/>
    <w:rsid w:val="000201EB"/>
    <w:rsid w:val="00021274"/>
    <w:rsid w:val="000217D1"/>
    <w:rsid w:val="00021FE0"/>
    <w:rsid w:val="00022BEE"/>
    <w:rsid w:val="00023946"/>
    <w:rsid w:val="00023E67"/>
    <w:rsid w:val="00024757"/>
    <w:rsid w:val="000248F0"/>
    <w:rsid w:val="00025557"/>
    <w:rsid w:val="00025603"/>
    <w:rsid w:val="00025803"/>
    <w:rsid w:val="00025F57"/>
    <w:rsid w:val="000263A6"/>
    <w:rsid w:val="00026D63"/>
    <w:rsid w:val="00027093"/>
    <w:rsid w:val="0003039C"/>
    <w:rsid w:val="0003442F"/>
    <w:rsid w:val="0003444C"/>
    <w:rsid w:val="00035083"/>
    <w:rsid w:val="00035306"/>
    <w:rsid w:val="0003567C"/>
    <w:rsid w:val="00035AD7"/>
    <w:rsid w:val="00035FFC"/>
    <w:rsid w:val="00036865"/>
    <w:rsid w:val="00036BF8"/>
    <w:rsid w:val="00036EB4"/>
    <w:rsid w:val="00036F0D"/>
    <w:rsid w:val="000373D4"/>
    <w:rsid w:val="00037F48"/>
    <w:rsid w:val="000404ED"/>
    <w:rsid w:val="00040EF7"/>
    <w:rsid w:val="00041B44"/>
    <w:rsid w:val="00041F35"/>
    <w:rsid w:val="00042327"/>
    <w:rsid w:val="0004262E"/>
    <w:rsid w:val="00043515"/>
    <w:rsid w:val="00044436"/>
    <w:rsid w:val="000447C9"/>
    <w:rsid w:val="000449F8"/>
    <w:rsid w:val="00044CCF"/>
    <w:rsid w:val="00045479"/>
    <w:rsid w:val="00045BD6"/>
    <w:rsid w:val="00045C51"/>
    <w:rsid w:val="00046151"/>
    <w:rsid w:val="000468C6"/>
    <w:rsid w:val="00046BEE"/>
    <w:rsid w:val="00046E13"/>
    <w:rsid w:val="000470EE"/>
    <w:rsid w:val="00047C06"/>
    <w:rsid w:val="0005007B"/>
    <w:rsid w:val="00050F0B"/>
    <w:rsid w:val="000517FA"/>
    <w:rsid w:val="0005294A"/>
    <w:rsid w:val="00052B36"/>
    <w:rsid w:val="00053A2C"/>
    <w:rsid w:val="00055243"/>
    <w:rsid w:val="00055B40"/>
    <w:rsid w:val="00055E73"/>
    <w:rsid w:val="00055F2C"/>
    <w:rsid w:val="00056162"/>
    <w:rsid w:val="00057840"/>
    <w:rsid w:val="00060D39"/>
    <w:rsid w:val="00060FB5"/>
    <w:rsid w:val="00061875"/>
    <w:rsid w:val="000620B3"/>
    <w:rsid w:val="000625FB"/>
    <w:rsid w:val="0006398D"/>
    <w:rsid w:val="00063C3B"/>
    <w:rsid w:val="00064462"/>
    <w:rsid w:val="00064492"/>
    <w:rsid w:val="00065AB2"/>
    <w:rsid w:val="00066412"/>
    <w:rsid w:val="00066445"/>
    <w:rsid w:val="00066A7B"/>
    <w:rsid w:val="00066C52"/>
    <w:rsid w:val="00067058"/>
    <w:rsid w:val="00067571"/>
    <w:rsid w:val="00070129"/>
    <w:rsid w:val="000701E4"/>
    <w:rsid w:val="0007073F"/>
    <w:rsid w:val="0007157F"/>
    <w:rsid w:val="00071E71"/>
    <w:rsid w:val="000724F1"/>
    <w:rsid w:val="0007306B"/>
    <w:rsid w:val="000743D1"/>
    <w:rsid w:val="00074876"/>
    <w:rsid w:val="00075590"/>
    <w:rsid w:val="00076601"/>
    <w:rsid w:val="000767C0"/>
    <w:rsid w:val="00077410"/>
    <w:rsid w:val="00083A76"/>
    <w:rsid w:val="00085230"/>
    <w:rsid w:val="00085266"/>
    <w:rsid w:val="00085530"/>
    <w:rsid w:val="00086F2F"/>
    <w:rsid w:val="0008723A"/>
    <w:rsid w:val="0008759E"/>
    <w:rsid w:val="00087D3B"/>
    <w:rsid w:val="00087EE9"/>
    <w:rsid w:val="00090155"/>
    <w:rsid w:val="000902ED"/>
    <w:rsid w:val="00091167"/>
    <w:rsid w:val="0009134A"/>
    <w:rsid w:val="00091ABD"/>
    <w:rsid w:val="00091AE2"/>
    <w:rsid w:val="00091B54"/>
    <w:rsid w:val="000923E0"/>
    <w:rsid w:val="00092555"/>
    <w:rsid w:val="000929B5"/>
    <w:rsid w:val="00092F1B"/>
    <w:rsid w:val="00093239"/>
    <w:rsid w:val="00093E35"/>
    <w:rsid w:val="0009535D"/>
    <w:rsid w:val="0009583F"/>
    <w:rsid w:val="000969E2"/>
    <w:rsid w:val="00097883"/>
    <w:rsid w:val="000979AF"/>
    <w:rsid w:val="000A134A"/>
    <w:rsid w:val="000A1482"/>
    <w:rsid w:val="000A1CE9"/>
    <w:rsid w:val="000A2DE7"/>
    <w:rsid w:val="000A3878"/>
    <w:rsid w:val="000A40EC"/>
    <w:rsid w:val="000A55DB"/>
    <w:rsid w:val="000A658C"/>
    <w:rsid w:val="000A7279"/>
    <w:rsid w:val="000A7A05"/>
    <w:rsid w:val="000B07D7"/>
    <w:rsid w:val="000B178A"/>
    <w:rsid w:val="000B1A5B"/>
    <w:rsid w:val="000B1B62"/>
    <w:rsid w:val="000B1ECC"/>
    <w:rsid w:val="000B22E4"/>
    <w:rsid w:val="000B3A37"/>
    <w:rsid w:val="000B4852"/>
    <w:rsid w:val="000B4CFE"/>
    <w:rsid w:val="000B5A6C"/>
    <w:rsid w:val="000B70F5"/>
    <w:rsid w:val="000C04C6"/>
    <w:rsid w:val="000C061E"/>
    <w:rsid w:val="000C0E15"/>
    <w:rsid w:val="000C0E1B"/>
    <w:rsid w:val="000C12C6"/>
    <w:rsid w:val="000C1882"/>
    <w:rsid w:val="000C1ED8"/>
    <w:rsid w:val="000C1EF8"/>
    <w:rsid w:val="000C295F"/>
    <w:rsid w:val="000C2E74"/>
    <w:rsid w:val="000C34B5"/>
    <w:rsid w:val="000C368E"/>
    <w:rsid w:val="000C38BD"/>
    <w:rsid w:val="000C4141"/>
    <w:rsid w:val="000C43DE"/>
    <w:rsid w:val="000C46E4"/>
    <w:rsid w:val="000C5715"/>
    <w:rsid w:val="000C5C82"/>
    <w:rsid w:val="000C6B09"/>
    <w:rsid w:val="000C726E"/>
    <w:rsid w:val="000C7A1B"/>
    <w:rsid w:val="000C7C9A"/>
    <w:rsid w:val="000D0695"/>
    <w:rsid w:val="000D08E3"/>
    <w:rsid w:val="000D1822"/>
    <w:rsid w:val="000D1C3B"/>
    <w:rsid w:val="000D343F"/>
    <w:rsid w:val="000D34E1"/>
    <w:rsid w:val="000D3EAE"/>
    <w:rsid w:val="000D4A64"/>
    <w:rsid w:val="000D5F5A"/>
    <w:rsid w:val="000D6309"/>
    <w:rsid w:val="000D6812"/>
    <w:rsid w:val="000D6C08"/>
    <w:rsid w:val="000D6C8E"/>
    <w:rsid w:val="000D750A"/>
    <w:rsid w:val="000D7AAD"/>
    <w:rsid w:val="000E0408"/>
    <w:rsid w:val="000E07E7"/>
    <w:rsid w:val="000E0DD1"/>
    <w:rsid w:val="000E13B0"/>
    <w:rsid w:val="000E16FE"/>
    <w:rsid w:val="000E1AA2"/>
    <w:rsid w:val="000E1C15"/>
    <w:rsid w:val="000E20A2"/>
    <w:rsid w:val="000E23AD"/>
    <w:rsid w:val="000E28A9"/>
    <w:rsid w:val="000E29B9"/>
    <w:rsid w:val="000E2D98"/>
    <w:rsid w:val="000E3BE5"/>
    <w:rsid w:val="000E46F3"/>
    <w:rsid w:val="000E5B6D"/>
    <w:rsid w:val="000E5C64"/>
    <w:rsid w:val="000E5FB3"/>
    <w:rsid w:val="000E6319"/>
    <w:rsid w:val="000E6466"/>
    <w:rsid w:val="000E7696"/>
    <w:rsid w:val="000E7CE8"/>
    <w:rsid w:val="000E7F42"/>
    <w:rsid w:val="000F1D68"/>
    <w:rsid w:val="000F1E49"/>
    <w:rsid w:val="000F2842"/>
    <w:rsid w:val="000F2EB9"/>
    <w:rsid w:val="000F46ED"/>
    <w:rsid w:val="000F4DA3"/>
    <w:rsid w:val="000F510D"/>
    <w:rsid w:val="000F5631"/>
    <w:rsid w:val="000F5A36"/>
    <w:rsid w:val="000F62F4"/>
    <w:rsid w:val="000F6A5C"/>
    <w:rsid w:val="000F6B7D"/>
    <w:rsid w:val="000F7163"/>
    <w:rsid w:val="000F7ECC"/>
    <w:rsid w:val="001004DC"/>
    <w:rsid w:val="00101B68"/>
    <w:rsid w:val="00101ED2"/>
    <w:rsid w:val="0010362B"/>
    <w:rsid w:val="0010396C"/>
    <w:rsid w:val="001039FA"/>
    <w:rsid w:val="001045C7"/>
    <w:rsid w:val="00104791"/>
    <w:rsid w:val="001056A7"/>
    <w:rsid w:val="0010643F"/>
    <w:rsid w:val="00106730"/>
    <w:rsid w:val="00106B28"/>
    <w:rsid w:val="001070BF"/>
    <w:rsid w:val="0011011A"/>
    <w:rsid w:val="001103B7"/>
    <w:rsid w:val="00110CB0"/>
    <w:rsid w:val="001113A1"/>
    <w:rsid w:val="00112C81"/>
    <w:rsid w:val="00113180"/>
    <w:rsid w:val="0011326F"/>
    <w:rsid w:val="00114132"/>
    <w:rsid w:val="00114AF4"/>
    <w:rsid w:val="0011522A"/>
    <w:rsid w:val="00115B48"/>
    <w:rsid w:val="00115DF5"/>
    <w:rsid w:val="00116055"/>
    <w:rsid w:val="001170E4"/>
    <w:rsid w:val="00117115"/>
    <w:rsid w:val="001174A0"/>
    <w:rsid w:val="0012164B"/>
    <w:rsid w:val="00122159"/>
    <w:rsid w:val="00122228"/>
    <w:rsid w:val="0012239D"/>
    <w:rsid w:val="00122609"/>
    <w:rsid w:val="0012279E"/>
    <w:rsid w:val="00122839"/>
    <w:rsid w:val="00122BD3"/>
    <w:rsid w:val="001244C7"/>
    <w:rsid w:val="001248CE"/>
    <w:rsid w:val="00125065"/>
    <w:rsid w:val="00125345"/>
    <w:rsid w:val="00125366"/>
    <w:rsid w:val="00125C8A"/>
    <w:rsid w:val="001317AB"/>
    <w:rsid w:val="00131D03"/>
    <w:rsid w:val="00132F71"/>
    <w:rsid w:val="001330E6"/>
    <w:rsid w:val="001341FE"/>
    <w:rsid w:val="0013481B"/>
    <w:rsid w:val="00134C58"/>
    <w:rsid w:val="00134F5D"/>
    <w:rsid w:val="001358F0"/>
    <w:rsid w:val="00136DA3"/>
    <w:rsid w:val="00137849"/>
    <w:rsid w:val="0014044F"/>
    <w:rsid w:val="00140C21"/>
    <w:rsid w:val="00141758"/>
    <w:rsid w:val="00142198"/>
    <w:rsid w:val="0014222A"/>
    <w:rsid w:val="001424BE"/>
    <w:rsid w:val="00142B31"/>
    <w:rsid w:val="00143518"/>
    <w:rsid w:val="00143ACD"/>
    <w:rsid w:val="00143D5F"/>
    <w:rsid w:val="00143E10"/>
    <w:rsid w:val="00143EF1"/>
    <w:rsid w:val="0014420A"/>
    <w:rsid w:val="00144849"/>
    <w:rsid w:val="00144A53"/>
    <w:rsid w:val="00145BC1"/>
    <w:rsid w:val="00146497"/>
    <w:rsid w:val="001469F6"/>
    <w:rsid w:val="001471B8"/>
    <w:rsid w:val="00147F8B"/>
    <w:rsid w:val="001501A7"/>
    <w:rsid w:val="00150F03"/>
    <w:rsid w:val="0015132F"/>
    <w:rsid w:val="00151461"/>
    <w:rsid w:val="001515BB"/>
    <w:rsid w:val="00152207"/>
    <w:rsid w:val="00152D60"/>
    <w:rsid w:val="0015376D"/>
    <w:rsid w:val="00155591"/>
    <w:rsid w:val="00156B76"/>
    <w:rsid w:val="00156BBB"/>
    <w:rsid w:val="00156CD6"/>
    <w:rsid w:val="00156E0C"/>
    <w:rsid w:val="00157520"/>
    <w:rsid w:val="00157857"/>
    <w:rsid w:val="0016013B"/>
    <w:rsid w:val="001616FC"/>
    <w:rsid w:val="00161740"/>
    <w:rsid w:val="00161AA7"/>
    <w:rsid w:val="00163686"/>
    <w:rsid w:val="00163E90"/>
    <w:rsid w:val="00164CA1"/>
    <w:rsid w:val="00165E62"/>
    <w:rsid w:val="00166CCD"/>
    <w:rsid w:val="0017033C"/>
    <w:rsid w:val="00170501"/>
    <w:rsid w:val="00171404"/>
    <w:rsid w:val="00172085"/>
    <w:rsid w:val="001729BD"/>
    <w:rsid w:val="00173853"/>
    <w:rsid w:val="0017454D"/>
    <w:rsid w:val="00174776"/>
    <w:rsid w:val="0017552C"/>
    <w:rsid w:val="00176DF8"/>
    <w:rsid w:val="00177A1E"/>
    <w:rsid w:val="00177D70"/>
    <w:rsid w:val="001812A2"/>
    <w:rsid w:val="00181741"/>
    <w:rsid w:val="00181932"/>
    <w:rsid w:val="00181A6F"/>
    <w:rsid w:val="00182B5C"/>
    <w:rsid w:val="00182CE0"/>
    <w:rsid w:val="001834C6"/>
    <w:rsid w:val="001843E2"/>
    <w:rsid w:val="00185524"/>
    <w:rsid w:val="00185FE8"/>
    <w:rsid w:val="0018607C"/>
    <w:rsid w:val="001861B8"/>
    <w:rsid w:val="00186959"/>
    <w:rsid w:val="00187065"/>
    <w:rsid w:val="00187182"/>
    <w:rsid w:val="00187F55"/>
    <w:rsid w:val="001902FE"/>
    <w:rsid w:val="001927A4"/>
    <w:rsid w:val="00192881"/>
    <w:rsid w:val="00192C14"/>
    <w:rsid w:val="00193E53"/>
    <w:rsid w:val="00193FAA"/>
    <w:rsid w:val="001941DE"/>
    <w:rsid w:val="00195153"/>
    <w:rsid w:val="00195854"/>
    <w:rsid w:val="001958C8"/>
    <w:rsid w:val="00196B29"/>
    <w:rsid w:val="00197E9E"/>
    <w:rsid w:val="001A00BB"/>
    <w:rsid w:val="001A0AD3"/>
    <w:rsid w:val="001A2494"/>
    <w:rsid w:val="001A2967"/>
    <w:rsid w:val="001A3671"/>
    <w:rsid w:val="001A4DE4"/>
    <w:rsid w:val="001A6B79"/>
    <w:rsid w:val="001A7BB9"/>
    <w:rsid w:val="001A7F60"/>
    <w:rsid w:val="001B0219"/>
    <w:rsid w:val="001B02D7"/>
    <w:rsid w:val="001B0632"/>
    <w:rsid w:val="001B078D"/>
    <w:rsid w:val="001B0AF1"/>
    <w:rsid w:val="001B160F"/>
    <w:rsid w:val="001B1F21"/>
    <w:rsid w:val="001B2618"/>
    <w:rsid w:val="001B284A"/>
    <w:rsid w:val="001B30D1"/>
    <w:rsid w:val="001B346B"/>
    <w:rsid w:val="001B3865"/>
    <w:rsid w:val="001B4234"/>
    <w:rsid w:val="001B5E5E"/>
    <w:rsid w:val="001B6DA7"/>
    <w:rsid w:val="001B77A2"/>
    <w:rsid w:val="001C08CB"/>
    <w:rsid w:val="001C154D"/>
    <w:rsid w:val="001C24BD"/>
    <w:rsid w:val="001C24DE"/>
    <w:rsid w:val="001C2B11"/>
    <w:rsid w:val="001C3276"/>
    <w:rsid w:val="001C3826"/>
    <w:rsid w:val="001C44E8"/>
    <w:rsid w:val="001C560E"/>
    <w:rsid w:val="001C58C2"/>
    <w:rsid w:val="001C5936"/>
    <w:rsid w:val="001C620B"/>
    <w:rsid w:val="001C7262"/>
    <w:rsid w:val="001C74E6"/>
    <w:rsid w:val="001D0604"/>
    <w:rsid w:val="001D0C39"/>
    <w:rsid w:val="001D1819"/>
    <w:rsid w:val="001D1A16"/>
    <w:rsid w:val="001D1A19"/>
    <w:rsid w:val="001D337F"/>
    <w:rsid w:val="001D6530"/>
    <w:rsid w:val="001D681F"/>
    <w:rsid w:val="001D6D59"/>
    <w:rsid w:val="001D7428"/>
    <w:rsid w:val="001D7613"/>
    <w:rsid w:val="001D7A92"/>
    <w:rsid w:val="001E0EFF"/>
    <w:rsid w:val="001E0FE2"/>
    <w:rsid w:val="001E125F"/>
    <w:rsid w:val="001E1B23"/>
    <w:rsid w:val="001E1B35"/>
    <w:rsid w:val="001E1C5D"/>
    <w:rsid w:val="001E1FD1"/>
    <w:rsid w:val="001E2D62"/>
    <w:rsid w:val="001E2E96"/>
    <w:rsid w:val="001E363E"/>
    <w:rsid w:val="001E4849"/>
    <w:rsid w:val="001E484C"/>
    <w:rsid w:val="001E5368"/>
    <w:rsid w:val="001E54C5"/>
    <w:rsid w:val="001E5ABD"/>
    <w:rsid w:val="001E5C43"/>
    <w:rsid w:val="001E5FE4"/>
    <w:rsid w:val="001E7F35"/>
    <w:rsid w:val="001F04E4"/>
    <w:rsid w:val="001F0880"/>
    <w:rsid w:val="001F0B51"/>
    <w:rsid w:val="001F1026"/>
    <w:rsid w:val="001F1093"/>
    <w:rsid w:val="001F1D8A"/>
    <w:rsid w:val="001F2B78"/>
    <w:rsid w:val="001F2F5B"/>
    <w:rsid w:val="001F3580"/>
    <w:rsid w:val="001F3750"/>
    <w:rsid w:val="001F40E1"/>
    <w:rsid w:val="001F5249"/>
    <w:rsid w:val="001F58B8"/>
    <w:rsid w:val="001F5CC5"/>
    <w:rsid w:val="001F6D79"/>
    <w:rsid w:val="001F6FA1"/>
    <w:rsid w:val="001F7301"/>
    <w:rsid w:val="001F7467"/>
    <w:rsid w:val="001F7B61"/>
    <w:rsid w:val="001F7F62"/>
    <w:rsid w:val="002009DA"/>
    <w:rsid w:val="00200D27"/>
    <w:rsid w:val="00200F38"/>
    <w:rsid w:val="002011AC"/>
    <w:rsid w:val="00201A63"/>
    <w:rsid w:val="00201DB7"/>
    <w:rsid w:val="00201EB9"/>
    <w:rsid w:val="0020283E"/>
    <w:rsid w:val="00202B15"/>
    <w:rsid w:val="00202BD7"/>
    <w:rsid w:val="002039F5"/>
    <w:rsid w:val="002042B3"/>
    <w:rsid w:val="00204732"/>
    <w:rsid w:val="002048CC"/>
    <w:rsid w:val="00205391"/>
    <w:rsid w:val="00205A99"/>
    <w:rsid w:val="00205B95"/>
    <w:rsid w:val="00206040"/>
    <w:rsid w:val="00206739"/>
    <w:rsid w:val="0020733F"/>
    <w:rsid w:val="00207B94"/>
    <w:rsid w:val="00210B83"/>
    <w:rsid w:val="00210E15"/>
    <w:rsid w:val="00211626"/>
    <w:rsid w:val="0021277A"/>
    <w:rsid w:val="00212BC7"/>
    <w:rsid w:val="0021319D"/>
    <w:rsid w:val="002136D8"/>
    <w:rsid w:val="0021388A"/>
    <w:rsid w:val="00213FCA"/>
    <w:rsid w:val="002157F3"/>
    <w:rsid w:val="00216621"/>
    <w:rsid w:val="00216B0E"/>
    <w:rsid w:val="00216C51"/>
    <w:rsid w:val="00217433"/>
    <w:rsid w:val="00217437"/>
    <w:rsid w:val="00220214"/>
    <w:rsid w:val="00221C02"/>
    <w:rsid w:val="00222350"/>
    <w:rsid w:val="002231D3"/>
    <w:rsid w:val="00223521"/>
    <w:rsid w:val="002235F3"/>
    <w:rsid w:val="0022362A"/>
    <w:rsid w:val="00223FEA"/>
    <w:rsid w:val="00224478"/>
    <w:rsid w:val="002247E7"/>
    <w:rsid w:val="0022537C"/>
    <w:rsid w:val="00225D98"/>
    <w:rsid w:val="0022685E"/>
    <w:rsid w:val="00227018"/>
    <w:rsid w:val="00227060"/>
    <w:rsid w:val="00227868"/>
    <w:rsid w:val="00230915"/>
    <w:rsid w:val="00230D53"/>
    <w:rsid w:val="0023191B"/>
    <w:rsid w:val="00233695"/>
    <w:rsid w:val="002337B2"/>
    <w:rsid w:val="00233C64"/>
    <w:rsid w:val="0023580F"/>
    <w:rsid w:val="00236DD1"/>
    <w:rsid w:val="002371CA"/>
    <w:rsid w:val="002404BA"/>
    <w:rsid w:val="00241921"/>
    <w:rsid w:val="002427F7"/>
    <w:rsid w:val="00243015"/>
    <w:rsid w:val="0024338F"/>
    <w:rsid w:val="0024400C"/>
    <w:rsid w:val="0024470A"/>
    <w:rsid w:val="00245A1F"/>
    <w:rsid w:val="00247165"/>
    <w:rsid w:val="00247954"/>
    <w:rsid w:val="00247EDD"/>
    <w:rsid w:val="00250A1A"/>
    <w:rsid w:val="002511A8"/>
    <w:rsid w:val="002512E8"/>
    <w:rsid w:val="00251FA2"/>
    <w:rsid w:val="002523FB"/>
    <w:rsid w:val="00253249"/>
    <w:rsid w:val="002536CB"/>
    <w:rsid w:val="0025526A"/>
    <w:rsid w:val="00255EA4"/>
    <w:rsid w:val="00257FBF"/>
    <w:rsid w:val="0026032D"/>
    <w:rsid w:val="00260A89"/>
    <w:rsid w:val="00260C9F"/>
    <w:rsid w:val="00260FEC"/>
    <w:rsid w:val="002619FE"/>
    <w:rsid w:val="00261A11"/>
    <w:rsid w:val="00262106"/>
    <w:rsid w:val="0026245A"/>
    <w:rsid w:val="00262A51"/>
    <w:rsid w:val="00262DDC"/>
    <w:rsid w:val="00263037"/>
    <w:rsid w:val="002649BF"/>
    <w:rsid w:val="00265778"/>
    <w:rsid w:val="00265D2C"/>
    <w:rsid w:val="002679E5"/>
    <w:rsid w:val="00270695"/>
    <w:rsid w:val="002707B8"/>
    <w:rsid w:val="00270E79"/>
    <w:rsid w:val="002725BC"/>
    <w:rsid w:val="002731DE"/>
    <w:rsid w:val="00273469"/>
    <w:rsid w:val="002735F9"/>
    <w:rsid w:val="00273CD1"/>
    <w:rsid w:val="002743D7"/>
    <w:rsid w:val="00274463"/>
    <w:rsid w:val="00274778"/>
    <w:rsid w:val="0027502F"/>
    <w:rsid w:val="00275C70"/>
    <w:rsid w:val="00275CC0"/>
    <w:rsid w:val="00275D75"/>
    <w:rsid w:val="00276DAB"/>
    <w:rsid w:val="00276FE3"/>
    <w:rsid w:val="00277240"/>
    <w:rsid w:val="00277C24"/>
    <w:rsid w:val="0028113F"/>
    <w:rsid w:val="0028166F"/>
    <w:rsid w:val="00281733"/>
    <w:rsid w:val="0028174D"/>
    <w:rsid w:val="00281A30"/>
    <w:rsid w:val="00281D19"/>
    <w:rsid w:val="00281EBD"/>
    <w:rsid w:val="002823D9"/>
    <w:rsid w:val="002831C6"/>
    <w:rsid w:val="00287929"/>
    <w:rsid w:val="00290647"/>
    <w:rsid w:val="00290A9B"/>
    <w:rsid w:val="00290B29"/>
    <w:rsid w:val="00290CFA"/>
    <w:rsid w:val="00292313"/>
    <w:rsid w:val="002933ED"/>
    <w:rsid w:val="00293B3D"/>
    <w:rsid w:val="00294168"/>
    <w:rsid w:val="00294245"/>
    <w:rsid w:val="002948AE"/>
    <w:rsid w:val="00294EA1"/>
    <w:rsid w:val="00294FD0"/>
    <w:rsid w:val="002954DC"/>
    <w:rsid w:val="0029647F"/>
    <w:rsid w:val="00296B1E"/>
    <w:rsid w:val="00297ABC"/>
    <w:rsid w:val="002A16A8"/>
    <w:rsid w:val="002A2421"/>
    <w:rsid w:val="002A277C"/>
    <w:rsid w:val="002A3893"/>
    <w:rsid w:val="002A40A1"/>
    <w:rsid w:val="002A438D"/>
    <w:rsid w:val="002A4594"/>
    <w:rsid w:val="002A4934"/>
    <w:rsid w:val="002A50A7"/>
    <w:rsid w:val="002A65C4"/>
    <w:rsid w:val="002A6EA8"/>
    <w:rsid w:val="002B050C"/>
    <w:rsid w:val="002B1189"/>
    <w:rsid w:val="002B17D1"/>
    <w:rsid w:val="002B334F"/>
    <w:rsid w:val="002B353F"/>
    <w:rsid w:val="002B39DA"/>
    <w:rsid w:val="002B3E37"/>
    <w:rsid w:val="002B4100"/>
    <w:rsid w:val="002B41D4"/>
    <w:rsid w:val="002B4250"/>
    <w:rsid w:val="002B429D"/>
    <w:rsid w:val="002B43AA"/>
    <w:rsid w:val="002B43F3"/>
    <w:rsid w:val="002B4475"/>
    <w:rsid w:val="002B4830"/>
    <w:rsid w:val="002B4F49"/>
    <w:rsid w:val="002B63FA"/>
    <w:rsid w:val="002B76C1"/>
    <w:rsid w:val="002B7D36"/>
    <w:rsid w:val="002C0021"/>
    <w:rsid w:val="002C08FE"/>
    <w:rsid w:val="002C1E78"/>
    <w:rsid w:val="002C21A1"/>
    <w:rsid w:val="002C4E8C"/>
    <w:rsid w:val="002C5933"/>
    <w:rsid w:val="002C65D1"/>
    <w:rsid w:val="002C6C56"/>
    <w:rsid w:val="002D0261"/>
    <w:rsid w:val="002D0DA5"/>
    <w:rsid w:val="002D1D1E"/>
    <w:rsid w:val="002D249E"/>
    <w:rsid w:val="002D3987"/>
    <w:rsid w:val="002D3990"/>
    <w:rsid w:val="002D473A"/>
    <w:rsid w:val="002D4F37"/>
    <w:rsid w:val="002D54B7"/>
    <w:rsid w:val="002D5DC8"/>
    <w:rsid w:val="002D61CE"/>
    <w:rsid w:val="002D6E03"/>
    <w:rsid w:val="002E030B"/>
    <w:rsid w:val="002E04B5"/>
    <w:rsid w:val="002E084A"/>
    <w:rsid w:val="002E08FC"/>
    <w:rsid w:val="002E1782"/>
    <w:rsid w:val="002E211F"/>
    <w:rsid w:val="002E397D"/>
    <w:rsid w:val="002E3A79"/>
    <w:rsid w:val="002E3B43"/>
    <w:rsid w:val="002E43B7"/>
    <w:rsid w:val="002E4405"/>
    <w:rsid w:val="002E4FDC"/>
    <w:rsid w:val="002E50EE"/>
    <w:rsid w:val="002E50F9"/>
    <w:rsid w:val="002E516E"/>
    <w:rsid w:val="002E5F0C"/>
    <w:rsid w:val="002E6386"/>
    <w:rsid w:val="002E6623"/>
    <w:rsid w:val="002E6E73"/>
    <w:rsid w:val="002E799C"/>
    <w:rsid w:val="002F0D97"/>
    <w:rsid w:val="002F13BC"/>
    <w:rsid w:val="002F140C"/>
    <w:rsid w:val="002F2D40"/>
    <w:rsid w:val="002F313C"/>
    <w:rsid w:val="002F3F59"/>
    <w:rsid w:val="002F4FA0"/>
    <w:rsid w:val="002F57BF"/>
    <w:rsid w:val="002F5F07"/>
    <w:rsid w:val="002F6153"/>
    <w:rsid w:val="002F6514"/>
    <w:rsid w:val="002F73FE"/>
    <w:rsid w:val="002F78C9"/>
    <w:rsid w:val="002F7F47"/>
    <w:rsid w:val="0030105C"/>
    <w:rsid w:val="0030173A"/>
    <w:rsid w:val="00301F30"/>
    <w:rsid w:val="00304846"/>
    <w:rsid w:val="00304930"/>
    <w:rsid w:val="00304E0D"/>
    <w:rsid w:val="0030523E"/>
    <w:rsid w:val="00306656"/>
    <w:rsid w:val="00306A32"/>
    <w:rsid w:val="00306DA2"/>
    <w:rsid w:val="00310190"/>
    <w:rsid w:val="00311426"/>
    <w:rsid w:val="00312D97"/>
    <w:rsid w:val="00312FDE"/>
    <w:rsid w:val="0031493F"/>
    <w:rsid w:val="003154C5"/>
    <w:rsid w:val="00315E58"/>
    <w:rsid w:val="00317B47"/>
    <w:rsid w:val="003201FA"/>
    <w:rsid w:val="00320A32"/>
    <w:rsid w:val="00320EED"/>
    <w:rsid w:val="00322518"/>
    <w:rsid w:val="0032259F"/>
    <w:rsid w:val="00322A28"/>
    <w:rsid w:val="00323142"/>
    <w:rsid w:val="003235C8"/>
    <w:rsid w:val="003249AC"/>
    <w:rsid w:val="00325225"/>
    <w:rsid w:val="003253DB"/>
    <w:rsid w:val="0032597C"/>
    <w:rsid w:val="00327926"/>
    <w:rsid w:val="00327E12"/>
    <w:rsid w:val="003306BF"/>
    <w:rsid w:val="003308B4"/>
    <w:rsid w:val="0033113A"/>
    <w:rsid w:val="00331F49"/>
    <w:rsid w:val="003321B6"/>
    <w:rsid w:val="0033232A"/>
    <w:rsid w:val="00332D6C"/>
    <w:rsid w:val="00334155"/>
    <w:rsid w:val="003352D5"/>
    <w:rsid w:val="00336613"/>
    <w:rsid w:val="00336FF6"/>
    <w:rsid w:val="0033715B"/>
    <w:rsid w:val="003402E1"/>
    <w:rsid w:val="00340ED2"/>
    <w:rsid w:val="00341DD1"/>
    <w:rsid w:val="00343604"/>
    <w:rsid w:val="00344186"/>
    <w:rsid w:val="00344947"/>
    <w:rsid w:val="003449F1"/>
    <w:rsid w:val="00344D3F"/>
    <w:rsid w:val="0034504D"/>
    <w:rsid w:val="00345174"/>
    <w:rsid w:val="0034561A"/>
    <w:rsid w:val="0034562A"/>
    <w:rsid w:val="0034652C"/>
    <w:rsid w:val="003468BE"/>
    <w:rsid w:val="003478A8"/>
    <w:rsid w:val="003506C1"/>
    <w:rsid w:val="00351765"/>
    <w:rsid w:val="003519A6"/>
    <w:rsid w:val="00351ABE"/>
    <w:rsid w:val="00351DAD"/>
    <w:rsid w:val="0035483B"/>
    <w:rsid w:val="003551DD"/>
    <w:rsid w:val="0035620E"/>
    <w:rsid w:val="0035765D"/>
    <w:rsid w:val="0036026D"/>
    <w:rsid w:val="00360CDE"/>
    <w:rsid w:val="00360F20"/>
    <w:rsid w:val="00361D17"/>
    <w:rsid w:val="003625AF"/>
    <w:rsid w:val="00362781"/>
    <w:rsid w:val="00362B4C"/>
    <w:rsid w:val="00363176"/>
    <w:rsid w:val="003633BD"/>
    <w:rsid w:val="00363AF6"/>
    <w:rsid w:val="0036403C"/>
    <w:rsid w:val="0036420B"/>
    <w:rsid w:val="00366FCA"/>
    <w:rsid w:val="0036752E"/>
    <w:rsid w:val="003675BA"/>
    <w:rsid w:val="003702D7"/>
    <w:rsid w:val="00371330"/>
    <w:rsid w:val="00371643"/>
    <w:rsid w:val="003718BC"/>
    <w:rsid w:val="00373067"/>
    <w:rsid w:val="00373624"/>
    <w:rsid w:val="00374643"/>
    <w:rsid w:val="00374E61"/>
    <w:rsid w:val="0037508E"/>
    <w:rsid w:val="003753CF"/>
    <w:rsid w:val="0037554E"/>
    <w:rsid w:val="00375609"/>
    <w:rsid w:val="003759CE"/>
    <w:rsid w:val="00375AFE"/>
    <w:rsid w:val="00377732"/>
    <w:rsid w:val="003801C1"/>
    <w:rsid w:val="00380246"/>
    <w:rsid w:val="0038038C"/>
    <w:rsid w:val="00380DBE"/>
    <w:rsid w:val="003810F0"/>
    <w:rsid w:val="00381193"/>
    <w:rsid w:val="003822A8"/>
    <w:rsid w:val="00382632"/>
    <w:rsid w:val="00383151"/>
    <w:rsid w:val="00383223"/>
    <w:rsid w:val="00384CF9"/>
    <w:rsid w:val="00385BD5"/>
    <w:rsid w:val="003861AB"/>
    <w:rsid w:val="0038622A"/>
    <w:rsid w:val="00386A92"/>
    <w:rsid w:val="0038794B"/>
    <w:rsid w:val="00387B03"/>
    <w:rsid w:val="00387C8A"/>
    <w:rsid w:val="003900AD"/>
    <w:rsid w:val="0039036E"/>
    <w:rsid w:val="00390CA4"/>
    <w:rsid w:val="00390F54"/>
    <w:rsid w:val="00391341"/>
    <w:rsid w:val="00392C0A"/>
    <w:rsid w:val="00393808"/>
    <w:rsid w:val="0039496B"/>
    <w:rsid w:val="00394BD9"/>
    <w:rsid w:val="0039586C"/>
    <w:rsid w:val="00395A18"/>
    <w:rsid w:val="0039632A"/>
    <w:rsid w:val="00396CFB"/>
    <w:rsid w:val="0039783F"/>
    <w:rsid w:val="003A117C"/>
    <w:rsid w:val="003A1255"/>
    <w:rsid w:val="003A15AE"/>
    <w:rsid w:val="003A1D17"/>
    <w:rsid w:val="003A1E5E"/>
    <w:rsid w:val="003A1F58"/>
    <w:rsid w:val="003A20DA"/>
    <w:rsid w:val="003A2119"/>
    <w:rsid w:val="003A22C8"/>
    <w:rsid w:val="003A2B4E"/>
    <w:rsid w:val="003A49DC"/>
    <w:rsid w:val="003A53CD"/>
    <w:rsid w:val="003A6E8B"/>
    <w:rsid w:val="003A75E7"/>
    <w:rsid w:val="003A79DB"/>
    <w:rsid w:val="003A7B21"/>
    <w:rsid w:val="003B06D8"/>
    <w:rsid w:val="003B08D9"/>
    <w:rsid w:val="003B2977"/>
    <w:rsid w:val="003B2C5B"/>
    <w:rsid w:val="003B3314"/>
    <w:rsid w:val="003B3D85"/>
    <w:rsid w:val="003B3DD0"/>
    <w:rsid w:val="003B4912"/>
    <w:rsid w:val="003B54EB"/>
    <w:rsid w:val="003B572B"/>
    <w:rsid w:val="003B5B99"/>
    <w:rsid w:val="003B69D6"/>
    <w:rsid w:val="003B6EEF"/>
    <w:rsid w:val="003B79DF"/>
    <w:rsid w:val="003C016C"/>
    <w:rsid w:val="003C0D15"/>
    <w:rsid w:val="003C24E4"/>
    <w:rsid w:val="003C25AC"/>
    <w:rsid w:val="003C301D"/>
    <w:rsid w:val="003C4331"/>
    <w:rsid w:val="003C45C1"/>
    <w:rsid w:val="003C5067"/>
    <w:rsid w:val="003C5371"/>
    <w:rsid w:val="003C553A"/>
    <w:rsid w:val="003C5742"/>
    <w:rsid w:val="003C5C8B"/>
    <w:rsid w:val="003C664A"/>
    <w:rsid w:val="003C70C3"/>
    <w:rsid w:val="003C7371"/>
    <w:rsid w:val="003D248B"/>
    <w:rsid w:val="003D28C2"/>
    <w:rsid w:val="003D2EA3"/>
    <w:rsid w:val="003D2F9B"/>
    <w:rsid w:val="003D3BCB"/>
    <w:rsid w:val="003D4ED4"/>
    <w:rsid w:val="003D53B8"/>
    <w:rsid w:val="003D5570"/>
    <w:rsid w:val="003D5D7B"/>
    <w:rsid w:val="003D6D33"/>
    <w:rsid w:val="003D6DF4"/>
    <w:rsid w:val="003D74A7"/>
    <w:rsid w:val="003D750D"/>
    <w:rsid w:val="003D7D39"/>
    <w:rsid w:val="003E01A1"/>
    <w:rsid w:val="003E1251"/>
    <w:rsid w:val="003E1A2D"/>
    <w:rsid w:val="003E2170"/>
    <w:rsid w:val="003E24D2"/>
    <w:rsid w:val="003E375A"/>
    <w:rsid w:val="003E4294"/>
    <w:rsid w:val="003E4B5E"/>
    <w:rsid w:val="003E5CE0"/>
    <w:rsid w:val="003E611F"/>
    <w:rsid w:val="003E6165"/>
    <w:rsid w:val="003E6A8F"/>
    <w:rsid w:val="003E6E8B"/>
    <w:rsid w:val="003E70D2"/>
    <w:rsid w:val="003E71BA"/>
    <w:rsid w:val="003E7A6E"/>
    <w:rsid w:val="003E7AEA"/>
    <w:rsid w:val="003F06AB"/>
    <w:rsid w:val="003F0994"/>
    <w:rsid w:val="003F0A8F"/>
    <w:rsid w:val="003F0FB1"/>
    <w:rsid w:val="003F1C16"/>
    <w:rsid w:val="003F221B"/>
    <w:rsid w:val="003F2C9D"/>
    <w:rsid w:val="003F46FA"/>
    <w:rsid w:val="003F49AA"/>
    <w:rsid w:val="003F5967"/>
    <w:rsid w:val="003F5F9F"/>
    <w:rsid w:val="003F6589"/>
    <w:rsid w:val="003F6C61"/>
    <w:rsid w:val="003F7059"/>
    <w:rsid w:val="003F73D7"/>
    <w:rsid w:val="003F7801"/>
    <w:rsid w:val="003F7844"/>
    <w:rsid w:val="003F78C1"/>
    <w:rsid w:val="003F7A1E"/>
    <w:rsid w:val="004007AC"/>
    <w:rsid w:val="00400CCB"/>
    <w:rsid w:val="00401DF0"/>
    <w:rsid w:val="0040200C"/>
    <w:rsid w:val="00402207"/>
    <w:rsid w:val="0040227E"/>
    <w:rsid w:val="00402954"/>
    <w:rsid w:val="00402D8F"/>
    <w:rsid w:val="00403729"/>
    <w:rsid w:val="004037EB"/>
    <w:rsid w:val="00403973"/>
    <w:rsid w:val="00403ADC"/>
    <w:rsid w:val="0040424A"/>
    <w:rsid w:val="004044D4"/>
    <w:rsid w:val="004057DD"/>
    <w:rsid w:val="00405F94"/>
    <w:rsid w:val="004073CE"/>
    <w:rsid w:val="00407F7C"/>
    <w:rsid w:val="004102B6"/>
    <w:rsid w:val="004103CD"/>
    <w:rsid w:val="004104A4"/>
    <w:rsid w:val="00410A18"/>
    <w:rsid w:val="00410CBE"/>
    <w:rsid w:val="004119E8"/>
    <w:rsid w:val="00411E44"/>
    <w:rsid w:val="004123A8"/>
    <w:rsid w:val="00412839"/>
    <w:rsid w:val="004134D7"/>
    <w:rsid w:val="004138A5"/>
    <w:rsid w:val="004138DF"/>
    <w:rsid w:val="00414885"/>
    <w:rsid w:val="00414F98"/>
    <w:rsid w:val="0041560D"/>
    <w:rsid w:val="00416112"/>
    <w:rsid w:val="004161E0"/>
    <w:rsid w:val="0041646F"/>
    <w:rsid w:val="00416B3C"/>
    <w:rsid w:val="0041760F"/>
    <w:rsid w:val="004207AF"/>
    <w:rsid w:val="00422070"/>
    <w:rsid w:val="00422E3F"/>
    <w:rsid w:val="0042332D"/>
    <w:rsid w:val="0042395F"/>
    <w:rsid w:val="004245DA"/>
    <w:rsid w:val="0042568D"/>
    <w:rsid w:val="00425EE1"/>
    <w:rsid w:val="004262F2"/>
    <w:rsid w:val="00426918"/>
    <w:rsid w:val="0042694A"/>
    <w:rsid w:val="00427274"/>
    <w:rsid w:val="0042791A"/>
    <w:rsid w:val="00427A9C"/>
    <w:rsid w:val="0043036A"/>
    <w:rsid w:val="00430D69"/>
    <w:rsid w:val="0043100A"/>
    <w:rsid w:val="00431115"/>
    <w:rsid w:val="00431578"/>
    <w:rsid w:val="00431F6C"/>
    <w:rsid w:val="00431F71"/>
    <w:rsid w:val="004336E9"/>
    <w:rsid w:val="00434557"/>
    <w:rsid w:val="00435253"/>
    <w:rsid w:val="004359BB"/>
    <w:rsid w:val="0043767C"/>
    <w:rsid w:val="00437FBB"/>
    <w:rsid w:val="00440AD5"/>
    <w:rsid w:val="00440DF1"/>
    <w:rsid w:val="004419F6"/>
    <w:rsid w:val="00441A9E"/>
    <w:rsid w:val="00443D46"/>
    <w:rsid w:val="00444267"/>
    <w:rsid w:val="00446455"/>
    <w:rsid w:val="004477D8"/>
    <w:rsid w:val="00447E44"/>
    <w:rsid w:val="00450F8E"/>
    <w:rsid w:val="00451D3D"/>
    <w:rsid w:val="00451DA6"/>
    <w:rsid w:val="00452082"/>
    <w:rsid w:val="00454277"/>
    <w:rsid w:val="00454FE1"/>
    <w:rsid w:val="004552A4"/>
    <w:rsid w:val="004556E8"/>
    <w:rsid w:val="00456950"/>
    <w:rsid w:val="00456A58"/>
    <w:rsid w:val="00456AB3"/>
    <w:rsid w:val="00457149"/>
    <w:rsid w:val="00460002"/>
    <w:rsid w:val="0046047E"/>
    <w:rsid w:val="00464590"/>
    <w:rsid w:val="004645FE"/>
    <w:rsid w:val="0046466B"/>
    <w:rsid w:val="00464C0B"/>
    <w:rsid w:val="00464C75"/>
    <w:rsid w:val="004658D1"/>
    <w:rsid w:val="004659E6"/>
    <w:rsid w:val="0046617F"/>
    <w:rsid w:val="00466A94"/>
    <w:rsid w:val="00466B8D"/>
    <w:rsid w:val="00467F7E"/>
    <w:rsid w:val="00470794"/>
    <w:rsid w:val="00470A5A"/>
    <w:rsid w:val="00470A7D"/>
    <w:rsid w:val="00471350"/>
    <w:rsid w:val="00471588"/>
    <w:rsid w:val="004729E0"/>
    <w:rsid w:val="00473637"/>
    <w:rsid w:val="00473850"/>
    <w:rsid w:val="00473DD7"/>
    <w:rsid w:val="00473E98"/>
    <w:rsid w:val="004740E8"/>
    <w:rsid w:val="00474334"/>
    <w:rsid w:val="0047446F"/>
    <w:rsid w:val="004745DA"/>
    <w:rsid w:val="00474672"/>
    <w:rsid w:val="00474896"/>
    <w:rsid w:val="00475E79"/>
    <w:rsid w:val="0047631F"/>
    <w:rsid w:val="004766E7"/>
    <w:rsid w:val="00476FA7"/>
    <w:rsid w:val="0047789A"/>
    <w:rsid w:val="00477951"/>
    <w:rsid w:val="00477E98"/>
    <w:rsid w:val="00480BEA"/>
    <w:rsid w:val="00480EE8"/>
    <w:rsid w:val="004811CE"/>
    <w:rsid w:val="004814F5"/>
    <w:rsid w:val="00481800"/>
    <w:rsid w:val="00483334"/>
    <w:rsid w:val="004834B7"/>
    <w:rsid w:val="00483779"/>
    <w:rsid w:val="0048380E"/>
    <w:rsid w:val="00485461"/>
    <w:rsid w:val="00486665"/>
    <w:rsid w:val="0048668C"/>
    <w:rsid w:val="00486971"/>
    <w:rsid w:val="00486BE3"/>
    <w:rsid w:val="00487D91"/>
    <w:rsid w:val="0049137F"/>
    <w:rsid w:val="004915D0"/>
    <w:rsid w:val="00491ECF"/>
    <w:rsid w:val="004923EB"/>
    <w:rsid w:val="0049240B"/>
    <w:rsid w:val="00492E5E"/>
    <w:rsid w:val="0049342D"/>
    <w:rsid w:val="00493E60"/>
    <w:rsid w:val="0049420B"/>
    <w:rsid w:val="00494577"/>
    <w:rsid w:val="0049474F"/>
    <w:rsid w:val="00494EFB"/>
    <w:rsid w:val="004954D4"/>
    <w:rsid w:val="0049552A"/>
    <w:rsid w:val="004963B1"/>
    <w:rsid w:val="00497316"/>
    <w:rsid w:val="00497C0D"/>
    <w:rsid w:val="00497CF7"/>
    <w:rsid w:val="004A17E0"/>
    <w:rsid w:val="004A2017"/>
    <w:rsid w:val="004A2AF8"/>
    <w:rsid w:val="004A2F0F"/>
    <w:rsid w:val="004A36D9"/>
    <w:rsid w:val="004A57F6"/>
    <w:rsid w:val="004A5A2F"/>
    <w:rsid w:val="004A613F"/>
    <w:rsid w:val="004A6A54"/>
    <w:rsid w:val="004A7739"/>
    <w:rsid w:val="004B0D76"/>
    <w:rsid w:val="004B0D97"/>
    <w:rsid w:val="004B106A"/>
    <w:rsid w:val="004B296F"/>
    <w:rsid w:val="004B2B5D"/>
    <w:rsid w:val="004B2F86"/>
    <w:rsid w:val="004B2FE5"/>
    <w:rsid w:val="004B31ED"/>
    <w:rsid w:val="004B394F"/>
    <w:rsid w:val="004B3B42"/>
    <w:rsid w:val="004B3D81"/>
    <w:rsid w:val="004B485C"/>
    <w:rsid w:val="004B5538"/>
    <w:rsid w:val="004B6105"/>
    <w:rsid w:val="004B7447"/>
    <w:rsid w:val="004B7B93"/>
    <w:rsid w:val="004C06FC"/>
    <w:rsid w:val="004C1432"/>
    <w:rsid w:val="004C2DF4"/>
    <w:rsid w:val="004C3210"/>
    <w:rsid w:val="004C3DEF"/>
    <w:rsid w:val="004C3EBB"/>
    <w:rsid w:val="004C3ECD"/>
    <w:rsid w:val="004C4576"/>
    <w:rsid w:val="004C5CF0"/>
    <w:rsid w:val="004C5E86"/>
    <w:rsid w:val="004C641B"/>
    <w:rsid w:val="004C7801"/>
    <w:rsid w:val="004C7BD1"/>
    <w:rsid w:val="004C7EFC"/>
    <w:rsid w:val="004D0505"/>
    <w:rsid w:val="004D05C8"/>
    <w:rsid w:val="004D0B18"/>
    <w:rsid w:val="004D0DD0"/>
    <w:rsid w:val="004D194A"/>
    <w:rsid w:val="004D24A0"/>
    <w:rsid w:val="004D2811"/>
    <w:rsid w:val="004D3181"/>
    <w:rsid w:val="004D4218"/>
    <w:rsid w:val="004D4A2C"/>
    <w:rsid w:val="004D6608"/>
    <w:rsid w:val="004D7213"/>
    <w:rsid w:val="004D7611"/>
    <w:rsid w:val="004E11D8"/>
    <w:rsid w:val="004E22AA"/>
    <w:rsid w:val="004E2A7F"/>
    <w:rsid w:val="004E3225"/>
    <w:rsid w:val="004E40FD"/>
    <w:rsid w:val="004E4C79"/>
    <w:rsid w:val="004E4FAF"/>
    <w:rsid w:val="004E58BC"/>
    <w:rsid w:val="004E6043"/>
    <w:rsid w:val="004E7149"/>
    <w:rsid w:val="004E72DE"/>
    <w:rsid w:val="004E7417"/>
    <w:rsid w:val="004E7689"/>
    <w:rsid w:val="004E7899"/>
    <w:rsid w:val="004E796D"/>
    <w:rsid w:val="004F0127"/>
    <w:rsid w:val="004F03F3"/>
    <w:rsid w:val="004F30C7"/>
    <w:rsid w:val="004F3328"/>
    <w:rsid w:val="004F4B9A"/>
    <w:rsid w:val="004F5900"/>
    <w:rsid w:val="004F5FF4"/>
    <w:rsid w:val="004F706D"/>
    <w:rsid w:val="004F7483"/>
    <w:rsid w:val="004F7758"/>
    <w:rsid w:val="005004F2"/>
    <w:rsid w:val="0050077F"/>
    <w:rsid w:val="00500DB9"/>
    <w:rsid w:val="00500DCB"/>
    <w:rsid w:val="00500DEF"/>
    <w:rsid w:val="00501982"/>
    <w:rsid w:val="00501CB0"/>
    <w:rsid w:val="00502D50"/>
    <w:rsid w:val="005031D8"/>
    <w:rsid w:val="005036FF"/>
    <w:rsid w:val="00504208"/>
    <w:rsid w:val="00504B01"/>
    <w:rsid w:val="00505DFE"/>
    <w:rsid w:val="00506F82"/>
    <w:rsid w:val="00507B48"/>
    <w:rsid w:val="005102D9"/>
    <w:rsid w:val="0051107A"/>
    <w:rsid w:val="005111C3"/>
    <w:rsid w:val="00511BBB"/>
    <w:rsid w:val="00511D0E"/>
    <w:rsid w:val="00511D4E"/>
    <w:rsid w:val="005129C3"/>
    <w:rsid w:val="005133E4"/>
    <w:rsid w:val="00513906"/>
    <w:rsid w:val="00513AF7"/>
    <w:rsid w:val="00513BF3"/>
    <w:rsid w:val="0051489E"/>
    <w:rsid w:val="00514CFF"/>
    <w:rsid w:val="00514E4D"/>
    <w:rsid w:val="00516517"/>
    <w:rsid w:val="005175EF"/>
    <w:rsid w:val="005179A1"/>
    <w:rsid w:val="00517C86"/>
    <w:rsid w:val="00520345"/>
    <w:rsid w:val="00521191"/>
    <w:rsid w:val="00521DB1"/>
    <w:rsid w:val="00522033"/>
    <w:rsid w:val="00522159"/>
    <w:rsid w:val="0052265F"/>
    <w:rsid w:val="00522B9C"/>
    <w:rsid w:val="00523B0A"/>
    <w:rsid w:val="0052483D"/>
    <w:rsid w:val="00524887"/>
    <w:rsid w:val="00525C92"/>
    <w:rsid w:val="00525F49"/>
    <w:rsid w:val="0052604A"/>
    <w:rsid w:val="0052738A"/>
    <w:rsid w:val="00527E65"/>
    <w:rsid w:val="005311CC"/>
    <w:rsid w:val="00531978"/>
    <w:rsid w:val="00531EB2"/>
    <w:rsid w:val="00532793"/>
    <w:rsid w:val="00532E42"/>
    <w:rsid w:val="005348AF"/>
    <w:rsid w:val="005350F9"/>
    <w:rsid w:val="005353EA"/>
    <w:rsid w:val="00535F96"/>
    <w:rsid w:val="00536478"/>
    <w:rsid w:val="00536FF5"/>
    <w:rsid w:val="00537657"/>
    <w:rsid w:val="00537EC0"/>
    <w:rsid w:val="005404A8"/>
    <w:rsid w:val="005408C6"/>
    <w:rsid w:val="00540A1E"/>
    <w:rsid w:val="00540D4C"/>
    <w:rsid w:val="00540E45"/>
    <w:rsid w:val="00541476"/>
    <w:rsid w:val="00541BE6"/>
    <w:rsid w:val="0054243B"/>
    <w:rsid w:val="00542FFC"/>
    <w:rsid w:val="00543D20"/>
    <w:rsid w:val="00543D75"/>
    <w:rsid w:val="00543F37"/>
    <w:rsid w:val="00545AD4"/>
    <w:rsid w:val="00545EE0"/>
    <w:rsid w:val="005461C0"/>
    <w:rsid w:val="00546946"/>
    <w:rsid w:val="0055039F"/>
    <w:rsid w:val="00551791"/>
    <w:rsid w:val="005522BD"/>
    <w:rsid w:val="00552EB3"/>
    <w:rsid w:val="005537F4"/>
    <w:rsid w:val="00553AB5"/>
    <w:rsid w:val="005543E0"/>
    <w:rsid w:val="00555259"/>
    <w:rsid w:val="005556B2"/>
    <w:rsid w:val="0055683C"/>
    <w:rsid w:val="00561182"/>
    <w:rsid w:val="0056119F"/>
    <w:rsid w:val="00561459"/>
    <w:rsid w:val="00561B12"/>
    <w:rsid w:val="00561B22"/>
    <w:rsid w:val="00561F15"/>
    <w:rsid w:val="0056204C"/>
    <w:rsid w:val="005623EA"/>
    <w:rsid w:val="00562433"/>
    <w:rsid w:val="005628DA"/>
    <w:rsid w:val="00562F0E"/>
    <w:rsid w:val="005647C8"/>
    <w:rsid w:val="005650C5"/>
    <w:rsid w:val="00565874"/>
    <w:rsid w:val="00565D72"/>
    <w:rsid w:val="00565F80"/>
    <w:rsid w:val="00565FD9"/>
    <w:rsid w:val="005672B5"/>
    <w:rsid w:val="005700FC"/>
    <w:rsid w:val="00570BE4"/>
    <w:rsid w:val="0057110B"/>
    <w:rsid w:val="0057117B"/>
    <w:rsid w:val="00571660"/>
    <w:rsid w:val="00571887"/>
    <w:rsid w:val="0057283B"/>
    <w:rsid w:val="00574528"/>
    <w:rsid w:val="00575B51"/>
    <w:rsid w:val="005760D3"/>
    <w:rsid w:val="00576178"/>
    <w:rsid w:val="005765F4"/>
    <w:rsid w:val="005776FA"/>
    <w:rsid w:val="0057789C"/>
    <w:rsid w:val="00580FEA"/>
    <w:rsid w:val="005819C5"/>
    <w:rsid w:val="00581CAB"/>
    <w:rsid w:val="005824E9"/>
    <w:rsid w:val="00582701"/>
    <w:rsid w:val="00582CE3"/>
    <w:rsid w:val="00583183"/>
    <w:rsid w:val="00583AED"/>
    <w:rsid w:val="0058464C"/>
    <w:rsid w:val="00584756"/>
    <w:rsid w:val="00585083"/>
    <w:rsid w:val="00585200"/>
    <w:rsid w:val="005860FD"/>
    <w:rsid w:val="00586BF2"/>
    <w:rsid w:val="00587A28"/>
    <w:rsid w:val="00587EE4"/>
    <w:rsid w:val="00590091"/>
    <w:rsid w:val="0059072C"/>
    <w:rsid w:val="00590AAE"/>
    <w:rsid w:val="005915D6"/>
    <w:rsid w:val="00591A40"/>
    <w:rsid w:val="00591F96"/>
    <w:rsid w:val="0059497C"/>
    <w:rsid w:val="00594ABE"/>
    <w:rsid w:val="00594F37"/>
    <w:rsid w:val="00597441"/>
    <w:rsid w:val="00597495"/>
    <w:rsid w:val="005A02B8"/>
    <w:rsid w:val="005A0888"/>
    <w:rsid w:val="005A11EC"/>
    <w:rsid w:val="005A1496"/>
    <w:rsid w:val="005A14BC"/>
    <w:rsid w:val="005A1973"/>
    <w:rsid w:val="005A1AFE"/>
    <w:rsid w:val="005A1E84"/>
    <w:rsid w:val="005A29FF"/>
    <w:rsid w:val="005A2F63"/>
    <w:rsid w:val="005A2F6F"/>
    <w:rsid w:val="005A327A"/>
    <w:rsid w:val="005A3704"/>
    <w:rsid w:val="005A4750"/>
    <w:rsid w:val="005A5364"/>
    <w:rsid w:val="005A573D"/>
    <w:rsid w:val="005A59F4"/>
    <w:rsid w:val="005A5B9A"/>
    <w:rsid w:val="005A5EEE"/>
    <w:rsid w:val="005A6B9B"/>
    <w:rsid w:val="005A73E0"/>
    <w:rsid w:val="005A7708"/>
    <w:rsid w:val="005A78FA"/>
    <w:rsid w:val="005B018C"/>
    <w:rsid w:val="005B0650"/>
    <w:rsid w:val="005B0F17"/>
    <w:rsid w:val="005B15DD"/>
    <w:rsid w:val="005B368D"/>
    <w:rsid w:val="005B3E85"/>
    <w:rsid w:val="005B4CA5"/>
    <w:rsid w:val="005B50B8"/>
    <w:rsid w:val="005B5AD8"/>
    <w:rsid w:val="005B5B2D"/>
    <w:rsid w:val="005B5BFC"/>
    <w:rsid w:val="005B5D51"/>
    <w:rsid w:val="005B5ECB"/>
    <w:rsid w:val="005B671C"/>
    <w:rsid w:val="005B6E79"/>
    <w:rsid w:val="005B6F87"/>
    <w:rsid w:val="005C138B"/>
    <w:rsid w:val="005C203B"/>
    <w:rsid w:val="005C2174"/>
    <w:rsid w:val="005C366B"/>
    <w:rsid w:val="005C3DF5"/>
    <w:rsid w:val="005C3F96"/>
    <w:rsid w:val="005C489D"/>
    <w:rsid w:val="005C4EEB"/>
    <w:rsid w:val="005C59CE"/>
    <w:rsid w:val="005C5F99"/>
    <w:rsid w:val="005C6529"/>
    <w:rsid w:val="005C71D6"/>
    <w:rsid w:val="005C743E"/>
    <w:rsid w:val="005C756D"/>
    <w:rsid w:val="005D027D"/>
    <w:rsid w:val="005D0B08"/>
    <w:rsid w:val="005D1101"/>
    <w:rsid w:val="005D193E"/>
    <w:rsid w:val="005D1B1B"/>
    <w:rsid w:val="005D1FFE"/>
    <w:rsid w:val="005D25EC"/>
    <w:rsid w:val="005D2ABC"/>
    <w:rsid w:val="005D2D13"/>
    <w:rsid w:val="005D2FC4"/>
    <w:rsid w:val="005D37A6"/>
    <w:rsid w:val="005D3F2B"/>
    <w:rsid w:val="005D4259"/>
    <w:rsid w:val="005D4731"/>
    <w:rsid w:val="005D5070"/>
    <w:rsid w:val="005D5195"/>
    <w:rsid w:val="005D54CA"/>
    <w:rsid w:val="005D5596"/>
    <w:rsid w:val="005D5717"/>
    <w:rsid w:val="005D5CD7"/>
    <w:rsid w:val="005D6065"/>
    <w:rsid w:val="005D6827"/>
    <w:rsid w:val="005D7D4E"/>
    <w:rsid w:val="005D7FB3"/>
    <w:rsid w:val="005E11FE"/>
    <w:rsid w:val="005E1543"/>
    <w:rsid w:val="005E18EB"/>
    <w:rsid w:val="005E1B13"/>
    <w:rsid w:val="005E1D1F"/>
    <w:rsid w:val="005E20BF"/>
    <w:rsid w:val="005E2179"/>
    <w:rsid w:val="005E219A"/>
    <w:rsid w:val="005E2647"/>
    <w:rsid w:val="005E28CB"/>
    <w:rsid w:val="005E3332"/>
    <w:rsid w:val="005E3DA1"/>
    <w:rsid w:val="005E3EFB"/>
    <w:rsid w:val="005E4462"/>
    <w:rsid w:val="005E467C"/>
    <w:rsid w:val="005E5303"/>
    <w:rsid w:val="005E5498"/>
    <w:rsid w:val="005E56E6"/>
    <w:rsid w:val="005E61ED"/>
    <w:rsid w:val="005E7AEC"/>
    <w:rsid w:val="005F00EB"/>
    <w:rsid w:val="005F1373"/>
    <w:rsid w:val="005F1656"/>
    <w:rsid w:val="005F2A47"/>
    <w:rsid w:val="005F32B8"/>
    <w:rsid w:val="005F38A4"/>
    <w:rsid w:val="005F39C8"/>
    <w:rsid w:val="005F4085"/>
    <w:rsid w:val="005F63FF"/>
    <w:rsid w:val="005F687F"/>
    <w:rsid w:val="005F70AA"/>
    <w:rsid w:val="005F71C9"/>
    <w:rsid w:val="005F751A"/>
    <w:rsid w:val="005F7917"/>
    <w:rsid w:val="005F7CBE"/>
    <w:rsid w:val="005F7DCB"/>
    <w:rsid w:val="00600B02"/>
    <w:rsid w:val="00600F93"/>
    <w:rsid w:val="00601444"/>
    <w:rsid w:val="00601A7C"/>
    <w:rsid w:val="00602039"/>
    <w:rsid w:val="006025A4"/>
    <w:rsid w:val="00602922"/>
    <w:rsid w:val="006036FD"/>
    <w:rsid w:val="006049B0"/>
    <w:rsid w:val="00606055"/>
    <w:rsid w:val="006109F6"/>
    <w:rsid w:val="00611CE2"/>
    <w:rsid w:val="006124DB"/>
    <w:rsid w:val="0061276B"/>
    <w:rsid w:val="006130C1"/>
    <w:rsid w:val="00613F10"/>
    <w:rsid w:val="00614C7D"/>
    <w:rsid w:val="00615341"/>
    <w:rsid w:val="006163AE"/>
    <w:rsid w:val="0061661E"/>
    <w:rsid w:val="00616ADA"/>
    <w:rsid w:val="006175A7"/>
    <w:rsid w:val="00620BE6"/>
    <w:rsid w:val="006220FA"/>
    <w:rsid w:val="00622DEA"/>
    <w:rsid w:val="006239C7"/>
    <w:rsid w:val="00623BE6"/>
    <w:rsid w:val="0062454B"/>
    <w:rsid w:val="006252C6"/>
    <w:rsid w:val="0062576C"/>
    <w:rsid w:val="00630505"/>
    <w:rsid w:val="00630922"/>
    <w:rsid w:val="00630E11"/>
    <w:rsid w:val="00631143"/>
    <w:rsid w:val="00631459"/>
    <w:rsid w:val="0063159D"/>
    <w:rsid w:val="00631C17"/>
    <w:rsid w:val="0063248E"/>
    <w:rsid w:val="006324CB"/>
    <w:rsid w:val="00632CF0"/>
    <w:rsid w:val="00632E7D"/>
    <w:rsid w:val="006331B0"/>
    <w:rsid w:val="0063382F"/>
    <w:rsid w:val="0063415D"/>
    <w:rsid w:val="006341F1"/>
    <w:rsid w:val="006344A9"/>
    <w:rsid w:val="00634565"/>
    <w:rsid w:val="006345B2"/>
    <w:rsid w:val="006360DB"/>
    <w:rsid w:val="006361E5"/>
    <w:rsid w:val="00636B85"/>
    <w:rsid w:val="00636EE1"/>
    <w:rsid w:val="006375A7"/>
    <w:rsid w:val="006375CA"/>
    <w:rsid w:val="00640230"/>
    <w:rsid w:val="006402B4"/>
    <w:rsid w:val="00640D19"/>
    <w:rsid w:val="006419DF"/>
    <w:rsid w:val="00642C25"/>
    <w:rsid w:val="0064379E"/>
    <w:rsid w:val="00643DC9"/>
    <w:rsid w:val="006441EA"/>
    <w:rsid w:val="00644959"/>
    <w:rsid w:val="006460B8"/>
    <w:rsid w:val="0064646B"/>
    <w:rsid w:val="006479EF"/>
    <w:rsid w:val="006514A3"/>
    <w:rsid w:val="006529AA"/>
    <w:rsid w:val="00653AE9"/>
    <w:rsid w:val="00653FD6"/>
    <w:rsid w:val="00654707"/>
    <w:rsid w:val="0066010E"/>
    <w:rsid w:val="00660794"/>
    <w:rsid w:val="00660D00"/>
    <w:rsid w:val="00661F9D"/>
    <w:rsid w:val="00664D23"/>
    <w:rsid w:val="0066658E"/>
    <w:rsid w:val="00666765"/>
    <w:rsid w:val="00666867"/>
    <w:rsid w:val="006668D8"/>
    <w:rsid w:val="006669AD"/>
    <w:rsid w:val="00666D5A"/>
    <w:rsid w:val="00667FE8"/>
    <w:rsid w:val="00670051"/>
    <w:rsid w:val="00670523"/>
    <w:rsid w:val="00670587"/>
    <w:rsid w:val="00671078"/>
    <w:rsid w:val="006721AC"/>
    <w:rsid w:val="00672D7A"/>
    <w:rsid w:val="00673FE5"/>
    <w:rsid w:val="0067419C"/>
    <w:rsid w:val="00674F69"/>
    <w:rsid w:val="0067500E"/>
    <w:rsid w:val="00675794"/>
    <w:rsid w:val="006765F9"/>
    <w:rsid w:val="00676996"/>
    <w:rsid w:val="00677DA0"/>
    <w:rsid w:val="00680315"/>
    <w:rsid w:val="00680333"/>
    <w:rsid w:val="00680E08"/>
    <w:rsid w:val="00681DA9"/>
    <w:rsid w:val="00683B13"/>
    <w:rsid w:val="00683C7D"/>
    <w:rsid w:val="00683E87"/>
    <w:rsid w:val="00684B77"/>
    <w:rsid w:val="00685265"/>
    <w:rsid w:val="00685549"/>
    <w:rsid w:val="0068556C"/>
    <w:rsid w:val="006856D8"/>
    <w:rsid w:val="00686179"/>
    <w:rsid w:val="00686D1E"/>
    <w:rsid w:val="00686E4E"/>
    <w:rsid w:val="00687F36"/>
    <w:rsid w:val="00690215"/>
    <w:rsid w:val="006906BE"/>
    <w:rsid w:val="00690733"/>
    <w:rsid w:val="006910B2"/>
    <w:rsid w:val="006915C5"/>
    <w:rsid w:val="00692B5D"/>
    <w:rsid w:val="00692D62"/>
    <w:rsid w:val="006936D1"/>
    <w:rsid w:val="00693E90"/>
    <w:rsid w:val="00694365"/>
    <w:rsid w:val="0069437A"/>
    <w:rsid w:val="00694616"/>
    <w:rsid w:val="0069464E"/>
    <w:rsid w:val="00695011"/>
    <w:rsid w:val="00695401"/>
    <w:rsid w:val="00695C73"/>
    <w:rsid w:val="00696E76"/>
    <w:rsid w:val="00697198"/>
    <w:rsid w:val="00697AE2"/>
    <w:rsid w:val="006A01D7"/>
    <w:rsid w:val="006A08E1"/>
    <w:rsid w:val="006A1C21"/>
    <w:rsid w:val="006A33A2"/>
    <w:rsid w:val="006A343F"/>
    <w:rsid w:val="006A424B"/>
    <w:rsid w:val="006A4BF9"/>
    <w:rsid w:val="006A5868"/>
    <w:rsid w:val="006A58E2"/>
    <w:rsid w:val="006A67B9"/>
    <w:rsid w:val="006A6999"/>
    <w:rsid w:val="006A6EF2"/>
    <w:rsid w:val="006A7B6C"/>
    <w:rsid w:val="006B0CD5"/>
    <w:rsid w:val="006B122E"/>
    <w:rsid w:val="006B1448"/>
    <w:rsid w:val="006B16CD"/>
    <w:rsid w:val="006B22CB"/>
    <w:rsid w:val="006B2BD1"/>
    <w:rsid w:val="006B2C36"/>
    <w:rsid w:val="006B2F95"/>
    <w:rsid w:val="006B36E7"/>
    <w:rsid w:val="006B3C4B"/>
    <w:rsid w:val="006B3FAE"/>
    <w:rsid w:val="006B47D7"/>
    <w:rsid w:val="006B4C20"/>
    <w:rsid w:val="006B588B"/>
    <w:rsid w:val="006B5DAE"/>
    <w:rsid w:val="006B5FC7"/>
    <w:rsid w:val="006B664F"/>
    <w:rsid w:val="006B6AF2"/>
    <w:rsid w:val="006B72DC"/>
    <w:rsid w:val="006C0489"/>
    <w:rsid w:val="006C0DF1"/>
    <w:rsid w:val="006C1348"/>
    <w:rsid w:val="006C19FF"/>
    <w:rsid w:val="006C2506"/>
    <w:rsid w:val="006C2EDF"/>
    <w:rsid w:val="006C3339"/>
    <w:rsid w:val="006C3467"/>
    <w:rsid w:val="006C3ECB"/>
    <w:rsid w:val="006C4152"/>
    <w:rsid w:val="006C436E"/>
    <w:rsid w:val="006C4B0D"/>
    <w:rsid w:val="006C5C95"/>
    <w:rsid w:val="006C63C2"/>
    <w:rsid w:val="006C6AC6"/>
    <w:rsid w:val="006C70ED"/>
    <w:rsid w:val="006D045D"/>
    <w:rsid w:val="006D05F8"/>
    <w:rsid w:val="006D1ADD"/>
    <w:rsid w:val="006D219A"/>
    <w:rsid w:val="006D2FCF"/>
    <w:rsid w:val="006D3126"/>
    <w:rsid w:val="006D3407"/>
    <w:rsid w:val="006D34ED"/>
    <w:rsid w:val="006D44D3"/>
    <w:rsid w:val="006D49F8"/>
    <w:rsid w:val="006D4B0E"/>
    <w:rsid w:val="006D4BD0"/>
    <w:rsid w:val="006D4F44"/>
    <w:rsid w:val="006D52C6"/>
    <w:rsid w:val="006D557E"/>
    <w:rsid w:val="006D56C4"/>
    <w:rsid w:val="006D64A8"/>
    <w:rsid w:val="006D68FE"/>
    <w:rsid w:val="006D6C70"/>
    <w:rsid w:val="006D6F0C"/>
    <w:rsid w:val="006D787E"/>
    <w:rsid w:val="006E02C8"/>
    <w:rsid w:val="006E0832"/>
    <w:rsid w:val="006E11C5"/>
    <w:rsid w:val="006E1CA9"/>
    <w:rsid w:val="006E2139"/>
    <w:rsid w:val="006E2C32"/>
    <w:rsid w:val="006E2DAF"/>
    <w:rsid w:val="006E2E96"/>
    <w:rsid w:val="006E31DC"/>
    <w:rsid w:val="006E4ADC"/>
    <w:rsid w:val="006E5B1C"/>
    <w:rsid w:val="006E6087"/>
    <w:rsid w:val="006E6CC3"/>
    <w:rsid w:val="006E7A97"/>
    <w:rsid w:val="006E7F7B"/>
    <w:rsid w:val="006F01DD"/>
    <w:rsid w:val="006F033C"/>
    <w:rsid w:val="006F09F4"/>
    <w:rsid w:val="006F10FB"/>
    <w:rsid w:val="006F1799"/>
    <w:rsid w:val="006F1912"/>
    <w:rsid w:val="006F1A53"/>
    <w:rsid w:val="006F2114"/>
    <w:rsid w:val="006F22ED"/>
    <w:rsid w:val="006F3E1E"/>
    <w:rsid w:val="006F3FF7"/>
    <w:rsid w:val="006F489E"/>
    <w:rsid w:val="006F4D78"/>
    <w:rsid w:val="006F4FCC"/>
    <w:rsid w:val="006F511E"/>
    <w:rsid w:val="006F52DD"/>
    <w:rsid w:val="006F532C"/>
    <w:rsid w:val="006F5CBA"/>
    <w:rsid w:val="006F5D72"/>
    <w:rsid w:val="006F6A1D"/>
    <w:rsid w:val="006F7EA9"/>
    <w:rsid w:val="007000B5"/>
    <w:rsid w:val="00700137"/>
    <w:rsid w:val="00700594"/>
    <w:rsid w:val="00700807"/>
    <w:rsid w:val="007010B5"/>
    <w:rsid w:val="007015A0"/>
    <w:rsid w:val="00702538"/>
    <w:rsid w:val="007025D9"/>
    <w:rsid w:val="00703054"/>
    <w:rsid w:val="0070369D"/>
    <w:rsid w:val="00704431"/>
    <w:rsid w:val="007052B7"/>
    <w:rsid w:val="00705A09"/>
    <w:rsid w:val="00707479"/>
    <w:rsid w:val="00707CCD"/>
    <w:rsid w:val="00710360"/>
    <w:rsid w:val="00713760"/>
    <w:rsid w:val="00714CC3"/>
    <w:rsid w:val="007156CF"/>
    <w:rsid w:val="00716505"/>
    <w:rsid w:val="0072002A"/>
    <w:rsid w:val="0072015A"/>
    <w:rsid w:val="00720230"/>
    <w:rsid w:val="00720865"/>
    <w:rsid w:val="00720BE7"/>
    <w:rsid w:val="007213C3"/>
    <w:rsid w:val="007232E0"/>
    <w:rsid w:val="007249B2"/>
    <w:rsid w:val="00724A9A"/>
    <w:rsid w:val="00724CDF"/>
    <w:rsid w:val="00725BBB"/>
    <w:rsid w:val="00727026"/>
    <w:rsid w:val="007270F4"/>
    <w:rsid w:val="00727213"/>
    <w:rsid w:val="00727392"/>
    <w:rsid w:val="007300D2"/>
    <w:rsid w:val="00730EA0"/>
    <w:rsid w:val="00731276"/>
    <w:rsid w:val="00731AD7"/>
    <w:rsid w:val="00733A22"/>
    <w:rsid w:val="007340FB"/>
    <w:rsid w:val="007343DB"/>
    <w:rsid w:val="00734C8F"/>
    <w:rsid w:val="0073543C"/>
    <w:rsid w:val="00735C5F"/>
    <w:rsid w:val="00735CCA"/>
    <w:rsid w:val="00736EA8"/>
    <w:rsid w:val="00737B21"/>
    <w:rsid w:val="007408CB"/>
    <w:rsid w:val="00740E29"/>
    <w:rsid w:val="00740F2A"/>
    <w:rsid w:val="00741A49"/>
    <w:rsid w:val="0074312B"/>
    <w:rsid w:val="00743F95"/>
    <w:rsid w:val="007443F6"/>
    <w:rsid w:val="007453B6"/>
    <w:rsid w:val="007458FA"/>
    <w:rsid w:val="007467DE"/>
    <w:rsid w:val="00746CE8"/>
    <w:rsid w:val="00747E84"/>
    <w:rsid w:val="007502A5"/>
    <w:rsid w:val="00750336"/>
    <w:rsid w:val="00750ADF"/>
    <w:rsid w:val="00751F25"/>
    <w:rsid w:val="007529AA"/>
    <w:rsid w:val="00753357"/>
    <w:rsid w:val="0075472B"/>
    <w:rsid w:val="00754EE9"/>
    <w:rsid w:val="00755256"/>
    <w:rsid w:val="007552CC"/>
    <w:rsid w:val="0075534D"/>
    <w:rsid w:val="00755907"/>
    <w:rsid w:val="007562DA"/>
    <w:rsid w:val="00756A90"/>
    <w:rsid w:val="0075756B"/>
    <w:rsid w:val="00757C70"/>
    <w:rsid w:val="0076047F"/>
    <w:rsid w:val="007604F4"/>
    <w:rsid w:val="0076059A"/>
    <w:rsid w:val="007626C3"/>
    <w:rsid w:val="0076276D"/>
    <w:rsid w:val="007627D2"/>
    <w:rsid w:val="00762C7C"/>
    <w:rsid w:val="00762E6B"/>
    <w:rsid w:val="00762FBE"/>
    <w:rsid w:val="007634A9"/>
    <w:rsid w:val="0076356B"/>
    <w:rsid w:val="00763644"/>
    <w:rsid w:val="00763DA4"/>
    <w:rsid w:val="00763F07"/>
    <w:rsid w:val="007650D7"/>
    <w:rsid w:val="007651EA"/>
    <w:rsid w:val="0076561E"/>
    <w:rsid w:val="0076572D"/>
    <w:rsid w:val="007664E4"/>
    <w:rsid w:val="00766A7A"/>
    <w:rsid w:val="00766C5C"/>
    <w:rsid w:val="00770948"/>
    <w:rsid w:val="00770B67"/>
    <w:rsid w:val="00771121"/>
    <w:rsid w:val="0077116C"/>
    <w:rsid w:val="00771BAB"/>
    <w:rsid w:val="00771C54"/>
    <w:rsid w:val="0077289A"/>
    <w:rsid w:val="0077383A"/>
    <w:rsid w:val="007740BD"/>
    <w:rsid w:val="007747BE"/>
    <w:rsid w:val="00775886"/>
    <w:rsid w:val="007764E2"/>
    <w:rsid w:val="007768DF"/>
    <w:rsid w:val="007768FB"/>
    <w:rsid w:val="00776E3A"/>
    <w:rsid w:val="00776F99"/>
    <w:rsid w:val="00777C67"/>
    <w:rsid w:val="007802AD"/>
    <w:rsid w:val="0078047F"/>
    <w:rsid w:val="00781203"/>
    <w:rsid w:val="00781B0C"/>
    <w:rsid w:val="00781B2F"/>
    <w:rsid w:val="00781CB0"/>
    <w:rsid w:val="00781F73"/>
    <w:rsid w:val="007825D8"/>
    <w:rsid w:val="00782EEC"/>
    <w:rsid w:val="00782EFD"/>
    <w:rsid w:val="00782FF3"/>
    <w:rsid w:val="007845E1"/>
    <w:rsid w:val="00784ACA"/>
    <w:rsid w:val="007855A8"/>
    <w:rsid w:val="00785927"/>
    <w:rsid w:val="00785982"/>
    <w:rsid w:val="007867E0"/>
    <w:rsid w:val="00787632"/>
    <w:rsid w:val="00787686"/>
    <w:rsid w:val="00787E50"/>
    <w:rsid w:val="0079160C"/>
    <w:rsid w:val="00791938"/>
    <w:rsid w:val="00791F3E"/>
    <w:rsid w:val="00793541"/>
    <w:rsid w:val="00793A69"/>
    <w:rsid w:val="00793CE2"/>
    <w:rsid w:val="00793D9F"/>
    <w:rsid w:val="00795EF2"/>
    <w:rsid w:val="00796783"/>
    <w:rsid w:val="007968B8"/>
    <w:rsid w:val="00796907"/>
    <w:rsid w:val="00796B1B"/>
    <w:rsid w:val="0079765C"/>
    <w:rsid w:val="007979C8"/>
    <w:rsid w:val="007A0450"/>
    <w:rsid w:val="007A0B2C"/>
    <w:rsid w:val="007A0FEC"/>
    <w:rsid w:val="007A11CA"/>
    <w:rsid w:val="007A12C9"/>
    <w:rsid w:val="007A16B2"/>
    <w:rsid w:val="007A17BB"/>
    <w:rsid w:val="007A2721"/>
    <w:rsid w:val="007A272C"/>
    <w:rsid w:val="007A2B3E"/>
    <w:rsid w:val="007A2EE6"/>
    <w:rsid w:val="007A45B2"/>
    <w:rsid w:val="007A584C"/>
    <w:rsid w:val="007A71AC"/>
    <w:rsid w:val="007A7205"/>
    <w:rsid w:val="007A7AF1"/>
    <w:rsid w:val="007B0776"/>
    <w:rsid w:val="007B0E92"/>
    <w:rsid w:val="007B18D0"/>
    <w:rsid w:val="007B1E80"/>
    <w:rsid w:val="007B1F3E"/>
    <w:rsid w:val="007B21AB"/>
    <w:rsid w:val="007B2E9D"/>
    <w:rsid w:val="007B3488"/>
    <w:rsid w:val="007B4028"/>
    <w:rsid w:val="007B509E"/>
    <w:rsid w:val="007B5E8E"/>
    <w:rsid w:val="007B6843"/>
    <w:rsid w:val="007B7C79"/>
    <w:rsid w:val="007C0B6B"/>
    <w:rsid w:val="007C0D75"/>
    <w:rsid w:val="007C13B8"/>
    <w:rsid w:val="007C22D2"/>
    <w:rsid w:val="007C2617"/>
    <w:rsid w:val="007C2FE3"/>
    <w:rsid w:val="007C3072"/>
    <w:rsid w:val="007C38C6"/>
    <w:rsid w:val="007C42AD"/>
    <w:rsid w:val="007C46C2"/>
    <w:rsid w:val="007C4D6B"/>
    <w:rsid w:val="007C4FEE"/>
    <w:rsid w:val="007C5009"/>
    <w:rsid w:val="007C62D9"/>
    <w:rsid w:val="007C6719"/>
    <w:rsid w:val="007C68B5"/>
    <w:rsid w:val="007C79A2"/>
    <w:rsid w:val="007D076D"/>
    <w:rsid w:val="007D1457"/>
    <w:rsid w:val="007D14A3"/>
    <w:rsid w:val="007D1D5D"/>
    <w:rsid w:val="007D2511"/>
    <w:rsid w:val="007D354A"/>
    <w:rsid w:val="007D3835"/>
    <w:rsid w:val="007D39AA"/>
    <w:rsid w:val="007D41D8"/>
    <w:rsid w:val="007D4FDA"/>
    <w:rsid w:val="007D5AD8"/>
    <w:rsid w:val="007D5DF3"/>
    <w:rsid w:val="007D6269"/>
    <w:rsid w:val="007D62F3"/>
    <w:rsid w:val="007D6425"/>
    <w:rsid w:val="007D7696"/>
    <w:rsid w:val="007E00D6"/>
    <w:rsid w:val="007E01D5"/>
    <w:rsid w:val="007E120E"/>
    <w:rsid w:val="007E2CBD"/>
    <w:rsid w:val="007E38E1"/>
    <w:rsid w:val="007E3A6A"/>
    <w:rsid w:val="007E48CF"/>
    <w:rsid w:val="007E5F76"/>
    <w:rsid w:val="007F00FF"/>
    <w:rsid w:val="007F035B"/>
    <w:rsid w:val="007F0842"/>
    <w:rsid w:val="007F149D"/>
    <w:rsid w:val="007F1946"/>
    <w:rsid w:val="007F2267"/>
    <w:rsid w:val="007F2650"/>
    <w:rsid w:val="007F28EB"/>
    <w:rsid w:val="007F2D88"/>
    <w:rsid w:val="007F31B2"/>
    <w:rsid w:val="007F34B6"/>
    <w:rsid w:val="007F352D"/>
    <w:rsid w:val="007F446E"/>
    <w:rsid w:val="007F497E"/>
    <w:rsid w:val="007F5320"/>
    <w:rsid w:val="007F549E"/>
    <w:rsid w:val="007F607A"/>
    <w:rsid w:val="007F6FB1"/>
    <w:rsid w:val="007F71DF"/>
    <w:rsid w:val="00801EB3"/>
    <w:rsid w:val="00802AF1"/>
    <w:rsid w:val="00803052"/>
    <w:rsid w:val="008033C2"/>
    <w:rsid w:val="0080342B"/>
    <w:rsid w:val="00803AF3"/>
    <w:rsid w:val="00803DB8"/>
    <w:rsid w:val="0080559A"/>
    <w:rsid w:val="00805FBE"/>
    <w:rsid w:val="00806A19"/>
    <w:rsid w:val="00806A3A"/>
    <w:rsid w:val="00807945"/>
    <w:rsid w:val="00807FA1"/>
    <w:rsid w:val="00810570"/>
    <w:rsid w:val="0081098E"/>
    <w:rsid w:val="00812232"/>
    <w:rsid w:val="00812AA1"/>
    <w:rsid w:val="008131FA"/>
    <w:rsid w:val="008133C0"/>
    <w:rsid w:val="00814A3A"/>
    <w:rsid w:val="00815373"/>
    <w:rsid w:val="00815A2F"/>
    <w:rsid w:val="00815A3E"/>
    <w:rsid w:val="008161E1"/>
    <w:rsid w:val="008165C4"/>
    <w:rsid w:val="008177EE"/>
    <w:rsid w:val="00817ABF"/>
    <w:rsid w:val="00820BED"/>
    <w:rsid w:val="00821692"/>
    <w:rsid w:val="00821B54"/>
    <w:rsid w:val="00822091"/>
    <w:rsid w:val="00822725"/>
    <w:rsid w:val="00822A6D"/>
    <w:rsid w:val="00823311"/>
    <w:rsid w:val="00823C69"/>
    <w:rsid w:val="008246E3"/>
    <w:rsid w:val="00824D08"/>
    <w:rsid w:val="008259CF"/>
    <w:rsid w:val="00825E35"/>
    <w:rsid w:val="0082610A"/>
    <w:rsid w:val="00826DB8"/>
    <w:rsid w:val="00827673"/>
    <w:rsid w:val="00827686"/>
    <w:rsid w:val="00827B29"/>
    <w:rsid w:val="00827EC4"/>
    <w:rsid w:val="0083001C"/>
    <w:rsid w:val="00830CC4"/>
    <w:rsid w:val="0083168B"/>
    <w:rsid w:val="00831D33"/>
    <w:rsid w:val="00832D88"/>
    <w:rsid w:val="0083338D"/>
    <w:rsid w:val="00833722"/>
    <w:rsid w:val="00833FB6"/>
    <w:rsid w:val="00834BC3"/>
    <w:rsid w:val="008358D3"/>
    <w:rsid w:val="00836129"/>
    <w:rsid w:val="00836157"/>
    <w:rsid w:val="0083747B"/>
    <w:rsid w:val="00837FCE"/>
    <w:rsid w:val="00842FE7"/>
    <w:rsid w:val="00844434"/>
    <w:rsid w:val="008455EF"/>
    <w:rsid w:val="00845891"/>
    <w:rsid w:val="00845DFC"/>
    <w:rsid w:val="0084695A"/>
    <w:rsid w:val="00847F94"/>
    <w:rsid w:val="008506E8"/>
    <w:rsid w:val="00850E16"/>
    <w:rsid w:val="00851293"/>
    <w:rsid w:val="00852018"/>
    <w:rsid w:val="00854074"/>
    <w:rsid w:val="008543E8"/>
    <w:rsid w:val="008548FB"/>
    <w:rsid w:val="00855171"/>
    <w:rsid w:val="00855532"/>
    <w:rsid w:val="00855A08"/>
    <w:rsid w:val="00856121"/>
    <w:rsid w:val="008574EA"/>
    <w:rsid w:val="008577BD"/>
    <w:rsid w:val="00857DDA"/>
    <w:rsid w:val="00860AF0"/>
    <w:rsid w:val="00861456"/>
    <w:rsid w:val="008616F5"/>
    <w:rsid w:val="008618B2"/>
    <w:rsid w:val="0086263B"/>
    <w:rsid w:val="00862760"/>
    <w:rsid w:val="00863502"/>
    <w:rsid w:val="00863589"/>
    <w:rsid w:val="00863DB6"/>
    <w:rsid w:val="00864376"/>
    <w:rsid w:val="00864DFE"/>
    <w:rsid w:val="008669D5"/>
    <w:rsid w:val="00866C89"/>
    <w:rsid w:val="00867A25"/>
    <w:rsid w:val="0087006D"/>
    <w:rsid w:val="008700BA"/>
    <w:rsid w:val="00870A95"/>
    <w:rsid w:val="008718A9"/>
    <w:rsid w:val="00871A5E"/>
    <w:rsid w:val="00872B96"/>
    <w:rsid w:val="00873286"/>
    <w:rsid w:val="00873666"/>
    <w:rsid w:val="008737B9"/>
    <w:rsid w:val="00873C43"/>
    <w:rsid w:val="00874736"/>
    <w:rsid w:val="008748B4"/>
    <w:rsid w:val="008751F6"/>
    <w:rsid w:val="00875B5E"/>
    <w:rsid w:val="00875CD5"/>
    <w:rsid w:val="00876854"/>
    <w:rsid w:val="0087691F"/>
    <w:rsid w:val="00876986"/>
    <w:rsid w:val="008769F5"/>
    <w:rsid w:val="00876C2D"/>
    <w:rsid w:val="008774AA"/>
    <w:rsid w:val="008804BC"/>
    <w:rsid w:val="00880D1A"/>
    <w:rsid w:val="00881B04"/>
    <w:rsid w:val="00881D81"/>
    <w:rsid w:val="00881E2C"/>
    <w:rsid w:val="00883566"/>
    <w:rsid w:val="00883C81"/>
    <w:rsid w:val="008849FF"/>
    <w:rsid w:val="00884ED9"/>
    <w:rsid w:val="008853EF"/>
    <w:rsid w:val="00885929"/>
    <w:rsid w:val="008859AC"/>
    <w:rsid w:val="008869C8"/>
    <w:rsid w:val="00886AC3"/>
    <w:rsid w:val="00887CC8"/>
    <w:rsid w:val="00887D0A"/>
    <w:rsid w:val="008903FA"/>
    <w:rsid w:val="00896574"/>
    <w:rsid w:val="0089723F"/>
    <w:rsid w:val="00897F33"/>
    <w:rsid w:val="008A0025"/>
    <w:rsid w:val="008A1074"/>
    <w:rsid w:val="008A114F"/>
    <w:rsid w:val="008A2094"/>
    <w:rsid w:val="008A2249"/>
    <w:rsid w:val="008A2633"/>
    <w:rsid w:val="008A337D"/>
    <w:rsid w:val="008A338C"/>
    <w:rsid w:val="008A37BA"/>
    <w:rsid w:val="008A3887"/>
    <w:rsid w:val="008A4178"/>
    <w:rsid w:val="008A49B1"/>
    <w:rsid w:val="008A4E18"/>
    <w:rsid w:val="008A571F"/>
    <w:rsid w:val="008A64F4"/>
    <w:rsid w:val="008A674D"/>
    <w:rsid w:val="008A69F3"/>
    <w:rsid w:val="008A6CE6"/>
    <w:rsid w:val="008A72E5"/>
    <w:rsid w:val="008A78EC"/>
    <w:rsid w:val="008A7991"/>
    <w:rsid w:val="008A7C07"/>
    <w:rsid w:val="008B0E67"/>
    <w:rsid w:val="008B0EC1"/>
    <w:rsid w:val="008B11C9"/>
    <w:rsid w:val="008B155F"/>
    <w:rsid w:val="008B1863"/>
    <w:rsid w:val="008B1BC6"/>
    <w:rsid w:val="008B25FA"/>
    <w:rsid w:val="008B2CCF"/>
    <w:rsid w:val="008B4A36"/>
    <w:rsid w:val="008B5271"/>
    <w:rsid w:val="008B589B"/>
    <w:rsid w:val="008B6B71"/>
    <w:rsid w:val="008B7258"/>
    <w:rsid w:val="008C0158"/>
    <w:rsid w:val="008C0EC9"/>
    <w:rsid w:val="008C174F"/>
    <w:rsid w:val="008C3953"/>
    <w:rsid w:val="008C3F3A"/>
    <w:rsid w:val="008C44F0"/>
    <w:rsid w:val="008C48E6"/>
    <w:rsid w:val="008C4902"/>
    <w:rsid w:val="008C5042"/>
    <w:rsid w:val="008C544B"/>
    <w:rsid w:val="008C69DA"/>
    <w:rsid w:val="008C7B1C"/>
    <w:rsid w:val="008D1581"/>
    <w:rsid w:val="008D1BAD"/>
    <w:rsid w:val="008D1C55"/>
    <w:rsid w:val="008D2CFC"/>
    <w:rsid w:val="008D33E2"/>
    <w:rsid w:val="008D353E"/>
    <w:rsid w:val="008D370F"/>
    <w:rsid w:val="008D4019"/>
    <w:rsid w:val="008D51F3"/>
    <w:rsid w:val="008D5678"/>
    <w:rsid w:val="008D6AE1"/>
    <w:rsid w:val="008D7701"/>
    <w:rsid w:val="008E051D"/>
    <w:rsid w:val="008E062B"/>
    <w:rsid w:val="008E0B3E"/>
    <w:rsid w:val="008E0F34"/>
    <w:rsid w:val="008E1E03"/>
    <w:rsid w:val="008E27C1"/>
    <w:rsid w:val="008E2B3B"/>
    <w:rsid w:val="008E3508"/>
    <w:rsid w:val="008E39EB"/>
    <w:rsid w:val="008E4A0D"/>
    <w:rsid w:val="008E69B6"/>
    <w:rsid w:val="008E7142"/>
    <w:rsid w:val="008E7E10"/>
    <w:rsid w:val="008F03F9"/>
    <w:rsid w:val="008F093F"/>
    <w:rsid w:val="008F0F22"/>
    <w:rsid w:val="008F10BA"/>
    <w:rsid w:val="008F1199"/>
    <w:rsid w:val="008F1B64"/>
    <w:rsid w:val="008F2A12"/>
    <w:rsid w:val="008F361D"/>
    <w:rsid w:val="008F431C"/>
    <w:rsid w:val="008F4901"/>
    <w:rsid w:val="008F5289"/>
    <w:rsid w:val="008F5430"/>
    <w:rsid w:val="008F57F8"/>
    <w:rsid w:val="008F6AD8"/>
    <w:rsid w:val="008F6C99"/>
    <w:rsid w:val="008F79E8"/>
    <w:rsid w:val="00901219"/>
    <w:rsid w:val="00901340"/>
    <w:rsid w:val="00901BA6"/>
    <w:rsid w:val="009020AB"/>
    <w:rsid w:val="00902957"/>
    <w:rsid w:val="009042CC"/>
    <w:rsid w:val="009044B4"/>
    <w:rsid w:val="00904571"/>
    <w:rsid w:val="009047AE"/>
    <w:rsid w:val="00906134"/>
    <w:rsid w:val="00907160"/>
    <w:rsid w:val="00907406"/>
    <w:rsid w:val="009076A8"/>
    <w:rsid w:val="00907EF2"/>
    <w:rsid w:val="00910D95"/>
    <w:rsid w:val="00912258"/>
    <w:rsid w:val="009127A4"/>
    <w:rsid w:val="00912AE9"/>
    <w:rsid w:val="00913D5F"/>
    <w:rsid w:val="00914A3B"/>
    <w:rsid w:val="00915469"/>
    <w:rsid w:val="0091562C"/>
    <w:rsid w:val="009159B2"/>
    <w:rsid w:val="00915C15"/>
    <w:rsid w:val="00916197"/>
    <w:rsid w:val="00916369"/>
    <w:rsid w:val="0091695C"/>
    <w:rsid w:val="00916A3B"/>
    <w:rsid w:val="00916F90"/>
    <w:rsid w:val="009179D3"/>
    <w:rsid w:val="00917B96"/>
    <w:rsid w:val="00917E06"/>
    <w:rsid w:val="00920BBD"/>
    <w:rsid w:val="00920D02"/>
    <w:rsid w:val="00920F89"/>
    <w:rsid w:val="00921D13"/>
    <w:rsid w:val="0092220D"/>
    <w:rsid w:val="0092274D"/>
    <w:rsid w:val="00922BBD"/>
    <w:rsid w:val="00923811"/>
    <w:rsid w:val="00925876"/>
    <w:rsid w:val="0092646E"/>
    <w:rsid w:val="00926499"/>
    <w:rsid w:val="00926932"/>
    <w:rsid w:val="009310B5"/>
    <w:rsid w:val="00931589"/>
    <w:rsid w:val="00931611"/>
    <w:rsid w:val="009320C7"/>
    <w:rsid w:val="009323C8"/>
    <w:rsid w:val="009329AE"/>
    <w:rsid w:val="00932AA4"/>
    <w:rsid w:val="00933C53"/>
    <w:rsid w:val="00934C83"/>
    <w:rsid w:val="009369AE"/>
    <w:rsid w:val="00937081"/>
    <w:rsid w:val="00942EC7"/>
    <w:rsid w:val="00943399"/>
    <w:rsid w:val="0094439D"/>
    <w:rsid w:val="009447A7"/>
    <w:rsid w:val="00944AFA"/>
    <w:rsid w:val="00945650"/>
    <w:rsid w:val="00945FE2"/>
    <w:rsid w:val="0094621D"/>
    <w:rsid w:val="00946B0B"/>
    <w:rsid w:val="00946DA6"/>
    <w:rsid w:val="00947601"/>
    <w:rsid w:val="00947B5B"/>
    <w:rsid w:val="00950727"/>
    <w:rsid w:val="00951FDB"/>
    <w:rsid w:val="009522DA"/>
    <w:rsid w:val="00953E02"/>
    <w:rsid w:val="00954323"/>
    <w:rsid w:val="009559F0"/>
    <w:rsid w:val="009567B8"/>
    <w:rsid w:val="00957A74"/>
    <w:rsid w:val="00957F72"/>
    <w:rsid w:val="00960D34"/>
    <w:rsid w:val="009611D2"/>
    <w:rsid w:val="009620BE"/>
    <w:rsid w:val="009621A0"/>
    <w:rsid w:val="009623CC"/>
    <w:rsid w:val="00962BC2"/>
    <w:rsid w:val="00964011"/>
    <w:rsid w:val="00964224"/>
    <w:rsid w:val="00964354"/>
    <w:rsid w:val="00966824"/>
    <w:rsid w:val="0096696A"/>
    <w:rsid w:val="00967081"/>
    <w:rsid w:val="00967201"/>
    <w:rsid w:val="0097020F"/>
    <w:rsid w:val="00971FDA"/>
    <w:rsid w:val="00972033"/>
    <w:rsid w:val="009722A8"/>
    <w:rsid w:val="00972548"/>
    <w:rsid w:val="009728FF"/>
    <w:rsid w:val="00973127"/>
    <w:rsid w:val="00974001"/>
    <w:rsid w:val="00974888"/>
    <w:rsid w:val="00974B47"/>
    <w:rsid w:val="00974D53"/>
    <w:rsid w:val="00975211"/>
    <w:rsid w:val="0097589F"/>
    <w:rsid w:val="009772A5"/>
    <w:rsid w:val="00977550"/>
    <w:rsid w:val="009775CB"/>
    <w:rsid w:val="00977D81"/>
    <w:rsid w:val="00980B5D"/>
    <w:rsid w:val="00981173"/>
    <w:rsid w:val="00981498"/>
    <w:rsid w:val="0098164F"/>
    <w:rsid w:val="00981A5D"/>
    <w:rsid w:val="00981A75"/>
    <w:rsid w:val="00981B3E"/>
    <w:rsid w:val="00981F83"/>
    <w:rsid w:val="009841A8"/>
    <w:rsid w:val="00984626"/>
    <w:rsid w:val="009868BE"/>
    <w:rsid w:val="00986B64"/>
    <w:rsid w:val="00986E85"/>
    <w:rsid w:val="00986EFA"/>
    <w:rsid w:val="009876A4"/>
    <w:rsid w:val="009917E9"/>
    <w:rsid w:val="00993789"/>
    <w:rsid w:val="00994F61"/>
    <w:rsid w:val="00995D58"/>
    <w:rsid w:val="00996057"/>
    <w:rsid w:val="009961AA"/>
    <w:rsid w:val="00996394"/>
    <w:rsid w:val="00996C89"/>
    <w:rsid w:val="009979B9"/>
    <w:rsid w:val="009A03C7"/>
    <w:rsid w:val="009A099C"/>
    <w:rsid w:val="009A1399"/>
    <w:rsid w:val="009A1DC4"/>
    <w:rsid w:val="009A22FD"/>
    <w:rsid w:val="009A23E7"/>
    <w:rsid w:val="009A2ED6"/>
    <w:rsid w:val="009A31E7"/>
    <w:rsid w:val="009A47B3"/>
    <w:rsid w:val="009A546A"/>
    <w:rsid w:val="009A621C"/>
    <w:rsid w:val="009A63A4"/>
    <w:rsid w:val="009A6677"/>
    <w:rsid w:val="009A6C13"/>
    <w:rsid w:val="009A6C66"/>
    <w:rsid w:val="009A6EF9"/>
    <w:rsid w:val="009A7BBC"/>
    <w:rsid w:val="009A7C09"/>
    <w:rsid w:val="009B0504"/>
    <w:rsid w:val="009B0846"/>
    <w:rsid w:val="009B23C2"/>
    <w:rsid w:val="009B24F2"/>
    <w:rsid w:val="009B2A11"/>
    <w:rsid w:val="009B2DA6"/>
    <w:rsid w:val="009B5581"/>
    <w:rsid w:val="009B5885"/>
    <w:rsid w:val="009B5940"/>
    <w:rsid w:val="009B59E3"/>
    <w:rsid w:val="009B61A1"/>
    <w:rsid w:val="009B63ED"/>
    <w:rsid w:val="009B710D"/>
    <w:rsid w:val="009C026A"/>
    <w:rsid w:val="009C0A96"/>
    <w:rsid w:val="009C1665"/>
    <w:rsid w:val="009C1A9D"/>
    <w:rsid w:val="009C3258"/>
    <w:rsid w:val="009C3862"/>
    <w:rsid w:val="009C4171"/>
    <w:rsid w:val="009C475C"/>
    <w:rsid w:val="009C47D1"/>
    <w:rsid w:val="009C4C40"/>
    <w:rsid w:val="009C5401"/>
    <w:rsid w:val="009C5878"/>
    <w:rsid w:val="009C6522"/>
    <w:rsid w:val="009C6968"/>
    <w:rsid w:val="009C754B"/>
    <w:rsid w:val="009C75C9"/>
    <w:rsid w:val="009D0294"/>
    <w:rsid w:val="009D0F13"/>
    <w:rsid w:val="009D1492"/>
    <w:rsid w:val="009D164D"/>
    <w:rsid w:val="009D169E"/>
    <w:rsid w:val="009D17E7"/>
    <w:rsid w:val="009D1CB0"/>
    <w:rsid w:val="009D2602"/>
    <w:rsid w:val="009D3234"/>
    <w:rsid w:val="009D41B7"/>
    <w:rsid w:val="009D4201"/>
    <w:rsid w:val="009D5CA7"/>
    <w:rsid w:val="009D65CD"/>
    <w:rsid w:val="009D6E2E"/>
    <w:rsid w:val="009D7298"/>
    <w:rsid w:val="009E03C7"/>
    <w:rsid w:val="009E04F2"/>
    <w:rsid w:val="009E1A02"/>
    <w:rsid w:val="009E28DB"/>
    <w:rsid w:val="009E3C1C"/>
    <w:rsid w:val="009E5780"/>
    <w:rsid w:val="009E6407"/>
    <w:rsid w:val="009E6ACB"/>
    <w:rsid w:val="009F1043"/>
    <w:rsid w:val="009F16C9"/>
    <w:rsid w:val="009F1CF8"/>
    <w:rsid w:val="009F2D78"/>
    <w:rsid w:val="009F36CA"/>
    <w:rsid w:val="009F4FE2"/>
    <w:rsid w:val="009F55F5"/>
    <w:rsid w:val="009F6167"/>
    <w:rsid w:val="009F61A5"/>
    <w:rsid w:val="009F73A4"/>
    <w:rsid w:val="009F752A"/>
    <w:rsid w:val="00A003BE"/>
    <w:rsid w:val="00A00B09"/>
    <w:rsid w:val="00A00C77"/>
    <w:rsid w:val="00A00EE1"/>
    <w:rsid w:val="00A01900"/>
    <w:rsid w:val="00A01B15"/>
    <w:rsid w:val="00A022AB"/>
    <w:rsid w:val="00A03435"/>
    <w:rsid w:val="00A03449"/>
    <w:rsid w:val="00A03567"/>
    <w:rsid w:val="00A0385F"/>
    <w:rsid w:val="00A0422E"/>
    <w:rsid w:val="00A06421"/>
    <w:rsid w:val="00A06C2D"/>
    <w:rsid w:val="00A071C2"/>
    <w:rsid w:val="00A079D0"/>
    <w:rsid w:val="00A11132"/>
    <w:rsid w:val="00A11186"/>
    <w:rsid w:val="00A11969"/>
    <w:rsid w:val="00A11A33"/>
    <w:rsid w:val="00A11FC3"/>
    <w:rsid w:val="00A12634"/>
    <w:rsid w:val="00A13712"/>
    <w:rsid w:val="00A13B9D"/>
    <w:rsid w:val="00A154F0"/>
    <w:rsid w:val="00A157B9"/>
    <w:rsid w:val="00A158FB"/>
    <w:rsid w:val="00A1712E"/>
    <w:rsid w:val="00A17F2D"/>
    <w:rsid w:val="00A20015"/>
    <w:rsid w:val="00A20667"/>
    <w:rsid w:val="00A20AC3"/>
    <w:rsid w:val="00A21099"/>
    <w:rsid w:val="00A21CC5"/>
    <w:rsid w:val="00A22348"/>
    <w:rsid w:val="00A239E5"/>
    <w:rsid w:val="00A23A07"/>
    <w:rsid w:val="00A24340"/>
    <w:rsid w:val="00A2444D"/>
    <w:rsid w:val="00A24C62"/>
    <w:rsid w:val="00A254EC"/>
    <w:rsid w:val="00A25F51"/>
    <w:rsid w:val="00A26182"/>
    <w:rsid w:val="00A26400"/>
    <w:rsid w:val="00A268CB"/>
    <w:rsid w:val="00A26C9A"/>
    <w:rsid w:val="00A27434"/>
    <w:rsid w:val="00A2770E"/>
    <w:rsid w:val="00A27901"/>
    <w:rsid w:val="00A30338"/>
    <w:rsid w:val="00A30382"/>
    <w:rsid w:val="00A306FC"/>
    <w:rsid w:val="00A30CEC"/>
    <w:rsid w:val="00A30FE0"/>
    <w:rsid w:val="00A32604"/>
    <w:rsid w:val="00A32DE5"/>
    <w:rsid w:val="00A32EE4"/>
    <w:rsid w:val="00A32EF3"/>
    <w:rsid w:val="00A35312"/>
    <w:rsid w:val="00A354C8"/>
    <w:rsid w:val="00A36008"/>
    <w:rsid w:val="00A400F4"/>
    <w:rsid w:val="00A401C5"/>
    <w:rsid w:val="00A404B8"/>
    <w:rsid w:val="00A407E6"/>
    <w:rsid w:val="00A40E11"/>
    <w:rsid w:val="00A40EFC"/>
    <w:rsid w:val="00A410B1"/>
    <w:rsid w:val="00A417AE"/>
    <w:rsid w:val="00A43345"/>
    <w:rsid w:val="00A4451C"/>
    <w:rsid w:val="00A447E6"/>
    <w:rsid w:val="00A45A7D"/>
    <w:rsid w:val="00A463E3"/>
    <w:rsid w:val="00A477ED"/>
    <w:rsid w:val="00A47AA7"/>
    <w:rsid w:val="00A50AD6"/>
    <w:rsid w:val="00A50D0F"/>
    <w:rsid w:val="00A50E2B"/>
    <w:rsid w:val="00A51495"/>
    <w:rsid w:val="00A514B4"/>
    <w:rsid w:val="00A523FE"/>
    <w:rsid w:val="00A524A8"/>
    <w:rsid w:val="00A539ED"/>
    <w:rsid w:val="00A54097"/>
    <w:rsid w:val="00A55245"/>
    <w:rsid w:val="00A5591F"/>
    <w:rsid w:val="00A56A47"/>
    <w:rsid w:val="00A57661"/>
    <w:rsid w:val="00A5781E"/>
    <w:rsid w:val="00A6005B"/>
    <w:rsid w:val="00A60E34"/>
    <w:rsid w:val="00A61B9C"/>
    <w:rsid w:val="00A62606"/>
    <w:rsid w:val="00A62EA7"/>
    <w:rsid w:val="00A6313D"/>
    <w:rsid w:val="00A63781"/>
    <w:rsid w:val="00A637C6"/>
    <w:rsid w:val="00A63B4B"/>
    <w:rsid w:val="00A6459E"/>
    <w:rsid w:val="00A64686"/>
    <w:rsid w:val="00A649B0"/>
    <w:rsid w:val="00A64CAE"/>
    <w:rsid w:val="00A6578C"/>
    <w:rsid w:val="00A70F64"/>
    <w:rsid w:val="00A70F6A"/>
    <w:rsid w:val="00A716BC"/>
    <w:rsid w:val="00A71A0A"/>
    <w:rsid w:val="00A71AB6"/>
    <w:rsid w:val="00A720FC"/>
    <w:rsid w:val="00A72227"/>
    <w:rsid w:val="00A72359"/>
    <w:rsid w:val="00A72771"/>
    <w:rsid w:val="00A72CC1"/>
    <w:rsid w:val="00A7384A"/>
    <w:rsid w:val="00A73E12"/>
    <w:rsid w:val="00A748F2"/>
    <w:rsid w:val="00A74939"/>
    <w:rsid w:val="00A75446"/>
    <w:rsid w:val="00A75F0B"/>
    <w:rsid w:val="00A7613A"/>
    <w:rsid w:val="00A77016"/>
    <w:rsid w:val="00A77B52"/>
    <w:rsid w:val="00A80044"/>
    <w:rsid w:val="00A81845"/>
    <w:rsid w:val="00A81893"/>
    <w:rsid w:val="00A81F5B"/>
    <w:rsid w:val="00A82543"/>
    <w:rsid w:val="00A8271D"/>
    <w:rsid w:val="00A82B34"/>
    <w:rsid w:val="00A83611"/>
    <w:rsid w:val="00A83E45"/>
    <w:rsid w:val="00A84CB9"/>
    <w:rsid w:val="00A8580C"/>
    <w:rsid w:val="00A85A45"/>
    <w:rsid w:val="00A85F3E"/>
    <w:rsid w:val="00A867B2"/>
    <w:rsid w:val="00A8681D"/>
    <w:rsid w:val="00A86A92"/>
    <w:rsid w:val="00A86CEB"/>
    <w:rsid w:val="00A87140"/>
    <w:rsid w:val="00A87808"/>
    <w:rsid w:val="00A90AA5"/>
    <w:rsid w:val="00A912BA"/>
    <w:rsid w:val="00A91BFC"/>
    <w:rsid w:val="00A924F3"/>
    <w:rsid w:val="00A92642"/>
    <w:rsid w:val="00A92AF0"/>
    <w:rsid w:val="00A92C01"/>
    <w:rsid w:val="00A9337D"/>
    <w:rsid w:val="00A93844"/>
    <w:rsid w:val="00A94175"/>
    <w:rsid w:val="00A942EF"/>
    <w:rsid w:val="00A94369"/>
    <w:rsid w:val="00A95A75"/>
    <w:rsid w:val="00A95A82"/>
    <w:rsid w:val="00A95F17"/>
    <w:rsid w:val="00A97923"/>
    <w:rsid w:val="00A97FA4"/>
    <w:rsid w:val="00AA0E31"/>
    <w:rsid w:val="00AA0FEB"/>
    <w:rsid w:val="00AA134A"/>
    <w:rsid w:val="00AA1803"/>
    <w:rsid w:val="00AA204F"/>
    <w:rsid w:val="00AA20EA"/>
    <w:rsid w:val="00AA2224"/>
    <w:rsid w:val="00AA22FB"/>
    <w:rsid w:val="00AA4155"/>
    <w:rsid w:val="00AA43DD"/>
    <w:rsid w:val="00AA446F"/>
    <w:rsid w:val="00AA4B4C"/>
    <w:rsid w:val="00AA4B97"/>
    <w:rsid w:val="00AA59A6"/>
    <w:rsid w:val="00AA6ADC"/>
    <w:rsid w:val="00AA739B"/>
    <w:rsid w:val="00AA78B8"/>
    <w:rsid w:val="00AA7BE4"/>
    <w:rsid w:val="00AA7D98"/>
    <w:rsid w:val="00AB06EF"/>
    <w:rsid w:val="00AB0D80"/>
    <w:rsid w:val="00AB0D9D"/>
    <w:rsid w:val="00AB11EE"/>
    <w:rsid w:val="00AB1FC8"/>
    <w:rsid w:val="00AB284D"/>
    <w:rsid w:val="00AB2F02"/>
    <w:rsid w:val="00AB304E"/>
    <w:rsid w:val="00AB32BF"/>
    <w:rsid w:val="00AB4EF0"/>
    <w:rsid w:val="00AB6C17"/>
    <w:rsid w:val="00AC0A1C"/>
    <w:rsid w:val="00AC0A9D"/>
    <w:rsid w:val="00AC0C9E"/>
    <w:rsid w:val="00AC20C0"/>
    <w:rsid w:val="00AC2876"/>
    <w:rsid w:val="00AC2948"/>
    <w:rsid w:val="00AC2CD9"/>
    <w:rsid w:val="00AC3349"/>
    <w:rsid w:val="00AC33C8"/>
    <w:rsid w:val="00AC449A"/>
    <w:rsid w:val="00AC4C13"/>
    <w:rsid w:val="00AC4C74"/>
    <w:rsid w:val="00AC4CD2"/>
    <w:rsid w:val="00AC55BB"/>
    <w:rsid w:val="00AC5D5B"/>
    <w:rsid w:val="00AC77B8"/>
    <w:rsid w:val="00AC7BE1"/>
    <w:rsid w:val="00AD059B"/>
    <w:rsid w:val="00AD102A"/>
    <w:rsid w:val="00AD1502"/>
    <w:rsid w:val="00AD1796"/>
    <w:rsid w:val="00AD2353"/>
    <w:rsid w:val="00AD239A"/>
    <w:rsid w:val="00AD244B"/>
    <w:rsid w:val="00AD26D4"/>
    <w:rsid w:val="00AD29A1"/>
    <w:rsid w:val="00AD3102"/>
    <w:rsid w:val="00AD3D42"/>
    <w:rsid w:val="00AD3EDC"/>
    <w:rsid w:val="00AD486C"/>
    <w:rsid w:val="00AD4BF1"/>
    <w:rsid w:val="00AD505E"/>
    <w:rsid w:val="00AD580A"/>
    <w:rsid w:val="00AD5CCC"/>
    <w:rsid w:val="00AD650B"/>
    <w:rsid w:val="00AD6BE0"/>
    <w:rsid w:val="00AD6CC5"/>
    <w:rsid w:val="00AD713A"/>
    <w:rsid w:val="00AD76F9"/>
    <w:rsid w:val="00AD7ADD"/>
    <w:rsid w:val="00AD7E0B"/>
    <w:rsid w:val="00AE0E58"/>
    <w:rsid w:val="00AE199E"/>
    <w:rsid w:val="00AE2C89"/>
    <w:rsid w:val="00AE38C9"/>
    <w:rsid w:val="00AE3A9C"/>
    <w:rsid w:val="00AE3C8B"/>
    <w:rsid w:val="00AE488F"/>
    <w:rsid w:val="00AE4BFE"/>
    <w:rsid w:val="00AE54BA"/>
    <w:rsid w:val="00AE594A"/>
    <w:rsid w:val="00AE6810"/>
    <w:rsid w:val="00AE6895"/>
    <w:rsid w:val="00AF0189"/>
    <w:rsid w:val="00AF061D"/>
    <w:rsid w:val="00AF0867"/>
    <w:rsid w:val="00AF0A77"/>
    <w:rsid w:val="00AF10D2"/>
    <w:rsid w:val="00AF12CE"/>
    <w:rsid w:val="00AF24E8"/>
    <w:rsid w:val="00AF3245"/>
    <w:rsid w:val="00AF3997"/>
    <w:rsid w:val="00AF3FE0"/>
    <w:rsid w:val="00AF45EB"/>
    <w:rsid w:val="00AF4794"/>
    <w:rsid w:val="00AF695E"/>
    <w:rsid w:val="00AF7191"/>
    <w:rsid w:val="00AF7B9D"/>
    <w:rsid w:val="00AF7C74"/>
    <w:rsid w:val="00B001EB"/>
    <w:rsid w:val="00B00586"/>
    <w:rsid w:val="00B00972"/>
    <w:rsid w:val="00B0098B"/>
    <w:rsid w:val="00B00F7F"/>
    <w:rsid w:val="00B02919"/>
    <w:rsid w:val="00B0311B"/>
    <w:rsid w:val="00B041BF"/>
    <w:rsid w:val="00B050CB"/>
    <w:rsid w:val="00B06231"/>
    <w:rsid w:val="00B06AF9"/>
    <w:rsid w:val="00B06B70"/>
    <w:rsid w:val="00B07409"/>
    <w:rsid w:val="00B07DD3"/>
    <w:rsid w:val="00B108E8"/>
    <w:rsid w:val="00B14837"/>
    <w:rsid w:val="00B1645B"/>
    <w:rsid w:val="00B16624"/>
    <w:rsid w:val="00B16746"/>
    <w:rsid w:val="00B16AF3"/>
    <w:rsid w:val="00B177B3"/>
    <w:rsid w:val="00B17AC0"/>
    <w:rsid w:val="00B17B7B"/>
    <w:rsid w:val="00B17C1D"/>
    <w:rsid w:val="00B17D41"/>
    <w:rsid w:val="00B206D4"/>
    <w:rsid w:val="00B21333"/>
    <w:rsid w:val="00B21452"/>
    <w:rsid w:val="00B22A6E"/>
    <w:rsid w:val="00B24AD9"/>
    <w:rsid w:val="00B24EFB"/>
    <w:rsid w:val="00B25959"/>
    <w:rsid w:val="00B25C25"/>
    <w:rsid w:val="00B2639F"/>
    <w:rsid w:val="00B2659B"/>
    <w:rsid w:val="00B266DF"/>
    <w:rsid w:val="00B267CA"/>
    <w:rsid w:val="00B268ED"/>
    <w:rsid w:val="00B26A4C"/>
    <w:rsid w:val="00B27B9C"/>
    <w:rsid w:val="00B30F12"/>
    <w:rsid w:val="00B32892"/>
    <w:rsid w:val="00B32A7C"/>
    <w:rsid w:val="00B3572E"/>
    <w:rsid w:val="00B35A37"/>
    <w:rsid w:val="00B35F07"/>
    <w:rsid w:val="00B406D3"/>
    <w:rsid w:val="00B40734"/>
    <w:rsid w:val="00B40B9F"/>
    <w:rsid w:val="00B40C90"/>
    <w:rsid w:val="00B413A7"/>
    <w:rsid w:val="00B4160E"/>
    <w:rsid w:val="00B41FAA"/>
    <w:rsid w:val="00B45E7F"/>
    <w:rsid w:val="00B46343"/>
    <w:rsid w:val="00B46F12"/>
    <w:rsid w:val="00B505B9"/>
    <w:rsid w:val="00B50F4F"/>
    <w:rsid w:val="00B5134D"/>
    <w:rsid w:val="00B516F5"/>
    <w:rsid w:val="00B52695"/>
    <w:rsid w:val="00B5333A"/>
    <w:rsid w:val="00B5413B"/>
    <w:rsid w:val="00B54341"/>
    <w:rsid w:val="00B5527A"/>
    <w:rsid w:val="00B559F2"/>
    <w:rsid w:val="00B560A0"/>
    <w:rsid w:val="00B56FE3"/>
    <w:rsid w:val="00B57130"/>
    <w:rsid w:val="00B57816"/>
    <w:rsid w:val="00B57AB4"/>
    <w:rsid w:val="00B57D82"/>
    <w:rsid w:val="00B6087C"/>
    <w:rsid w:val="00B60E4E"/>
    <w:rsid w:val="00B61973"/>
    <w:rsid w:val="00B61AE3"/>
    <w:rsid w:val="00B61ED6"/>
    <w:rsid w:val="00B62E41"/>
    <w:rsid w:val="00B6435B"/>
    <w:rsid w:val="00B67300"/>
    <w:rsid w:val="00B70AD6"/>
    <w:rsid w:val="00B710C6"/>
    <w:rsid w:val="00B71940"/>
    <w:rsid w:val="00B72D36"/>
    <w:rsid w:val="00B735E5"/>
    <w:rsid w:val="00B743E8"/>
    <w:rsid w:val="00B75FEC"/>
    <w:rsid w:val="00B76239"/>
    <w:rsid w:val="00B7734E"/>
    <w:rsid w:val="00B775F5"/>
    <w:rsid w:val="00B777C0"/>
    <w:rsid w:val="00B808E4"/>
    <w:rsid w:val="00B810C9"/>
    <w:rsid w:val="00B81522"/>
    <w:rsid w:val="00B81A7D"/>
    <w:rsid w:val="00B81C03"/>
    <w:rsid w:val="00B82627"/>
    <w:rsid w:val="00B832FD"/>
    <w:rsid w:val="00B83729"/>
    <w:rsid w:val="00B839FB"/>
    <w:rsid w:val="00B83DFF"/>
    <w:rsid w:val="00B84A9F"/>
    <w:rsid w:val="00B84CA2"/>
    <w:rsid w:val="00B85C12"/>
    <w:rsid w:val="00B8620B"/>
    <w:rsid w:val="00B909F2"/>
    <w:rsid w:val="00B91655"/>
    <w:rsid w:val="00B91749"/>
    <w:rsid w:val="00B91792"/>
    <w:rsid w:val="00B91F97"/>
    <w:rsid w:val="00B92524"/>
    <w:rsid w:val="00B928DE"/>
    <w:rsid w:val="00B92912"/>
    <w:rsid w:val="00B92BEA"/>
    <w:rsid w:val="00B94A25"/>
    <w:rsid w:val="00B95605"/>
    <w:rsid w:val="00B968AA"/>
    <w:rsid w:val="00B96B6A"/>
    <w:rsid w:val="00B96F4B"/>
    <w:rsid w:val="00BA0006"/>
    <w:rsid w:val="00BA060C"/>
    <w:rsid w:val="00BA0943"/>
    <w:rsid w:val="00BA0C81"/>
    <w:rsid w:val="00BA1F04"/>
    <w:rsid w:val="00BA21E1"/>
    <w:rsid w:val="00BA23ED"/>
    <w:rsid w:val="00BA423F"/>
    <w:rsid w:val="00BA45B9"/>
    <w:rsid w:val="00BA45DB"/>
    <w:rsid w:val="00BA4ECA"/>
    <w:rsid w:val="00BA64E8"/>
    <w:rsid w:val="00BA6508"/>
    <w:rsid w:val="00BA6512"/>
    <w:rsid w:val="00BA75BB"/>
    <w:rsid w:val="00BA7CD8"/>
    <w:rsid w:val="00BB0343"/>
    <w:rsid w:val="00BB09F8"/>
    <w:rsid w:val="00BB0DDB"/>
    <w:rsid w:val="00BB235B"/>
    <w:rsid w:val="00BB27EB"/>
    <w:rsid w:val="00BB2C23"/>
    <w:rsid w:val="00BB2DFC"/>
    <w:rsid w:val="00BB344E"/>
    <w:rsid w:val="00BB3848"/>
    <w:rsid w:val="00BB3C18"/>
    <w:rsid w:val="00BB3CBD"/>
    <w:rsid w:val="00BB3D81"/>
    <w:rsid w:val="00BB458D"/>
    <w:rsid w:val="00BB4E06"/>
    <w:rsid w:val="00BB5CDE"/>
    <w:rsid w:val="00BB6000"/>
    <w:rsid w:val="00BB600D"/>
    <w:rsid w:val="00BB72F4"/>
    <w:rsid w:val="00BB7D5B"/>
    <w:rsid w:val="00BC09EC"/>
    <w:rsid w:val="00BC0BB3"/>
    <w:rsid w:val="00BC0E8D"/>
    <w:rsid w:val="00BC0EEE"/>
    <w:rsid w:val="00BC10BC"/>
    <w:rsid w:val="00BC1525"/>
    <w:rsid w:val="00BC1668"/>
    <w:rsid w:val="00BC17C3"/>
    <w:rsid w:val="00BC17EC"/>
    <w:rsid w:val="00BC2292"/>
    <w:rsid w:val="00BC23FB"/>
    <w:rsid w:val="00BC2458"/>
    <w:rsid w:val="00BC2E31"/>
    <w:rsid w:val="00BC4817"/>
    <w:rsid w:val="00BC4909"/>
    <w:rsid w:val="00BC6254"/>
    <w:rsid w:val="00BD0249"/>
    <w:rsid w:val="00BD05FC"/>
    <w:rsid w:val="00BD251E"/>
    <w:rsid w:val="00BD2B8D"/>
    <w:rsid w:val="00BD3834"/>
    <w:rsid w:val="00BD4490"/>
    <w:rsid w:val="00BD49CF"/>
    <w:rsid w:val="00BD5923"/>
    <w:rsid w:val="00BD664B"/>
    <w:rsid w:val="00BD6750"/>
    <w:rsid w:val="00BD7018"/>
    <w:rsid w:val="00BD7A6B"/>
    <w:rsid w:val="00BD7D58"/>
    <w:rsid w:val="00BD7DD0"/>
    <w:rsid w:val="00BE0493"/>
    <w:rsid w:val="00BE20A5"/>
    <w:rsid w:val="00BE2417"/>
    <w:rsid w:val="00BE2FAA"/>
    <w:rsid w:val="00BE3260"/>
    <w:rsid w:val="00BE3F02"/>
    <w:rsid w:val="00BE4866"/>
    <w:rsid w:val="00BE5D53"/>
    <w:rsid w:val="00BE75A1"/>
    <w:rsid w:val="00BE7DC3"/>
    <w:rsid w:val="00BF001A"/>
    <w:rsid w:val="00BF0A92"/>
    <w:rsid w:val="00BF1AA9"/>
    <w:rsid w:val="00BF1D2A"/>
    <w:rsid w:val="00BF1FE0"/>
    <w:rsid w:val="00BF3DC7"/>
    <w:rsid w:val="00BF4442"/>
    <w:rsid w:val="00BF448B"/>
    <w:rsid w:val="00BF4833"/>
    <w:rsid w:val="00BF487A"/>
    <w:rsid w:val="00BF5276"/>
    <w:rsid w:val="00BF5642"/>
    <w:rsid w:val="00BF640F"/>
    <w:rsid w:val="00BF6573"/>
    <w:rsid w:val="00BF7129"/>
    <w:rsid w:val="00BF7B50"/>
    <w:rsid w:val="00BF7C35"/>
    <w:rsid w:val="00C00706"/>
    <w:rsid w:val="00C01282"/>
    <w:rsid w:val="00C03290"/>
    <w:rsid w:val="00C033E7"/>
    <w:rsid w:val="00C04166"/>
    <w:rsid w:val="00C05265"/>
    <w:rsid w:val="00C0676A"/>
    <w:rsid w:val="00C07DF4"/>
    <w:rsid w:val="00C10836"/>
    <w:rsid w:val="00C10FB8"/>
    <w:rsid w:val="00C11178"/>
    <w:rsid w:val="00C1161C"/>
    <w:rsid w:val="00C11FD0"/>
    <w:rsid w:val="00C122BA"/>
    <w:rsid w:val="00C12A41"/>
    <w:rsid w:val="00C12D78"/>
    <w:rsid w:val="00C133B2"/>
    <w:rsid w:val="00C1391A"/>
    <w:rsid w:val="00C13A90"/>
    <w:rsid w:val="00C14DDE"/>
    <w:rsid w:val="00C15234"/>
    <w:rsid w:val="00C15A52"/>
    <w:rsid w:val="00C15B9F"/>
    <w:rsid w:val="00C15E83"/>
    <w:rsid w:val="00C1632D"/>
    <w:rsid w:val="00C16C2C"/>
    <w:rsid w:val="00C170C0"/>
    <w:rsid w:val="00C17DE9"/>
    <w:rsid w:val="00C204A6"/>
    <w:rsid w:val="00C20E2C"/>
    <w:rsid w:val="00C2197D"/>
    <w:rsid w:val="00C21F01"/>
    <w:rsid w:val="00C22DAC"/>
    <w:rsid w:val="00C2352A"/>
    <w:rsid w:val="00C23BD1"/>
    <w:rsid w:val="00C300E4"/>
    <w:rsid w:val="00C303A9"/>
    <w:rsid w:val="00C306A7"/>
    <w:rsid w:val="00C30CD3"/>
    <w:rsid w:val="00C31569"/>
    <w:rsid w:val="00C318E1"/>
    <w:rsid w:val="00C31905"/>
    <w:rsid w:val="00C31AF7"/>
    <w:rsid w:val="00C33715"/>
    <w:rsid w:val="00C33CFA"/>
    <w:rsid w:val="00C344E9"/>
    <w:rsid w:val="00C34AC2"/>
    <w:rsid w:val="00C35F90"/>
    <w:rsid w:val="00C3610A"/>
    <w:rsid w:val="00C36BBA"/>
    <w:rsid w:val="00C36BFD"/>
    <w:rsid w:val="00C37AD8"/>
    <w:rsid w:val="00C41971"/>
    <w:rsid w:val="00C42588"/>
    <w:rsid w:val="00C42B68"/>
    <w:rsid w:val="00C443EA"/>
    <w:rsid w:val="00C449C8"/>
    <w:rsid w:val="00C451D8"/>
    <w:rsid w:val="00C4636A"/>
    <w:rsid w:val="00C4663F"/>
    <w:rsid w:val="00C510B8"/>
    <w:rsid w:val="00C51EEC"/>
    <w:rsid w:val="00C52CB2"/>
    <w:rsid w:val="00C549F3"/>
    <w:rsid w:val="00C55885"/>
    <w:rsid w:val="00C55A51"/>
    <w:rsid w:val="00C55A71"/>
    <w:rsid w:val="00C56A00"/>
    <w:rsid w:val="00C56B27"/>
    <w:rsid w:val="00C5750F"/>
    <w:rsid w:val="00C608B8"/>
    <w:rsid w:val="00C610FD"/>
    <w:rsid w:val="00C632AD"/>
    <w:rsid w:val="00C6348B"/>
    <w:rsid w:val="00C63620"/>
    <w:rsid w:val="00C66BC5"/>
    <w:rsid w:val="00C67434"/>
    <w:rsid w:val="00C678CC"/>
    <w:rsid w:val="00C704AA"/>
    <w:rsid w:val="00C71652"/>
    <w:rsid w:val="00C7184D"/>
    <w:rsid w:val="00C71B30"/>
    <w:rsid w:val="00C71D25"/>
    <w:rsid w:val="00C72DC0"/>
    <w:rsid w:val="00C73132"/>
    <w:rsid w:val="00C74D45"/>
    <w:rsid w:val="00C761BE"/>
    <w:rsid w:val="00C76302"/>
    <w:rsid w:val="00C76AC4"/>
    <w:rsid w:val="00C773B8"/>
    <w:rsid w:val="00C779B2"/>
    <w:rsid w:val="00C77F54"/>
    <w:rsid w:val="00C80798"/>
    <w:rsid w:val="00C818BD"/>
    <w:rsid w:val="00C81B55"/>
    <w:rsid w:val="00C81D41"/>
    <w:rsid w:val="00C822E1"/>
    <w:rsid w:val="00C825F8"/>
    <w:rsid w:val="00C82687"/>
    <w:rsid w:val="00C82A5B"/>
    <w:rsid w:val="00C83DB0"/>
    <w:rsid w:val="00C840EC"/>
    <w:rsid w:val="00C8517B"/>
    <w:rsid w:val="00C85A03"/>
    <w:rsid w:val="00C85CAB"/>
    <w:rsid w:val="00C85F05"/>
    <w:rsid w:val="00C865A9"/>
    <w:rsid w:val="00C872A0"/>
    <w:rsid w:val="00C90EE5"/>
    <w:rsid w:val="00C91FAC"/>
    <w:rsid w:val="00C92546"/>
    <w:rsid w:val="00C93677"/>
    <w:rsid w:val="00C93D36"/>
    <w:rsid w:val="00C94122"/>
    <w:rsid w:val="00C94FA3"/>
    <w:rsid w:val="00C9589E"/>
    <w:rsid w:val="00C95B0D"/>
    <w:rsid w:val="00C95F1F"/>
    <w:rsid w:val="00C95FC8"/>
    <w:rsid w:val="00C968FF"/>
    <w:rsid w:val="00C97809"/>
    <w:rsid w:val="00C978CC"/>
    <w:rsid w:val="00C97DDC"/>
    <w:rsid w:val="00CA05BD"/>
    <w:rsid w:val="00CA0BB1"/>
    <w:rsid w:val="00CA1905"/>
    <w:rsid w:val="00CA1FEF"/>
    <w:rsid w:val="00CA23C0"/>
    <w:rsid w:val="00CA288D"/>
    <w:rsid w:val="00CA396C"/>
    <w:rsid w:val="00CA3D17"/>
    <w:rsid w:val="00CA5380"/>
    <w:rsid w:val="00CA5C2E"/>
    <w:rsid w:val="00CA61D3"/>
    <w:rsid w:val="00CB04A3"/>
    <w:rsid w:val="00CB0B25"/>
    <w:rsid w:val="00CB1853"/>
    <w:rsid w:val="00CB1B3B"/>
    <w:rsid w:val="00CB373F"/>
    <w:rsid w:val="00CB3797"/>
    <w:rsid w:val="00CB3EB4"/>
    <w:rsid w:val="00CB5186"/>
    <w:rsid w:val="00CB5257"/>
    <w:rsid w:val="00CB52E3"/>
    <w:rsid w:val="00CB540B"/>
    <w:rsid w:val="00CB7600"/>
    <w:rsid w:val="00CB78D0"/>
    <w:rsid w:val="00CC014E"/>
    <w:rsid w:val="00CC0592"/>
    <w:rsid w:val="00CC066D"/>
    <w:rsid w:val="00CC1054"/>
    <w:rsid w:val="00CC22A8"/>
    <w:rsid w:val="00CC3B26"/>
    <w:rsid w:val="00CC4104"/>
    <w:rsid w:val="00CC4C6A"/>
    <w:rsid w:val="00CC5AFC"/>
    <w:rsid w:val="00CC5D7B"/>
    <w:rsid w:val="00CC665E"/>
    <w:rsid w:val="00CC6E87"/>
    <w:rsid w:val="00CC7034"/>
    <w:rsid w:val="00CC79E0"/>
    <w:rsid w:val="00CD011B"/>
    <w:rsid w:val="00CD059B"/>
    <w:rsid w:val="00CD1748"/>
    <w:rsid w:val="00CD19F3"/>
    <w:rsid w:val="00CD2319"/>
    <w:rsid w:val="00CD251B"/>
    <w:rsid w:val="00CD4933"/>
    <w:rsid w:val="00CD5E06"/>
    <w:rsid w:val="00CD670F"/>
    <w:rsid w:val="00CD688A"/>
    <w:rsid w:val="00CE0290"/>
    <w:rsid w:val="00CE059F"/>
    <w:rsid w:val="00CE0BF0"/>
    <w:rsid w:val="00CE0EF4"/>
    <w:rsid w:val="00CE0FA9"/>
    <w:rsid w:val="00CE1258"/>
    <w:rsid w:val="00CE15EF"/>
    <w:rsid w:val="00CE1B0A"/>
    <w:rsid w:val="00CE1C4A"/>
    <w:rsid w:val="00CE2BEB"/>
    <w:rsid w:val="00CE3709"/>
    <w:rsid w:val="00CE3842"/>
    <w:rsid w:val="00CE3BAF"/>
    <w:rsid w:val="00CE4800"/>
    <w:rsid w:val="00CE57AA"/>
    <w:rsid w:val="00CE6D2B"/>
    <w:rsid w:val="00CE7F54"/>
    <w:rsid w:val="00CF0461"/>
    <w:rsid w:val="00CF0BB6"/>
    <w:rsid w:val="00CF1D6F"/>
    <w:rsid w:val="00CF23CD"/>
    <w:rsid w:val="00CF2B67"/>
    <w:rsid w:val="00CF2BA3"/>
    <w:rsid w:val="00CF317C"/>
    <w:rsid w:val="00CF3423"/>
    <w:rsid w:val="00CF4C38"/>
    <w:rsid w:val="00CF504D"/>
    <w:rsid w:val="00CF57EA"/>
    <w:rsid w:val="00D002C5"/>
    <w:rsid w:val="00D00330"/>
    <w:rsid w:val="00D0089D"/>
    <w:rsid w:val="00D00FD6"/>
    <w:rsid w:val="00D012B0"/>
    <w:rsid w:val="00D014DF"/>
    <w:rsid w:val="00D01BA1"/>
    <w:rsid w:val="00D027E6"/>
    <w:rsid w:val="00D02E83"/>
    <w:rsid w:val="00D03079"/>
    <w:rsid w:val="00D032DC"/>
    <w:rsid w:val="00D03616"/>
    <w:rsid w:val="00D03F7E"/>
    <w:rsid w:val="00D05841"/>
    <w:rsid w:val="00D05D30"/>
    <w:rsid w:val="00D05F8E"/>
    <w:rsid w:val="00D06818"/>
    <w:rsid w:val="00D06C08"/>
    <w:rsid w:val="00D07047"/>
    <w:rsid w:val="00D07BB7"/>
    <w:rsid w:val="00D10BDF"/>
    <w:rsid w:val="00D10BF6"/>
    <w:rsid w:val="00D110CF"/>
    <w:rsid w:val="00D1186B"/>
    <w:rsid w:val="00D11C10"/>
    <w:rsid w:val="00D12DCB"/>
    <w:rsid w:val="00D132FA"/>
    <w:rsid w:val="00D13A54"/>
    <w:rsid w:val="00D13BC5"/>
    <w:rsid w:val="00D144D9"/>
    <w:rsid w:val="00D1457F"/>
    <w:rsid w:val="00D1582D"/>
    <w:rsid w:val="00D15D33"/>
    <w:rsid w:val="00D166F2"/>
    <w:rsid w:val="00D1749C"/>
    <w:rsid w:val="00D202A1"/>
    <w:rsid w:val="00D20CE3"/>
    <w:rsid w:val="00D214C1"/>
    <w:rsid w:val="00D21939"/>
    <w:rsid w:val="00D228CE"/>
    <w:rsid w:val="00D22BED"/>
    <w:rsid w:val="00D23477"/>
    <w:rsid w:val="00D23754"/>
    <w:rsid w:val="00D24728"/>
    <w:rsid w:val="00D25027"/>
    <w:rsid w:val="00D254BA"/>
    <w:rsid w:val="00D270FE"/>
    <w:rsid w:val="00D301A0"/>
    <w:rsid w:val="00D305E7"/>
    <w:rsid w:val="00D30E60"/>
    <w:rsid w:val="00D31262"/>
    <w:rsid w:val="00D31519"/>
    <w:rsid w:val="00D31E7C"/>
    <w:rsid w:val="00D32C28"/>
    <w:rsid w:val="00D33BA4"/>
    <w:rsid w:val="00D33E0B"/>
    <w:rsid w:val="00D3428F"/>
    <w:rsid w:val="00D3493F"/>
    <w:rsid w:val="00D34D18"/>
    <w:rsid w:val="00D35071"/>
    <w:rsid w:val="00D37B8F"/>
    <w:rsid w:val="00D37D8A"/>
    <w:rsid w:val="00D40574"/>
    <w:rsid w:val="00D40D17"/>
    <w:rsid w:val="00D414E1"/>
    <w:rsid w:val="00D41A52"/>
    <w:rsid w:val="00D444BA"/>
    <w:rsid w:val="00D44789"/>
    <w:rsid w:val="00D45A28"/>
    <w:rsid w:val="00D463DA"/>
    <w:rsid w:val="00D46800"/>
    <w:rsid w:val="00D46C7E"/>
    <w:rsid w:val="00D46D6E"/>
    <w:rsid w:val="00D4786B"/>
    <w:rsid w:val="00D500E4"/>
    <w:rsid w:val="00D50B41"/>
    <w:rsid w:val="00D50E0E"/>
    <w:rsid w:val="00D512E9"/>
    <w:rsid w:val="00D516FD"/>
    <w:rsid w:val="00D519B7"/>
    <w:rsid w:val="00D51D7E"/>
    <w:rsid w:val="00D51E92"/>
    <w:rsid w:val="00D5247F"/>
    <w:rsid w:val="00D52DEE"/>
    <w:rsid w:val="00D54A55"/>
    <w:rsid w:val="00D54C49"/>
    <w:rsid w:val="00D55598"/>
    <w:rsid w:val="00D557BF"/>
    <w:rsid w:val="00D55CCD"/>
    <w:rsid w:val="00D56517"/>
    <w:rsid w:val="00D56D3D"/>
    <w:rsid w:val="00D571B4"/>
    <w:rsid w:val="00D57A7B"/>
    <w:rsid w:val="00D60A29"/>
    <w:rsid w:val="00D60C9C"/>
    <w:rsid w:val="00D6289E"/>
    <w:rsid w:val="00D6337A"/>
    <w:rsid w:val="00D63C8B"/>
    <w:rsid w:val="00D641D6"/>
    <w:rsid w:val="00D65888"/>
    <w:rsid w:val="00D66301"/>
    <w:rsid w:val="00D66ADE"/>
    <w:rsid w:val="00D701DD"/>
    <w:rsid w:val="00D70423"/>
    <w:rsid w:val="00D70B1F"/>
    <w:rsid w:val="00D717AD"/>
    <w:rsid w:val="00D7251C"/>
    <w:rsid w:val="00D72659"/>
    <w:rsid w:val="00D72A16"/>
    <w:rsid w:val="00D72C6E"/>
    <w:rsid w:val="00D72DDD"/>
    <w:rsid w:val="00D7419B"/>
    <w:rsid w:val="00D742B5"/>
    <w:rsid w:val="00D74659"/>
    <w:rsid w:val="00D74684"/>
    <w:rsid w:val="00D74ADB"/>
    <w:rsid w:val="00D80209"/>
    <w:rsid w:val="00D8047B"/>
    <w:rsid w:val="00D810FB"/>
    <w:rsid w:val="00D81445"/>
    <w:rsid w:val="00D81BCA"/>
    <w:rsid w:val="00D81D04"/>
    <w:rsid w:val="00D81D64"/>
    <w:rsid w:val="00D821FB"/>
    <w:rsid w:val="00D8245F"/>
    <w:rsid w:val="00D82509"/>
    <w:rsid w:val="00D825EA"/>
    <w:rsid w:val="00D82A17"/>
    <w:rsid w:val="00D838CD"/>
    <w:rsid w:val="00D83995"/>
    <w:rsid w:val="00D83CC0"/>
    <w:rsid w:val="00D83D8F"/>
    <w:rsid w:val="00D84607"/>
    <w:rsid w:val="00D84901"/>
    <w:rsid w:val="00D84961"/>
    <w:rsid w:val="00D85D0B"/>
    <w:rsid w:val="00D86250"/>
    <w:rsid w:val="00D8651C"/>
    <w:rsid w:val="00D86879"/>
    <w:rsid w:val="00D872AC"/>
    <w:rsid w:val="00D879AA"/>
    <w:rsid w:val="00D87A84"/>
    <w:rsid w:val="00D87E6A"/>
    <w:rsid w:val="00D87EFC"/>
    <w:rsid w:val="00D90645"/>
    <w:rsid w:val="00D908D5"/>
    <w:rsid w:val="00D91654"/>
    <w:rsid w:val="00D91667"/>
    <w:rsid w:val="00D91830"/>
    <w:rsid w:val="00D91FE7"/>
    <w:rsid w:val="00D922AE"/>
    <w:rsid w:val="00D92E8D"/>
    <w:rsid w:val="00D92F03"/>
    <w:rsid w:val="00D95091"/>
    <w:rsid w:val="00D95665"/>
    <w:rsid w:val="00D95CEE"/>
    <w:rsid w:val="00D96166"/>
    <w:rsid w:val="00D96D5E"/>
    <w:rsid w:val="00D96D6A"/>
    <w:rsid w:val="00D96F97"/>
    <w:rsid w:val="00D97481"/>
    <w:rsid w:val="00D97C55"/>
    <w:rsid w:val="00D97C66"/>
    <w:rsid w:val="00DA00DB"/>
    <w:rsid w:val="00DA10A4"/>
    <w:rsid w:val="00DA1B90"/>
    <w:rsid w:val="00DA21D8"/>
    <w:rsid w:val="00DA32D4"/>
    <w:rsid w:val="00DA42B5"/>
    <w:rsid w:val="00DA5370"/>
    <w:rsid w:val="00DA5B20"/>
    <w:rsid w:val="00DA70B4"/>
    <w:rsid w:val="00DA78F5"/>
    <w:rsid w:val="00DB0C95"/>
    <w:rsid w:val="00DB0CC6"/>
    <w:rsid w:val="00DB1640"/>
    <w:rsid w:val="00DB24E6"/>
    <w:rsid w:val="00DB32BF"/>
    <w:rsid w:val="00DB3ABE"/>
    <w:rsid w:val="00DB4634"/>
    <w:rsid w:val="00DB545F"/>
    <w:rsid w:val="00DB5973"/>
    <w:rsid w:val="00DB5B03"/>
    <w:rsid w:val="00DB6078"/>
    <w:rsid w:val="00DB63A4"/>
    <w:rsid w:val="00DB6E5F"/>
    <w:rsid w:val="00DB73E5"/>
    <w:rsid w:val="00DB76D9"/>
    <w:rsid w:val="00DB7A60"/>
    <w:rsid w:val="00DC0E99"/>
    <w:rsid w:val="00DC162F"/>
    <w:rsid w:val="00DC1A34"/>
    <w:rsid w:val="00DC2E09"/>
    <w:rsid w:val="00DC330A"/>
    <w:rsid w:val="00DC3570"/>
    <w:rsid w:val="00DC4A62"/>
    <w:rsid w:val="00DC671C"/>
    <w:rsid w:val="00DC6A5E"/>
    <w:rsid w:val="00DC7221"/>
    <w:rsid w:val="00DD0F62"/>
    <w:rsid w:val="00DD1BB8"/>
    <w:rsid w:val="00DD20B7"/>
    <w:rsid w:val="00DD223D"/>
    <w:rsid w:val="00DD233A"/>
    <w:rsid w:val="00DD254F"/>
    <w:rsid w:val="00DD2820"/>
    <w:rsid w:val="00DD313D"/>
    <w:rsid w:val="00DD3ABC"/>
    <w:rsid w:val="00DD3F77"/>
    <w:rsid w:val="00DD4AA2"/>
    <w:rsid w:val="00DD4ABA"/>
    <w:rsid w:val="00DD54CA"/>
    <w:rsid w:val="00DD57EB"/>
    <w:rsid w:val="00DD5B7A"/>
    <w:rsid w:val="00DD5DE3"/>
    <w:rsid w:val="00DD5F50"/>
    <w:rsid w:val="00DD63A5"/>
    <w:rsid w:val="00DD6403"/>
    <w:rsid w:val="00DD7206"/>
    <w:rsid w:val="00DD7D54"/>
    <w:rsid w:val="00DE04F8"/>
    <w:rsid w:val="00DE096C"/>
    <w:rsid w:val="00DE1FFC"/>
    <w:rsid w:val="00DE24CA"/>
    <w:rsid w:val="00DE2D03"/>
    <w:rsid w:val="00DE35F2"/>
    <w:rsid w:val="00DE368D"/>
    <w:rsid w:val="00DE38DF"/>
    <w:rsid w:val="00DE3B47"/>
    <w:rsid w:val="00DE3D20"/>
    <w:rsid w:val="00DE4028"/>
    <w:rsid w:val="00DE43D9"/>
    <w:rsid w:val="00DE4A8E"/>
    <w:rsid w:val="00DE541F"/>
    <w:rsid w:val="00DE54E0"/>
    <w:rsid w:val="00DE5BD1"/>
    <w:rsid w:val="00DE5CC4"/>
    <w:rsid w:val="00DE6CFB"/>
    <w:rsid w:val="00DE7017"/>
    <w:rsid w:val="00DE76B9"/>
    <w:rsid w:val="00DE7E29"/>
    <w:rsid w:val="00DF0540"/>
    <w:rsid w:val="00DF0BF3"/>
    <w:rsid w:val="00DF0D04"/>
    <w:rsid w:val="00DF1356"/>
    <w:rsid w:val="00DF241F"/>
    <w:rsid w:val="00DF505B"/>
    <w:rsid w:val="00DF5BC6"/>
    <w:rsid w:val="00DF5BCB"/>
    <w:rsid w:val="00DF631B"/>
    <w:rsid w:val="00DF78FB"/>
    <w:rsid w:val="00E005BB"/>
    <w:rsid w:val="00E006CC"/>
    <w:rsid w:val="00E019D5"/>
    <w:rsid w:val="00E01CDB"/>
    <w:rsid w:val="00E02095"/>
    <w:rsid w:val="00E04395"/>
    <w:rsid w:val="00E04989"/>
    <w:rsid w:val="00E0518A"/>
    <w:rsid w:val="00E05350"/>
    <w:rsid w:val="00E05851"/>
    <w:rsid w:val="00E06A4E"/>
    <w:rsid w:val="00E103BB"/>
    <w:rsid w:val="00E11B85"/>
    <w:rsid w:val="00E11F9C"/>
    <w:rsid w:val="00E125C6"/>
    <w:rsid w:val="00E125C9"/>
    <w:rsid w:val="00E13444"/>
    <w:rsid w:val="00E14B1B"/>
    <w:rsid w:val="00E14F85"/>
    <w:rsid w:val="00E150F9"/>
    <w:rsid w:val="00E162B6"/>
    <w:rsid w:val="00E165E5"/>
    <w:rsid w:val="00E1739F"/>
    <w:rsid w:val="00E1762B"/>
    <w:rsid w:val="00E20DC6"/>
    <w:rsid w:val="00E21DC9"/>
    <w:rsid w:val="00E22973"/>
    <w:rsid w:val="00E23EFB"/>
    <w:rsid w:val="00E24AAC"/>
    <w:rsid w:val="00E24EE0"/>
    <w:rsid w:val="00E258BC"/>
    <w:rsid w:val="00E25EE0"/>
    <w:rsid w:val="00E25FA3"/>
    <w:rsid w:val="00E27358"/>
    <w:rsid w:val="00E30C19"/>
    <w:rsid w:val="00E3116D"/>
    <w:rsid w:val="00E31417"/>
    <w:rsid w:val="00E31422"/>
    <w:rsid w:val="00E32DF1"/>
    <w:rsid w:val="00E33543"/>
    <w:rsid w:val="00E3432A"/>
    <w:rsid w:val="00E343DD"/>
    <w:rsid w:val="00E345D6"/>
    <w:rsid w:val="00E349BD"/>
    <w:rsid w:val="00E37663"/>
    <w:rsid w:val="00E37692"/>
    <w:rsid w:val="00E3787C"/>
    <w:rsid w:val="00E37E61"/>
    <w:rsid w:val="00E37F75"/>
    <w:rsid w:val="00E4174C"/>
    <w:rsid w:val="00E42169"/>
    <w:rsid w:val="00E43137"/>
    <w:rsid w:val="00E43794"/>
    <w:rsid w:val="00E43E68"/>
    <w:rsid w:val="00E454E2"/>
    <w:rsid w:val="00E458FF"/>
    <w:rsid w:val="00E45AB8"/>
    <w:rsid w:val="00E46472"/>
    <w:rsid w:val="00E4679F"/>
    <w:rsid w:val="00E46890"/>
    <w:rsid w:val="00E46E66"/>
    <w:rsid w:val="00E4787F"/>
    <w:rsid w:val="00E47B8C"/>
    <w:rsid w:val="00E50592"/>
    <w:rsid w:val="00E50A96"/>
    <w:rsid w:val="00E50ECC"/>
    <w:rsid w:val="00E51BC6"/>
    <w:rsid w:val="00E51F18"/>
    <w:rsid w:val="00E523AE"/>
    <w:rsid w:val="00E52C7B"/>
    <w:rsid w:val="00E52E82"/>
    <w:rsid w:val="00E52F76"/>
    <w:rsid w:val="00E537FF"/>
    <w:rsid w:val="00E53BF8"/>
    <w:rsid w:val="00E55036"/>
    <w:rsid w:val="00E556FA"/>
    <w:rsid w:val="00E557C1"/>
    <w:rsid w:val="00E56374"/>
    <w:rsid w:val="00E565FB"/>
    <w:rsid w:val="00E56885"/>
    <w:rsid w:val="00E56AC9"/>
    <w:rsid w:val="00E56EB9"/>
    <w:rsid w:val="00E577BF"/>
    <w:rsid w:val="00E57AB5"/>
    <w:rsid w:val="00E60DC6"/>
    <w:rsid w:val="00E61AE3"/>
    <w:rsid w:val="00E626E7"/>
    <w:rsid w:val="00E63189"/>
    <w:rsid w:val="00E6372C"/>
    <w:rsid w:val="00E63D7D"/>
    <w:rsid w:val="00E64264"/>
    <w:rsid w:val="00E65DDE"/>
    <w:rsid w:val="00E669C4"/>
    <w:rsid w:val="00E66EAD"/>
    <w:rsid w:val="00E6740C"/>
    <w:rsid w:val="00E6796C"/>
    <w:rsid w:val="00E67CA2"/>
    <w:rsid w:val="00E67DE1"/>
    <w:rsid w:val="00E70DF0"/>
    <w:rsid w:val="00E70E21"/>
    <w:rsid w:val="00E70FCB"/>
    <w:rsid w:val="00E71027"/>
    <w:rsid w:val="00E7156A"/>
    <w:rsid w:val="00E71691"/>
    <w:rsid w:val="00E71D99"/>
    <w:rsid w:val="00E72466"/>
    <w:rsid w:val="00E7265B"/>
    <w:rsid w:val="00E72ED0"/>
    <w:rsid w:val="00E7359E"/>
    <w:rsid w:val="00E739E2"/>
    <w:rsid w:val="00E73F9D"/>
    <w:rsid w:val="00E759AB"/>
    <w:rsid w:val="00E75ACD"/>
    <w:rsid w:val="00E76ADF"/>
    <w:rsid w:val="00E76C21"/>
    <w:rsid w:val="00E774DC"/>
    <w:rsid w:val="00E77F65"/>
    <w:rsid w:val="00E818D5"/>
    <w:rsid w:val="00E81AA1"/>
    <w:rsid w:val="00E821BF"/>
    <w:rsid w:val="00E835E9"/>
    <w:rsid w:val="00E83D1A"/>
    <w:rsid w:val="00E840AA"/>
    <w:rsid w:val="00E85047"/>
    <w:rsid w:val="00E85252"/>
    <w:rsid w:val="00E85534"/>
    <w:rsid w:val="00E85665"/>
    <w:rsid w:val="00E858C0"/>
    <w:rsid w:val="00E8692D"/>
    <w:rsid w:val="00E86DBE"/>
    <w:rsid w:val="00E87299"/>
    <w:rsid w:val="00E900B6"/>
    <w:rsid w:val="00E909DF"/>
    <w:rsid w:val="00E90EE0"/>
    <w:rsid w:val="00E9104B"/>
    <w:rsid w:val="00E923E2"/>
    <w:rsid w:val="00E92647"/>
    <w:rsid w:val="00E932A4"/>
    <w:rsid w:val="00E940B0"/>
    <w:rsid w:val="00E94440"/>
    <w:rsid w:val="00E95510"/>
    <w:rsid w:val="00E95FC7"/>
    <w:rsid w:val="00E968BC"/>
    <w:rsid w:val="00E97C6B"/>
    <w:rsid w:val="00E97F6A"/>
    <w:rsid w:val="00EA095A"/>
    <w:rsid w:val="00EA120A"/>
    <w:rsid w:val="00EA1480"/>
    <w:rsid w:val="00EA2ABA"/>
    <w:rsid w:val="00EA2E7A"/>
    <w:rsid w:val="00EA3BAC"/>
    <w:rsid w:val="00EA42B4"/>
    <w:rsid w:val="00EA5046"/>
    <w:rsid w:val="00EA5377"/>
    <w:rsid w:val="00EA546C"/>
    <w:rsid w:val="00EA5653"/>
    <w:rsid w:val="00EA5B26"/>
    <w:rsid w:val="00EA5B42"/>
    <w:rsid w:val="00EA6D0A"/>
    <w:rsid w:val="00EA70FF"/>
    <w:rsid w:val="00EA7911"/>
    <w:rsid w:val="00EA7C36"/>
    <w:rsid w:val="00EA7F30"/>
    <w:rsid w:val="00EB0967"/>
    <w:rsid w:val="00EB1EB7"/>
    <w:rsid w:val="00EB264B"/>
    <w:rsid w:val="00EB2E37"/>
    <w:rsid w:val="00EB30C9"/>
    <w:rsid w:val="00EB31F4"/>
    <w:rsid w:val="00EB37BB"/>
    <w:rsid w:val="00EB3B50"/>
    <w:rsid w:val="00EB3C54"/>
    <w:rsid w:val="00EB4370"/>
    <w:rsid w:val="00EB4D1F"/>
    <w:rsid w:val="00EB5A71"/>
    <w:rsid w:val="00EB65ED"/>
    <w:rsid w:val="00EB6D36"/>
    <w:rsid w:val="00EB7797"/>
    <w:rsid w:val="00EC108F"/>
    <w:rsid w:val="00EC1500"/>
    <w:rsid w:val="00EC26B0"/>
    <w:rsid w:val="00EC2D53"/>
    <w:rsid w:val="00EC3897"/>
    <w:rsid w:val="00EC3AB7"/>
    <w:rsid w:val="00EC3E17"/>
    <w:rsid w:val="00EC3E42"/>
    <w:rsid w:val="00EC4FED"/>
    <w:rsid w:val="00EC522F"/>
    <w:rsid w:val="00EC5A36"/>
    <w:rsid w:val="00EC6B24"/>
    <w:rsid w:val="00EC7073"/>
    <w:rsid w:val="00EC7483"/>
    <w:rsid w:val="00EC76AD"/>
    <w:rsid w:val="00ED0F13"/>
    <w:rsid w:val="00ED1876"/>
    <w:rsid w:val="00ED1DEA"/>
    <w:rsid w:val="00ED3388"/>
    <w:rsid w:val="00ED440C"/>
    <w:rsid w:val="00ED58AD"/>
    <w:rsid w:val="00ED6F8F"/>
    <w:rsid w:val="00EE00D0"/>
    <w:rsid w:val="00EE15CE"/>
    <w:rsid w:val="00EE1C69"/>
    <w:rsid w:val="00EE26A8"/>
    <w:rsid w:val="00EE2BC4"/>
    <w:rsid w:val="00EE3379"/>
    <w:rsid w:val="00EE351E"/>
    <w:rsid w:val="00EE408F"/>
    <w:rsid w:val="00EE4839"/>
    <w:rsid w:val="00EE52D6"/>
    <w:rsid w:val="00EE77F7"/>
    <w:rsid w:val="00EE7DB4"/>
    <w:rsid w:val="00EE7E87"/>
    <w:rsid w:val="00EF0435"/>
    <w:rsid w:val="00EF066D"/>
    <w:rsid w:val="00EF11AE"/>
    <w:rsid w:val="00EF183B"/>
    <w:rsid w:val="00EF1969"/>
    <w:rsid w:val="00EF1C44"/>
    <w:rsid w:val="00EF2589"/>
    <w:rsid w:val="00EF25EC"/>
    <w:rsid w:val="00EF34B9"/>
    <w:rsid w:val="00EF383F"/>
    <w:rsid w:val="00EF573C"/>
    <w:rsid w:val="00EF60FF"/>
    <w:rsid w:val="00EF6541"/>
    <w:rsid w:val="00EF6C58"/>
    <w:rsid w:val="00F00883"/>
    <w:rsid w:val="00F0186B"/>
    <w:rsid w:val="00F01E7C"/>
    <w:rsid w:val="00F0259F"/>
    <w:rsid w:val="00F02B7B"/>
    <w:rsid w:val="00F02D9A"/>
    <w:rsid w:val="00F0311C"/>
    <w:rsid w:val="00F03240"/>
    <w:rsid w:val="00F056EB"/>
    <w:rsid w:val="00F0678A"/>
    <w:rsid w:val="00F074BF"/>
    <w:rsid w:val="00F077A8"/>
    <w:rsid w:val="00F07B5E"/>
    <w:rsid w:val="00F07E9A"/>
    <w:rsid w:val="00F102CD"/>
    <w:rsid w:val="00F1048B"/>
    <w:rsid w:val="00F10951"/>
    <w:rsid w:val="00F10B61"/>
    <w:rsid w:val="00F12BF5"/>
    <w:rsid w:val="00F13F14"/>
    <w:rsid w:val="00F142FD"/>
    <w:rsid w:val="00F147D8"/>
    <w:rsid w:val="00F14AF4"/>
    <w:rsid w:val="00F14B0A"/>
    <w:rsid w:val="00F14ECB"/>
    <w:rsid w:val="00F177C2"/>
    <w:rsid w:val="00F17E1C"/>
    <w:rsid w:val="00F20167"/>
    <w:rsid w:val="00F201B9"/>
    <w:rsid w:val="00F201ED"/>
    <w:rsid w:val="00F21A48"/>
    <w:rsid w:val="00F2236A"/>
    <w:rsid w:val="00F2316C"/>
    <w:rsid w:val="00F23EDB"/>
    <w:rsid w:val="00F24E6F"/>
    <w:rsid w:val="00F25BBC"/>
    <w:rsid w:val="00F26294"/>
    <w:rsid w:val="00F269C6"/>
    <w:rsid w:val="00F269FA"/>
    <w:rsid w:val="00F26BD9"/>
    <w:rsid w:val="00F27F76"/>
    <w:rsid w:val="00F31BDD"/>
    <w:rsid w:val="00F32B25"/>
    <w:rsid w:val="00F331A7"/>
    <w:rsid w:val="00F33550"/>
    <w:rsid w:val="00F338E7"/>
    <w:rsid w:val="00F33973"/>
    <w:rsid w:val="00F3597F"/>
    <w:rsid w:val="00F35F68"/>
    <w:rsid w:val="00F3765A"/>
    <w:rsid w:val="00F40E31"/>
    <w:rsid w:val="00F4249B"/>
    <w:rsid w:val="00F42642"/>
    <w:rsid w:val="00F42E3D"/>
    <w:rsid w:val="00F44281"/>
    <w:rsid w:val="00F47E0A"/>
    <w:rsid w:val="00F501D9"/>
    <w:rsid w:val="00F5030C"/>
    <w:rsid w:val="00F50E1B"/>
    <w:rsid w:val="00F519F0"/>
    <w:rsid w:val="00F52C95"/>
    <w:rsid w:val="00F52D66"/>
    <w:rsid w:val="00F5367B"/>
    <w:rsid w:val="00F5387B"/>
    <w:rsid w:val="00F538EE"/>
    <w:rsid w:val="00F5442C"/>
    <w:rsid w:val="00F5467E"/>
    <w:rsid w:val="00F54889"/>
    <w:rsid w:val="00F54BA5"/>
    <w:rsid w:val="00F54FF0"/>
    <w:rsid w:val="00F56E08"/>
    <w:rsid w:val="00F56F93"/>
    <w:rsid w:val="00F57CFE"/>
    <w:rsid w:val="00F60A49"/>
    <w:rsid w:val="00F60F45"/>
    <w:rsid w:val="00F619DB"/>
    <w:rsid w:val="00F63294"/>
    <w:rsid w:val="00F63864"/>
    <w:rsid w:val="00F63F63"/>
    <w:rsid w:val="00F6407E"/>
    <w:rsid w:val="00F64BA8"/>
    <w:rsid w:val="00F64C92"/>
    <w:rsid w:val="00F6578C"/>
    <w:rsid w:val="00F65DA8"/>
    <w:rsid w:val="00F664D3"/>
    <w:rsid w:val="00F66AFB"/>
    <w:rsid w:val="00F66D2D"/>
    <w:rsid w:val="00F70B90"/>
    <w:rsid w:val="00F71596"/>
    <w:rsid w:val="00F7399D"/>
    <w:rsid w:val="00F739EF"/>
    <w:rsid w:val="00F73E5E"/>
    <w:rsid w:val="00F73F64"/>
    <w:rsid w:val="00F74C40"/>
    <w:rsid w:val="00F74F82"/>
    <w:rsid w:val="00F76033"/>
    <w:rsid w:val="00F7699A"/>
    <w:rsid w:val="00F76CC4"/>
    <w:rsid w:val="00F8252F"/>
    <w:rsid w:val="00F8391F"/>
    <w:rsid w:val="00F83B13"/>
    <w:rsid w:val="00F83F26"/>
    <w:rsid w:val="00F84339"/>
    <w:rsid w:val="00F846A9"/>
    <w:rsid w:val="00F856E9"/>
    <w:rsid w:val="00F8606D"/>
    <w:rsid w:val="00F862D0"/>
    <w:rsid w:val="00F86355"/>
    <w:rsid w:val="00F869A4"/>
    <w:rsid w:val="00F87496"/>
    <w:rsid w:val="00F90909"/>
    <w:rsid w:val="00F918CA"/>
    <w:rsid w:val="00F92F86"/>
    <w:rsid w:val="00F931B1"/>
    <w:rsid w:val="00F93B5C"/>
    <w:rsid w:val="00F94116"/>
    <w:rsid w:val="00F95126"/>
    <w:rsid w:val="00F95B7B"/>
    <w:rsid w:val="00F95D6A"/>
    <w:rsid w:val="00F962F3"/>
    <w:rsid w:val="00F96371"/>
    <w:rsid w:val="00F96718"/>
    <w:rsid w:val="00FA04AD"/>
    <w:rsid w:val="00FA102D"/>
    <w:rsid w:val="00FA19CC"/>
    <w:rsid w:val="00FA1CF4"/>
    <w:rsid w:val="00FA1DC6"/>
    <w:rsid w:val="00FA2035"/>
    <w:rsid w:val="00FA25DA"/>
    <w:rsid w:val="00FA296B"/>
    <w:rsid w:val="00FA2C37"/>
    <w:rsid w:val="00FA3372"/>
    <w:rsid w:val="00FA34FE"/>
    <w:rsid w:val="00FA41CF"/>
    <w:rsid w:val="00FA467D"/>
    <w:rsid w:val="00FA479D"/>
    <w:rsid w:val="00FA4E44"/>
    <w:rsid w:val="00FA69A5"/>
    <w:rsid w:val="00FA6B86"/>
    <w:rsid w:val="00FA759D"/>
    <w:rsid w:val="00FB02F9"/>
    <w:rsid w:val="00FB043B"/>
    <w:rsid w:val="00FB0ED3"/>
    <w:rsid w:val="00FB1EFB"/>
    <w:rsid w:val="00FB2C32"/>
    <w:rsid w:val="00FB37FF"/>
    <w:rsid w:val="00FB38D2"/>
    <w:rsid w:val="00FB5436"/>
    <w:rsid w:val="00FB57A6"/>
    <w:rsid w:val="00FB5905"/>
    <w:rsid w:val="00FB6FCA"/>
    <w:rsid w:val="00FB75F2"/>
    <w:rsid w:val="00FC0157"/>
    <w:rsid w:val="00FC066B"/>
    <w:rsid w:val="00FC0D89"/>
    <w:rsid w:val="00FC0FA3"/>
    <w:rsid w:val="00FC1C7D"/>
    <w:rsid w:val="00FC1E77"/>
    <w:rsid w:val="00FC21EA"/>
    <w:rsid w:val="00FC41C1"/>
    <w:rsid w:val="00FC4360"/>
    <w:rsid w:val="00FC4709"/>
    <w:rsid w:val="00FC5840"/>
    <w:rsid w:val="00FC6328"/>
    <w:rsid w:val="00FC67DA"/>
    <w:rsid w:val="00FC6FB3"/>
    <w:rsid w:val="00FC75E9"/>
    <w:rsid w:val="00FD0B7B"/>
    <w:rsid w:val="00FD0EB4"/>
    <w:rsid w:val="00FD148A"/>
    <w:rsid w:val="00FD1787"/>
    <w:rsid w:val="00FD20F9"/>
    <w:rsid w:val="00FD24C0"/>
    <w:rsid w:val="00FD2772"/>
    <w:rsid w:val="00FD283F"/>
    <w:rsid w:val="00FD31FF"/>
    <w:rsid w:val="00FD5960"/>
    <w:rsid w:val="00FD6466"/>
    <w:rsid w:val="00FD6B45"/>
    <w:rsid w:val="00FE00B5"/>
    <w:rsid w:val="00FE027F"/>
    <w:rsid w:val="00FE2EE5"/>
    <w:rsid w:val="00FE32C0"/>
    <w:rsid w:val="00FE44AF"/>
    <w:rsid w:val="00FE4D9A"/>
    <w:rsid w:val="00FE547E"/>
    <w:rsid w:val="00FE6945"/>
    <w:rsid w:val="00FE6F63"/>
    <w:rsid w:val="00FE71B9"/>
    <w:rsid w:val="00FE76F1"/>
    <w:rsid w:val="00FF01BC"/>
    <w:rsid w:val="00FF0B12"/>
    <w:rsid w:val="00FF15AD"/>
    <w:rsid w:val="00FF15DB"/>
    <w:rsid w:val="00FF16C1"/>
    <w:rsid w:val="00FF1BB7"/>
    <w:rsid w:val="00FF260E"/>
    <w:rsid w:val="00FF2778"/>
    <w:rsid w:val="00FF2BC5"/>
    <w:rsid w:val="00FF2F04"/>
    <w:rsid w:val="00FF3188"/>
    <w:rsid w:val="00FF3F24"/>
    <w:rsid w:val="00FF50FC"/>
    <w:rsid w:val="00FF5A55"/>
    <w:rsid w:val="00FF654D"/>
    <w:rsid w:val="00FF6828"/>
    <w:rsid w:val="00FF7058"/>
    <w:rsid w:val="00FF713F"/>
    <w:rsid w:val="00FF738C"/>
    <w:rsid w:val="00FF75E0"/>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D31880B0-8034-4BE9-A226-EC89A8E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776"/>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99"/>
    <w:rsid w:val="006B4C20"/>
    <w:pPr>
      <w:spacing w:before="120" w:after="120"/>
    </w:pPr>
    <w:rPr>
      <w:rFonts w:ascii="Calibri" w:hAnsi="Calibri" w:cs="Calibri"/>
      <w:b/>
      <w:bCs/>
      <w:caps/>
      <w:sz w:val="20"/>
      <w:szCs w:val="20"/>
    </w:rPr>
  </w:style>
  <w:style w:type="paragraph" w:styleId="TOC2">
    <w:name w:val="toc 2"/>
    <w:basedOn w:val="Normal"/>
    <w:next w:val="Normal"/>
    <w:uiPriority w:val="9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AF3997"/>
    <w:rPr>
      <w:rFonts w:ascii="Calibri" w:hAnsi="Calibri" w:cs="Calibri"/>
    </w:rPr>
  </w:style>
  <w:style w:type="character" w:customStyle="1" w:styleId="BodyTextChar">
    <w:name w:val="Body Text Char"/>
    <w:basedOn w:val="DefaultParagraphFont"/>
    <w:link w:val="BodyText"/>
    <w:uiPriority w:val="1"/>
    <w:rsid w:val="00AF3997"/>
    <w:rPr>
      <w:rFonts w:cs="Calibri"/>
      <w:sz w:val="24"/>
      <w:szCs w:val="24"/>
    </w:rPr>
  </w:style>
  <w:style w:type="character" w:customStyle="1" w:styleId="normaltextrun">
    <w:name w:val="normaltextrun"/>
    <w:basedOn w:val="DefaultParagraphFont"/>
    <w:rsid w:val="00A30338"/>
  </w:style>
  <w:style w:type="character" w:customStyle="1" w:styleId="eop">
    <w:name w:val="eop"/>
    <w:basedOn w:val="DefaultParagraphFont"/>
    <w:rsid w:val="00A30338"/>
  </w:style>
  <w:style w:type="paragraph" w:styleId="EndnoteText">
    <w:name w:val="endnote text"/>
    <w:basedOn w:val="Normal"/>
    <w:link w:val="EndnoteTextChar"/>
    <w:uiPriority w:val="99"/>
    <w:semiHidden/>
    <w:unhideWhenUsed/>
    <w:rsid w:val="00FC21EA"/>
    <w:rPr>
      <w:sz w:val="20"/>
      <w:szCs w:val="20"/>
    </w:rPr>
  </w:style>
  <w:style w:type="character" w:customStyle="1" w:styleId="EndnoteTextChar">
    <w:name w:val="Endnote Text Char"/>
    <w:basedOn w:val="DefaultParagraphFont"/>
    <w:link w:val="EndnoteText"/>
    <w:uiPriority w:val="99"/>
    <w:semiHidden/>
    <w:rsid w:val="00FC21EA"/>
    <w:rPr>
      <w:rFonts w:ascii="Times New Roman" w:hAnsi="Times New Roman"/>
      <w:sz w:val="20"/>
      <w:szCs w:val="20"/>
    </w:rPr>
  </w:style>
  <w:style w:type="character" w:styleId="EndnoteReference">
    <w:name w:val="endnote reference"/>
    <w:basedOn w:val="DefaultParagraphFont"/>
    <w:uiPriority w:val="99"/>
    <w:semiHidden/>
    <w:unhideWhenUsed/>
    <w:rsid w:val="00FC2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18447</Words>
  <Characters>100045</Characters>
  <Application>Microsoft Office Word</Application>
  <DocSecurity>0</DocSecurity>
  <Lines>833</Lines>
  <Paragraphs>236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Gibbs, Danielle - OSHA;dgibbs</dc:creator>
  <cp:lastModifiedBy>Gibbs, Danielle - OSHA</cp:lastModifiedBy>
  <cp:revision>3</cp:revision>
  <cp:lastPrinted>2019-10-03T16:35:00Z</cp:lastPrinted>
  <dcterms:created xsi:type="dcterms:W3CDTF">2024-06-07T20:55:00Z</dcterms:created>
  <dcterms:modified xsi:type="dcterms:W3CDTF">2024-06-07T21:28:00Z</dcterms:modified>
</cp:coreProperties>
</file>