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93588F1" w14:textId="77777777" w:rsidR="0092646E" w:rsidRPr="007D7F9B" w:rsidRDefault="0092646E" w:rsidP="007A71AC">
      <w:pPr>
        <w:tabs>
          <w:tab w:val="left" w:pos="3870"/>
          <w:tab w:val="center" w:pos="4680"/>
        </w:tabs>
        <w:jc w:val="center"/>
        <w:rPr>
          <w:rFonts w:ascii="Tahoma" w:hAnsi="Tahoma" w:cs="Tahoma"/>
          <w:b/>
          <w:bCs/>
          <w:iCs/>
          <w:sz w:val="32"/>
          <w:szCs w:val="32"/>
        </w:rPr>
      </w:pPr>
    </w:p>
    <w:p w14:paraId="35D353B4" w14:textId="22F9C8A6" w:rsidR="0092646E" w:rsidRPr="007D7F9B" w:rsidRDefault="0092646E" w:rsidP="007A71AC">
      <w:pPr>
        <w:tabs>
          <w:tab w:val="left" w:pos="3870"/>
          <w:tab w:val="center" w:pos="4680"/>
        </w:tabs>
        <w:jc w:val="center"/>
        <w:rPr>
          <w:rFonts w:ascii="Tahoma" w:hAnsi="Tahoma" w:cs="Tahoma"/>
          <w:b/>
          <w:bCs/>
          <w:iCs/>
          <w:sz w:val="32"/>
          <w:szCs w:val="32"/>
        </w:rPr>
      </w:pPr>
      <w:r w:rsidRPr="007D7F9B">
        <w:rPr>
          <w:rFonts w:ascii="Tahoma" w:hAnsi="Tahoma" w:cs="Tahoma"/>
          <w:b/>
          <w:bCs/>
          <w:iCs/>
          <w:sz w:val="32"/>
          <w:szCs w:val="32"/>
        </w:rPr>
        <w:t>FY 20</w:t>
      </w:r>
      <w:r w:rsidR="005019A2" w:rsidRPr="007D7F9B">
        <w:rPr>
          <w:rFonts w:ascii="Tahoma" w:hAnsi="Tahoma" w:cs="Tahoma"/>
          <w:b/>
          <w:bCs/>
          <w:iCs/>
          <w:sz w:val="32"/>
          <w:szCs w:val="32"/>
        </w:rPr>
        <w:t>23</w:t>
      </w:r>
      <w:r w:rsidR="00833FB6" w:rsidRPr="007D7F9B">
        <w:rPr>
          <w:rFonts w:ascii="Tahoma" w:hAnsi="Tahoma" w:cs="Tahoma"/>
          <w:b/>
          <w:bCs/>
          <w:iCs/>
          <w:sz w:val="32"/>
          <w:szCs w:val="32"/>
        </w:rPr>
        <w:t xml:space="preserve"> Comprehensive</w:t>
      </w:r>
    </w:p>
    <w:p w14:paraId="073EE52E" w14:textId="77777777" w:rsidR="0092646E" w:rsidRPr="007D7F9B" w:rsidRDefault="00E51F18" w:rsidP="007A71AC">
      <w:pPr>
        <w:jc w:val="center"/>
        <w:rPr>
          <w:rFonts w:ascii="Tahoma" w:hAnsi="Tahoma" w:cs="Tahoma"/>
          <w:b/>
          <w:bCs/>
          <w:sz w:val="32"/>
          <w:szCs w:val="32"/>
        </w:rPr>
      </w:pPr>
      <w:r w:rsidRPr="007D7F9B">
        <w:rPr>
          <w:rFonts w:ascii="Tahoma" w:hAnsi="Tahoma" w:cs="Tahoma"/>
          <w:b/>
          <w:bCs/>
          <w:sz w:val="32"/>
          <w:szCs w:val="32"/>
        </w:rPr>
        <w:t xml:space="preserve">Federal Annual Monitoring </w:t>
      </w:r>
      <w:r w:rsidR="0092646E" w:rsidRPr="007D7F9B">
        <w:rPr>
          <w:rFonts w:ascii="Tahoma" w:hAnsi="Tahoma" w:cs="Tahoma"/>
          <w:b/>
          <w:bCs/>
          <w:sz w:val="32"/>
          <w:szCs w:val="32"/>
        </w:rPr>
        <w:t>Evaluation (FAME) Report</w:t>
      </w:r>
    </w:p>
    <w:p w14:paraId="12EABF73" w14:textId="77777777" w:rsidR="0092646E" w:rsidRPr="007D7F9B" w:rsidRDefault="0092646E" w:rsidP="007A71AC">
      <w:pPr>
        <w:jc w:val="center"/>
        <w:rPr>
          <w:rFonts w:ascii="Tahoma" w:hAnsi="Tahoma" w:cs="Tahoma"/>
        </w:rPr>
      </w:pPr>
    </w:p>
    <w:p w14:paraId="52BF58EC" w14:textId="77777777" w:rsidR="0092646E" w:rsidRPr="007D7F9B" w:rsidRDefault="0092646E" w:rsidP="007A71AC">
      <w:pPr>
        <w:jc w:val="center"/>
        <w:rPr>
          <w:rFonts w:ascii="Tahoma" w:hAnsi="Tahoma" w:cs="Tahoma"/>
        </w:rPr>
      </w:pPr>
    </w:p>
    <w:p w14:paraId="11C32DC7" w14:textId="77777777" w:rsidR="0092646E" w:rsidRPr="007D7F9B" w:rsidRDefault="0092646E" w:rsidP="007A71AC">
      <w:pPr>
        <w:jc w:val="center"/>
        <w:rPr>
          <w:rFonts w:ascii="Tahoma" w:hAnsi="Tahoma" w:cs="Tahoma"/>
          <w:b/>
        </w:rPr>
      </w:pPr>
    </w:p>
    <w:p w14:paraId="6ECE0EBB" w14:textId="24806E55" w:rsidR="005019A2" w:rsidRPr="007D7F9B" w:rsidRDefault="005019A2" w:rsidP="007A71AC">
      <w:pPr>
        <w:jc w:val="center"/>
        <w:rPr>
          <w:rFonts w:ascii="Tahoma" w:hAnsi="Tahoma" w:cs="Tahoma"/>
          <w:b/>
        </w:rPr>
      </w:pPr>
      <w:r w:rsidRPr="007D7F9B">
        <w:rPr>
          <w:rFonts w:ascii="Tahoma" w:hAnsi="Tahoma" w:cs="Tahoma"/>
          <w:b/>
        </w:rPr>
        <w:t>State of Minnesota</w:t>
      </w:r>
    </w:p>
    <w:p w14:paraId="209AAC4C" w14:textId="77777777" w:rsidR="005019A2" w:rsidRPr="007D7F9B" w:rsidRDefault="005019A2" w:rsidP="007A71AC">
      <w:pPr>
        <w:jc w:val="center"/>
        <w:rPr>
          <w:rFonts w:ascii="Tahoma" w:hAnsi="Tahoma" w:cs="Tahoma"/>
          <w:b/>
        </w:rPr>
      </w:pPr>
    </w:p>
    <w:p w14:paraId="6F09FD37" w14:textId="77777777" w:rsidR="005019A2" w:rsidRPr="007D7F9B" w:rsidRDefault="005019A2" w:rsidP="007A71AC">
      <w:pPr>
        <w:jc w:val="center"/>
        <w:rPr>
          <w:rFonts w:ascii="Tahoma" w:hAnsi="Tahoma" w:cs="Tahoma"/>
          <w:b/>
        </w:rPr>
      </w:pPr>
      <w:r w:rsidRPr="007D7F9B">
        <w:rPr>
          <w:rFonts w:ascii="Tahoma" w:hAnsi="Tahoma" w:cs="Tahoma"/>
          <w:b/>
        </w:rPr>
        <w:t>Minnesota Department of Labor and Industry</w:t>
      </w:r>
    </w:p>
    <w:p w14:paraId="07BFEF2F" w14:textId="353DF22D" w:rsidR="0092646E" w:rsidRPr="007D7F9B" w:rsidRDefault="005019A2" w:rsidP="007A71AC">
      <w:pPr>
        <w:jc w:val="center"/>
        <w:rPr>
          <w:rFonts w:ascii="Tahoma" w:hAnsi="Tahoma" w:cs="Tahoma"/>
          <w:bCs/>
        </w:rPr>
      </w:pPr>
      <w:r w:rsidRPr="007D7F9B">
        <w:rPr>
          <w:rFonts w:ascii="Tahoma" w:hAnsi="Tahoma" w:cs="Tahoma"/>
          <w:bCs/>
        </w:rPr>
        <w:t>Occupational Safety and Health Division</w:t>
      </w:r>
    </w:p>
    <w:p w14:paraId="694780EA" w14:textId="77777777" w:rsidR="0092646E" w:rsidRPr="007D7F9B" w:rsidRDefault="0092646E" w:rsidP="007A71AC">
      <w:pPr>
        <w:jc w:val="center"/>
        <w:rPr>
          <w:rFonts w:ascii="Tahoma" w:hAnsi="Tahoma" w:cs="Tahoma"/>
          <w:bCs/>
        </w:rPr>
      </w:pPr>
    </w:p>
    <w:p w14:paraId="49C49789" w14:textId="77777777" w:rsidR="005019A2" w:rsidRDefault="005019A2" w:rsidP="007A71AC">
      <w:pPr>
        <w:jc w:val="center"/>
        <w:rPr>
          <w:bCs/>
          <w:highlight w:val="yellow"/>
        </w:rPr>
      </w:pPr>
    </w:p>
    <w:p w14:paraId="2320F71B" w14:textId="068DC3F1" w:rsidR="005019A2" w:rsidRDefault="005019A2" w:rsidP="007A71AC">
      <w:pPr>
        <w:jc w:val="center"/>
        <w:rPr>
          <w:bCs/>
          <w:highlight w:val="yellow"/>
        </w:rPr>
      </w:pPr>
      <w:r w:rsidRPr="0081193D">
        <w:rPr>
          <w:noProof/>
        </w:rPr>
        <w:drawing>
          <wp:inline distT="0" distB="0" distL="0" distR="0" wp14:anchorId="07A2AB54" wp14:editId="06936087">
            <wp:extent cx="2552700" cy="2409825"/>
            <wp:effectExtent l="0" t="0" r="0" b="952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2700" cy="2409825"/>
                    </a:xfrm>
                    <a:prstGeom prst="rect">
                      <a:avLst/>
                    </a:prstGeom>
                    <a:noFill/>
                    <a:ln>
                      <a:noFill/>
                    </a:ln>
                  </pic:spPr>
                </pic:pic>
              </a:graphicData>
            </a:graphic>
          </wp:inline>
        </w:drawing>
      </w:r>
    </w:p>
    <w:p w14:paraId="5D428369" w14:textId="77777777" w:rsidR="0092646E" w:rsidRPr="004A2A03" w:rsidRDefault="0092646E" w:rsidP="00CE61EE">
      <w:pPr>
        <w:rPr>
          <w:b/>
          <w:highlight w:val="yellow"/>
        </w:rPr>
      </w:pPr>
    </w:p>
    <w:p w14:paraId="5BB841E3" w14:textId="77777777" w:rsidR="0092646E" w:rsidRPr="007D7F9B" w:rsidRDefault="0092646E" w:rsidP="007A71AC">
      <w:pPr>
        <w:jc w:val="center"/>
        <w:rPr>
          <w:rFonts w:ascii="Tahoma" w:hAnsi="Tahoma" w:cs="Tahoma"/>
          <w:b/>
          <w:highlight w:val="yellow"/>
        </w:rPr>
      </w:pPr>
    </w:p>
    <w:p w14:paraId="1DCC4E0A" w14:textId="41DA9373" w:rsidR="007D7F9B" w:rsidRPr="007D7F9B" w:rsidRDefault="0092646E" w:rsidP="007D7F9B">
      <w:pPr>
        <w:tabs>
          <w:tab w:val="left" w:pos="720"/>
          <w:tab w:val="left" w:pos="1440"/>
          <w:tab w:val="left" w:pos="2160"/>
        </w:tabs>
        <w:jc w:val="center"/>
        <w:rPr>
          <w:rFonts w:ascii="Tahoma" w:eastAsia="Batang" w:hAnsi="Tahoma" w:cs="Tahoma"/>
          <w:b/>
          <w:color w:val="4F81BD" w:themeColor="accent1"/>
          <w:sz w:val="28"/>
          <w:szCs w:val="28"/>
        </w:rPr>
      </w:pPr>
      <w:r w:rsidRPr="007D7F9B">
        <w:rPr>
          <w:rFonts w:ascii="Tahoma" w:eastAsia="Batang" w:hAnsi="Tahoma" w:cs="Tahoma"/>
          <w:b/>
          <w:color w:val="4F81BD" w:themeColor="accent1"/>
          <w:sz w:val="28"/>
          <w:szCs w:val="28"/>
        </w:rPr>
        <w:t>Evaluation Period: October 1, 20</w:t>
      </w:r>
      <w:r w:rsidR="005019A2" w:rsidRPr="007D7F9B">
        <w:rPr>
          <w:rFonts w:ascii="Tahoma" w:eastAsia="Batang" w:hAnsi="Tahoma" w:cs="Tahoma"/>
          <w:b/>
          <w:color w:val="4F81BD" w:themeColor="accent1"/>
          <w:sz w:val="28"/>
          <w:szCs w:val="28"/>
        </w:rPr>
        <w:t>22</w:t>
      </w:r>
      <w:r w:rsidRPr="007D7F9B">
        <w:rPr>
          <w:rFonts w:ascii="Tahoma" w:eastAsia="Batang" w:hAnsi="Tahoma" w:cs="Tahoma"/>
          <w:b/>
          <w:color w:val="4F81BD" w:themeColor="accent1"/>
          <w:sz w:val="28"/>
          <w:szCs w:val="28"/>
        </w:rPr>
        <w:t xml:space="preserve"> – September 30, 20</w:t>
      </w:r>
      <w:r w:rsidR="005019A2" w:rsidRPr="007D7F9B">
        <w:rPr>
          <w:rFonts w:ascii="Tahoma" w:eastAsia="Batang" w:hAnsi="Tahoma" w:cs="Tahoma"/>
          <w:b/>
          <w:color w:val="4F81BD" w:themeColor="accent1"/>
          <w:sz w:val="28"/>
          <w:szCs w:val="28"/>
        </w:rPr>
        <w:t>23</w:t>
      </w:r>
    </w:p>
    <w:p w14:paraId="4F95D1DE" w14:textId="77777777" w:rsidR="0092646E" w:rsidRPr="007D7F9B" w:rsidRDefault="0092646E" w:rsidP="007A71AC">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rPr>
      </w:pPr>
    </w:p>
    <w:p w14:paraId="41A107D1" w14:textId="6713E9FA" w:rsidR="0092646E" w:rsidRPr="007D7F9B" w:rsidRDefault="002E1782" w:rsidP="007A71AC">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ahoma" w:eastAsia="Batang" w:hAnsi="Tahoma" w:cs="Tahoma"/>
        </w:rPr>
      </w:pPr>
      <w:r w:rsidRPr="007D7F9B">
        <w:rPr>
          <w:rFonts w:ascii="Tahoma" w:eastAsia="Batang" w:hAnsi="Tahoma" w:cs="Tahoma"/>
        </w:rPr>
        <w:t xml:space="preserve">Initial Approval Date:  </w:t>
      </w:r>
      <w:r w:rsidR="00CE61EE" w:rsidRPr="007D7F9B">
        <w:rPr>
          <w:rFonts w:ascii="Tahoma" w:eastAsia="Batang" w:hAnsi="Tahoma" w:cs="Tahoma"/>
        </w:rPr>
        <w:t>June 6, 1973</w:t>
      </w:r>
    </w:p>
    <w:p w14:paraId="59B5B26B" w14:textId="4FAA4745" w:rsidR="0092646E" w:rsidRPr="007D7F9B" w:rsidRDefault="0092646E" w:rsidP="007A71AC">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ahoma" w:eastAsia="Batang" w:hAnsi="Tahoma" w:cs="Tahoma"/>
        </w:rPr>
      </w:pPr>
      <w:r w:rsidRPr="007D7F9B">
        <w:rPr>
          <w:rFonts w:ascii="Tahoma" w:eastAsia="Batang" w:hAnsi="Tahoma" w:cs="Tahoma"/>
        </w:rPr>
        <w:t xml:space="preserve">State Plan Certification Date:  </w:t>
      </w:r>
      <w:r w:rsidR="00CE61EE" w:rsidRPr="007D7F9B">
        <w:rPr>
          <w:rFonts w:ascii="Tahoma" w:eastAsia="Batang" w:hAnsi="Tahoma" w:cs="Tahoma"/>
        </w:rPr>
        <w:t>September 28, 1976</w:t>
      </w:r>
    </w:p>
    <w:p w14:paraId="2A8A9661" w14:textId="01D0D769" w:rsidR="0092646E" w:rsidRPr="007D7F9B" w:rsidRDefault="0092646E" w:rsidP="007A71AC">
      <w:pPr>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ahoma" w:hAnsi="Tahoma" w:cs="Tahoma"/>
        </w:rPr>
      </w:pPr>
      <w:r w:rsidRPr="007D7F9B">
        <w:rPr>
          <w:rFonts w:ascii="Tahoma" w:eastAsia="Batang" w:hAnsi="Tahoma" w:cs="Tahoma"/>
        </w:rPr>
        <w:t xml:space="preserve">Final Approval Date:  </w:t>
      </w:r>
      <w:r w:rsidR="00CE61EE" w:rsidRPr="007D7F9B">
        <w:rPr>
          <w:rFonts w:ascii="Tahoma" w:eastAsia="Batang" w:hAnsi="Tahoma" w:cs="Tahoma"/>
        </w:rPr>
        <w:t>July 30, 1985</w:t>
      </w:r>
    </w:p>
    <w:p w14:paraId="21B7C31C" w14:textId="77777777" w:rsidR="0092646E" w:rsidRPr="007D7F9B" w:rsidRDefault="0092646E" w:rsidP="007A71AC">
      <w:pPr>
        <w:rPr>
          <w:rFonts w:ascii="Tahoma" w:hAnsi="Tahoma" w:cs="Tahoma"/>
          <w:i/>
          <w:highlight w:val="yellow"/>
        </w:rPr>
      </w:pPr>
    </w:p>
    <w:p w14:paraId="14469551" w14:textId="77777777" w:rsidR="0092646E" w:rsidRPr="007D7F9B" w:rsidRDefault="0092646E" w:rsidP="007A71AC">
      <w:pPr>
        <w:jc w:val="center"/>
        <w:rPr>
          <w:rFonts w:ascii="Tahoma" w:hAnsi="Tahoma" w:cs="Tahoma"/>
          <w:b/>
        </w:rPr>
      </w:pPr>
      <w:r w:rsidRPr="007D7F9B">
        <w:rPr>
          <w:rFonts w:ascii="Tahoma" w:hAnsi="Tahoma" w:cs="Tahoma"/>
          <w:b/>
        </w:rPr>
        <w:t>Prepared by:</w:t>
      </w:r>
    </w:p>
    <w:p w14:paraId="72DAEFE2" w14:textId="77777777" w:rsidR="0092646E" w:rsidRPr="007D7F9B" w:rsidRDefault="0092646E" w:rsidP="007A71AC">
      <w:pPr>
        <w:jc w:val="center"/>
        <w:rPr>
          <w:rFonts w:ascii="Tahoma" w:hAnsi="Tahoma" w:cs="Tahoma"/>
          <w:b/>
        </w:rPr>
      </w:pPr>
      <w:r w:rsidRPr="007D7F9B">
        <w:rPr>
          <w:rFonts w:ascii="Tahoma" w:hAnsi="Tahoma" w:cs="Tahoma"/>
          <w:b/>
        </w:rPr>
        <w:t xml:space="preserve">U. S. Department of Labor </w:t>
      </w:r>
    </w:p>
    <w:p w14:paraId="5431986D" w14:textId="77777777" w:rsidR="0092646E" w:rsidRPr="007D7F9B" w:rsidRDefault="0092646E" w:rsidP="007A71AC">
      <w:pPr>
        <w:jc w:val="center"/>
        <w:rPr>
          <w:rFonts w:ascii="Tahoma" w:hAnsi="Tahoma" w:cs="Tahoma"/>
          <w:b/>
        </w:rPr>
      </w:pPr>
      <w:r w:rsidRPr="007D7F9B">
        <w:rPr>
          <w:rFonts w:ascii="Tahoma" w:hAnsi="Tahoma" w:cs="Tahoma"/>
          <w:b/>
        </w:rPr>
        <w:t>Occupational Safety and Health Administration</w:t>
      </w:r>
    </w:p>
    <w:p w14:paraId="0DB17A06" w14:textId="5E1D36DD" w:rsidR="0092646E" w:rsidRPr="007D7F9B" w:rsidRDefault="0092646E" w:rsidP="007A71AC">
      <w:pPr>
        <w:jc w:val="center"/>
        <w:rPr>
          <w:rFonts w:ascii="Tahoma" w:hAnsi="Tahoma" w:cs="Tahoma"/>
          <w:b/>
        </w:rPr>
      </w:pPr>
      <w:r w:rsidRPr="007D7F9B">
        <w:rPr>
          <w:rFonts w:ascii="Tahoma" w:hAnsi="Tahoma" w:cs="Tahoma"/>
          <w:b/>
        </w:rPr>
        <w:t xml:space="preserve">Region </w:t>
      </w:r>
      <w:r w:rsidR="005019A2" w:rsidRPr="007D7F9B">
        <w:rPr>
          <w:rFonts w:ascii="Tahoma" w:hAnsi="Tahoma" w:cs="Tahoma"/>
          <w:b/>
        </w:rPr>
        <w:t>5</w:t>
      </w:r>
    </w:p>
    <w:p w14:paraId="6CA2E549" w14:textId="1FA190AB" w:rsidR="0092646E" w:rsidRDefault="005019A2" w:rsidP="007A71AC">
      <w:pPr>
        <w:jc w:val="center"/>
        <w:rPr>
          <w:rFonts w:ascii="Tahoma" w:hAnsi="Tahoma" w:cs="Tahoma"/>
          <w:b/>
        </w:rPr>
      </w:pPr>
      <w:r w:rsidRPr="007D7F9B">
        <w:rPr>
          <w:rFonts w:ascii="Tahoma" w:hAnsi="Tahoma" w:cs="Tahoma"/>
          <w:b/>
        </w:rPr>
        <w:t>Eau Claire, Wisconsin</w:t>
      </w:r>
    </w:p>
    <w:p w14:paraId="514700B4" w14:textId="77777777" w:rsidR="007D7F9B" w:rsidRPr="007D7F9B" w:rsidRDefault="007D7F9B" w:rsidP="007A71AC">
      <w:pPr>
        <w:jc w:val="center"/>
        <w:rPr>
          <w:rFonts w:ascii="Tahoma" w:hAnsi="Tahoma" w:cs="Tahoma"/>
          <w:b/>
        </w:rPr>
      </w:pPr>
    </w:p>
    <w:p w14:paraId="22063262" w14:textId="77777777" w:rsidR="0069437A" w:rsidRPr="005019A2" w:rsidRDefault="00F40E31" w:rsidP="007A71AC">
      <w:pPr>
        <w:ind w:left="360"/>
        <w:jc w:val="center"/>
      </w:pPr>
      <w:r w:rsidRPr="005019A2">
        <w:rPr>
          <w:rFonts w:ascii="Arial" w:hAnsi="Arial" w:cs="Arial"/>
          <w:noProof/>
        </w:rPr>
        <w:drawing>
          <wp:inline distT="0" distB="0" distL="0" distR="0" wp14:anchorId="48A33F3B" wp14:editId="39BD873C">
            <wp:extent cx="1581150" cy="1009650"/>
            <wp:effectExtent l="0" t="0" r="0" b="0"/>
            <wp:docPr id="3" name="Picture 3" descr="center_col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nter_col_s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1009650"/>
                    </a:xfrm>
                    <a:prstGeom prst="rect">
                      <a:avLst/>
                    </a:prstGeom>
                    <a:noFill/>
                    <a:ln>
                      <a:noFill/>
                    </a:ln>
                  </pic:spPr>
                </pic:pic>
              </a:graphicData>
            </a:graphic>
          </wp:inline>
        </w:drawing>
      </w:r>
    </w:p>
    <w:p w14:paraId="62C798B0" w14:textId="77777777" w:rsidR="008B1863" w:rsidRPr="005019A2" w:rsidRDefault="008B1863" w:rsidP="007A71AC">
      <w:pPr>
        <w:tabs>
          <w:tab w:val="left" w:pos="1125"/>
        </w:tabs>
        <w:rPr>
          <w:i/>
          <w:sz w:val="20"/>
          <w:szCs w:val="20"/>
        </w:rPr>
      </w:pPr>
    </w:p>
    <w:p w14:paraId="1E3995E5" w14:textId="77777777" w:rsidR="00F54FF0" w:rsidRPr="005019A2" w:rsidRDefault="00F54FF0" w:rsidP="007A71AC">
      <w:pPr>
        <w:tabs>
          <w:tab w:val="left" w:pos="1125"/>
        </w:tabs>
        <w:rPr>
          <w:i/>
          <w:sz w:val="20"/>
          <w:szCs w:val="20"/>
        </w:rPr>
      </w:pPr>
    </w:p>
    <w:p w14:paraId="4641BCD1" w14:textId="77777777" w:rsidR="005D1101" w:rsidRPr="007D7F9B" w:rsidRDefault="005D1101" w:rsidP="007A71AC">
      <w:pPr>
        <w:keepNext/>
        <w:keepLines/>
        <w:widowControl/>
        <w:autoSpaceDE/>
        <w:autoSpaceDN/>
        <w:adjustRightInd/>
        <w:spacing w:before="480"/>
        <w:jc w:val="center"/>
        <w:rPr>
          <w:rFonts w:ascii="Tahoma" w:hAnsi="Tahoma" w:cs="Tahoma"/>
          <w:i/>
          <w:sz w:val="20"/>
          <w:szCs w:val="20"/>
          <w:highlight w:val="yellow"/>
        </w:rPr>
      </w:pPr>
    </w:p>
    <w:p w14:paraId="60FB2C6B" w14:textId="035746BF" w:rsidR="005A5B9A" w:rsidRPr="007D7F9B" w:rsidRDefault="00C443EA" w:rsidP="007A71AC">
      <w:pPr>
        <w:keepNext/>
        <w:keepLines/>
        <w:widowControl/>
        <w:autoSpaceDE/>
        <w:autoSpaceDN/>
        <w:adjustRightInd/>
        <w:spacing w:before="480"/>
        <w:jc w:val="center"/>
        <w:rPr>
          <w:rFonts w:ascii="Tahoma" w:hAnsi="Tahoma" w:cs="Tahoma"/>
          <w:b/>
          <w:bCs/>
          <w:color w:val="4F81BD" w:themeColor="accent1"/>
          <w:sz w:val="32"/>
          <w:szCs w:val="32"/>
          <w:lang w:eastAsia="ja-JP"/>
        </w:rPr>
      </w:pPr>
      <w:r w:rsidRPr="007D7F9B">
        <w:rPr>
          <w:rFonts w:ascii="Tahoma" w:hAnsi="Tahoma" w:cs="Tahoma"/>
          <w:b/>
          <w:bCs/>
          <w:color w:val="4F81BD" w:themeColor="accent1"/>
          <w:sz w:val="32"/>
          <w:szCs w:val="32"/>
          <w:lang w:eastAsia="ja-JP"/>
        </w:rPr>
        <w:t>Contents</w:t>
      </w:r>
    </w:p>
    <w:p w14:paraId="1EE3EE39" w14:textId="77777777" w:rsidR="005A5B9A" w:rsidRPr="007D7F9B" w:rsidRDefault="005A5B9A" w:rsidP="007A71AC">
      <w:pPr>
        <w:rPr>
          <w:rFonts w:ascii="Tahoma" w:hAnsi="Tahoma" w:cs="Tahoma"/>
          <w:bCs/>
          <w:color w:val="0070C0"/>
          <w:sz w:val="32"/>
          <w:szCs w:val="32"/>
        </w:rPr>
      </w:pPr>
    </w:p>
    <w:p w14:paraId="2936C305" w14:textId="7B1B41AD" w:rsidR="005A5B9A" w:rsidRPr="007D7F9B" w:rsidRDefault="005A5B9A" w:rsidP="00F65902">
      <w:pPr>
        <w:widowControl/>
        <w:numPr>
          <w:ilvl w:val="0"/>
          <w:numId w:val="28"/>
        </w:numPr>
        <w:tabs>
          <w:tab w:val="right" w:leader="dot" w:pos="9360"/>
        </w:tabs>
        <w:autoSpaceDE/>
        <w:autoSpaceDN/>
        <w:adjustRightInd/>
        <w:ind w:left="720"/>
        <w:jc w:val="both"/>
        <w:rPr>
          <w:rFonts w:ascii="Tahoma" w:hAnsi="Tahoma" w:cs="Tahoma"/>
          <w:sz w:val="28"/>
          <w:szCs w:val="28"/>
        </w:rPr>
      </w:pPr>
      <w:r w:rsidRPr="007D7F9B">
        <w:rPr>
          <w:rFonts w:ascii="Tahoma" w:hAnsi="Tahoma" w:cs="Tahoma"/>
          <w:sz w:val="28"/>
          <w:szCs w:val="28"/>
        </w:rPr>
        <w:t>Executive Summary</w:t>
      </w:r>
      <w:r w:rsidR="00F65902" w:rsidRPr="007D7F9B">
        <w:rPr>
          <w:rFonts w:ascii="Tahoma" w:hAnsi="Tahoma" w:cs="Tahoma"/>
          <w:sz w:val="28"/>
          <w:szCs w:val="28"/>
        </w:rPr>
        <w:tab/>
      </w:r>
      <w:r w:rsidR="0040400E" w:rsidRPr="007D7F9B">
        <w:rPr>
          <w:rFonts w:ascii="Tahoma" w:hAnsi="Tahoma" w:cs="Tahoma"/>
          <w:sz w:val="28"/>
          <w:szCs w:val="28"/>
        </w:rPr>
        <w:t>3</w:t>
      </w:r>
    </w:p>
    <w:p w14:paraId="34E46724" w14:textId="77777777" w:rsidR="005A5B9A" w:rsidRPr="007D7F9B" w:rsidRDefault="005A5B9A" w:rsidP="003F6589">
      <w:pPr>
        <w:ind w:left="720" w:hanging="720"/>
        <w:contextualSpacing/>
        <w:jc w:val="both"/>
        <w:rPr>
          <w:rFonts w:ascii="Tahoma" w:hAnsi="Tahoma" w:cs="Tahoma"/>
        </w:rPr>
      </w:pPr>
    </w:p>
    <w:p w14:paraId="39559F21" w14:textId="0F32C9F1" w:rsidR="00561182" w:rsidRPr="007D7F9B" w:rsidRDefault="00561182" w:rsidP="00F65902">
      <w:pPr>
        <w:widowControl/>
        <w:numPr>
          <w:ilvl w:val="0"/>
          <w:numId w:val="28"/>
        </w:numPr>
        <w:tabs>
          <w:tab w:val="right" w:leader="dot" w:pos="9360"/>
        </w:tabs>
        <w:autoSpaceDE/>
        <w:autoSpaceDN/>
        <w:adjustRightInd/>
        <w:ind w:left="720"/>
        <w:jc w:val="both"/>
        <w:rPr>
          <w:rFonts w:ascii="Tahoma" w:hAnsi="Tahoma" w:cs="Tahoma"/>
          <w:sz w:val="28"/>
          <w:szCs w:val="28"/>
        </w:rPr>
      </w:pPr>
      <w:r w:rsidRPr="007D7F9B">
        <w:rPr>
          <w:rFonts w:ascii="Tahoma" w:hAnsi="Tahoma" w:cs="Tahoma"/>
          <w:sz w:val="28"/>
          <w:szCs w:val="28"/>
        </w:rPr>
        <w:t>State Plan Background</w:t>
      </w:r>
      <w:r w:rsidR="00F65902" w:rsidRPr="007D7F9B">
        <w:rPr>
          <w:rFonts w:ascii="Tahoma" w:hAnsi="Tahoma" w:cs="Tahoma"/>
          <w:sz w:val="28"/>
          <w:szCs w:val="28"/>
        </w:rPr>
        <w:tab/>
      </w:r>
      <w:r w:rsidR="0040400E" w:rsidRPr="007D7F9B">
        <w:rPr>
          <w:rFonts w:ascii="Tahoma" w:hAnsi="Tahoma" w:cs="Tahoma"/>
          <w:sz w:val="28"/>
          <w:szCs w:val="28"/>
        </w:rPr>
        <w:t>4</w:t>
      </w:r>
    </w:p>
    <w:p w14:paraId="24C680AB" w14:textId="0B695DD1" w:rsidR="00561182" w:rsidRPr="007D7F9B" w:rsidRDefault="00044CCF" w:rsidP="00F65902">
      <w:pPr>
        <w:pStyle w:val="ListParagraph"/>
        <w:numPr>
          <w:ilvl w:val="0"/>
          <w:numId w:val="52"/>
        </w:numPr>
        <w:tabs>
          <w:tab w:val="right" w:leader="dot" w:pos="9360"/>
        </w:tabs>
        <w:ind w:left="1440" w:hanging="720"/>
        <w:jc w:val="both"/>
        <w:rPr>
          <w:rFonts w:ascii="Tahoma" w:hAnsi="Tahoma" w:cs="Tahoma"/>
        </w:rPr>
      </w:pPr>
      <w:r w:rsidRPr="007D7F9B">
        <w:rPr>
          <w:rFonts w:ascii="Tahoma" w:hAnsi="Tahoma" w:cs="Tahoma"/>
          <w:sz w:val="24"/>
          <w:szCs w:val="24"/>
        </w:rPr>
        <w:t>Background</w:t>
      </w:r>
      <w:r w:rsidR="00F65902" w:rsidRPr="007D7F9B">
        <w:rPr>
          <w:rFonts w:ascii="Tahoma" w:hAnsi="Tahoma" w:cs="Tahoma"/>
          <w:sz w:val="24"/>
          <w:szCs w:val="24"/>
        </w:rPr>
        <w:tab/>
      </w:r>
      <w:r w:rsidR="0040400E" w:rsidRPr="007D7F9B">
        <w:rPr>
          <w:rFonts w:ascii="Tahoma" w:hAnsi="Tahoma" w:cs="Tahoma"/>
          <w:sz w:val="24"/>
          <w:szCs w:val="24"/>
        </w:rPr>
        <w:t>4</w:t>
      </w:r>
    </w:p>
    <w:p w14:paraId="6E42E521" w14:textId="176DD092" w:rsidR="00044CCF" w:rsidRPr="007D7F9B" w:rsidRDefault="00044CCF" w:rsidP="005F634C">
      <w:pPr>
        <w:pStyle w:val="ListParagraph"/>
        <w:numPr>
          <w:ilvl w:val="0"/>
          <w:numId w:val="52"/>
        </w:numPr>
        <w:tabs>
          <w:tab w:val="right" w:leader="dot" w:pos="9360"/>
        </w:tabs>
        <w:spacing w:after="0"/>
        <w:ind w:left="1440" w:hanging="720"/>
        <w:jc w:val="both"/>
        <w:rPr>
          <w:rFonts w:ascii="Tahoma" w:hAnsi="Tahoma" w:cs="Tahoma"/>
        </w:rPr>
      </w:pPr>
      <w:r w:rsidRPr="007D7F9B">
        <w:rPr>
          <w:rFonts w:ascii="Tahoma" w:hAnsi="Tahoma" w:cs="Tahoma"/>
          <w:sz w:val="24"/>
          <w:szCs w:val="24"/>
        </w:rPr>
        <w:t>New Issues</w:t>
      </w:r>
      <w:r w:rsidR="00F65902" w:rsidRPr="007D7F9B">
        <w:rPr>
          <w:rFonts w:ascii="Tahoma" w:hAnsi="Tahoma" w:cs="Tahoma"/>
          <w:sz w:val="24"/>
          <w:szCs w:val="24"/>
        </w:rPr>
        <w:tab/>
      </w:r>
      <w:r w:rsidR="0040400E" w:rsidRPr="007D7F9B">
        <w:rPr>
          <w:rFonts w:ascii="Tahoma" w:hAnsi="Tahoma" w:cs="Tahoma"/>
          <w:sz w:val="24"/>
          <w:szCs w:val="24"/>
        </w:rPr>
        <w:t>4</w:t>
      </w:r>
    </w:p>
    <w:p w14:paraId="175D07FF" w14:textId="77777777" w:rsidR="00044CCF" w:rsidRPr="005F634C" w:rsidRDefault="00044CCF" w:rsidP="000D34E1">
      <w:pPr>
        <w:ind w:left="720"/>
        <w:jc w:val="both"/>
        <w:rPr>
          <w:rFonts w:ascii="Tahoma" w:hAnsi="Tahoma" w:cs="Tahoma"/>
        </w:rPr>
      </w:pPr>
    </w:p>
    <w:p w14:paraId="67086F6A" w14:textId="6982BA06" w:rsidR="005A5B9A" w:rsidRPr="007D7F9B" w:rsidRDefault="005A5B9A" w:rsidP="00F65902">
      <w:pPr>
        <w:widowControl/>
        <w:numPr>
          <w:ilvl w:val="0"/>
          <w:numId w:val="28"/>
        </w:numPr>
        <w:tabs>
          <w:tab w:val="right" w:leader="dot" w:pos="9360"/>
        </w:tabs>
        <w:autoSpaceDE/>
        <w:autoSpaceDN/>
        <w:adjustRightInd/>
        <w:ind w:left="720"/>
        <w:jc w:val="both"/>
        <w:rPr>
          <w:rFonts w:ascii="Tahoma" w:hAnsi="Tahoma" w:cs="Tahoma"/>
          <w:sz w:val="28"/>
          <w:szCs w:val="28"/>
        </w:rPr>
      </w:pPr>
      <w:r w:rsidRPr="007D7F9B">
        <w:rPr>
          <w:rFonts w:ascii="Tahoma" w:hAnsi="Tahoma" w:cs="Tahoma"/>
          <w:sz w:val="28"/>
          <w:szCs w:val="28"/>
        </w:rPr>
        <w:t>Assessment of State Plan Performance</w:t>
      </w:r>
      <w:bookmarkStart w:id="0" w:name="_Toc364151290"/>
      <w:r w:rsidR="00F65902" w:rsidRPr="007D7F9B">
        <w:rPr>
          <w:rFonts w:ascii="Tahoma" w:hAnsi="Tahoma" w:cs="Tahoma"/>
          <w:sz w:val="28"/>
          <w:szCs w:val="28"/>
        </w:rPr>
        <w:tab/>
      </w:r>
      <w:r w:rsidR="0040400E" w:rsidRPr="007D7F9B">
        <w:rPr>
          <w:rFonts w:ascii="Tahoma" w:hAnsi="Tahoma" w:cs="Tahoma"/>
          <w:sz w:val="28"/>
          <w:szCs w:val="28"/>
        </w:rPr>
        <w:t>4</w:t>
      </w:r>
    </w:p>
    <w:p w14:paraId="49A73509" w14:textId="31545366" w:rsidR="00064492" w:rsidRPr="007D7F9B" w:rsidRDefault="00ED6F8F" w:rsidP="00F65902">
      <w:pPr>
        <w:widowControl/>
        <w:numPr>
          <w:ilvl w:val="0"/>
          <w:numId w:val="29"/>
        </w:numPr>
        <w:tabs>
          <w:tab w:val="right" w:leader="dot" w:pos="9360"/>
        </w:tabs>
        <w:autoSpaceDE/>
        <w:autoSpaceDN/>
        <w:adjustRightInd/>
        <w:ind w:left="1440" w:hanging="720"/>
        <w:contextualSpacing/>
        <w:jc w:val="both"/>
        <w:rPr>
          <w:rFonts w:ascii="Tahoma" w:hAnsi="Tahoma" w:cs="Tahoma"/>
        </w:rPr>
      </w:pPr>
      <w:r w:rsidRPr="007D7F9B">
        <w:rPr>
          <w:rFonts w:ascii="Tahoma" w:hAnsi="Tahoma" w:cs="Tahoma"/>
        </w:rPr>
        <w:t>Data and Methodology</w:t>
      </w:r>
      <w:r w:rsidR="00F65902" w:rsidRPr="007D7F9B">
        <w:rPr>
          <w:rFonts w:ascii="Tahoma" w:hAnsi="Tahoma" w:cs="Tahoma"/>
        </w:rPr>
        <w:tab/>
      </w:r>
      <w:r w:rsidR="0040400E" w:rsidRPr="007D7F9B">
        <w:rPr>
          <w:rFonts w:ascii="Tahoma" w:hAnsi="Tahoma" w:cs="Tahoma"/>
        </w:rPr>
        <w:t>4</w:t>
      </w:r>
    </w:p>
    <w:p w14:paraId="2EAA79F4" w14:textId="7FCB10AE" w:rsidR="00ED6F8F" w:rsidRPr="007D7F9B" w:rsidRDefault="00ED6F8F" w:rsidP="00F65902">
      <w:pPr>
        <w:widowControl/>
        <w:numPr>
          <w:ilvl w:val="0"/>
          <w:numId w:val="29"/>
        </w:numPr>
        <w:tabs>
          <w:tab w:val="right" w:leader="dot" w:pos="9360"/>
        </w:tabs>
        <w:autoSpaceDE/>
        <w:autoSpaceDN/>
        <w:adjustRightInd/>
        <w:ind w:left="1440" w:hanging="720"/>
        <w:contextualSpacing/>
        <w:rPr>
          <w:rFonts w:ascii="Tahoma" w:hAnsi="Tahoma" w:cs="Tahoma"/>
        </w:rPr>
      </w:pPr>
      <w:r w:rsidRPr="007D7F9B">
        <w:rPr>
          <w:rFonts w:ascii="Tahoma" w:hAnsi="Tahoma" w:cs="Tahoma"/>
        </w:rPr>
        <w:t>Review of State Plan Performance</w:t>
      </w:r>
      <w:r w:rsidR="00F65902" w:rsidRPr="007D7F9B">
        <w:rPr>
          <w:rFonts w:ascii="Tahoma" w:hAnsi="Tahoma" w:cs="Tahoma"/>
        </w:rPr>
        <w:tab/>
      </w:r>
      <w:r w:rsidR="0040400E" w:rsidRPr="007D7F9B">
        <w:rPr>
          <w:rFonts w:ascii="Tahoma" w:hAnsi="Tahoma" w:cs="Tahoma"/>
        </w:rPr>
        <w:t>5</w:t>
      </w:r>
    </w:p>
    <w:p w14:paraId="5D155DC1" w14:textId="6E68AD89" w:rsidR="005A5B9A" w:rsidRPr="007D7F9B" w:rsidRDefault="00ED6F8F" w:rsidP="00F65902">
      <w:pPr>
        <w:pStyle w:val="ListParagraph"/>
        <w:numPr>
          <w:ilvl w:val="0"/>
          <w:numId w:val="51"/>
        </w:numPr>
        <w:tabs>
          <w:tab w:val="right" w:leader="dot" w:pos="9360"/>
        </w:tabs>
        <w:spacing w:after="0"/>
        <w:rPr>
          <w:rFonts w:ascii="Tahoma" w:hAnsi="Tahoma" w:cs="Tahoma"/>
        </w:rPr>
      </w:pPr>
      <w:r w:rsidRPr="007D7F9B">
        <w:rPr>
          <w:rFonts w:ascii="Tahoma" w:hAnsi="Tahoma" w:cs="Tahoma"/>
          <w:sz w:val="24"/>
          <w:szCs w:val="24"/>
        </w:rPr>
        <w:t xml:space="preserve">Program </w:t>
      </w:r>
      <w:r w:rsidR="005A5B9A" w:rsidRPr="007D7F9B">
        <w:rPr>
          <w:rFonts w:ascii="Tahoma" w:hAnsi="Tahoma" w:cs="Tahoma"/>
          <w:sz w:val="24"/>
          <w:szCs w:val="24"/>
        </w:rPr>
        <w:t>Administration</w:t>
      </w:r>
      <w:r w:rsidR="00F65902" w:rsidRPr="007D7F9B">
        <w:rPr>
          <w:rFonts w:ascii="Tahoma" w:hAnsi="Tahoma" w:cs="Tahoma"/>
          <w:sz w:val="24"/>
          <w:szCs w:val="24"/>
        </w:rPr>
        <w:tab/>
      </w:r>
      <w:r w:rsidR="0040400E" w:rsidRPr="007D7F9B">
        <w:rPr>
          <w:rFonts w:ascii="Tahoma" w:hAnsi="Tahoma" w:cs="Tahoma"/>
          <w:sz w:val="24"/>
          <w:szCs w:val="24"/>
        </w:rPr>
        <w:t>5</w:t>
      </w:r>
    </w:p>
    <w:p w14:paraId="17BAA655" w14:textId="332030B6" w:rsidR="005A5B9A" w:rsidRPr="007D7F9B" w:rsidRDefault="005A5B9A" w:rsidP="00F65902">
      <w:pPr>
        <w:widowControl/>
        <w:numPr>
          <w:ilvl w:val="0"/>
          <w:numId w:val="51"/>
        </w:numPr>
        <w:tabs>
          <w:tab w:val="right" w:leader="dot" w:pos="9360"/>
        </w:tabs>
        <w:autoSpaceDE/>
        <w:autoSpaceDN/>
        <w:adjustRightInd/>
        <w:contextualSpacing/>
        <w:jc w:val="both"/>
        <w:rPr>
          <w:rFonts w:ascii="Tahoma" w:hAnsi="Tahoma" w:cs="Tahoma"/>
        </w:rPr>
      </w:pPr>
      <w:r w:rsidRPr="007D7F9B">
        <w:rPr>
          <w:rFonts w:ascii="Tahoma" w:hAnsi="Tahoma" w:cs="Tahoma"/>
        </w:rPr>
        <w:t>Enforcement</w:t>
      </w:r>
      <w:r w:rsidR="00F65902" w:rsidRPr="007D7F9B">
        <w:rPr>
          <w:rFonts w:ascii="Tahoma" w:hAnsi="Tahoma" w:cs="Tahoma"/>
        </w:rPr>
        <w:tab/>
      </w:r>
      <w:r w:rsidR="00A43480">
        <w:rPr>
          <w:rFonts w:ascii="Tahoma" w:hAnsi="Tahoma" w:cs="Tahoma"/>
        </w:rPr>
        <w:t>8</w:t>
      </w:r>
    </w:p>
    <w:p w14:paraId="6E8BCFF6" w14:textId="22657A96" w:rsidR="005A5B9A" w:rsidRPr="007D7F9B" w:rsidRDefault="005A5B9A" w:rsidP="00F65902">
      <w:pPr>
        <w:widowControl/>
        <w:numPr>
          <w:ilvl w:val="0"/>
          <w:numId w:val="51"/>
        </w:numPr>
        <w:tabs>
          <w:tab w:val="right" w:leader="dot" w:pos="9360"/>
        </w:tabs>
        <w:autoSpaceDE/>
        <w:autoSpaceDN/>
        <w:adjustRightInd/>
        <w:contextualSpacing/>
        <w:jc w:val="both"/>
        <w:rPr>
          <w:rFonts w:ascii="Tahoma" w:hAnsi="Tahoma" w:cs="Tahoma"/>
          <w:bCs/>
        </w:rPr>
      </w:pPr>
      <w:r w:rsidRPr="007D7F9B">
        <w:rPr>
          <w:rFonts w:ascii="Tahoma" w:hAnsi="Tahoma" w:cs="Tahoma"/>
          <w:bCs/>
        </w:rPr>
        <w:t>Review Procedures</w:t>
      </w:r>
      <w:r w:rsidR="00F65902" w:rsidRPr="007D7F9B">
        <w:rPr>
          <w:rFonts w:ascii="Tahoma" w:hAnsi="Tahoma" w:cs="Tahoma"/>
          <w:bCs/>
        </w:rPr>
        <w:tab/>
      </w:r>
      <w:r w:rsidR="0040400E" w:rsidRPr="007D7F9B">
        <w:rPr>
          <w:rFonts w:ascii="Tahoma" w:hAnsi="Tahoma" w:cs="Tahoma"/>
          <w:bCs/>
        </w:rPr>
        <w:t>1</w:t>
      </w:r>
      <w:r w:rsidR="00A43480">
        <w:rPr>
          <w:rFonts w:ascii="Tahoma" w:hAnsi="Tahoma" w:cs="Tahoma"/>
          <w:bCs/>
        </w:rPr>
        <w:t>3</w:t>
      </w:r>
    </w:p>
    <w:p w14:paraId="04B5FC58" w14:textId="263772CC" w:rsidR="005A5B9A" w:rsidRPr="007D7F9B" w:rsidRDefault="005A5B9A" w:rsidP="00F65902">
      <w:pPr>
        <w:widowControl/>
        <w:numPr>
          <w:ilvl w:val="0"/>
          <w:numId w:val="51"/>
        </w:numPr>
        <w:tabs>
          <w:tab w:val="right" w:leader="dot" w:pos="9360"/>
        </w:tabs>
        <w:autoSpaceDE/>
        <w:autoSpaceDN/>
        <w:adjustRightInd/>
        <w:contextualSpacing/>
        <w:jc w:val="both"/>
        <w:rPr>
          <w:rFonts w:ascii="Tahoma" w:hAnsi="Tahoma" w:cs="Tahoma"/>
        </w:rPr>
      </w:pPr>
      <w:r w:rsidRPr="007D7F9B">
        <w:rPr>
          <w:rFonts w:ascii="Tahoma" w:hAnsi="Tahoma" w:cs="Tahoma"/>
        </w:rPr>
        <w:t>Standards and Federal Program Changes (FPCs) Adoption</w:t>
      </w:r>
      <w:r w:rsidR="00F65902" w:rsidRPr="007D7F9B">
        <w:rPr>
          <w:rFonts w:ascii="Tahoma" w:hAnsi="Tahoma" w:cs="Tahoma"/>
        </w:rPr>
        <w:tab/>
      </w:r>
      <w:r w:rsidR="0040400E" w:rsidRPr="007D7F9B">
        <w:rPr>
          <w:rFonts w:ascii="Tahoma" w:hAnsi="Tahoma" w:cs="Tahoma"/>
        </w:rPr>
        <w:t>1</w:t>
      </w:r>
      <w:r w:rsidR="00A43480">
        <w:rPr>
          <w:rFonts w:ascii="Tahoma" w:hAnsi="Tahoma" w:cs="Tahoma"/>
        </w:rPr>
        <w:t>4</w:t>
      </w:r>
    </w:p>
    <w:p w14:paraId="549E65B4" w14:textId="67780062" w:rsidR="005A5B9A" w:rsidRPr="007D7F9B" w:rsidRDefault="005A5B9A" w:rsidP="00F65902">
      <w:pPr>
        <w:widowControl/>
        <w:numPr>
          <w:ilvl w:val="0"/>
          <w:numId w:val="51"/>
        </w:numPr>
        <w:tabs>
          <w:tab w:val="right" w:leader="dot" w:pos="9360"/>
        </w:tabs>
        <w:autoSpaceDE/>
        <w:autoSpaceDN/>
        <w:adjustRightInd/>
        <w:contextualSpacing/>
        <w:jc w:val="both"/>
        <w:rPr>
          <w:rFonts w:ascii="Tahoma" w:hAnsi="Tahoma" w:cs="Tahoma"/>
        </w:rPr>
      </w:pPr>
      <w:r w:rsidRPr="007D7F9B">
        <w:rPr>
          <w:rFonts w:ascii="Tahoma" w:hAnsi="Tahoma" w:cs="Tahoma"/>
        </w:rPr>
        <w:t>Variances</w:t>
      </w:r>
      <w:r w:rsidR="00F65902" w:rsidRPr="007D7F9B">
        <w:rPr>
          <w:rFonts w:ascii="Tahoma" w:hAnsi="Tahoma" w:cs="Tahoma"/>
        </w:rPr>
        <w:tab/>
      </w:r>
      <w:r w:rsidR="0040400E" w:rsidRPr="007D7F9B">
        <w:rPr>
          <w:rFonts w:ascii="Tahoma" w:hAnsi="Tahoma" w:cs="Tahoma"/>
        </w:rPr>
        <w:t>1</w:t>
      </w:r>
      <w:r w:rsidR="00A43480">
        <w:rPr>
          <w:rFonts w:ascii="Tahoma" w:hAnsi="Tahoma" w:cs="Tahoma"/>
        </w:rPr>
        <w:t>8</w:t>
      </w:r>
    </w:p>
    <w:p w14:paraId="5BB08AE6" w14:textId="621969C9" w:rsidR="005A5B9A" w:rsidRPr="007D7F9B" w:rsidRDefault="005A327A" w:rsidP="00F65902">
      <w:pPr>
        <w:widowControl/>
        <w:numPr>
          <w:ilvl w:val="0"/>
          <w:numId w:val="51"/>
        </w:numPr>
        <w:tabs>
          <w:tab w:val="right" w:leader="dot" w:pos="9360"/>
        </w:tabs>
        <w:autoSpaceDE/>
        <w:autoSpaceDN/>
        <w:adjustRightInd/>
        <w:contextualSpacing/>
        <w:rPr>
          <w:rFonts w:ascii="Tahoma" w:hAnsi="Tahoma" w:cs="Tahoma"/>
        </w:rPr>
      </w:pPr>
      <w:r w:rsidRPr="007D7F9B">
        <w:rPr>
          <w:rFonts w:ascii="Tahoma" w:hAnsi="Tahoma" w:cs="Tahoma"/>
        </w:rPr>
        <w:t xml:space="preserve">State and Local Government Worker </w:t>
      </w:r>
      <w:r w:rsidR="005A5B9A" w:rsidRPr="007D7F9B">
        <w:rPr>
          <w:rFonts w:ascii="Tahoma" w:hAnsi="Tahoma" w:cs="Tahoma"/>
        </w:rPr>
        <w:t>Program</w:t>
      </w:r>
      <w:r w:rsidR="00F65902" w:rsidRPr="007D7F9B">
        <w:rPr>
          <w:rFonts w:ascii="Tahoma" w:hAnsi="Tahoma" w:cs="Tahoma"/>
        </w:rPr>
        <w:tab/>
      </w:r>
      <w:r w:rsidR="0040400E" w:rsidRPr="007D7F9B">
        <w:rPr>
          <w:rFonts w:ascii="Tahoma" w:hAnsi="Tahoma" w:cs="Tahoma"/>
        </w:rPr>
        <w:t>1</w:t>
      </w:r>
      <w:r w:rsidR="00A43480">
        <w:rPr>
          <w:rFonts w:ascii="Tahoma" w:hAnsi="Tahoma" w:cs="Tahoma"/>
        </w:rPr>
        <w:t>8</w:t>
      </w:r>
    </w:p>
    <w:p w14:paraId="1ECD7199" w14:textId="7E95F59B" w:rsidR="005A5B9A" w:rsidRPr="007D7F9B" w:rsidRDefault="009A23E7" w:rsidP="00F65902">
      <w:pPr>
        <w:widowControl/>
        <w:numPr>
          <w:ilvl w:val="0"/>
          <w:numId w:val="51"/>
        </w:numPr>
        <w:tabs>
          <w:tab w:val="right" w:leader="dot" w:pos="9360"/>
        </w:tabs>
        <w:autoSpaceDE/>
        <w:autoSpaceDN/>
        <w:adjustRightInd/>
        <w:contextualSpacing/>
        <w:jc w:val="both"/>
        <w:rPr>
          <w:rFonts w:ascii="Tahoma" w:hAnsi="Tahoma" w:cs="Tahoma"/>
        </w:rPr>
      </w:pPr>
      <w:r w:rsidRPr="007D7F9B">
        <w:rPr>
          <w:rFonts w:ascii="Tahoma" w:hAnsi="Tahoma" w:cs="Tahoma"/>
        </w:rPr>
        <w:t>Whistleblower</w:t>
      </w:r>
      <w:r w:rsidR="00DE1FFC" w:rsidRPr="007D7F9B">
        <w:rPr>
          <w:rFonts w:ascii="Tahoma" w:hAnsi="Tahoma" w:cs="Tahoma"/>
        </w:rPr>
        <w:t xml:space="preserve"> </w:t>
      </w:r>
      <w:r w:rsidR="005A5B9A" w:rsidRPr="007D7F9B">
        <w:rPr>
          <w:rFonts w:ascii="Tahoma" w:hAnsi="Tahoma" w:cs="Tahoma"/>
        </w:rPr>
        <w:t>Program</w:t>
      </w:r>
      <w:r w:rsidR="00F65902" w:rsidRPr="007D7F9B">
        <w:rPr>
          <w:rFonts w:ascii="Tahoma" w:hAnsi="Tahoma" w:cs="Tahoma"/>
        </w:rPr>
        <w:tab/>
      </w:r>
      <w:r w:rsidR="0040400E" w:rsidRPr="007D7F9B">
        <w:rPr>
          <w:rFonts w:ascii="Tahoma" w:hAnsi="Tahoma" w:cs="Tahoma"/>
        </w:rPr>
        <w:t>1</w:t>
      </w:r>
      <w:r w:rsidR="00A43480">
        <w:rPr>
          <w:rFonts w:ascii="Tahoma" w:hAnsi="Tahoma" w:cs="Tahoma"/>
        </w:rPr>
        <w:t>8</w:t>
      </w:r>
    </w:p>
    <w:p w14:paraId="4A8BBE77" w14:textId="703EC8E9" w:rsidR="005A5B9A" w:rsidRPr="007D7F9B" w:rsidRDefault="008D2CFC" w:rsidP="00F65902">
      <w:pPr>
        <w:widowControl/>
        <w:numPr>
          <w:ilvl w:val="0"/>
          <w:numId w:val="51"/>
        </w:numPr>
        <w:tabs>
          <w:tab w:val="right" w:leader="dot" w:pos="9360"/>
        </w:tabs>
        <w:autoSpaceDE/>
        <w:autoSpaceDN/>
        <w:adjustRightInd/>
        <w:contextualSpacing/>
        <w:jc w:val="both"/>
        <w:rPr>
          <w:rFonts w:ascii="Tahoma" w:hAnsi="Tahoma" w:cs="Tahoma"/>
        </w:rPr>
      </w:pPr>
      <w:r w:rsidRPr="007D7F9B">
        <w:rPr>
          <w:rFonts w:ascii="Tahoma" w:hAnsi="Tahoma" w:cs="Tahoma"/>
        </w:rPr>
        <w:t>Complaint</w:t>
      </w:r>
      <w:r w:rsidR="005A5B9A" w:rsidRPr="007D7F9B">
        <w:rPr>
          <w:rFonts w:ascii="Tahoma" w:hAnsi="Tahoma" w:cs="Tahoma"/>
        </w:rPr>
        <w:t xml:space="preserve"> About State Program Administration (CASPA)</w:t>
      </w:r>
      <w:r w:rsidR="00F65902" w:rsidRPr="007D7F9B">
        <w:rPr>
          <w:rFonts w:ascii="Tahoma" w:hAnsi="Tahoma" w:cs="Tahoma"/>
        </w:rPr>
        <w:tab/>
      </w:r>
      <w:r w:rsidR="0040400E" w:rsidRPr="007D7F9B">
        <w:rPr>
          <w:rFonts w:ascii="Tahoma" w:hAnsi="Tahoma" w:cs="Tahoma"/>
        </w:rPr>
        <w:t>2</w:t>
      </w:r>
      <w:r w:rsidR="00911965">
        <w:rPr>
          <w:rFonts w:ascii="Tahoma" w:hAnsi="Tahoma" w:cs="Tahoma"/>
        </w:rPr>
        <w:t>2</w:t>
      </w:r>
    </w:p>
    <w:p w14:paraId="6E16CACC" w14:textId="5B3D5421" w:rsidR="005A5B9A" w:rsidRPr="007D7F9B" w:rsidRDefault="005A5B9A" w:rsidP="00F65902">
      <w:pPr>
        <w:widowControl/>
        <w:numPr>
          <w:ilvl w:val="0"/>
          <w:numId w:val="51"/>
        </w:numPr>
        <w:tabs>
          <w:tab w:val="right" w:leader="dot" w:pos="9360"/>
        </w:tabs>
        <w:autoSpaceDE/>
        <w:autoSpaceDN/>
        <w:adjustRightInd/>
        <w:contextualSpacing/>
        <w:jc w:val="both"/>
        <w:rPr>
          <w:rFonts w:ascii="Tahoma" w:hAnsi="Tahoma" w:cs="Tahoma"/>
        </w:rPr>
      </w:pPr>
      <w:r w:rsidRPr="007D7F9B">
        <w:rPr>
          <w:rFonts w:ascii="Tahoma" w:hAnsi="Tahoma" w:cs="Tahoma"/>
        </w:rPr>
        <w:t>Voluntary Compliance Program</w:t>
      </w:r>
      <w:r w:rsidR="00F65902" w:rsidRPr="007D7F9B">
        <w:rPr>
          <w:rFonts w:ascii="Tahoma" w:hAnsi="Tahoma" w:cs="Tahoma"/>
        </w:rPr>
        <w:tab/>
      </w:r>
      <w:r w:rsidR="0040400E" w:rsidRPr="007D7F9B">
        <w:rPr>
          <w:rFonts w:ascii="Tahoma" w:hAnsi="Tahoma" w:cs="Tahoma"/>
        </w:rPr>
        <w:t>2</w:t>
      </w:r>
      <w:r w:rsidR="00A43480">
        <w:rPr>
          <w:rFonts w:ascii="Tahoma" w:hAnsi="Tahoma" w:cs="Tahoma"/>
        </w:rPr>
        <w:t>3</w:t>
      </w:r>
    </w:p>
    <w:p w14:paraId="7B6EDFB4" w14:textId="4AC30679" w:rsidR="005A5B9A" w:rsidRPr="007D7F9B" w:rsidRDefault="006F7EA9" w:rsidP="000B5429">
      <w:pPr>
        <w:widowControl/>
        <w:numPr>
          <w:ilvl w:val="0"/>
          <w:numId w:val="51"/>
        </w:numPr>
        <w:tabs>
          <w:tab w:val="right" w:leader="dot" w:pos="9360"/>
        </w:tabs>
        <w:autoSpaceDE/>
        <w:autoSpaceDN/>
        <w:adjustRightInd/>
        <w:contextualSpacing/>
        <w:rPr>
          <w:rFonts w:ascii="Tahoma" w:hAnsi="Tahoma" w:cs="Tahoma"/>
        </w:rPr>
      </w:pPr>
      <w:r w:rsidRPr="007D7F9B">
        <w:rPr>
          <w:rFonts w:ascii="Tahoma" w:hAnsi="Tahoma" w:cs="Tahoma"/>
        </w:rPr>
        <w:t xml:space="preserve">State and Local Government </w:t>
      </w:r>
      <w:r w:rsidR="005A5B9A" w:rsidRPr="007D7F9B">
        <w:rPr>
          <w:rFonts w:ascii="Tahoma" w:hAnsi="Tahoma" w:cs="Tahoma"/>
        </w:rPr>
        <w:t>23(</w:t>
      </w:r>
      <w:r w:rsidRPr="007D7F9B">
        <w:rPr>
          <w:rFonts w:ascii="Tahoma" w:hAnsi="Tahoma" w:cs="Tahoma"/>
        </w:rPr>
        <w:t>g</w:t>
      </w:r>
      <w:r w:rsidR="005A5B9A" w:rsidRPr="007D7F9B">
        <w:rPr>
          <w:rFonts w:ascii="Tahoma" w:hAnsi="Tahoma" w:cs="Tahoma"/>
        </w:rPr>
        <w:t xml:space="preserve">) </w:t>
      </w:r>
      <w:r w:rsidR="00863502" w:rsidRPr="007D7F9B">
        <w:rPr>
          <w:rFonts w:ascii="Tahoma" w:hAnsi="Tahoma" w:cs="Tahoma"/>
        </w:rPr>
        <w:t xml:space="preserve">On-Site </w:t>
      </w:r>
      <w:r w:rsidR="005A5B9A" w:rsidRPr="007D7F9B">
        <w:rPr>
          <w:rFonts w:ascii="Tahoma" w:hAnsi="Tahoma" w:cs="Tahoma"/>
        </w:rPr>
        <w:t>Consultation Progra</w:t>
      </w:r>
      <w:r w:rsidR="00ED6F8F" w:rsidRPr="007D7F9B">
        <w:rPr>
          <w:rFonts w:ascii="Tahoma" w:hAnsi="Tahoma" w:cs="Tahoma"/>
        </w:rPr>
        <w:t>m</w:t>
      </w:r>
      <w:r w:rsidR="000B5429" w:rsidRPr="007D7F9B">
        <w:rPr>
          <w:rFonts w:ascii="Tahoma" w:hAnsi="Tahoma" w:cs="Tahoma"/>
        </w:rPr>
        <w:tab/>
      </w:r>
      <w:r w:rsidR="0040400E" w:rsidRPr="007D7F9B">
        <w:rPr>
          <w:rFonts w:ascii="Tahoma" w:hAnsi="Tahoma" w:cs="Tahoma"/>
        </w:rPr>
        <w:t>2</w:t>
      </w:r>
      <w:r w:rsidR="00911965">
        <w:rPr>
          <w:rFonts w:ascii="Tahoma" w:hAnsi="Tahoma" w:cs="Tahoma"/>
        </w:rPr>
        <w:t>3</w:t>
      </w:r>
    </w:p>
    <w:bookmarkEnd w:id="0"/>
    <w:p w14:paraId="0C5DAFD5" w14:textId="57C7EDFC" w:rsidR="005A5B9A" w:rsidRPr="007D7F9B" w:rsidRDefault="005A5B9A" w:rsidP="000D34E1">
      <w:pPr>
        <w:widowControl/>
        <w:autoSpaceDE/>
        <w:autoSpaceDN/>
        <w:adjustRightInd/>
        <w:ind w:left="1800" w:hanging="360"/>
        <w:contextualSpacing/>
        <w:rPr>
          <w:rFonts w:ascii="Tahoma" w:hAnsi="Tahoma" w:cs="Tahoma"/>
          <w:noProof/>
          <w:sz w:val="28"/>
          <w:szCs w:val="28"/>
        </w:rPr>
      </w:pPr>
    </w:p>
    <w:p w14:paraId="012F3947" w14:textId="77777777" w:rsidR="005A5B9A" w:rsidRPr="007D7F9B" w:rsidRDefault="005A5B9A" w:rsidP="00561182">
      <w:pPr>
        <w:widowControl/>
        <w:tabs>
          <w:tab w:val="left" w:pos="720"/>
          <w:tab w:val="right" w:leader="dot" w:pos="9350"/>
        </w:tabs>
        <w:autoSpaceDE/>
        <w:autoSpaceDN/>
        <w:adjustRightInd/>
        <w:spacing w:after="100"/>
        <w:ind w:left="720" w:hanging="720"/>
        <w:jc w:val="center"/>
        <w:rPr>
          <w:rFonts w:ascii="Tahoma" w:hAnsi="Tahoma" w:cs="Tahoma"/>
          <w:b/>
          <w:noProof/>
          <w:color w:val="4F81BD" w:themeColor="accent1"/>
          <w:sz w:val="32"/>
          <w:szCs w:val="32"/>
        </w:rPr>
      </w:pPr>
      <w:r w:rsidRPr="007D7F9B">
        <w:rPr>
          <w:rFonts w:ascii="Tahoma" w:hAnsi="Tahoma" w:cs="Tahoma"/>
          <w:b/>
          <w:noProof/>
          <w:color w:val="4F81BD" w:themeColor="accent1"/>
          <w:sz w:val="32"/>
          <w:szCs w:val="32"/>
        </w:rPr>
        <w:t>A</w:t>
      </w:r>
      <w:r w:rsidR="00C443EA" w:rsidRPr="007D7F9B">
        <w:rPr>
          <w:rFonts w:ascii="Tahoma" w:hAnsi="Tahoma" w:cs="Tahoma"/>
          <w:b/>
          <w:noProof/>
          <w:color w:val="4F81BD" w:themeColor="accent1"/>
          <w:sz w:val="32"/>
          <w:szCs w:val="32"/>
        </w:rPr>
        <w:t>ppendices</w:t>
      </w:r>
    </w:p>
    <w:p w14:paraId="0BB5036E" w14:textId="77777777" w:rsidR="005A5B9A" w:rsidRPr="007D7F9B" w:rsidRDefault="005A5B9A" w:rsidP="006E7A97">
      <w:pPr>
        <w:tabs>
          <w:tab w:val="left" w:pos="1125"/>
        </w:tabs>
        <w:rPr>
          <w:rFonts w:ascii="Tahoma" w:hAnsi="Tahoma" w:cs="Tahoma"/>
          <w:b/>
          <w:sz w:val="28"/>
          <w:szCs w:val="28"/>
        </w:rPr>
      </w:pPr>
    </w:p>
    <w:p w14:paraId="3A515400" w14:textId="49702395" w:rsidR="00064492" w:rsidRPr="007D7F9B" w:rsidRDefault="00064492" w:rsidP="00F65902">
      <w:pPr>
        <w:keepNext/>
        <w:keepLines/>
        <w:widowControl/>
        <w:tabs>
          <w:tab w:val="right" w:leader="dot" w:pos="9360"/>
        </w:tabs>
        <w:autoSpaceDE/>
        <w:autoSpaceDN/>
        <w:adjustRightInd/>
        <w:outlineLvl w:val="0"/>
        <w:rPr>
          <w:rFonts w:ascii="Tahoma" w:hAnsi="Tahoma" w:cs="Tahoma"/>
          <w:bCs/>
          <w:sz w:val="28"/>
          <w:szCs w:val="28"/>
        </w:rPr>
      </w:pPr>
      <w:bookmarkStart w:id="1" w:name="_Toc338764299"/>
      <w:bookmarkStart w:id="2" w:name="_Toc331583278"/>
      <w:r w:rsidRPr="007D7F9B">
        <w:rPr>
          <w:rFonts w:ascii="Tahoma" w:hAnsi="Tahoma" w:cs="Tahoma"/>
          <w:bCs/>
          <w:sz w:val="28"/>
          <w:szCs w:val="28"/>
        </w:rPr>
        <w:t>Appendix A – New and Continued Findings and Recommendations</w:t>
      </w:r>
      <w:bookmarkStart w:id="3" w:name="_Toc338764300"/>
      <w:bookmarkEnd w:id="1"/>
      <w:r w:rsidR="00F65902" w:rsidRPr="007D7F9B">
        <w:rPr>
          <w:rFonts w:ascii="Tahoma" w:hAnsi="Tahoma" w:cs="Tahoma"/>
          <w:bCs/>
          <w:sz w:val="28"/>
          <w:szCs w:val="28"/>
        </w:rPr>
        <w:tab/>
      </w:r>
      <w:r w:rsidRPr="007D7F9B">
        <w:rPr>
          <w:rFonts w:ascii="Tahoma" w:hAnsi="Tahoma" w:cs="Tahoma"/>
          <w:bCs/>
          <w:sz w:val="28"/>
          <w:szCs w:val="28"/>
        </w:rPr>
        <w:t>A-1</w:t>
      </w:r>
    </w:p>
    <w:p w14:paraId="5D105C74" w14:textId="5B8312EE" w:rsidR="00064492" w:rsidRPr="007D7F9B" w:rsidRDefault="00064492" w:rsidP="00F65902">
      <w:pPr>
        <w:widowControl/>
        <w:tabs>
          <w:tab w:val="right" w:leader="dot" w:pos="9360"/>
        </w:tabs>
        <w:autoSpaceDE/>
        <w:autoSpaceDN/>
        <w:adjustRightInd/>
        <w:rPr>
          <w:rFonts w:ascii="Tahoma" w:hAnsi="Tahoma" w:cs="Tahoma"/>
          <w:b/>
          <w:bCs/>
          <w:sz w:val="28"/>
          <w:szCs w:val="28"/>
        </w:rPr>
      </w:pPr>
      <w:r w:rsidRPr="007D7F9B">
        <w:rPr>
          <w:rFonts w:ascii="Tahoma" w:hAnsi="Tahoma" w:cs="Tahoma"/>
          <w:sz w:val="28"/>
          <w:szCs w:val="28"/>
        </w:rPr>
        <w:t>Appendix B – Observations and Federal Monitoring Plans</w:t>
      </w:r>
      <w:r w:rsidR="00F65902" w:rsidRPr="007D7F9B">
        <w:rPr>
          <w:rFonts w:ascii="Tahoma" w:hAnsi="Tahoma" w:cs="Tahoma"/>
          <w:sz w:val="28"/>
          <w:szCs w:val="28"/>
        </w:rPr>
        <w:tab/>
      </w:r>
      <w:r w:rsidRPr="007D7F9B">
        <w:rPr>
          <w:rFonts w:ascii="Tahoma" w:hAnsi="Tahoma" w:cs="Tahoma"/>
          <w:sz w:val="28"/>
          <w:szCs w:val="28"/>
        </w:rPr>
        <w:t>B-1</w:t>
      </w:r>
    </w:p>
    <w:p w14:paraId="57B7A535" w14:textId="0EF2F245" w:rsidR="00064492" w:rsidRPr="007D7F9B" w:rsidRDefault="00064492" w:rsidP="00F65902">
      <w:pPr>
        <w:keepNext/>
        <w:keepLines/>
        <w:widowControl/>
        <w:tabs>
          <w:tab w:val="right" w:leader="dot" w:pos="9360"/>
        </w:tabs>
        <w:autoSpaceDE/>
        <w:autoSpaceDN/>
        <w:adjustRightInd/>
        <w:outlineLvl w:val="0"/>
        <w:rPr>
          <w:rFonts w:ascii="Tahoma" w:hAnsi="Tahoma" w:cs="Tahoma"/>
          <w:bCs/>
          <w:sz w:val="28"/>
          <w:szCs w:val="28"/>
        </w:rPr>
      </w:pPr>
      <w:r w:rsidRPr="007D7F9B">
        <w:rPr>
          <w:rFonts w:ascii="Tahoma" w:hAnsi="Tahoma" w:cs="Tahoma"/>
          <w:bCs/>
          <w:sz w:val="28"/>
          <w:szCs w:val="28"/>
        </w:rPr>
        <w:t>Appendix C – Status of FY 20</w:t>
      </w:r>
      <w:r w:rsidR="004574E3" w:rsidRPr="007D7F9B">
        <w:rPr>
          <w:rFonts w:ascii="Tahoma" w:hAnsi="Tahoma" w:cs="Tahoma"/>
          <w:bCs/>
          <w:sz w:val="28"/>
          <w:szCs w:val="28"/>
        </w:rPr>
        <w:t>22</w:t>
      </w:r>
      <w:r w:rsidRPr="007D7F9B">
        <w:rPr>
          <w:rFonts w:ascii="Tahoma" w:hAnsi="Tahoma" w:cs="Tahoma"/>
          <w:bCs/>
          <w:sz w:val="28"/>
          <w:szCs w:val="28"/>
        </w:rPr>
        <w:t xml:space="preserve"> Findings and Recommendations</w:t>
      </w:r>
      <w:bookmarkEnd w:id="3"/>
      <w:r w:rsidR="00F65902" w:rsidRPr="007D7F9B">
        <w:rPr>
          <w:rFonts w:ascii="Tahoma" w:hAnsi="Tahoma" w:cs="Tahoma"/>
          <w:bCs/>
          <w:sz w:val="28"/>
          <w:szCs w:val="28"/>
        </w:rPr>
        <w:tab/>
      </w:r>
      <w:r w:rsidRPr="007D7F9B">
        <w:rPr>
          <w:rFonts w:ascii="Tahoma" w:hAnsi="Tahoma" w:cs="Tahoma"/>
          <w:bCs/>
          <w:sz w:val="28"/>
          <w:szCs w:val="28"/>
        </w:rPr>
        <w:t>C-1</w:t>
      </w:r>
    </w:p>
    <w:p w14:paraId="00D1BE01" w14:textId="77777777" w:rsidR="007D7F9B" w:rsidRDefault="00064492" w:rsidP="00F65902">
      <w:pPr>
        <w:keepNext/>
        <w:keepLines/>
        <w:widowControl/>
        <w:tabs>
          <w:tab w:val="right" w:leader="dot" w:pos="9360"/>
        </w:tabs>
        <w:autoSpaceDE/>
        <w:autoSpaceDN/>
        <w:adjustRightInd/>
        <w:ind w:left="1714" w:hanging="1714"/>
        <w:outlineLvl w:val="0"/>
        <w:rPr>
          <w:rFonts w:ascii="Tahoma" w:hAnsi="Tahoma" w:cs="Tahoma"/>
          <w:bCs/>
          <w:sz w:val="28"/>
          <w:szCs w:val="28"/>
        </w:rPr>
      </w:pPr>
      <w:bookmarkStart w:id="4" w:name="_Toc338764301"/>
      <w:r w:rsidRPr="007D7F9B">
        <w:rPr>
          <w:rFonts w:ascii="Tahoma" w:hAnsi="Tahoma" w:cs="Tahoma"/>
          <w:bCs/>
          <w:sz w:val="28"/>
          <w:szCs w:val="28"/>
        </w:rPr>
        <w:t>Appendix D – FY 20</w:t>
      </w:r>
      <w:r w:rsidR="004574E3" w:rsidRPr="007D7F9B">
        <w:rPr>
          <w:rFonts w:ascii="Tahoma" w:hAnsi="Tahoma" w:cs="Tahoma"/>
          <w:bCs/>
          <w:sz w:val="28"/>
          <w:szCs w:val="28"/>
        </w:rPr>
        <w:t>23</w:t>
      </w:r>
      <w:r w:rsidRPr="007D7F9B">
        <w:rPr>
          <w:rFonts w:ascii="Tahoma" w:hAnsi="Tahoma" w:cs="Tahoma"/>
          <w:bCs/>
          <w:sz w:val="28"/>
          <w:szCs w:val="28"/>
        </w:rPr>
        <w:t xml:space="preserve"> State Activity Mandated Measures (SAMM) </w:t>
      </w:r>
    </w:p>
    <w:p w14:paraId="3B49BEA4" w14:textId="59186263" w:rsidR="00064492" w:rsidRPr="007D7F9B" w:rsidRDefault="007D7F9B" w:rsidP="00F65902">
      <w:pPr>
        <w:keepNext/>
        <w:keepLines/>
        <w:widowControl/>
        <w:tabs>
          <w:tab w:val="right" w:leader="dot" w:pos="9360"/>
        </w:tabs>
        <w:autoSpaceDE/>
        <w:autoSpaceDN/>
        <w:adjustRightInd/>
        <w:ind w:left="1714" w:hanging="1714"/>
        <w:outlineLvl w:val="0"/>
        <w:rPr>
          <w:rFonts w:ascii="Tahoma" w:hAnsi="Tahoma" w:cs="Tahoma"/>
          <w:bCs/>
          <w:sz w:val="28"/>
          <w:szCs w:val="28"/>
        </w:rPr>
      </w:pPr>
      <w:r>
        <w:rPr>
          <w:rFonts w:ascii="Tahoma" w:hAnsi="Tahoma" w:cs="Tahoma"/>
          <w:bCs/>
          <w:sz w:val="28"/>
          <w:szCs w:val="28"/>
        </w:rPr>
        <w:t xml:space="preserve">                    </w:t>
      </w:r>
      <w:r w:rsidR="00064492" w:rsidRPr="007D7F9B">
        <w:rPr>
          <w:rFonts w:ascii="Tahoma" w:hAnsi="Tahoma" w:cs="Tahoma"/>
          <w:bCs/>
          <w:sz w:val="28"/>
          <w:szCs w:val="28"/>
        </w:rPr>
        <w:t>Rep</w:t>
      </w:r>
      <w:bookmarkEnd w:id="4"/>
      <w:r w:rsidR="00064492" w:rsidRPr="007D7F9B">
        <w:rPr>
          <w:rFonts w:ascii="Tahoma" w:hAnsi="Tahoma" w:cs="Tahoma"/>
          <w:bCs/>
          <w:sz w:val="28"/>
          <w:szCs w:val="28"/>
        </w:rPr>
        <w:t>ort</w:t>
      </w:r>
      <w:r w:rsidR="00F65902" w:rsidRPr="007D7F9B">
        <w:rPr>
          <w:rFonts w:ascii="Tahoma" w:hAnsi="Tahoma" w:cs="Tahoma"/>
          <w:bCs/>
          <w:sz w:val="28"/>
          <w:szCs w:val="28"/>
        </w:rPr>
        <w:tab/>
      </w:r>
      <w:r w:rsidR="00064492" w:rsidRPr="007D7F9B">
        <w:rPr>
          <w:rFonts w:ascii="Tahoma" w:hAnsi="Tahoma" w:cs="Tahoma"/>
          <w:bCs/>
          <w:sz w:val="28"/>
          <w:szCs w:val="28"/>
        </w:rPr>
        <w:t>D-1</w:t>
      </w:r>
      <w:bookmarkEnd w:id="2"/>
    </w:p>
    <w:p w14:paraId="172371FF" w14:textId="77777777" w:rsidR="002E1782" w:rsidRPr="007D7F9B" w:rsidRDefault="002E1782" w:rsidP="006E7A97">
      <w:pPr>
        <w:tabs>
          <w:tab w:val="left" w:pos="1125"/>
        </w:tabs>
        <w:rPr>
          <w:rFonts w:ascii="Tahoma" w:hAnsi="Tahoma" w:cs="Tahoma"/>
          <w:b/>
        </w:rPr>
      </w:pPr>
    </w:p>
    <w:p w14:paraId="45D90400" w14:textId="77777777" w:rsidR="00561182" w:rsidRPr="007D7F9B" w:rsidRDefault="00561182" w:rsidP="006E7A97">
      <w:pPr>
        <w:tabs>
          <w:tab w:val="left" w:pos="1125"/>
        </w:tabs>
        <w:rPr>
          <w:rFonts w:ascii="Tahoma" w:hAnsi="Tahoma" w:cs="Tahoma"/>
          <w:b/>
          <w:highlight w:val="yellow"/>
        </w:rPr>
      </w:pPr>
    </w:p>
    <w:p w14:paraId="317B4EF7" w14:textId="77777777" w:rsidR="00561182" w:rsidRPr="007D7F9B" w:rsidRDefault="00561182" w:rsidP="006E7A97">
      <w:pPr>
        <w:tabs>
          <w:tab w:val="left" w:pos="1125"/>
        </w:tabs>
        <w:rPr>
          <w:rFonts w:ascii="Tahoma" w:hAnsi="Tahoma" w:cs="Tahoma"/>
          <w:b/>
          <w:highlight w:val="yellow"/>
        </w:rPr>
      </w:pPr>
    </w:p>
    <w:p w14:paraId="629120D6" w14:textId="77777777" w:rsidR="00836129" w:rsidRPr="007D7F9B" w:rsidRDefault="00836129" w:rsidP="006E7A97">
      <w:pPr>
        <w:tabs>
          <w:tab w:val="left" w:pos="1125"/>
        </w:tabs>
        <w:rPr>
          <w:rFonts w:ascii="Tahoma" w:hAnsi="Tahoma" w:cs="Tahoma"/>
          <w:b/>
          <w:highlight w:val="yellow"/>
        </w:rPr>
      </w:pPr>
    </w:p>
    <w:p w14:paraId="74A59A0A" w14:textId="77777777" w:rsidR="00836129" w:rsidRPr="007D7F9B" w:rsidRDefault="00836129" w:rsidP="006E7A97">
      <w:pPr>
        <w:tabs>
          <w:tab w:val="left" w:pos="1125"/>
        </w:tabs>
        <w:rPr>
          <w:rFonts w:ascii="Tahoma" w:hAnsi="Tahoma" w:cs="Tahoma"/>
          <w:b/>
          <w:highlight w:val="yellow"/>
        </w:rPr>
      </w:pPr>
    </w:p>
    <w:p w14:paraId="10136BD8" w14:textId="77777777" w:rsidR="00836129" w:rsidRPr="007D7F9B" w:rsidRDefault="00836129" w:rsidP="006E7A97">
      <w:pPr>
        <w:tabs>
          <w:tab w:val="left" w:pos="1125"/>
        </w:tabs>
        <w:rPr>
          <w:rFonts w:ascii="Tahoma" w:hAnsi="Tahoma" w:cs="Tahoma"/>
          <w:b/>
          <w:highlight w:val="yellow"/>
        </w:rPr>
      </w:pPr>
    </w:p>
    <w:p w14:paraId="6F104B34" w14:textId="77777777" w:rsidR="00FB3E70" w:rsidRPr="007D7F9B" w:rsidRDefault="00FB3E70" w:rsidP="006E7A97">
      <w:pPr>
        <w:tabs>
          <w:tab w:val="left" w:pos="1125"/>
        </w:tabs>
        <w:rPr>
          <w:rFonts w:ascii="Tahoma" w:hAnsi="Tahoma" w:cs="Tahoma"/>
          <w:b/>
          <w:highlight w:val="yellow"/>
        </w:rPr>
      </w:pPr>
    </w:p>
    <w:p w14:paraId="541CFAD6" w14:textId="77777777" w:rsidR="00836129" w:rsidRPr="007D7F9B" w:rsidRDefault="00836129" w:rsidP="006E7A97">
      <w:pPr>
        <w:tabs>
          <w:tab w:val="left" w:pos="1125"/>
        </w:tabs>
        <w:rPr>
          <w:rFonts w:ascii="Tahoma" w:hAnsi="Tahoma" w:cs="Tahoma"/>
          <w:b/>
          <w:highlight w:val="yellow"/>
        </w:rPr>
      </w:pPr>
    </w:p>
    <w:p w14:paraId="76CFB483" w14:textId="77777777" w:rsidR="00B91749" w:rsidRPr="007D7F9B" w:rsidRDefault="00B91749" w:rsidP="006E7A97">
      <w:pPr>
        <w:tabs>
          <w:tab w:val="left" w:pos="1125"/>
        </w:tabs>
        <w:rPr>
          <w:rFonts w:ascii="Tahoma" w:hAnsi="Tahoma" w:cs="Tahoma"/>
          <w:b/>
          <w:highlight w:val="yellow"/>
        </w:rPr>
      </w:pPr>
    </w:p>
    <w:p w14:paraId="194CFE74" w14:textId="77777777" w:rsidR="00D60A29" w:rsidRPr="005F634C" w:rsidRDefault="00D60A29" w:rsidP="006E7A97">
      <w:pPr>
        <w:tabs>
          <w:tab w:val="left" w:pos="1125"/>
        </w:tabs>
        <w:rPr>
          <w:rFonts w:ascii="Tahoma" w:hAnsi="Tahoma" w:cs="Tahoma"/>
          <w:b/>
          <w:highlight w:val="yellow"/>
        </w:rPr>
      </w:pPr>
    </w:p>
    <w:p w14:paraId="362CAD88" w14:textId="77777777" w:rsidR="008B1863" w:rsidRPr="005F634C" w:rsidRDefault="008B1863" w:rsidP="003A117C">
      <w:pPr>
        <w:widowControl/>
        <w:numPr>
          <w:ilvl w:val="0"/>
          <w:numId w:val="4"/>
        </w:numPr>
        <w:autoSpaceDE/>
        <w:autoSpaceDN/>
        <w:adjustRightInd/>
        <w:spacing w:after="200"/>
        <w:ind w:left="360" w:hanging="450"/>
        <w:rPr>
          <w:rFonts w:ascii="Tahoma" w:hAnsi="Tahoma" w:cs="Tahoma"/>
          <w:color w:val="4F81BD" w:themeColor="accent1"/>
          <w:sz w:val="32"/>
          <w:szCs w:val="32"/>
        </w:rPr>
      </w:pPr>
      <w:r w:rsidRPr="005F634C">
        <w:rPr>
          <w:rFonts w:ascii="Tahoma" w:hAnsi="Tahoma" w:cs="Tahoma"/>
          <w:b/>
          <w:color w:val="4F81BD" w:themeColor="accent1"/>
          <w:sz w:val="32"/>
          <w:szCs w:val="32"/>
        </w:rPr>
        <w:t>Executive Summary</w:t>
      </w:r>
    </w:p>
    <w:p w14:paraId="4974E73A" w14:textId="7CA77257" w:rsidR="00AF6AEF" w:rsidRPr="005F634C" w:rsidRDefault="00AF6AEF" w:rsidP="00AF6AEF">
      <w:pPr>
        <w:widowControl/>
        <w:autoSpaceDE/>
        <w:autoSpaceDN/>
        <w:adjustRightInd/>
        <w:rPr>
          <w:rFonts w:ascii="Tahoma" w:hAnsi="Tahoma" w:cs="Tahoma"/>
          <w:iCs/>
        </w:rPr>
      </w:pPr>
      <w:r w:rsidRPr="005F634C">
        <w:rPr>
          <w:rFonts w:ascii="Tahoma" w:hAnsi="Tahoma" w:cs="Tahoma"/>
          <w:iCs/>
        </w:rPr>
        <w:t>The purpose of this comprehensive Federal Annual Monitoring Evaluation (FAME) report is to assess the State Plan’s performance for Fiscal Year (FY) 202</w:t>
      </w:r>
      <w:r w:rsidR="009D6884" w:rsidRPr="005F634C">
        <w:rPr>
          <w:rFonts w:ascii="Tahoma" w:hAnsi="Tahoma" w:cs="Tahoma"/>
          <w:iCs/>
        </w:rPr>
        <w:t>3</w:t>
      </w:r>
      <w:r w:rsidRPr="005F634C">
        <w:rPr>
          <w:rFonts w:ascii="Tahoma" w:hAnsi="Tahoma" w:cs="Tahoma"/>
          <w:iCs/>
        </w:rPr>
        <w:t xml:space="preserve"> and its progress in resolving outstanding findings from previous FAME reports.  This report assesses the current performance of the Minnesota Department of Labor and Industry – Occupational Safety and Health Division (MNOSHA) 23(g) compliance program in the context of agreed upon monitoring measures.</w:t>
      </w:r>
    </w:p>
    <w:p w14:paraId="24D769EC" w14:textId="77777777" w:rsidR="00AF6AEF" w:rsidRPr="005F634C" w:rsidRDefault="00AF6AEF" w:rsidP="00AF6AEF">
      <w:pPr>
        <w:widowControl/>
        <w:autoSpaceDE/>
        <w:autoSpaceDN/>
        <w:adjustRightInd/>
        <w:rPr>
          <w:rFonts w:ascii="Tahoma" w:hAnsi="Tahoma" w:cs="Tahoma"/>
          <w:iCs/>
        </w:rPr>
      </w:pPr>
    </w:p>
    <w:p w14:paraId="77075201" w14:textId="48FF89F7" w:rsidR="00AF6AEF" w:rsidRPr="005F634C" w:rsidRDefault="00AF6AEF" w:rsidP="00AF6AEF">
      <w:pPr>
        <w:widowControl/>
        <w:autoSpaceDE/>
        <w:autoSpaceDN/>
        <w:adjustRightInd/>
        <w:rPr>
          <w:rFonts w:ascii="Tahoma" w:hAnsi="Tahoma" w:cs="Tahoma"/>
          <w:iCs/>
        </w:rPr>
      </w:pPr>
      <w:r w:rsidRPr="005F634C">
        <w:rPr>
          <w:rFonts w:ascii="Tahoma" w:hAnsi="Tahoma" w:cs="Tahoma"/>
          <w:iCs/>
        </w:rPr>
        <w:t>A detailed explanation of the findings and recommendations of the MNOSHA performance evaluation is found in Section III, Assessment of State Plan Progress and Performance.  The FY 202</w:t>
      </w:r>
      <w:r w:rsidR="009D6884" w:rsidRPr="005F634C">
        <w:rPr>
          <w:rFonts w:ascii="Tahoma" w:hAnsi="Tahoma" w:cs="Tahoma"/>
          <w:iCs/>
        </w:rPr>
        <w:t>2</w:t>
      </w:r>
      <w:r w:rsidRPr="005F634C">
        <w:rPr>
          <w:rFonts w:ascii="Tahoma" w:hAnsi="Tahoma" w:cs="Tahoma"/>
          <w:iCs/>
        </w:rPr>
        <w:t xml:space="preserve"> Follow-up FAME </w:t>
      </w:r>
      <w:r w:rsidR="00A0202F" w:rsidRPr="005F634C">
        <w:rPr>
          <w:rFonts w:ascii="Tahoma" w:hAnsi="Tahoma" w:cs="Tahoma"/>
          <w:iCs/>
        </w:rPr>
        <w:t>contained one finding and</w:t>
      </w:r>
      <w:r w:rsidRPr="005F634C">
        <w:rPr>
          <w:rFonts w:ascii="Tahoma" w:hAnsi="Tahoma" w:cs="Tahoma"/>
          <w:iCs/>
        </w:rPr>
        <w:t xml:space="preserve"> </w:t>
      </w:r>
      <w:r w:rsidR="009D6884" w:rsidRPr="005F634C">
        <w:rPr>
          <w:rFonts w:ascii="Tahoma" w:hAnsi="Tahoma" w:cs="Tahoma"/>
          <w:iCs/>
        </w:rPr>
        <w:t>three</w:t>
      </w:r>
      <w:r w:rsidRPr="005F634C">
        <w:rPr>
          <w:rFonts w:ascii="Tahoma" w:hAnsi="Tahoma" w:cs="Tahoma"/>
          <w:iCs/>
        </w:rPr>
        <w:t xml:space="preserve"> observations.  In this report, </w:t>
      </w:r>
      <w:r w:rsidR="00D147C9" w:rsidRPr="005F634C">
        <w:rPr>
          <w:rFonts w:ascii="Tahoma" w:hAnsi="Tahoma" w:cs="Tahoma"/>
          <w:iCs/>
        </w:rPr>
        <w:t xml:space="preserve">all four </w:t>
      </w:r>
      <w:r w:rsidRPr="005F634C">
        <w:rPr>
          <w:rFonts w:ascii="Tahoma" w:hAnsi="Tahoma" w:cs="Tahoma"/>
          <w:iCs/>
        </w:rPr>
        <w:t>have been closed</w:t>
      </w:r>
      <w:r w:rsidR="00D147C9" w:rsidRPr="005F634C">
        <w:rPr>
          <w:rFonts w:ascii="Tahoma" w:hAnsi="Tahoma" w:cs="Tahoma"/>
          <w:iCs/>
        </w:rPr>
        <w:t xml:space="preserve">.  </w:t>
      </w:r>
      <w:r w:rsidRPr="005F634C">
        <w:rPr>
          <w:rFonts w:ascii="Tahoma" w:hAnsi="Tahoma" w:cs="Tahoma"/>
          <w:iCs/>
        </w:rPr>
        <w:t>One new observation ha</w:t>
      </w:r>
      <w:r w:rsidR="000010D7" w:rsidRPr="005F634C">
        <w:rPr>
          <w:rFonts w:ascii="Tahoma" w:hAnsi="Tahoma" w:cs="Tahoma"/>
          <w:iCs/>
        </w:rPr>
        <w:t>s</w:t>
      </w:r>
      <w:r w:rsidRPr="005F634C">
        <w:rPr>
          <w:rFonts w:ascii="Tahoma" w:hAnsi="Tahoma" w:cs="Tahoma"/>
          <w:iCs/>
        </w:rPr>
        <w:t xml:space="preserve"> been identified.  Appendix B describes the observations and the related federal monitoring plans.</w:t>
      </w:r>
      <w:r w:rsidR="00946490" w:rsidRPr="005F634C">
        <w:rPr>
          <w:rFonts w:ascii="Tahoma" w:hAnsi="Tahoma" w:cs="Tahoma"/>
        </w:rPr>
        <w:t xml:space="preserve">  Appendix C describes the </w:t>
      </w:r>
      <w:r w:rsidR="00946490" w:rsidRPr="005F634C">
        <w:rPr>
          <w:rFonts w:ascii="Tahoma" w:hAnsi="Tahoma" w:cs="Tahoma"/>
          <w:bCs/>
        </w:rPr>
        <w:t>status of previous findings with associated completed corrective actions.</w:t>
      </w:r>
      <w:r w:rsidR="00946490" w:rsidRPr="005F634C">
        <w:rPr>
          <w:rFonts w:ascii="Tahoma" w:hAnsi="Tahoma" w:cs="Tahoma"/>
        </w:rPr>
        <w:t xml:space="preserve">  </w:t>
      </w:r>
      <w:r w:rsidR="00946490" w:rsidRPr="005F634C">
        <w:rPr>
          <w:rFonts w:ascii="Tahoma" w:hAnsi="Tahoma" w:cs="Tahoma"/>
          <w:iCs/>
        </w:rPr>
        <w:t xml:space="preserve"> </w:t>
      </w:r>
    </w:p>
    <w:p w14:paraId="6EE1F74E" w14:textId="77777777" w:rsidR="00AF6AEF" w:rsidRPr="005F634C" w:rsidRDefault="00AF6AEF" w:rsidP="00AF6AEF">
      <w:pPr>
        <w:widowControl/>
        <w:autoSpaceDE/>
        <w:autoSpaceDN/>
        <w:adjustRightInd/>
        <w:rPr>
          <w:rFonts w:ascii="Tahoma" w:hAnsi="Tahoma" w:cs="Tahoma"/>
          <w:iCs/>
          <w:highlight w:val="magenta"/>
        </w:rPr>
      </w:pPr>
    </w:p>
    <w:p w14:paraId="6DD970C8" w14:textId="61B2B82A" w:rsidR="00AF6AEF" w:rsidRPr="005F634C" w:rsidRDefault="00AF6AEF" w:rsidP="00AF6AEF">
      <w:pPr>
        <w:widowControl/>
        <w:autoSpaceDE/>
        <w:autoSpaceDN/>
        <w:adjustRightInd/>
        <w:rPr>
          <w:rFonts w:ascii="Tahoma" w:hAnsi="Tahoma" w:cs="Tahoma"/>
          <w:iCs/>
          <w:highlight w:val="magenta"/>
        </w:rPr>
      </w:pPr>
      <w:r w:rsidRPr="005F634C">
        <w:rPr>
          <w:rFonts w:ascii="Tahoma" w:hAnsi="Tahoma" w:cs="Tahoma"/>
          <w:iCs/>
        </w:rPr>
        <w:t>The Minnesota Occupational Safety and Health Strategic Management Plan for FY 2019 to FY 2023 established three strategic goals: 1) Reduce occupational hazards through compliance inspections; 2) Promote a safety and health culture through compliance assistance, outreach, cooperative programs, and strong leadership; and 3) Strengthen and improve MNOSHA’s infrastructure.  The FY 202</w:t>
      </w:r>
      <w:r w:rsidR="009D6884" w:rsidRPr="005F634C">
        <w:rPr>
          <w:rFonts w:ascii="Tahoma" w:hAnsi="Tahoma" w:cs="Tahoma"/>
          <w:iCs/>
        </w:rPr>
        <w:t>3</w:t>
      </w:r>
      <w:r w:rsidRPr="005F634C">
        <w:rPr>
          <w:rFonts w:ascii="Tahoma" w:hAnsi="Tahoma" w:cs="Tahoma"/>
          <w:iCs/>
        </w:rPr>
        <w:t xml:space="preserve"> Performance Plan provided the framework for accomplishing the goals of the strategic plan by establishing specific performance goals for FY 202</w:t>
      </w:r>
      <w:r w:rsidR="009D6884" w:rsidRPr="005F634C">
        <w:rPr>
          <w:rFonts w:ascii="Tahoma" w:hAnsi="Tahoma" w:cs="Tahoma"/>
          <w:iCs/>
        </w:rPr>
        <w:t>3</w:t>
      </w:r>
      <w:r w:rsidRPr="005F634C">
        <w:rPr>
          <w:rFonts w:ascii="Tahoma" w:hAnsi="Tahoma" w:cs="Tahoma"/>
          <w:iCs/>
        </w:rPr>
        <w:t xml:space="preserve">.  </w:t>
      </w:r>
    </w:p>
    <w:p w14:paraId="49C895D4" w14:textId="77777777" w:rsidR="00AF6AEF" w:rsidRPr="005F634C" w:rsidRDefault="00AF6AEF" w:rsidP="00AF6AEF">
      <w:pPr>
        <w:widowControl/>
        <w:autoSpaceDE/>
        <w:autoSpaceDN/>
        <w:adjustRightInd/>
        <w:rPr>
          <w:rFonts w:ascii="Tahoma" w:hAnsi="Tahoma" w:cs="Tahoma"/>
          <w:iCs/>
          <w:highlight w:val="magenta"/>
        </w:rPr>
      </w:pPr>
    </w:p>
    <w:p w14:paraId="2F28B285" w14:textId="70986FE3" w:rsidR="00AF6AEF" w:rsidRPr="005F634C" w:rsidRDefault="00AF6AEF" w:rsidP="00AF6AEF">
      <w:pPr>
        <w:widowControl/>
        <w:autoSpaceDE/>
        <w:autoSpaceDN/>
        <w:adjustRightInd/>
        <w:rPr>
          <w:rFonts w:ascii="Tahoma" w:hAnsi="Tahoma" w:cs="Tahoma"/>
          <w:iCs/>
        </w:rPr>
      </w:pPr>
      <w:r w:rsidRPr="005F634C">
        <w:rPr>
          <w:rFonts w:ascii="Tahoma" w:hAnsi="Tahoma" w:cs="Tahoma"/>
          <w:iCs/>
        </w:rPr>
        <w:t>In the FY 202</w:t>
      </w:r>
      <w:r w:rsidR="009D6884" w:rsidRPr="005F634C">
        <w:rPr>
          <w:rFonts w:ascii="Tahoma" w:hAnsi="Tahoma" w:cs="Tahoma"/>
          <w:iCs/>
        </w:rPr>
        <w:t>3</w:t>
      </w:r>
      <w:r w:rsidRPr="005F634C">
        <w:rPr>
          <w:rFonts w:ascii="Tahoma" w:hAnsi="Tahoma" w:cs="Tahoma"/>
          <w:iCs/>
        </w:rPr>
        <w:t xml:space="preserve"> State OSHA Annual Report (SOAR), MNOSHA provided information that outlines their accomplishment</w:t>
      </w:r>
      <w:r w:rsidR="009D6884" w:rsidRPr="005F634C">
        <w:rPr>
          <w:rFonts w:ascii="Tahoma" w:hAnsi="Tahoma" w:cs="Tahoma"/>
          <w:iCs/>
        </w:rPr>
        <w:t>s</w:t>
      </w:r>
      <w:r w:rsidRPr="005F634C">
        <w:rPr>
          <w:rFonts w:ascii="Tahoma" w:hAnsi="Tahoma" w:cs="Tahoma"/>
          <w:iCs/>
        </w:rPr>
        <w:t xml:space="preserve"> </w:t>
      </w:r>
      <w:r w:rsidR="009D6884" w:rsidRPr="005F634C">
        <w:rPr>
          <w:rFonts w:ascii="Tahoma" w:hAnsi="Tahoma" w:cs="Tahoma"/>
          <w:iCs/>
        </w:rPr>
        <w:t>toward</w:t>
      </w:r>
      <w:r w:rsidRPr="005F634C">
        <w:rPr>
          <w:rFonts w:ascii="Tahoma" w:hAnsi="Tahoma" w:cs="Tahoma"/>
          <w:iCs/>
        </w:rPr>
        <w:t xml:space="preserve"> meeting their Five-Year Strategic Management Plan.  The information has been reviewed and analyzed to assess their progress in meeting performance plan goals.  Through effective resource utilization, partnership development, outreach activities, and an overall commitment to performance goal achievements, </w:t>
      </w:r>
      <w:r w:rsidR="00882E0E" w:rsidRPr="005F634C">
        <w:rPr>
          <w:rFonts w:ascii="Tahoma" w:hAnsi="Tahoma" w:cs="Tahoma"/>
          <w:iCs/>
        </w:rPr>
        <w:t>12</w:t>
      </w:r>
      <w:r w:rsidRPr="005F634C">
        <w:rPr>
          <w:rFonts w:ascii="Tahoma" w:hAnsi="Tahoma" w:cs="Tahoma"/>
          <w:iCs/>
        </w:rPr>
        <w:t xml:space="preserve"> of 15 annual performance goals have been met or exceeded.  Goals not met during the year included </w:t>
      </w:r>
      <w:r w:rsidR="00882E0E" w:rsidRPr="005F634C">
        <w:rPr>
          <w:rFonts w:ascii="Tahoma" w:hAnsi="Tahoma" w:cs="Tahoma"/>
          <w:iCs/>
        </w:rPr>
        <w:t xml:space="preserve">a </w:t>
      </w:r>
      <w:r w:rsidRPr="005F634C">
        <w:rPr>
          <w:rFonts w:ascii="Tahoma" w:hAnsi="Tahoma" w:cs="Tahoma"/>
          <w:iCs/>
        </w:rPr>
        <w:t>reduction in the five-year average total recordable case</w:t>
      </w:r>
      <w:r w:rsidR="00882E0E" w:rsidRPr="005F634C">
        <w:rPr>
          <w:rFonts w:ascii="Tahoma" w:hAnsi="Tahoma" w:cs="Tahoma"/>
          <w:iCs/>
        </w:rPr>
        <w:t xml:space="preserve"> rate and </w:t>
      </w:r>
      <w:r w:rsidRPr="005F634C">
        <w:rPr>
          <w:rFonts w:ascii="Tahoma" w:hAnsi="Tahoma" w:cs="Tahoma"/>
          <w:iCs/>
        </w:rPr>
        <w:t>percent programmed inspections</w:t>
      </w:r>
      <w:r w:rsidR="00882E0E" w:rsidRPr="005F634C">
        <w:rPr>
          <w:rFonts w:ascii="Tahoma" w:hAnsi="Tahoma" w:cs="Tahoma"/>
          <w:iCs/>
        </w:rPr>
        <w:t>.  Additionally, t</w:t>
      </w:r>
      <w:r w:rsidRPr="005F634C">
        <w:rPr>
          <w:rFonts w:ascii="Tahoma" w:hAnsi="Tahoma" w:cs="Tahoma"/>
          <w:iCs/>
        </w:rPr>
        <w:t xml:space="preserve">he number of people attending outreach and training events </w:t>
      </w:r>
      <w:r w:rsidR="00882E0E" w:rsidRPr="005F634C">
        <w:rPr>
          <w:rFonts w:ascii="Tahoma" w:hAnsi="Tahoma" w:cs="Tahoma"/>
          <w:iCs/>
        </w:rPr>
        <w:t xml:space="preserve">continued to be </w:t>
      </w:r>
      <w:r w:rsidRPr="005F634C">
        <w:rPr>
          <w:rFonts w:ascii="Tahoma" w:hAnsi="Tahoma" w:cs="Tahoma"/>
          <w:iCs/>
        </w:rPr>
        <w:t xml:space="preserve">lower than projected with no discernible cause. </w:t>
      </w:r>
    </w:p>
    <w:p w14:paraId="3790BB0C" w14:textId="77777777" w:rsidR="00610288" w:rsidRPr="005F634C" w:rsidRDefault="00610288" w:rsidP="00AF6AEF">
      <w:pPr>
        <w:widowControl/>
        <w:autoSpaceDE/>
        <w:autoSpaceDN/>
        <w:adjustRightInd/>
        <w:rPr>
          <w:rFonts w:ascii="Tahoma" w:hAnsi="Tahoma" w:cs="Tahoma"/>
          <w:iCs/>
        </w:rPr>
      </w:pPr>
    </w:p>
    <w:p w14:paraId="225B7459" w14:textId="77777777" w:rsidR="00610288" w:rsidRPr="005F634C" w:rsidRDefault="00610288" w:rsidP="00610288">
      <w:pPr>
        <w:widowControl/>
        <w:autoSpaceDE/>
        <w:autoSpaceDN/>
        <w:adjustRightInd/>
        <w:rPr>
          <w:rFonts w:ascii="Tahoma" w:hAnsi="Tahoma" w:cs="Tahoma"/>
          <w:iCs/>
          <w:highlight w:val="magenta"/>
        </w:rPr>
      </w:pPr>
      <w:r w:rsidRPr="005F634C">
        <w:rPr>
          <w:rFonts w:ascii="Tahoma" w:hAnsi="Tahoma" w:cs="Tahoma"/>
          <w:iCs/>
        </w:rPr>
        <w:t>Notably, MNOSHA has also been working diligently to hire and train new staff to fill vacancies resulting from promotions and retirements and to build back up staffing levels that had waned due to increased personnel costs and stagnant funding levels in past years.  During FY 2023, hiring practices were modified and 13 safety and health investigators were hired.  A safety director level position was added to oversee the safety compliance activities and the health unit was further expanded.  A new unit was formed which will focus on ergonomics and warehousing in line with recent state legislation and the national emphasis program for warehousing and distribution center operations.</w:t>
      </w:r>
    </w:p>
    <w:p w14:paraId="324D4EC9" w14:textId="77777777" w:rsidR="00AF6AEF" w:rsidRPr="005F634C" w:rsidRDefault="00AF6AEF" w:rsidP="00AF6AEF">
      <w:pPr>
        <w:widowControl/>
        <w:autoSpaceDE/>
        <w:autoSpaceDN/>
        <w:adjustRightInd/>
        <w:rPr>
          <w:rFonts w:ascii="Tahoma" w:hAnsi="Tahoma" w:cs="Tahoma"/>
          <w:iCs/>
        </w:rPr>
      </w:pPr>
    </w:p>
    <w:p w14:paraId="32AEEB86" w14:textId="45B1D963" w:rsidR="00AF6AEF" w:rsidRPr="005F634C" w:rsidRDefault="00AF6AEF" w:rsidP="00AF6AEF">
      <w:pPr>
        <w:widowControl/>
        <w:autoSpaceDE/>
        <w:autoSpaceDN/>
        <w:adjustRightInd/>
        <w:rPr>
          <w:rFonts w:ascii="Tahoma" w:hAnsi="Tahoma" w:cs="Tahoma"/>
          <w:iCs/>
        </w:rPr>
      </w:pPr>
      <w:r w:rsidRPr="005F634C">
        <w:rPr>
          <w:rFonts w:ascii="Tahoma" w:hAnsi="Tahoma" w:cs="Tahoma"/>
          <w:iCs/>
        </w:rPr>
        <w:t>Quarterly monitoring team meetings were held during FY 202</w:t>
      </w:r>
      <w:r w:rsidR="009D6884" w:rsidRPr="005F634C">
        <w:rPr>
          <w:rFonts w:ascii="Tahoma" w:hAnsi="Tahoma" w:cs="Tahoma"/>
          <w:iCs/>
        </w:rPr>
        <w:t>3</w:t>
      </w:r>
      <w:r w:rsidRPr="005F634C">
        <w:rPr>
          <w:rFonts w:ascii="Tahoma" w:hAnsi="Tahoma" w:cs="Tahoma"/>
          <w:iCs/>
        </w:rPr>
        <w:t>, at which time the State Activity Mandated Measures (SAMM) report and the State Indicators Report (SIR) were reviewed and discussed with MNOSHA compliance staff.  The FY 202</w:t>
      </w:r>
      <w:r w:rsidR="009D6884" w:rsidRPr="005F634C">
        <w:rPr>
          <w:rFonts w:ascii="Tahoma" w:hAnsi="Tahoma" w:cs="Tahoma"/>
          <w:iCs/>
        </w:rPr>
        <w:t>3</w:t>
      </w:r>
      <w:r w:rsidRPr="005F634C">
        <w:rPr>
          <w:rFonts w:ascii="Tahoma" w:hAnsi="Tahoma" w:cs="Tahoma"/>
          <w:iCs/>
        </w:rPr>
        <w:t xml:space="preserve"> SAMM is Appendix D of this report.</w:t>
      </w:r>
    </w:p>
    <w:p w14:paraId="1A63B9F8" w14:textId="77777777" w:rsidR="00AF6AEF" w:rsidRPr="005F634C" w:rsidRDefault="00AF6AEF" w:rsidP="007A45B2">
      <w:pPr>
        <w:widowControl/>
        <w:autoSpaceDE/>
        <w:autoSpaceDN/>
        <w:adjustRightInd/>
        <w:rPr>
          <w:rFonts w:ascii="Tahoma" w:hAnsi="Tahoma" w:cs="Tahoma"/>
          <w:i/>
          <w:highlight w:val="yellow"/>
        </w:rPr>
      </w:pPr>
    </w:p>
    <w:p w14:paraId="1007391B" w14:textId="77777777" w:rsidR="00836129" w:rsidRPr="005F634C" w:rsidRDefault="00836129" w:rsidP="00F15DAD">
      <w:pPr>
        <w:widowControl/>
        <w:autoSpaceDE/>
        <w:autoSpaceDN/>
        <w:adjustRightInd/>
        <w:spacing w:after="200"/>
        <w:rPr>
          <w:rFonts w:ascii="Tahoma" w:hAnsi="Tahoma" w:cs="Tahoma"/>
          <w:b/>
          <w:color w:val="4F81BD" w:themeColor="accent1"/>
          <w:sz w:val="32"/>
          <w:szCs w:val="32"/>
        </w:rPr>
      </w:pPr>
      <w:r w:rsidRPr="005F634C">
        <w:rPr>
          <w:rFonts w:ascii="Tahoma" w:hAnsi="Tahoma" w:cs="Tahoma"/>
          <w:b/>
          <w:color w:val="4F81BD" w:themeColor="accent1"/>
          <w:sz w:val="32"/>
          <w:szCs w:val="32"/>
        </w:rPr>
        <w:lastRenderedPageBreak/>
        <w:t xml:space="preserve">II.  </w:t>
      </w:r>
      <w:r w:rsidR="00601A7C" w:rsidRPr="005F634C">
        <w:rPr>
          <w:rFonts w:ascii="Tahoma" w:hAnsi="Tahoma" w:cs="Tahoma"/>
          <w:b/>
          <w:color w:val="4F81BD" w:themeColor="accent1"/>
          <w:sz w:val="32"/>
          <w:szCs w:val="32"/>
        </w:rPr>
        <w:t xml:space="preserve"> </w:t>
      </w:r>
      <w:r w:rsidR="008B1863" w:rsidRPr="005F634C">
        <w:rPr>
          <w:rFonts w:ascii="Tahoma" w:hAnsi="Tahoma" w:cs="Tahoma"/>
          <w:b/>
          <w:color w:val="4F81BD" w:themeColor="accent1"/>
          <w:sz w:val="32"/>
          <w:szCs w:val="32"/>
        </w:rPr>
        <w:t xml:space="preserve">State </w:t>
      </w:r>
      <w:r w:rsidRPr="005F634C">
        <w:rPr>
          <w:rFonts w:ascii="Tahoma" w:hAnsi="Tahoma" w:cs="Tahoma"/>
          <w:b/>
          <w:color w:val="4F81BD" w:themeColor="accent1"/>
          <w:sz w:val="32"/>
          <w:szCs w:val="32"/>
        </w:rPr>
        <w:t>Plan Background</w:t>
      </w:r>
    </w:p>
    <w:p w14:paraId="61D15D74" w14:textId="77777777" w:rsidR="008B7258" w:rsidRPr="005F634C" w:rsidRDefault="008B7258" w:rsidP="00143518">
      <w:pPr>
        <w:pStyle w:val="ListParagraph"/>
        <w:numPr>
          <w:ilvl w:val="0"/>
          <w:numId w:val="37"/>
        </w:numPr>
        <w:rPr>
          <w:rFonts w:ascii="Tahoma" w:hAnsi="Tahoma" w:cs="Tahoma"/>
          <w:b/>
        </w:rPr>
      </w:pPr>
      <w:r w:rsidRPr="005F634C">
        <w:rPr>
          <w:rFonts w:ascii="Tahoma" w:hAnsi="Tahoma" w:cs="Tahoma"/>
          <w:b/>
          <w:sz w:val="24"/>
          <w:szCs w:val="24"/>
        </w:rPr>
        <w:t>Background</w:t>
      </w:r>
    </w:p>
    <w:p w14:paraId="3B2F0A94" w14:textId="044013FB" w:rsidR="00AF6AEF" w:rsidRPr="005F634C" w:rsidRDefault="00AF6AEF" w:rsidP="001F198F">
      <w:pPr>
        <w:pStyle w:val="ListParagraph"/>
        <w:spacing w:line="240" w:lineRule="auto"/>
        <w:ind w:left="420"/>
        <w:rPr>
          <w:rFonts w:ascii="Tahoma" w:hAnsi="Tahoma" w:cs="Tahoma"/>
          <w:i/>
          <w:sz w:val="24"/>
          <w:szCs w:val="24"/>
          <w:highlight w:val="yellow"/>
        </w:rPr>
      </w:pPr>
    </w:p>
    <w:p w14:paraId="729233FA" w14:textId="77777777" w:rsidR="00AF6AEF" w:rsidRPr="005F634C" w:rsidRDefault="00AF6AEF" w:rsidP="001F198F">
      <w:pPr>
        <w:pStyle w:val="ListParagraph"/>
        <w:spacing w:line="240" w:lineRule="auto"/>
        <w:ind w:left="420"/>
        <w:rPr>
          <w:rFonts w:ascii="Tahoma" w:hAnsi="Tahoma" w:cs="Tahoma"/>
          <w:iCs/>
          <w:sz w:val="24"/>
          <w:szCs w:val="24"/>
        </w:rPr>
      </w:pPr>
      <w:r w:rsidRPr="005F634C">
        <w:rPr>
          <w:rFonts w:ascii="Tahoma" w:hAnsi="Tahoma" w:cs="Tahoma"/>
          <w:iCs/>
          <w:sz w:val="24"/>
          <w:szCs w:val="24"/>
        </w:rPr>
        <w:t xml:space="preserve">The Minnesota Department of Labor and Industry (DLI) administers the MNOSHA program.  The program began operating on August 1, 1973, with final State Plan approval obtained on July 30, 1985.  MNOSHA includes the Occupational Safety and Health (OSH) Compliance Division, which is responsible for compliance program administration (conducting enforcement inspections in the private sector and in state and local government agencies, adoption of standards, and operation of other related OSHA activities), and the Workplace Safety Consultation (WSC) Division, which provides free consultation services upon request to help employers prevent workplace accidents and diseases by identifying and correcting safety and health hazards. </w:t>
      </w:r>
    </w:p>
    <w:p w14:paraId="6DE0E405" w14:textId="77777777" w:rsidR="00AF6AEF" w:rsidRPr="005F634C" w:rsidRDefault="00AF6AEF" w:rsidP="001F198F">
      <w:pPr>
        <w:pStyle w:val="ListParagraph"/>
        <w:spacing w:line="240" w:lineRule="auto"/>
        <w:ind w:left="420"/>
        <w:rPr>
          <w:rFonts w:ascii="Tahoma" w:hAnsi="Tahoma" w:cs="Tahoma"/>
          <w:iCs/>
          <w:sz w:val="24"/>
          <w:szCs w:val="24"/>
        </w:rPr>
      </w:pPr>
    </w:p>
    <w:p w14:paraId="67988ABA" w14:textId="77777777" w:rsidR="00AF6AEF" w:rsidRPr="005F634C" w:rsidRDefault="00AF6AEF" w:rsidP="001F198F">
      <w:pPr>
        <w:pStyle w:val="ListParagraph"/>
        <w:spacing w:line="240" w:lineRule="auto"/>
        <w:ind w:left="420"/>
        <w:rPr>
          <w:rFonts w:ascii="Tahoma" w:hAnsi="Tahoma" w:cs="Tahoma"/>
          <w:iCs/>
          <w:sz w:val="24"/>
          <w:szCs w:val="24"/>
        </w:rPr>
      </w:pPr>
      <w:r w:rsidRPr="005F634C">
        <w:rPr>
          <w:rFonts w:ascii="Tahoma" w:hAnsi="Tahoma" w:cs="Tahoma"/>
          <w:iCs/>
          <w:sz w:val="24"/>
          <w:szCs w:val="24"/>
        </w:rPr>
        <w:t>MNOSHA’s mission is “to ensure every worker in the State of Minnesota has a safe and healthful workplace.”  This mandate involves the application of a set of tools by MNOSHA, including standards development, enforcement, compliance assistance, and outreach, which enables employers to maintain safe and healthful workplaces.</w:t>
      </w:r>
    </w:p>
    <w:p w14:paraId="620EE599" w14:textId="77777777" w:rsidR="00AF6AEF" w:rsidRPr="005F634C" w:rsidRDefault="00AF6AEF" w:rsidP="001F198F">
      <w:pPr>
        <w:pStyle w:val="ListParagraph"/>
        <w:spacing w:line="240" w:lineRule="auto"/>
        <w:ind w:left="420"/>
        <w:rPr>
          <w:rFonts w:ascii="Tahoma" w:hAnsi="Tahoma" w:cs="Tahoma"/>
          <w:iCs/>
          <w:sz w:val="24"/>
          <w:szCs w:val="24"/>
          <w:highlight w:val="magenta"/>
        </w:rPr>
      </w:pPr>
    </w:p>
    <w:p w14:paraId="41DE91D8" w14:textId="221E07DF" w:rsidR="00C054ED" w:rsidRPr="005F634C" w:rsidRDefault="0053513B" w:rsidP="001F198F">
      <w:pPr>
        <w:pStyle w:val="ListParagraph"/>
        <w:spacing w:line="240" w:lineRule="auto"/>
        <w:ind w:left="420"/>
        <w:rPr>
          <w:rFonts w:ascii="Tahoma" w:hAnsi="Tahoma" w:cs="Tahoma"/>
          <w:iCs/>
          <w:sz w:val="24"/>
          <w:szCs w:val="24"/>
        </w:rPr>
      </w:pPr>
      <w:r w:rsidRPr="005F634C">
        <w:rPr>
          <w:rFonts w:ascii="Tahoma" w:hAnsi="Tahoma" w:cs="Tahoma"/>
          <w:iCs/>
          <w:sz w:val="24"/>
          <w:szCs w:val="24"/>
        </w:rPr>
        <w:t>Nicole Blissenbach</w:t>
      </w:r>
      <w:r w:rsidR="00AF6AEF" w:rsidRPr="005F634C">
        <w:rPr>
          <w:rFonts w:ascii="Tahoma" w:hAnsi="Tahoma" w:cs="Tahoma"/>
          <w:iCs/>
          <w:sz w:val="24"/>
          <w:szCs w:val="24"/>
        </w:rPr>
        <w:t xml:space="preserve"> has served as DLI Commissioner since August 202</w:t>
      </w:r>
      <w:r w:rsidR="00D92D7D" w:rsidRPr="005F634C">
        <w:rPr>
          <w:rFonts w:ascii="Tahoma" w:hAnsi="Tahoma" w:cs="Tahoma"/>
          <w:iCs/>
          <w:sz w:val="24"/>
          <w:szCs w:val="24"/>
        </w:rPr>
        <w:t>2</w:t>
      </w:r>
      <w:r w:rsidR="00AF6AEF" w:rsidRPr="005F634C">
        <w:rPr>
          <w:rFonts w:ascii="Tahoma" w:hAnsi="Tahoma" w:cs="Tahoma"/>
          <w:iCs/>
          <w:sz w:val="24"/>
          <w:szCs w:val="24"/>
        </w:rPr>
        <w:t>.  James Krueger is the Director of the OSH Compliance Division and Ryan Nosan is the Director of the WSC Division within DLI.  The FY 202</w:t>
      </w:r>
      <w:r w:rsidRPr="005F634C">
        <w:rPr>
          <w:rFonts w:ascii="Tahoma" w:hAnsi="Tahoma" w:cs="Tahoma"/>
          <w:iCs/>
          <w:sz w:val="24"/>
          <w:szCs w:val="24"/>
        </w:rPr>
        <w:t>3</w:t>
      </w:r>
      <w:r w:rsidR="00AF6AEF" w:rsidRPr="005F634C">
        <w:rPr>
          <w:rFonts w:ascii="Tahoma" w:hAnsi="Tahoma" w:cs="Tahoma"/>
          <w:iCs/>
          <w:sz w:val="24"/>
          <w:szCs w:val="24"/>
        </w:rPr>
        <w:t xml:space="preserve"> grant included funding totaling $</w:t>
      </w:r>
      <w:r w:rsidR="009C45BD" w:rsidRPr="005F634C">
        <w:rPr>
          <w:rFonts w:ascii="Tahoma" w:hAnsi="Tahoma" w:cs="Tahoma"/>
          <w:iCs/>
          <w:sz w:val="24"/>
          <w:szCs w:val="24"/>
        </w:rPr>
        <w:t>10</w:t>
      </w:r>
      <w:r w:rsidR="00AF6AEF" w:rsidRPr="005F634C">
        <w:rPr>
          <w:rFonts w:ascii="Tahoma" w:hAnsi="Tahoma" w:cs="Tahoma"/>
          <w:iCs/>
          <w:sz w:val="24"/>
          <w:szCs w:val="24"/>
        </w:rPr>
        <w:t>,</w:t>
      </w:r>
      <w:r w:rsidR="009C45BD" w:rsidRPr="005F634C">
        <w:rPr>
          <w:rFonts w:ascii="Tahoma" w:hAnsi="Tahoma" w:cs="Tahoma"/>
          <w:iCs/>
          <w:sz w:val="24"/>
          <w:szCs w:val="24"/>
        </w:rPr>
        <w:t>773</w:t>
      </w:r>
      <w:r w:rsidR="00AF6AEF" w:rsidRPr="005F634C">
        <w:rPr>
          <w:rFonts w:ascii="Tahoma" w:hAnsi="Tahoma" w:cs="Tahoma"/>
          <w:iCs/>
          <w:sz w:val="24"/>
          <w:szCs w:val="24"/>
        </w:rPr>
        <w:t>,</w:t>
      </w:r>
      <w:r w:rsidR="009C45BD" w:rsidRPr="005F634C">
        <w:rPr>
          <w:rFonts w:ascii="Tahoma" w:hAnsi="Tahoma" w:cs="Tahoma"/>
          <w:iCs/>
          <w:sz w:val="24"/>
          <w:szCs w:val="24"/>
        </w:rPr>
        <w:t>310</w:t>
      </w:r>
      <w:r w:rsidR="00AF6AEF" w:rsidRPr="005F634C">
        <w:rPr>
          <w:rFonts w:ascii="Tahoma" w:hAnsi="Tahoma" w:cs="Tahoma"/>
          <w:iCs/>
          <w:sz w:val="24"/>
          <w:szCs w:val="24"/>
        </w:rPr>
        <w:t xml:space="preserve"> and full-time equivalent (FTE) staffing of 7</w:t>
      </w:r>
      <w:r w:rsidR="009C45BD" w:rsidRPr="005F634C">
        <w:rPr>
          <w:rFonts w:ascii="Tahoma" w:hAnsi="Tahoma" w:cs="Tahoma"/>
          <w:iCs/>
          <w:sz w:val="24"/>
          <w:szCs w:val="24"/>
        </w:rPr>
        <w:t>8</w:t>
      </w:r>
      <w:r w:rsidR="00AF6AEF" w:rsidRPr="005F634C">
        <w:rPr>
          <w:rFonts w:ascii="Tahoma" w:hAnsi="Tahoma" w:cs="Tahoma"/>
          <w:iCs/>
          <w:sz w:val="24"/>
          <w:szCs w:val="24"/>
        </w:rPr>
        <w:t>.</w:t>
      </w:r>
      <w:r w:rsidR="009C45BD" w:rsidRPr="005F634C">
        <w:rPr>
          <w:rFonts w:ascii="Tahoma" w:hAnsi="Tahoma" w:cs="Tahoma"/>
          <w:iCs/>
          <w:sz w:val="24"/>
          <w:szCs w:val="24"/>
        </w:rPr>
        <w:t>07</w:t>
      </w:r>
      <w:r w:rsidR="00AF6AEF" w:rsidRPr="005F634C">
        <w:rPr>
          <w:rFonts w:ascii="Tahoma" w:hAnsi="Tahoma" w:cs="Tahoma"/>
          <w:iCs/>
          <w:sz w:val="24"/>
          <w:szCs w:val="24"/>
        </w:rPr>
        <w:t xml:space="preserve"> positions.  The State Plan’s expected staffing level is 31 safety investigators and 12 health investigators.  MNOSHA allocated funding for 3</w:t>
      </w:r>
      <w:r w:rsidR="009C45BD" w:rsidRPr="005F634C">
        <w:rPr>
          <w:rFonts w:ascii="Tahoma" w:hAnsi="Tahoma" w:cs="Tahoma"/>
          <w:iCs/>
          <w:sz w:val="24"/>
          <w:szCs w:val="24"/>
        </w:rPr>
        <w:t>8</w:t>
      </w:r>
      <w:r w:rsidR="00AF6AEF" w:rsidRPr="005F634C">
        <w:rPr>
          <w:rFonts w:ascii="Tahoma" w:hAnsi="Tahoma" w:cs="Tahoma"/>
          <w:iCs/>
          <w:sz w:val="24"/>
          <w:szCs w:val="24"/>
        </w:rPr>
        <w:t xml:space="preserve">.95 safety and 13.92 health positions.  </w:t>
      </w:r>
    </w:p>
    <w:p w14:paraId="35B79CFF" w14:textId="77777777" w:rsidR="00C054ED" w:rsidRPr="005F634C" w:rsidRDefault="00C054ED" w:rsidP="001F198F">
      <w:pPr>
        <w:pStyle w:val="ListParagraph"/>
        <w:spacing w:line="240" w:lineRule="auto"/>
        <w:ind w:left="420"/>
        <w:rPr>
          <w:rFonts w:ascii="Tahoma" w:hAnsi="Tahoma" w:cs="Tahoma"/>
        </w:rPr>
      </w:pPr>
    </w:p>
    <w:p w14:paraId="1877F141" w14:textId="77777777" w:rsidR="00836129" w:rsidRPr="005F634C" w:rsidRDefault="00836129" w:rsidP="005D1101">
      <w:pPr>
        <w:pStyle w:val="ListParagraph"/>
        <w:numPr>
          <w:ilvl w:val="0"/>
          <w:numId w:val="37"/>
        </w:numPr>
        <w:spacing w:after="0" w:line="240" w:lineRule="auto"/>
        <w:rPr>
          <w:rFonts w:ascii="Tahoma" w:hAnsi="Tahoma" w:cs="Tahoma"/>
        </w:rPr>
      </w:pPr>
      <w:r w:rsidRPr="005F634C">
        <w:rPr>
          <w:rFonts w:ascii="Tahoma" w:hAnsi="Tahoma" w:cs="Tahoma"/>
          <w:b/>
          <w:sz w:val="24"/>
          <w:szCs w:val="24"/>
        </w:rPr>
        <w:t>New Issues</w:t>
      </w:r>
    </w:p>
    <w:p w14:paraId="2AFBADBE" w14:textId="77777777" w:rsidR="005D1101" w:rsidRPr="005F634C" w:rsidRDefault="005D1101" w:rsidP="007A45B2">
      <w:pPr>
        <w:rPr>
          <w:rFonts w:ascii="Tahoma" w:hAnsi="Tahoma" w:cs="Tahoma"/>
          <w:iCs/>
          <w:highlight w:val="yellow"/>
        </w:rPr>
      </w:pPr>
    </w:p>
    <w:p w14:paraId="4C6EF76C" w14:textId="7BD11533" w:rsidR="00836129" w:rsidRPr="005F634C" w:rsidRDefault="00836129" w:rsidP="00D147C9">
      <w:pPr>
        <w:ind w:left="420"/>
        <w:rPr>
          <w:rFonts w:ascii="Tahoma" w:hAnsi="Tahoma" w:cs="Tahoma"/>
          <w:iCs/>
        </w:rPr>
      </w:pPr>
      <w:r w:rsidRPr="005F634C">
        <w:rPr>
          <w:rFonts w:ascii="Tahoma" w:hAnsi="Tahoma" w:cs="Tahoma"/>
          <w:iCs/>
        </w:rPr>
        <w:t>None.</w:t>
      </w:r>
    </w:p>
    <w:p w14:paraId="5816B589" w14:textId="77777777" w:rsidR="00D60A29" w:rsidRPr="005F634C" w:rsidRDefault="00D60A29" w:rsidP="00F0311C">
      <w:pPr>
        <w:rPr>
          <w:rFonts w:ascii="Tahoma" w:hAnsi="Tahoma" w:cs="Tahoma"/>
          <w:highlight w:val="yellow"/>
        </w:rPr>
      </w:pPr>
    </w:p>
    <w:p w14:paraId="66474800" w14:textId="77777777" w:rsidR="00B91749" w:rsidRPr="005F634C" w:rsidRDefault="00A81F5B" w:rsidP="00B91749">
      <w:pPr>
        <w:widowControl/>
        <w:autoSpaceDE/>
        <w:autoSpaceDN/>
        <w:adjustRightInd/>
        <w:spacing w:after="200"/>
        <w:rPr>
          <w:rFonts w:ascii="Tahoma" w:hAnsi="Tahoma" w:cs="Tahoma"/>
          <w:color w:val="4F81BD" w:themeColor="accent1"/>
          <w:sz w:val="32"/>
          <w:szCs w:val="32"/>
        </w:rPr>
      </w:pPr>
      <w:r w:rsidRPr="005F634C">
        <w:rPr>
          <w:rFonts w:ascii="Tahoma" w:hAnsi="Tahoma" w:cs="Tahoma"/>
          <w:b/>
          <w:color w:val="4F81BD" w:themeColor="accent1"/>
          <w:sz w:val="32"/>
          <w:szCs w:val="32"/>
        </w:rPr>
        <w:t>III.   Assessment of State Plan Progress and Performance</w:t>
      </w:r>
    </w:p>
    <w:p w14:paraId="57A220B5" w14:textId="77777777" w:rsidR="00B91749" w:rsidRPr="005F634C" w:rsidRDefault="00782EEC" w:rsidP="006F52DD">
      <w:pPr>
        <w:pStyle w:val="ListParagraph"/>
        <w:numPr>
          <w:ilvl w:val="0"/>
          <w:numId w:val="36"/>
        </w:numPr>
        <w:ind w:left="360"/>
        <w:rPr>
          <w:rFonts w:ascii="Tahoma" w:hAnsi="Tahoma" w:cs="Tahoma"/>
          <w:b/>
        </w:rPr>
      </w:pPr>
      <w:r w:rsidRPr="005F634C">
        <w:rPr>
          <w:rFonts w:ascii="Tahoma" w:hAnsi="Tahoma" w:cs="Tahoma"/>
          <w:b/>
          <w:sz w:val="24"/>
          <w:szCs w:val="24"/>
        </w:rPr>
        <w:t>Data</w:t>
      </w:r>
      <w:r w:rsidR="00B91749" w:rsidRPr="005F634C">
        <w:rPr>
          <w:rFonts w:ascii="Tahoma" w:hAnsi="Tahoma" w:cs="Tahoma"/>
          <w:b/>
          <w:sz w:val="24"/>
          <w:szCs w:val="24"/>
        </w:rPr>
        <w:t xml:space="preserve"> </w:t>
      </w:r>
      <w:r w:rsidR="008B7258" w:rsidRPr="005F634C">
        <w:rPr>
          <w:rFonts w:ascii="Tahoma" w:hAnsi="Tahoma" w:cs="Tahoma"/>
          <w:b/>
          <w:sz w:val="24"/>
          <w:szCs w:val="24"/>
        </w:rPr>
        <w:t xml:space="preserve">and </w:t>
      </w:r>
      <w:r w:rsidR="00B91749" w:rsidRPr="005F634C">
        <w:rPr>
          <w:rFonts w:ascii="Tahoma" w:hAnsi="Tahoma" w:cs="Tahoma"/>
          <w:b/>
          <w:sz w:val="24"/>
          <w:szCs w:val="24"/>
        </w:rPr>
        <w:t>Methodology</w:t>
      </w:r>
    </w:p>
    <w:p w14:paraId="56D9B2CC" w14:textId="019CEBE1" w:rsidR="005A02B8" w:rsidRPr="005F634C" w:rsidRDefault="008B7258" w:rsidP="001F198F">
      <w:pPr>
        <w:widowControl/>
        <w:autoSpaceDE/>
        <w:autoSpaceDN/>
        <w:adjustRightInd/>
        <w:ind w:left="360"/>
        <w:rPr>
          <w:rFonts w:ascii="Tahoma" w:hAnsi="Tahoma" w:cs="Tahoma"/>
          <w:bCs/>
          <w:highlight w:val="yellow"/>
        </w:rPr>
      </w:pPr>
      <w:r w:rsidRPr="005F634C">
        <w:rPr>
          <w:rFonts w:ascii="Tahoma" w:hAnsi="Tahoma" w:cs="Tahoma"/>
          <w:bCs/>
        </w:rPr>
        <w:t>OSHA established a two-year cycle for the FAME process.  FY 20</w:t>
      </w:r>
      <w:r w:rsidR="007674C7" w:rsidRPr="005F634C">
        <w:rPr>
          <w:rFonts w:ascii="Tahoma" w:hAnsi="Tahoma" w:cs="Tahoma"/>
          <w:bCs/>
        </w:rPr>
        <w:t>23</w:t>
      </w:r>
      <w:r w:rsidRPr="005F634C">
        <w:rPr>
          <w:rFonts w:ascii="Tahoma" w:hAnsi="Tahoma" w:cs="Tahoma"/>
          <w:bCs/>
        </w:rPr>
        <w:t xml:space="preserve"> is a comprehensive year and as such, OSHA was required to </w:t>
      </w:r>
      <w:r w:rsidR="00F0311C" w:rsidRPr="005F634C">
        <w:rPr>
          <w:rFonts w:ascii="Tahoma" w:hAnsi="Tahoma" w:cs="Tahoma"/>
          <w:bCs/>
        </w:rPr>
        <w:t xml:space="preserve">conduct </w:t>
      </w:r>
      <w:r w:rsidRPr="005F634C">
        <w:rPr>
          <w:rFonts w:ascii="Tahoma" w:hAnsi="Tahoma" w:cs="Tahoma"/>
          <w:bCs/>
        </w:rPr>
        <w:t xml:space="preserve">an on-site evaluation and case file review.  </w:t>
      </w:r>
      <w:r w:rsidR="00BB2C23" w:rsidRPr="005F634C">
        <w:rPr>
          <w:rFonts w:ascii="Tahoma" w:hAnsi="Tahoma" w:cs="Tahoma"/>
          <w:bCs/>
        </w:rPr>
        <w:t xml:space="preserve">A </w:t>
      </w:r>
      <w:r w:rsidR="007674C7" w:rsidRPr="005F634C">
        <w:rPr>
          <w:rFonts w:ascii="Tahoma" w:hAnsi="Tahoma" w:cs="Tahoma"/>
          <w:bCs/>
        </w:rPr>
        <w:t>four</w:t>
      </w:r>
      <w:r w:rsidR="00BB2C23" w:rsidRPr="005F634C">
        <w:rPr>
          <w:rFonts w:ascii="Tahoma" w:hAnsi="Tahoma" w:cs="Tahoma"/>
          <w:bCs/>
        </w:rPr>
        <w:t>-per</w:t>
      </w:r>
      <w:r w:rsidRPr="005F634C">
        <w:rPr>
          <w:rFonts w:ascii="Tahoma" w:hAnsi="Tahoma" w:cs="Tahoma"/>
          <w:bCs/>
        </w:rPr>
        <w:t xml:space="preserve">son OSHA </w:t>
      </w:r>
      <w:r w:rsidR="00BB2C23" w:rsidRPr="005F634C">
        <w:rPr>
          <w:rFonts w:ascii="Tahoma" w:hAnsi="Tahoma" w:cs="Tahoma"/>
          <w:bCs/>
        </w:rPr>
        <w:t xml:space="preserve">team, which included a whistleblower </w:t>
      </w:r>
      <w:r w:rsidR="008B2425" w:rsidRPr="005F634C">
        <w:rPr>
          <w:rFonts w:ascii="Tahoma" w:hAnsi="Tahoma" w:cs="Tahoma"/>
          <w:bCs/>
        </w:rPr>
        <w:t>supervisor</w:t>
      </w:r>
      <w:r w:rsidR="00BB2C23" w:rsidRPr="005F634C">
        <w:rPr>
          <w:rFonts w:ascii="Tahoma" w:hAnsi="Tahoma" w:cs="Tahoma"/>
          <w:bCs/>
        </w:rPr>
        <w:t xml:space="preserve">, was assembled to conduct a </w:t>
      </w:r>
      <w:r w:rsidR="008B2425" w:rsidRPr="005F634C">
        <w:rPr>
          <w:rFonts w:ascii="Tahoma" w:hAnsi="Tahoma" w:cs="Tahoma"/>
          <w:bCs/>
        </w:rPr>
        <w:t>virtual</w:t>
      </w:r>
      <w:r w:rsidRPr="005F634C">
        <w:rPr>
          <w:rFonts w:ascii="Tahoma" w:hAnsi="Tahoma" w:cs="Tahoma"/>
          <w:bCs/>
        </w:rPr>
        <w:t xml:space="preserve"> on</w:t>
      </w:r>
      <w:r w:rsidR="00F0311C" w:rsidRPr="005F634C">
        <w:rPr>
          <w:rFonts w:ascii="Tahoma" w:hAnsi="Tahoma" w:cs="Tahoma"/>
          <w:bCs/>
        </w:rPr>
        <w:t>-</w:t>
      </w:r>
      <w:r w:rsidRPr="005F634C">
        <w:rPr>
          <w:rFonts w:ascii="Tahoma" w:hAnsi="Tahoma" w:cs="Tahoma"/>
          <w:bCs/>
        </w:rPr>
        <w:t>site case file review</w:t>
      </w:r>
      <w:r w:rsidR="008B2425" w:rsidRPr="005F634C">
        <w:rPr>
          <w:rFonts w:ascii="Tahoma" w:hAnsi="Tahoma" w:cs="Tahoma"/>
          <w:bCs/>
        </w:rPr>
        <w:t xml:space="preserve"> </w:t>
      </w:r>
      <w:r w:rsidRPr="005F634C">
        <w:rPr>
          <w:rFonts w:ascii="Tahoma" w:hAnsi="Tahoma" w:cs="Tahoma"/>
          <w:bCs/>
        </w:rPr>
        <w:t xml:space="preserve">during the timeframe of </w:t>
      </w:r>
      <w:r w:rsidR="00342C12" w:rsidRPr="005F634C">
        <w:rPr>
          <w:rFonts w:ascii="Tahoma" w:hAnsi="Tahoma" w:cs="Tahoma"/>
          <w:bCs/>
        </w:rPr>
        <w:t>February 5</w:t>
      </w:r>
      <w:r w:rsidR="001B131C">
        <w:rPr>
          <w:rFonts w:ascii="Tahoma" w:hAnsi="Tahoma" w:cs="Tahoma"/>
          <w:bCs/>
        </w:rPr>
        <w:t xml:space="preserve"> </w:t>
      </w:r>
      <w:r w:rsidR="00342C12" w:rsidRPr="005F634C">
        <w:rPr>
          <w:rFonts w:ascii="Tahoma" w:hAnsi="Tahoma" w:cs="Tahoma"/>
          <w:bCs/>
        </w:rPr>
        <w:t>-</w:t>
      </w:r>
      <w:r w:rsidR="001B131C">
        <w:rPr>
          <w:rFonts w:ascii="Tahoma" w:hAnsi="Tahoma" w:cs="Tahoma"/>
          <w:bCs/>
        </w:rPr>
        <w:t xml:space="preserve"> </w:t>
      </w:r>
      <w:r w:rsidR="00342C12" w:rsidRPr="005F634C">
        <w:rPr>
          <w:rFonts w:ascii="Tahoma" w:hAnsi="Tahoma" w:cs="Tahoma"/>
          <w:bCs/>
        </w:rPr>
        <w:t>9</w:t>
      </w:r>
      <w:r w:rsidR="00BB2C23" w:rsidRPr="005F634C">
        <w:rPr>
          <w:rFonts w:ascii="Tahoma" w:hAnsi="Tahoma" w:cs="Tahoma"/>
          <w:bCs/>
        </w:rPr>
        <w:t>, 20</w:t>
      </w:r>
      <w:r w:rsidR="00342C12" w:rsidRPr="005F634C">
        <w:rPr>
          <w:rFonts w:ascii="Tahoma" w:hAnsi="Tahoma" w:cs="Tahoma"/>
          <w:bCs/>
        </w:rPr>
        <w:t>24</w:t>
      </w:r>
      <w:r w:rsidR="00BB2C23" w:rsidRPr="005F634C">
        <w:rPr>
          <w:rFonts w:ascii="Tahoma" w:hAnsi="Tahoma" w:cs="Tahoma"/>
          <w:bCs/>
        </w:rPr>
        <w:t xml:space="preserve">.  A total of </w:t>
      </w:r>
      <w:r w:rsidR="005C0241" w:rsidRPr="005F634C">
        <w:rPr>
          <w:rFonts w:ascii="Tahoma" w:hAnsi="Tahoma" w:cs="Tahoma"/>
          <w:bCs/>
        </w:rPr>
        <w:t>186</w:t>
      </w:r>
      <w:r w:rsidR="006F52DD" w:rsidRPr="005F634C">
        <w:rPr>
          <w:rFonts w:ascii="Tahoma" w:hAnsi="Tahoma" w:cs="Tahoma"/>
          <w:bCs/>
        </w:rPr>
        <w:t xml:space="preserve"> </w:t>
      </w:r>
      <w:r w:rsidR="00BB2C23" w:rsidRPr="005F634C">
        <w:rPr>
          <w:rFonts w:ascii="Tahoma" w:hAnsi="Tahoma" w:cs="Tahoma"/>
          <w:bCs/>
        </w:rPr>
        <w:t>safety, health</w:t>
      </w:r>
      <w:r w:rsidR="006F52DD" w:rsidRPr="005F634C">
        <w:rPr>
          <w:rFonts w:ascii="Tahoma" w:hAnsi="Tahoma" w:cs="Tahoma"/>
          <w:bCs/>
        </w:rPr>
        <w:t>,</w:t>
      </w:r>
      <w:r w:rsidR="00BB2C23" w:rsidRPr="005F634C">
        <w:rPr>
          <w:rFonts w:ascii="Tahoma" w:hAnsi="Tahoma" w:cs="Tahoma"/>
          <w:bCs/>
        </w:rPr>
        <w:t xml:space="preserve"> and </w:t>
      </w:r>
      <w:r w:rsidR="000D34E1" w:rsidRPr="005F634C">
        <w:rPr>
          <w:rFonts w:ascii="Tahoma" w:hAnsi="Tahoma" w:cs="Tahoma"/>
          <w:bCs/>
        </w:rPr>
        <w:t>whistleblower</w:t>
      </w:r>
      <w:r w:rsidR="005C0241" w:rsidRPr="005F634C">
        <w:rPr>
          <w:rFonts w:ascii="Tahoma" w:hAnsi="Tahoma" w:cs="Tahoma"/>
          <w:bCs/>
        </w:rPr>
        <w:t xml:space="preserve"> protection </w:t>
      </w:r>
      <w:r w:rsidR="00F0311C" w:rsidRPr="005F634C">
        <w:rPr>
          <w:rFonts w:ascii="Tahoma" w:hAnsi="Tahoma" w:cs="Tahoma"/>
          <w:bCs/>
        </w:rPr>
        <w:t xml:space="preserve">case </w:t>
      </w:r>
      <w:r w:rsidR="00BB2C23" w:rsidRPr="005F634C">
        <w:rPr>
          <w:rFonts w:ascii="Tahoma" w:hAnsi="Tahoma" w:cs="Tahoma"/>
          <w:bCs/>
        </w:rPr>
        <w:t>files were reviewed.  The safety and health inspection files were randomly selected from closed inspections conducted during the evaluation period (Oct 1, 20</w:t>
      </w:r>
      <w:r w:rsidR="00342C12" w:rsidRPr="005F634C">
        <w:rPr>
          <w:rFonts w:ascii="Tahoma" w:hAnsi="Tahoma" w:cs="Tahoma"/>
          <w:bCs/>
        </w:rPr>
        <w:t>22</w:t>
      </w:r>
      <w:r w:rsidR="005C0241" w:rsidRPr="005F634C">
        <w:rPr>
          <w:rFonts w:ascii="Tahoma" w:hAnsi="Tahoma" w:cs="Tahoma"/>
          <w:bCs/>
        </w:rPr>
        <w:t>,</w:t>
      </w:r>
      <w:r w:rsidR="00BB2C23" w:rsidRPr="005F634C">
        <w:rPr>
          <w:rFonts w:ascii="Tahoma" w:hAnsi="Tahoma" w:cs="Tahoma"/>
          <w:bCs/>
        </w:rPr>
        <w:t xml:space="preserve"> through September 30, 20</w:t>
      </w:r>
      <w:r w:rsidR="00342C12" w:rsidRPr="005F634C">
        <w:rPr>
          <w:rFonts w:ascii="Tahoma" w:hAnsi="Tahoma" w:cs="Tahoma"/>
          <w:bCs/>
        </w:rPr>
        <w:t>23</w:t>
      </w:r>
      <w:r w:rsidR="00BB2C23" w:rsidRPr="005F634C">
        <w:rPr>
          <w:rFonts w:ascii="Tahoma" w:hAnsi="Tahoma" w:cs="Tahoma"/>
          <w:bCs/>
        </w:rPr>
        <w:t>)</w:t>
      </w:r>
      <w:r w:rsidR="005A02B8" w:rsidRPr="005F634C">
        <w:rPr>
          <w:rFonts w:ascii="Tahoma" w:hAnsi="Tahoma" w:cs="Tahoma"/>
          <w:bCs/>
        </w:rPr>
        <w:t xml:space="preserve">.  The </w:t>
      </w:r>
      <w:r w:rsidR="00F0311C" w:rsidRPr="005F634C">
        <w:rPr>
          <w:rFonts w:ascii="Tahoma" w:hAnsi="Tahoma" w:cs="Tahoma"/>
          <w:bCs/>
        </w:rPr>
        <w:t xml:space="preserve">selected </w:t>
      </w:r>
      <w:r w:rsidR="005A02B8" w:rsidRPr="005F634C">
        <w:rPr>
          <w:rFonts w:ascii="Tahoma" w:hAnsi="Tahoma" w:cs="Tahoma"/>
          <w:bCs/>
        </w:rPr>
        <w:t>population included:</w:t>
      </w:r>
    </w:p>
    <w:p w14:paraId="78AD224F" w14:textId="77777777" w:rsidR="005A02B8" w:rsidRPr="005F634C" w:rsidRDefault="005A02B8" w:rsidP="001F198F">
      <w:pPr>
        <w:widowControl/>
        <w:autoSpaceDE/>
        <w:autoSpaceDN/>
        <w:adjustRightInd/>
        <w:ind w:left="360"/>
        <w:rPr>
          <w:rFonts w:ascii="Tahoma" w:hAnsi="Tahoma" w:cs="Tahoma"/>
          <w:bCs/>
        </w:rPr>
      </w:pPr>
    </w:p>
    <w:p w14:paraId="250A279D" w14:textId="3A3508E4" w:rsidR="008B7258" w:rsidRPr="005F634C" w:rsidRDefault="005A02B8" w:rsidP="001F198F">
      <w:pPr>
        <w:pStyle w:val="ListParagraph"/>
        <w:numPr>
          <w:ilvl w:val="0"/>
          <w:numId w:val="39"/>
        </w:numPr>
        <w:spacing w:line="240" w:lineRule="auto"/>
        <w:ind w:left="1202"/>
        <w:rPr>
          <w:rFonts w:ascii="Tahoma" w:hAnsi="Tahoma" w:cs="Tahoma"/>
          <w:bCs/>
        </w:rPr>
      </w:pPr>
      <w:r w:rsidRPr="005F634C">
        <w:rPr>
          <w:rFonts w:ascii="Tahoma" w:hAnsi="Tahoma" w:cs="Tahoma"/>
          <w:bCs/>
          <w:sz w:val="24"/>
          <w:szCs w:val="24"/>
        </w:rPr>
        <w:t>Twenty</w:t>
      </w:r>
      <w:r w:rsidR="00695A4B" w:rsidRPr="005F634C">
        <w:rPr>
          <w:rFonts w:ascii="Tahoma" w:hAnsi="Tahoma" w:cs="Tahoma"/>
          <w:bCs/>
          <w:sz w:val="24"/>
          <w:szCs w:val="24"/>
        </w:rPr>
        <w:t xml:space="preserve"> </w:t>
      </w:r>
      <w:r w:rsidRPr="005F634C">
        <w:rPr>
          <w:rFonts w:ascii="Tahoma" w:hAnsi="Tahoma" w:cs="Tahoma"/>
          <w:bCs/>
          <w:sz w:val="24"/>
          <w:szCs w:val="24"/>
        </w:rPr>
        <w:t>(2</w:t>
      </w:r>
      <w:r w:rsidR="00695A4B" w:rsidRPr="005F634C">
        <w:rPr>
          <w:rFonts w:ascii="Tahoma" w:hAnsi="Tahoma" w:cs="Tahoma"/>
          <w:bCs/>
          <w:sz w:val="24"/>
          <w:szCs w:val="24"/>
        </w:rPr>
        <w:t>0</w:t>
      </w:r>
      <w:r w:rsidRPr="005F634C">
        <w:rPr>
          <w:rFonts w:ascii="Tahoma" w:hAnsi="Tahoma" w:cs="Tahoma"/>
          <w:bCs/>
          <w:sz w:val="24"/>
          <w:szCs w:val="24"/>
        </w:rPr>
        <w:t xml:space="preserve">) fatality </w:t>
      </w:r>
      <w:r w:rsidR="005F2E82">
        <w:rPr>
          <w:rFonts w:ascii="Tahoma" w:hAnsi="Tahoma" w:cs="Tahoma"/>
          <w:bCs/>
          <w:sz w:val="24"/>
          <w:szCs w:val="24"/>
        </w:rPr>
        <w:t xml:space="preserve">inspection </w:t>
      </w:r>
      <w:r w:rsidR="00F0311C" w:rsidRPr="005F634C">
        <w:rPr>
          <w:rFonts w:ascii="Tahoma" w:hAnsi="Tahoma" w:cs="Tahoma"/>
          <w:bCs/>
          <w:sz w:val="24"/>
          <w:szCs w:val="24"/>
        </w:rPr>
        <w:t xml:space="preserve">case </w:t>
      </w:r>
      <w:r w:rsidRPr="005F634C">
        <w:rPr>
          <w:rFonts w:ascii="Tahoma" w:hAnsi="Tahoma" w:cs="Tahoma"/>
          <w:bCs/>
          <w:sz w:val="24"/>
          <w:szCs w:val="24"/>
        </w:rPr>
        <w:t>files</w:t>
      </w:r>
    </w:p>
    <w:p w14:paraId="119E6FB4" w14:textId="2D58E1C3" w:rsidR="005A02B8" w:rsidRPr="005F634C" w:rsidRDefault="00C80E18" w:rsidP="001F198F">
      <w:pPr>
        <w:pStyle w:val="ListParagraph"/>
        <w:numPr>
          <w:ilvl w:val="0"/>
          <w:numId w:val="39"/>
        </w:numPr>
        <w:spacing w:line="240" w:lineRule="auto"/>
        <w:ind w:left="1202"/>
        <w:rPr>
          <w:rFonts w:ascii="Tahoma" w:hAnsi="Tahoma" w:cs="Tahoma"/>
          <w:bCs/>
        </w:rPr>
      </w:pPr>
      <w:r w:rsidRPr="005F634C">
        <w:rPr>
          <w:rFonts w:ascii="Tahoma" w:hAnsi="Tahoma" w:cs="Tahoma"/>
          <w:bCs/>
          <w:sz w:val="24"/>
          <w:szCs w:val="24"/>
        </w:rPr>
        <w:t>Seventeen</w:t>
      </w:r>
      <w:r w:rsidR="005A02B8" w:rsidRPr="005F634C">
        <w:rPr>
          <w:rFonts w:ascii="Tahoma" w:hAnsi="Tahoma" w:cs="Tahoma"/>
          <w:bCs/>
          <w:sz w:val="24"/>
          <w:szCs w:val="24"/>
        </w:rPr>
        <w:t xml:space="preserve"> (</w:t>
      </w:r>
      <w:r w:rsidRPr="005F634C">
        <w:rPr>
          <w:rFonts w:ascii="Tahoma" w:hAnsi="Tahoma" w:cs="Tahoma"/>
          <w:bCs/>
          <w:sz w:val="24"/>
          <w:szCs w:val="24"/>
        </w:rPr>
        <w:t>17</w:t>
      </w:r>
      <w:r w:rsidR="005A02B8" w:rsidRPr="005F634C">
        <w:rPr>
          <w:rFonts w:ascii="Tahoma" w:hAnsi="Tahoma" w:cs="Tahoma"/>
          <w:bCs/>
          <w:sz w:val="24"/>
          <w:szCs w:val="24"/>
        </w:rPr>
        <w:t>) complaint</w:t>
      </w:r>
      <w:r w:rsidRPr="005F634C">
        <w:rPr>
          <w:rFonts w:ascii="Tahoma" w:hAnsi="Tahoma" w:cs="Tahoma"/>
          <w:bCs/>
          <w:sz w:val="24"/>
          <w:szCs w:val="24"/>
        </w:rPr>
        <w:t xml:space="preserve"> and referral</w:t>
      </w:r>
      <w:r w:rsidR="005A02B8" w:rsidRPr="005F634C">
        <w:rPr>
          <w:rFonts w:ascii="Tahoma" w:hAnsi="Tahoma" w:cs="Tahoma"/>
          <w:bCs/>
          <w:sz w:val="24"/>
          <w:szCs w:val="24"/>
        </w:rPr>
        <w:t xml:space="preserve"> </w:t>
      </w:r>
      <w:r w:rsidR="005C0241" w:rsidRPr="005F634C">
        <w:rPr>
          <w:rFonts w:ascii="Tahoma" w:hAnsi="Tahoma" w:cs="Tahoma"/>
          <w:bCs/>
          <w:sz w:val="24"/>
          <w:szCs w:val="24"/>
        </w:rPr>
        <w:t xml:space="preserve">inspection </w:t>
      </w:r>
      <w:r w:rsidR="00F0311C" w:rsidRPr="005F634C">
        <w:rPr>
          <w:rFonts w:ascii="Tahoma" w:hAnsi="Tahoma" w:cs="Tahoma"/>
          <w:bCs/>
          <w:sz w:val="24"/>
          <w:szCs w:val="24"/>
        </w:rPr>
        <w:t xml:space="preserve">case </w:t>
      </w:r>
      <w:r w:rsidR="005A02B8" w:rsidRPr="005F634C">
        <w:rPr>
          <w:rFonts w:ascii="Tahoma" w:hAnsi="Tahoma" w:cs="Tahoma"/>
          <w:bCs/>
          <w:sz w:val="24"/>
          <w:szCs w:val="24"/>
        </w:rPr>
        <w:t>files</w:t>
      </w:r>
    </w:p>
    <w:p w14:paraId="55B8916B" w14:textId="168A51A2" w:rsidR="005C0241" w:rsidRPr="005F634C" w:rsidRDefault="00C80E18" w:rsidP="001F198F">
      <w:pPr>
        <w:pStyle w:val="ListParagraph"/>
        <w:numPr>
          <w:ilvl w:val="0"/>
          <w:numId w:val="39"/>
        </w:numPr>
        <w:spacing w:line="240" w:lineRule="auto"/>
        <w:ind w:left="1202"/>
        <w:rPr>
          <w:rFonts w:ascii="Tahoma" w:hAnsi="Tahoma" w:cs="Tahoma"/>
          <w:bCs/>
        </w:rPr>
      </w:pPr>
      <w:r w:rsidRPr="005F634C">
        <w:rPr>
          <w:rFonts w:ascii="Tahoma" w:hAnsi="Tahoma" w:cs="Tahoma"/>
          <w:bCs/>
          <w:sz w:val="24"/>
          <w:szCs w:val="24"/>
        </w:rPr>
        <w:t>Forty-eight</w:t>
      </w:r>
      <w:r w:rsidR="005C0241" w:rsidRPr="005F634C">
        <w:rPr>
          <w:rFonts w:ascii="Tahoma" w:hAnsi="Tahoma" w:cs="Tahoma"/>
          <w:bCs/>
          <w:sz w:val="24"/>
          <w:szCs w:val="24"/>
        </w:rPr>
        <w:t xml:space="preserve"> (</w:t>
      </w:r>
      <w:r w:rsidRPr="005F634C">
        <w:rPr>
          <w:rFonts w:ascii="Tahoma" w:hAnsi="Tahoma" w:cs="Tahoma"/>
          <w:bCs/>
          <w:sz w:val="24"/>
          <w:szCs w:val="24"/>
        </w:rPr>
        <w:t>48</w:t>
      </w:r>
      <w:r w:rsidR="005C0241" w:rsidRPr="005F634C">
        <w:rPr>
          <w:rFonts w:ascii="Tahoma" w:hAnsi="Tahoma" w:cs="Tahoma"/>
          <w:bCs/>
          <w:sz w:val="24"/>
          <w:szCs w:val="24"/>
        </w:rPr>
        <w:t>) programmed and unprogrammed inspection case files</w:t>
      </w:r>
    </w:p>
    <w:p w14:paraId="2CEFA065" w14:textId="003047D1" w:rsidR="005C0241" w:rsidRPr="005F634C" w:rsidRDefault="005C0241" w:rsidP="001F198F">
      <w:pPr>
        <w:pStyle w:val="ListParagraph"/>
        <w:numPr>
          <w:ilvl w:val="0"/>
          <w:numId w:val="39"/>
        </w:numPr>
        <w:spacing w:line="240" w:lineRule="auto"/>
        <w:ind w:left="1202"/>
        <w:rPr>
          <w:rFonts w:ascii="Tahoma" w:hAnsi="Tahoma" w:cs="Tahoma"/>
          <w:bCs/>
        </w:rPr>
      </w:pPr>
      <w:r w:rsidRPr="005F634C">
        <w:rPr>
          <w:rFonts w:ascii="Tahoma" w:hAnsi="Tahoma" w:cs="Tahoma"/>
          <w:bCs/>
          <w:sz w:val="24"/>
          <w:szCs w:val="24"/>
        </w:rPr>
        <w:t>Fifteen (15) phone/fax complaint and referral files</w:t>
      </w:r>
    </w:p>
    <w:p w14:paraId="6EA200FD" w14:textId="77777777" w:rsidR="005C0241" w:rsidRPr="005F634C" w:rsidRDefault="00F0311C" w:rsidP="001F198F">
      <w:pPr>
        <w:pStyle w:val="ListParagraph"/>
        <w:numPr>
          <w:ilvl w:val="0"/>
          <w:numId w:val="39"/>
        </w:numPr>
        <w:spacing w:line="240" w:lineRule="auto"/>
        <w:ind w:left="1202"/>
        <w:rPr>
          <w:rFonts w:ascii="Tahoma" w:hAnsi="Tahoma" w:cs="Tahoma"/>
          <w:bCs/>
        </w:rPr>
      </w:pPr>
      <w:r w:rsidRPr="005F634C">
        <w:rPr>
          <w:rFonts w:ascii="Tahoma" w:hAnsi="Tahoma" w:cs="Tahoma"/>
          <w:bCs/>
          <w:sz w:val="24"/>
          <w:szCs w:val="24"/>
        </w:rPr>
        <w:lastRenderedPageBreak/>
        <w:t>Twenty-</w:t>
      </w:r>
      <w:r w:rsidR="005C0241" w:rsidRPr="005F634C">
        <w:rPr>
          <w:rFonts w:ascii="Tahoma" w:hAnsi="Tahoma" w:cs="Tahoma"/>
          <w:bCs/>
          <w:sz w:val="24"/>
          <w:szCs w:val="24"/>
        </w:rPr>
        <w:t>five</w:t>
      </w:r>
      <w:r w:rsidRPr="005F634C">
        <w:rPr>
          <w:rFonts w:ascii="Tahoma" w:hAnsi="Tahoma" w:cs="Tahoma"/>
          <w:bCs/>
          <w:sz w:val="24"/>
          <w:szCs w:val="24"/>
        </w:rPr>
        <w:t xml:space="preserve"> (</w:t>
      </w:r>
      <w:r w:rsidR="005A02B8" w:rsidRPr="005F634C">
        <w:rPr>
          <w:rFonts w:ascii="Tahoma" w:hAnsi="Tahoma" w:cs="Tahoma"/>
          <w:bCs/>
          <w:sz w:val="24"/>
          <w:szCs w:val="24"/>
        </w:rPr>
        <w:t>2</w:t>
      </w:r>
      <w:r w:rsidR="005C0241" w:rsidRPr="005F634C">
        <w:rPr>
          <w:rFonts w:ascii="Tahoma" w:hAnsi="Tahoma" w:cs="Tahoma"/>
          <w:bCs/>
          <w:sz w:val="24"/>
          <w:szCs w:val="24"/>
        </w:rPr>
        <w:t>5</w:t>
      </w:r>
      <w:r w:rsidRPr="005F634C">
        <w:rPr>
          <w:rFonts w:ascii="Tahoma" w:hAnsi="Tahoma" w:cs="Tahoma"/>
          <w:bCs/>
          <w:sz w:val="24"/>
          <w:szCs w:val="24"/>
        </w:rPr>
        <w:t>)</w:t>
      </w:r>
      <w:r w:rsidR="005A02B8" w:rsidRPr="005F634C">
        <w:rPr>
          <w:rFonts w:ascii="Tahoma" w:hAnsi="Tahoma" w:cs="Tahoma"/>
          <w:bCs/>
          <w:sz w:val="24"/>
          <w:szCs w:val="24"/>
        </w:rPr>
        <w:t xml:space="preserve"> whistleblower </w:t>
      </w:r>
      <w:r w:rsidR="005C0241" w:rsidRPr="005F634C">
        <w:rPr>
          <w:rFonts w:ascii="Tahoma" w:hAnsi="Tahoma" w:cs="Tahoma"/>
          <w:bCs/>
          <w:sz w:val="24"/>
          <w:szCs w:val="24"/>
        </w:rPr>
        <w:t xml:space="preserve">investigation </w:t>
      </w:r>
      <w:r w:rsidR="005A02B8" w:rsidRPr="005F634C">
        <w:rPr>
          <w:rFonts w:ascii="Tahoma" w:hAnsi="Tahoma" w:cs="Tahoma"/>
          <w:bCs/>
          <w:sz w:val="24"/>
          <w:szCs w:val="24"/>
        </w:rPr>
        <w:t>case files</w:t>
      </w:r>
    </w:p>
    <w:p w14:paraId="7D172ABB" w14:textId="47AFD80F" w:rsidR="005A02B8" w:rsidRPr="005F634C" w:rsidRDefault="005C0241" w:rsidP="001F198F">
      <w:pPr>
        <w:pStyle w:val="ListParagraph"/>
        <w:numPr>
          <w:ilvl w:val="0"/>
          <w:numId w:val="39"/>
        </w:numPr>
        <w:spacing w:line="240" w:lineRule="auto"/>
        <w:ind w:left="1202"/>
        <w:rPr>
          <w:rFonts w:ascii="Tahoma" w:hAnsi="Tahoma" w:cs="Tahoma"/>
          <w:bCs/>
        </w:rPr>
      </w:pPr>
      <w:r w:rsidRPr="005F634C">
        <w:rPr>
          <w:rFonts w:ascii="Tahoma" w:hAnsi="Tahoma" w:cs="Tahoma"/>
          <w:bCs/>
          <w:sz w:val="24"/>
          <w:szCs w:val="24"/>
        </w:rPr>
        <w:t>Sixty-one (61) screened and closed whistleblower case files</w:t>
      </w:r>
      <w:r w:rsidR="005A02B8" w:rsidRPr="005F634C">
        <w:rPr>
          <w:rFonts w:ascii="Tahoma" w:hAnsi="Tahoma" w:cs="Tahoma"/>
          <w:bCs/>
          <w:sz w:val="24"/>
          <w:szCs w:val="24"/>
        </w:rPr>
        <w:t xml:space="preserve"> </w:t>
      </w:r>
    </w:p>
    <w:p w14:paraId="7CCF4DD4" w14:textId="77777777" w:rsidR="008B7258" w:rsidRPr="005F634C" w:rsidRDefault="008B7258" w:rsidP="001F198F">
      <w:pPr>
        <w:widowControl/>
        <w:autoSpaceDE/>
        <w:autoSpaceDN/>
        <w:adjustRightInd/>
        <w:ind w:left="360"/>
        <w:rPr>
          <w:rFonts w:ascii="Tahoma" w:hAnsi="Tahoma" w:cs="Tahoma"/>
          <w:bCs/>
        </w:rPr>
      </w:pPr>
      <w:r w:rsidRPr="005F634C">
        <w:rPr>
          <w:rFonts w:ascii="Tahoma" w:hAnsi="Tahoma" w:cs="Tahoma"/>
          <w:bCs/>
        </w:rPr>
        <w:t>The analyses and conclusions described in this report are based on information obtained from a variety of monitoring sources, including</w:t>
      </w:r>
      <w:r w:rsidR="00F0311C" w:rsidRPr="005F634C">
        <w:rPr>
          <w:rFonts w:ascii="Tahoma" w:hAnsi="Tahoma" w:cs="Tahoma"/>
          <w:bCs/>
        </w:rPr>
        <w:t xml:space="preserve"> the</w:t>
      </w:r>
      <w:r w:rsidRPr="005F634C">
        <w:rPr>
          <w:rFonts w:ascii="Tahoma" w:hAnsi="Tahoma" w:cs="Tahoma"/>
          <w:bCs/>
        </w:rPr>
        <w:t>:</w:t>
      </w:r>
    </w:p>
    <w:p w14:paraId="37E9AEA2" w14:textId="77777777" w:rsidR="008B7258" w:rsidRPr="005F634C" w:rsidRDefault="008B7258" w:rsidP="001F198F">
      <w:pPr>
        <w:widowControl/>
        <w:autoSpaceDE/>
        <w:autoSpaceDN/>
        <w:adjustRightInd/>
        <w:ind w:left="360"/>
        <w:rPr>
          <w:rFonts w:ascii="Tahoma" w:hAnsi="Tahoma" w:cs="Tahoma"/>
          <w:bCs/>
        </w:rPr>
      </w:pPr>
    </w:p>
    <w:p w14:paraId="1ADD56FE" w14:textId="77777777" w:rsidR="00D60A29" w:rsidRPr="005F634C" w:rsidRDefault="008B7258" w:rsidP="001F198F">
      <w:pPr>
        <w:pStyle w:val="ListParagraph"/>
        <w:numPr>
          <w:ilvl w:val="0"/>
          <w:numId w:val="38"/>
        </w:numPr>
        <w:spacing w:line="240" w:lineRule="auto"/>
        <w:ind w:left="1260"/>
        <w:rPr>
          <w:rFonts w:ascii="Tahoma" w:hAnsi="Tahoma" w:cs="Tahoma"/>
          <w:bCs/>
          <w:sz w:val="24"/>
          <w:szCs w:val="24"/>
        </w:rPr>
      </w:pPr>
      <w:r w:rsidRPr="005F634C">
        <w:rPr>
          <w:rFonts w:ascii="Tahoma" w:hAnsi="Tahoma" w:cs="Tahoma"/>
          <w:bCs/>
          <w:sz w:val="24"/>
          <w:szCs w:val="24"/>
        </w:rPr>
        <w:t>State Activity Mandated Measures Report (Appendix D)</w:t>
      </w:r>
    </w:p>
    <w:p w14:paraId="385F1575" w14:textId="77777777" w:rsidR="008B7258" w:rsidRPr="005F634C" w:rsidRDefault="008B7258" w:rsidP="001F198F">
      <w:pPr>
        <w:pStyle w:val="ListParagraph"/>
        <w:numPr>
          <w:ilvl w:val="0"/>
          <w:numId w:val="38"/>
        </w:numPr>
        <w:spacing w:line="240" w:lineRule="auto"/>
        <w:ind w:left="1260"/>
        <w:rPr>
          <w:rFonts w:ascii="Tahoma" w:hAnsi="Tahoma" w:cs="Tahoma"/>
          <w:sz w:val="24"/>
          <w:szCs w:val="24"/>
        </w:rPr>
      </w:pPr>
      <w:r w:rsidRPr="005F634C">
        <w:rPr>
          <w:rFonts w:ascii="Tahoma" w:hAnsi="Tahoma" w:cs="Tahoma"/>
          <w:sz w:val="24"/>
          <w:szCs w:val="24"/>
        </w:rPr>
        <w:t xml:space="preserve">State Information Report </w:t>
      </w:r>
    </w:p>
    <w:p w14:paraId="32C6F269" w14:textId="77777777" w:rsidR="008B7258" w:rsidRPr="005F634C" w:rsidRDefault="008B7258" w:rsidP="001F198F">
      <w:pPr>
        <w:pStyle w:val="ListParagraph"/>
        <w:numPr>
          <w:ilvl w:val="0"/>
          <w:numId w:val="38"/>
        </w:numPr>
        <w:spacing w:line="240" w:lineRule="auto"/>
        <w:ind w:left="1260"/>
        <w:rPr>
          <w:rFonts w:ascii="Tahoma" w:hAnsi="Tahoma" w:cs="Tahoma"/>
          <w:bCs/>
          <w:sz w:val="24"/>
          <w:szCs w:val="24"/>
        </w:rPr>
      </w:pPr>
      <w:r w:rsidRPr="005F634C">
        <w:rPr>
          <w:rFonts w:ascii="Tahoma" w:hAnsi="Tahoma" w:cs="Tahoma"/>
          <w:bCs/>
          <w:sz w:val="24"/>
          <w:szCs w:val="24"/>
        </w:rPr>
        <w:t xml:space="preserve">Mandated Activities Report for Consultation </w:t>
      </w:r>
    </w:p>
    <w:p w14:paraId="154E75DF" w14:textId="4A372187" w:rsidR="008B7258" w:rsidRPr="005F634C" w:rsidRDefault="008B7258" w:rsidP="001F198F">
      <w:pPr>
        <w:pStyle w:val="ListParagraph"/>
        <w:numPr>
          <w:ilvl w:val="0"/>
          <w:numId w:val="38"/>
        </w:numPr>
        <w:spacing w:line="240" w:lineRule="auto"/>
        <w:ind w:left="1260"/>
        <w:rPr>
          <w:rFonts w:ascii="Tahoma" w:hAnsi="Tahoma" w:cs="Tahoma"/>
          <w:bCs/>
          <w:sz w:val="24"/>
          <w:szCs w:val="24"/>
        </w:rPr>
      </w:pPr>
      <w:r w:rsidRPr="005F634C">
        <w:rPr>
          <w:rFonts w:ascii="Tahoma" w:hAnsi="Tahoma" w:cs="Tahoma"/>
          <w:bCs/>
          <w:sz w:val="24"/>
          <w:szCs w:val="24"/>
        </w:rPr>
        <w:t xml:space="preserve">State OSHA Annual Report </w:t>
      </w:r>
    </w:p>
    <w:p w14:paraId="7E0CA9AD" w14:textId="77777777" w:rsidR="008B7258" w:rsidRPr="005F634C" w:rsidRDefault="008B7258" w:rsidP="001F198F">
      <w:pPr>
        <w:pStyle w:val="ListParagraph"/>
        <w:numPr>
          <w:ilvl w:val="0"/>
          <w:numId w:val="38"/>
        </w:numPr>
        <w:spacing w:line="240" w:lineRule="auto"/>
        <w:ind w:left="1260"/>
        <w:rPr>
          <w:rFonts w:ascii="Tahoma" w:hAnsi="Tahoma" w:cs="Tahoma"/>
          <w:bCs/>
          <w:sz w:val="24"/>
          <w:szCs w:val="24"/>
        </w:rPr>
      </w:pPr>
      <w:r w:rsidRPr="005F634C">
        <w:rPr>
          <w:rFonts w:ascii="Tahoma" w:hAnsi="Tahoma" w:cs="Tahoma"/>
          <w:bCs/>
          <w:sz w:val="24"/>
          <w:szCs w:val="24"/>
        </w:rPr>
        <w:t>State Plan Annual Performance Plan</w:t>
      </w:r>
    </w:p>
    <w:p w14:paraId="46D63E7E" w14:textId="77777777" w:rsidR="008B7258" w:rsidRPr="005F634C" w:rsidRDefault="008B7258" w:rsidP="001F198F">
      <w:pPr>
        <w:pStyle w:val="ListParagraph"/>
        <w:numPr>
          <w:ilvl w:val="0"/>
          <w:numId w:val="38"/>
        </w:numPr>
        <w:spacing w:line="240" w:lineRule="auto"/>
        <w:ind w:left="1260"/>
        <w:rPr>
          <w:rFonts w:ascii="Tahoma" w:hAnsi="Tahoma" w:cs="Tahoma"/>
          <w:bCs/>
          <w:sz w:val="24"/>
          <w:szCs w:val="24"/>
        </w:rPr>
      </w:pPr>
      <w:r w:rsidRPr="005F634C">
        <w:rPr>
          <w:rFonts w:ascii="Tahoma" w:hAnsi="Tahoma" w:cs="Tahoma"/>
          <w:bCs/>
          <w:sz w:val="24"/>
          <w:szCs w:val="24"/>
        </w:rPr>
        <w:t xml:space="preserve">State Plan </w:t>
      </w:r>
      <w:r w:rsidR="0063159D" w:rsidRPr="005F634C">
        <w:rPr>
          <w:rFonts w:ascii="Tahoma" w:hAnsi="Tahoma" w:cs="Tahoma"/>
          <w:bCs/>
          <w:sz w:val="24"/>
          <w:szCs w:val="24"/>
        </w:rPr>
        <w:t>G</w:t>
      </w:r>
      <w:r w:rsidRPr="005F634C">
        <w:rPr>
          <w:rFonts w:ascii="Tahoma" w:hAnsi="Tahoma" w:cs="Tahoma"/>
          <w:bCs/>
          <w:sz w:val="24"/>
          <w:szCs w:val="24"/>
        </w:rPr>
        <w:t xml:space="preserve">rant </w:t>
      </w:r>
      <w:r w:rsidR="00F0311C" w:rsidRPr="005F634C">
        <w:rPr>
          <w:rFonts w:ascii="Tahoma" w:hAnsi="Tahoma" w:cs="Tahoma"/>
          <w:bCs/>
          <w:sz w:val="24"/>
          <w:szCs w:val="24"/>
        </w:rPr>
        <w:t>A</w:t>
      </w:r>
      <w:r w:rsidRPr="005F634C">
        <w:rPr>
          <w:rFonts w:ascii="Tahoma" w:hAnsi="Tahoma" w:cs="Tahoma"/>
          <w:bCs/>
          <w:sz w:val="24"/>
          <w:szCs w:val="24"/>
        </w:rPr>
        <w:t xml:space="preserve">pplication </w:t>
      </w:r>
    </w:p>
    <w:p w14:paraId="2428504D" w14:textId="77777777" w:rsidR="008B7258" w:rsidRPr="005F634C" w:rsidRDefault="008B7258" w:rsidP="001F198F">
      <w:pPr>
        <w:pStyle w:val="ListParagraph"/>
        <w:numPr>
          <w:ilvl w:val="0"/>
          <w:numId w:val="38"/>
        </w:numPr>
        <w:spacing w:line="240" w:lineRule="auto"/>
        <w:ind w:left="1260"/>
        <w:rPr>
          <w:rFonts w:ascii="Tahoma" w:hAnsi="Tahoma" w:cs="Tahoma"/>
          <w:bCs/>
          <w:sz w:val="24"/>
          <w:szCs w:val="24"/>
        </w:rPr>
      </w:pPr>
      <w:r w:rsidRPr="005F634C">
        <w:rPr>
          <w:rFonts w:ascii="Tahoma" w:hAnsi="Tahoma" w:cs="Tahoma"/>
          <w:bCs/>
          <w:sz w:val="24"/>
          <w:szCs w:val="24"/>
        </w:rPr>
        <w:t>Quarterly monitoring meetings between OSHA and the State Plan</w:t>
      </w:r>
    </w:p>
    <w:p w14:paraId="399D5C5C" w14:textId="141B98B8" w:rsidR="005C203B" w:rsidRPr="005F634C" w:rsidRDefault="00342C12" w:rsidP="001F198F">
      <w:pPr>
        <w:pStyle w:val="ListParagraph"/>
        <w:numPr>
          <w:ilvl w:val="0"/>
          <w:numId w:val="38"/>
        </w:numPr>
        <w:spacing w:line="240" w:lineRule="auto"/>
        <w:ind w:left="1260"/>
        <w:rPr>
          <w:rFonts w:ascii="Tahoma" w:hAnsi="Tahoma" w:cs="Tahoma"/>
          <w:bCs/>
          <w:sz w:val="24"/>
          <w:szCs w:val="24"/>
        </w:rPr>
      </w:pPr>
      <w:r w:rsidRPr="005F634C">
        <w:rPr>
          <w:rFonts w:ascii="Tahoma" w:hAnsi="Tahoma" w:cs="Tahoma"/>
          <w:bCs/>
          <w:sz w:val="24"/>
          <w:szCs w:val="24"/>
        </w:rPr>
        <w:t xml:space="preserve">Full </w:t>
      </w:r>
      <w:r w:rsidR="008B7258" w:rsidRPr="005F634C">
        <w:rPr>
          <w:rFonts w:ascii="Tahoma" w:hAnsi="Tahoma" w:cs="Tahoma"/>
          <w:bCs/>
          <w:sz w:val="24"/>
          <w:szCs w:val="24"/>
        </w:rPr>
        <w:t>case file review</w:t>
      </w:r>
    </w:p>
    <w:p w14:paraId="64ED0CB6" w14:textId="3F5742C4" w:rsidR="004766E7" w:rsidRPr="005F634C" w:rsidRDefault="004766E7" w:rsidP="001F198F">
      <w:pPr>
        <w:widowControl/>
        <w:autoSpaceDE/>
        <w:autoSpaceDN/>
        <w:adjustRightInd/>
        <w:ind w:left="360"/>
        <w:rPr>
          <w:rFonts w:ascii="Tahoma" w:hAnsi="Tahoma" w:cs="Tahoma"/>
          <w:bCs/>
        </w:rPr>
      </w:pPr>
      <w:r w:rsidRPr="005F634C">
        <w:rPr>
          <w:rFonts w:ascii="Tahoma" w:hAnsi="Tahoma" w:cs="Tahoma"/>
          <w:bCs/>
        </w:rPr>
        <w:t xml:space="preserve">Each </w:t>
      </w:r>
      <w:r w:rsidR="00311426" w:rsidRPr="005F634C">
        <w:rPr>
          <w:rFonts w:ascii="Tahoma" w:hAnsi="Tahoma" w:cs="Tahoma"/>
          <w:bCs/>
        </w:rPr>
        <w:t xml:space="preserve">State Activity Mandated Measures (SAMM) Report </w:t>
      </w:r>
      <w:r w:rsidRPr="005F634C">
        <w:rPr>
          <w:rFonts w:ascii="Tahoma" w:hAnsi="Tahoma" w:cs="Tahoma"/>
          <w:bCs/>
        </w:rPr>
        <w:t>has an agreed</w:t>
      </w:r>
      <w:r w:rsidR="005C203B" w:rsidRPr="005F634C">
        <w:rPr>
          <w:rFonts w:ascii="Tahoma" w:hAnsi="Tahoma" w:cs="Tahoma"/>
          <w:bCs/>
        </w:rPr>
        <w:t>-</w:t>
      </w:r>
      <w:r w:rsidRPr="005F634C">
        <w:rPr>
          <w:rFonts w:ascii="Tahoma" w:hAnsi="Tahoma" w:cs="Tahoma"/>
          <w:bCs/>
        </w:rPr>
        <w:t xml:space="preserve">upon </w:t>
      </w:r>
      <w:r w:rsidR="00311426" w:rsidRPr="005F634C">
        <w:rPr>
          <w:rFonts w:ascii="Tahoma" w:hAnsi="Tahoma" w:cs="Tahoma"/>
          <w:bCs/>
        </w:rPr>
        <w:t>Further Review L</w:t>
      </w:r>
      <w:r w:rsidRPr="005F634C">
        <w:rPr>
          <w:rFonts w:ascii="Tahoma" w:hAnsi="Tahoma" w:cs="Tahoma"/>
          <w:bCs/>
        </w:rPr>
        <w:t>evel (FRL) which can be either a single number, or a range of numbers above and below the national average.  State Plan SAMM data that falls outside the FRL triggers a closer look at the underlying performance of the mandatory activity.  Appendix D presents the State Plan’s FY 20</w:t>
      </w:r>
      <w:r w:rsidR="00342C12" w:rsidRPr="005F634C">
        <w:rPr>
          <w:rFonts w:ascii="Tahoma" w:hAnsi="Tahoma" w:cs="Tahoma"/>
          <w:bCs/>
        </w:rPr>
        <w:t>23</w:t>
      </w:r>
      <w:r w:rsidRPr="005F634C">
        <w:rPr>
          <w:rFonts w:ascii="Tahoma" w:hAnsi="Tahoma" w:cs="Tahoma"/>
          <w:bCs/>
        </w:rPr>
        <w:t xml:space="preserve"> State Activity Mandated Measures Report and includes the FRL for each measure.</w:t>
      </w:r>
    </w:p>
    <w:p w14:paraId="5787FEB9" w14:textId="02C56BE5" w:rsidR="00311426" w:rsidRPr="005F634C" w:rsidRDefault="00311426" w:rsidP="001F198F">
      <w:pPr>
        <w:widowControl/>
        <w:autoSpaceDE/>
        <w:autoSpaceDN/>
        <w:adjustRightInd/>
        <w:rPr>
          <w:rFonts w:ascii="Tahoma" w:hAnsi="Tahoma" w:cs="Tahoma"/>
          <w:b/>
          <w:i/>
        </w:rPr>
      </w:pPr>
    </w:p>
    <w:p w14:paraId="1743D11B" w14:textId="77777777" w:rsidR="005A02B8" w:rsidRPr="005F634C" w:rsidRDefault="005A02B8" w:rsidP="00F931B1">
      <w:pPr>
        <w:pStyle w:val="ListParagraph"/>
        <w:numPr>
          <w:ilvl w:val="0"/>
          <w:numId w:val="36"/>
        </w:numPr>
        <w:tabs>
          <w:tab w:val="left" w:pos="360"/>
        </w:tabs>
        <w:spacing w:after="0" w:line="240" w:lineRule="auto"/>
        <w:ind w:left="360"/>
        <w:rPr>
          <w:rFonts w:ascii="Tahoma" w:hAnsi="Tahoma" w:cs="Tahoma"/>
          <w:b/>
          <w:sz w:val="24"/>
          <w:szCs w:val="24"/>
        </w:rPr>
      </w:pPr>
      <w:r w:rsidRPr="005F634C">
        <w:rPr>
          <w:rFonts w:ascii="Tahoma" w:hAnsi="Tahoma" w:cs="Tahoma"/>
          <w:b/>
          <w:sz w:val="24"/>
          <w:szCs w:val="24"/>
        </w:rPr>
        <w:t xml:space="preserve">Review of State Plan Performance </w:t>
      </w:r>
    </w:p>
    <w:p w14:paraId="1FB9C0BE" w14:textId="77777777" w:rsidR="005A02B8" w:rsidRPr="005F634C" w:rsidRDefault="005A02B8" w:rsidP="00F931B1">
      <w:pPr>
        <w:rPr>
          <w:rFonts w:ascii="Tahoma" w:hAnsi="Tahoma" w:cs="Tahoma"/>
          <w:i/>
          <w:highlight w:val="yellow"/>
        </w:rPr>
      </w:pPr>
    </w:p>
    <w:p w14:paraId="27D9C5BD" w14:textId="77777777" w:rsidR="00782EEC" w:rsidRPr="005F634C" w:rsidRDefault="005A02B8" w:rsidP="00F931B1">
      <w:pPr>
        <w:tabs>
          <w:tab w:val="left" w:pos="900"/>
        </w:tabs>
        <w:ind w:left="900" w:hanging="540"/>
        <w:rPr>
          <w:rFonts w:ascii="Tahoma" w:hAnsi="Tahoma" w:cs="Tahoma"/>
          <w:b/>
          <w:caps/>
        </w:rPr>
      </w:pPr>
      <w:r w:rsidRPr="005F634C">
        <w:rPr>
          <w:rFonts w:ascii="Tahoma" w:hAnsi="Tahoma" w:cs="Tahoma"/>
          <w:b/>
          <w:caps/>
        </w:rPr>
        <w:t xml:space="preserve">1. </w:t>
      </w:r>
      <w:r w:rsidRPr="005F634C">
        <w:rPr>
          <w:rFonts w:ascii="Tahoma" w:hAnsi="Tahoma" w:cs="Tahoma"/>
          <w:b/>
          <w:caps/>
        </w:rPr>
        <w:tab/>
      </w:r>
      <w:r w:rsidR="00782EEC" w:rsidRPr="005F634C">
        <w:rPr>
          <w:rFonts w:ascii="Tahoma" w:hAnsi="Tahoma" w:cs="Tahoma"/>
          <w:b/>
          <w:caps/>
        </w:rPr>
        <w:t>PROGRAM Administration</w:t>
      </w:r>
    </w:p>
    <w:p w14:paraId="22AEE9AA" w14:textId="77777777" w:rsidR="00515AC3" w:rsidRPr="005F634C" w:rsidRDefault="00515AC3" w:rsidP="00F931B1">
      <w:pPr>
        <w:tabs>
          <w:tab w:val="left" w:pos="900"/>
        </w:tabs>
        <w:ind w:left="900" w:hanging="540"/>
        <w:rPr>
          <w:rFonts w:ascii="Tahoma" w:hAnsi="Tahoma" w:cs="Tahoma"/>
          <w:b/>
          <w:caps/>
        </w:rPr>
      </w:pPr>
    </w:p>
    <w:p w14:paraId="327423CA" w14:textId="4E32EA3D" w:rsidR="00515AC3" w:rsidRPr="005F634C" w:rsidRDefault="00C80E18" w:rsidP="001F198F">
      <w:pPr>
        <w:tabs>
          <w:tab w:val="left" w:pos="0"/>
        </w:tabs>
        <w:ind w:left="360"/>
        <w:rPr>
          <w:rFonts w:ascii="Tahoma" w:hAnsi="Tahoma" w:cs="Tahoma"/>
        </w:rPr>
      </w:pPr>
      <w:r w:rsidRPr="005F634C">
        <w:rPr>
          <w:rFonts w:ascii="Tahoma" w:hAnsi="Tahoma" w:cs="Tahoma"/>
        </w:rPr>
        <w:t xml:space="preserve">The MNOSHA Strategic Management Plan aligns closely with OSHA’s initiatives. </w:t>
      </w:r>
      <w:r w:rsidR="00987115" w:rsidRPr="005F634C">
        <w:rPr>
          <w:rFonts w:ascii="Tahoma" w:hAnsi="Tahoma" w:cs="Tahoma"/>
        </w:rPr>
        <w:t xml:space="preserve"> </w:t>
      </w:r>
      <w:r w:rsidRPr="005F634C">
        <w:rPr>
          <w:rFonts w:ascii="Tahoma" w:hAnsi="Tahoma" w:cs="Tahoma"/>
        </w:rPr>
        <w:t xml:space="preserve">The plan serves as a mechanism for communicating a shared set of expectations regarding the results that MNOSHA expects to achieve and the strategies that it will use to achieve them. </w:t>
      </w:r>
      <w:r w:rsidR="00987115" w:rsidRPr="005F634C">
        <w:rPr>
          <w:rFonts w:ascii="Tahoma" w:hAnsi="Tahoma" w:cs="Tahoma"/>
        </w:rPr>
        <w:t xml:space="preserve"> </w:t>
      </w:r>
      <w:r w:rsidRPr="005F634C">
        <w:rPr>
          <w:rFonts w:ascii="Tahoma" w:hAnsi="Tahoma" w:cs="Tahoma"/>
        </w:rPr>
        <w:t>MNOSHA will adjust the plan as circumstances necessitate, use it to develop the annual Grant Application and Performance Plan, report on progress in annual performance reports, and monitor program accountability for achieving the goals and outcomes.</w:t>
      </w:r>
    </w:p>
    <w:p w14:paraId="565AB1A8" w14:textId="77777777" w:rsidR="00515AC3" w:rsidRPr="005F634C" w:rsidRDefault="00515AC3" w:rsidP="00FB3E70">
      <w:pPr>
        <w:pStyle w:val="ListParagraph"/>
        <w:tabs>
          <w:tab w:val="left" w:pos="1170"/>
        </w:tabs>
        <w:spacing w:line="240" w:lineRule="auto"/>
        <w:ind w:left="810"/>
        <w:rPr>
          <w:rFonts w:ascii="Tahoma" w:hAnsi="Tahoma" w:cs="Tahoma"/>
          <w:sz w:val="24"/>
          <w:szCs w:val="24"/>
        </w:rPr>
      </w:pPr>
    </w:p>
    <w:p w14:paraId="4F405435" w14:textId="17723DDA" w:rsidR="00515AC3" w:rsidRPr="005F634C" w:rsidRDefault="00FB3E70"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 xml:space="preserve">a)  </w:t>
      </w:r>
      <w:r w:rsidR="00782EEC" w:rsidRPr="005F634C">
        <w:rPr>
          <w:rFonts w:ascii="Tahoma" w:hAnsi="Tahoma" w:cs="Tahoma"/>
          <w:sz w:val="24"/>
          <w:szCs w:val="24"/>
        </w:rPr>
        <w:t>Training</w:t>
      </w:r>
    </w:p>
    <w:p w14:paraId="78A486D5" w14:textId="77777777" w:rsidR="00515AC3" w:rsidRPr="005F634C" w:rsidRDefault="00515AC3" w:rsidP="00FB3E70">
      <w:pPr>
        <w:pStyle w:val="ListParagraph"/>
        <w:tabs>
          <w:tab w:val="left" w:pos="1170"/>
        </w:tabs>
        <w:spacing w:line="240" w:lineRule="auto"/>
        <w:ind w:left="810"/>
        <w:rPr>
          <w:rFonts w:ascii="Tahoma" w:hAnsi="Tahoma" w:cs="Tahoma"/>
          <w:sz w:val="24"/>
          <w:szCs w:val="24"/>
        </w:rPr>
      </w:pPr>
    </w:p>
    <w:p w14:paraId="0BE34F7F" w14:textId="00A8F428" w:rsidR="00515AC3" w:rsidRPr="005F634C" w:rsidRDefault="00515AC3"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 xml:space="preserve">MNOSHA has developed and implemented its own training program outlined in ADM 5.1 MNOSHA Investigator and Consultant Training Plan.  A training and outreach director manages the training program.  The training plan is comprehensive in nature, covering not only the information needed to conduct enforcement activities, but the routine administrative functions of MNOSHA.  The equivalent of OSHA’s </w:t>
      </w:r>
      <w:r w:rsidR="004B7556" w:rsidRPr="005F634C">
        <w:rPr>
          <w:rFonts w:ascii="Tahoma" w:hAnsi="Tahoma" w:cs="Tahoma"/>
          <w:sz w:val="24"/>
          <w:szCs w:val="24"/>
        </w:rPr>
        <w:t>i</w:t>
      </w:r>
      <w:r w:rsidRPr="005F634C">
        <w:rPr>
          <w:rFonts w:ascii="Tahoma" w:hAnsi="Tahoma" w:cs="Tahoma"/>
          <w:sz w:val="24"/>
          <w:szCs w:val="24"/>
        </w:rPr>
        <w:t xml:space="preserve">nitial </w:t>
      </w:r>
      <w:r w:rsidR="004B7556" w:rsidRPr="005F634C">
        <w:rPr>
          <w:rFonts w:ascii="Tahoma" w:hAnsi="Tahoma" w:cs="Tahoma"/>
          <w:sz w:val="24"/>
          <w:szCs w:val="24"/>
        </w:rPr>
        <w:t>c</w:t>
      </w:r>
      <w:r w:rsidRPr="005F634C">
        <w:rPr>
          <w:rFonts w:ascii="Tahoma" w:hAnsi="Tahoma" w:cs="Tahoma"/>
          <w:sz w:val="24"/>
          <w:szCs w:val="24"/>
        </w:rPr>
        <w:t xml:space="preserve">ompliance and </w:t>
      </w:r>
      <w:r w:rsidR="004B7556" w:rsidRPr="005F634C">
        <w:rPr>
          <w:rFonts w:ascii="Tahoma" w:hAnsi="Tahoma" w:cs="Tahoma"/>
          <w:sz w:val="24"/>
          <w:szCs w:val="24"/>
        </w:rPr>
        <w:t>l</w:t>
      </w:r>
      <w:r w:rsidRPr="005F634C">
        <w:rPr>
          <w:rFonts w:ascii="Tahoma" w:hAnsi="Tahoma" w:cs="Tahoma"/>
          <w:sz w:val="24"/>
          <w:szCs w:val="24"/>
        </w:rPr>
        <w:t xml:space="preserve">egal </w:t>
      </w:r>
      <w:r w:rsidR="004B7556" w:rsidRPr="005F634C">
        <w:rPr>
          <w:rFonts w:ascii="Tahoma" w:hAnsi="Tahoma" w:cs="Tahoma"/>
          <w:sz w:val="24"/>
          <w:szCs w:val="24"/>
        </w:rPr>
        <w:t>a</w:t>
      </w:r>
      <w:r w:rsidRPr="005F634C">
        <w:rPr>
          <w:rFonts w:ascii="Tahoma" w:hAnsi="Tahoma" w:cs="Tahoma"/>
          <w:sz w:val="24"/>
          <w:szCs w:val="24"/>
        </w:rPr>
        <w:t xml:space="preserve">spects courses are covered at the state level.  This facilitates and reinforces MNOSHA’s policies and procedures for conducting an inspection and developing a legally sufficient case for the state.  MNOSHA also provides training to develop soft skills, including conflict resolution, interviewing/investigation, organization, presentation, creating training techniques, and time management.  The training instruction identifies the responsible party for conducting various aspects of the training </w:t>
      </w:r>
      <w:r w:rsidRPr="005F634C">
        <w:rPr>
          <w:rFonts w:ascii="Tahoma" w:hAnsi="Tahoma" w:cs="Tahoma"/>
          <w:sz w:val="24"/>
          <w:szCs w:val="24"/>
        </w:rPr>
        <w:lastRenderedPageBreak/>
        <w:t xml:space="preserve">and the period in which the training is completed.  Some of the training is provided </w:t>
      </w:r>
      <w:r w:rsidR="00695A4B" w:rsidRPr="005F634C">
        <w:rPr>
          <w:rFonts w:ascii="Tahoma" w:hAnsi="Tahoma" w:cs="Tahoma"/>
          <w:sz w:val="24"/>
          <w:szCs w:val="24"/>
        </w:rPr>
        <w:t>online</w:t>
      </w:r>
      <w:r w:rsidRPr="005F634C">
        <w:rPr>
          <w:rFonts w:ascii="Tahoma" w:hAnsi="Tahoma" w:cs="Tahoma"/>
          <w:sz w:val="24"/>
          <w:szCs w:val="24"/>
        </w:rPr>
        <w:t xml:space="preserve">.  </w:t>
      </w:r>
    </w:p>
    <w:p w14:paraId="2A6D7A9A" w14:textId="77777777" w:rsidR="00515AC3" w:rsidRPr="005F634C" w:rsidRDefault="00515AC3" w:rsidP="00FB3E70">
      <w:pPr>
        <w:pStyle w:val="ListParagraph"/>
        <w:tabs>
          <w:tab w:val="left" w:pos="1170"/>
        </w:tabs>
        <w:spacing w:line="240" w:lineRule="auto"/>
        <w:ind w:left="810"/>
        <w:rPr>
          <w:rFonts w:ascii="Tahoma" w:hAnsi="Tahoma" w:cs="Tahoma"/>
          <w:sz w:val="24"/>
          <w:szCs w:val="24"/>
        </w:rPr>
      </w:pPr>
    </w:p>
    <w:p w14:paraId="6883B4A8" w14:textId="4C0AD801" w:rsidR="005A02B8" w:rsidRPr="005F634C" w:rsidRDefault="00515AC3"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In addition to MNOSHA’s internal training program, investigators attend courses at the OSHA Training Institute (OTI) to obtain specific instruction based on discipline and need.  During FY 202</w:t>
      </w:r>
      <w:r w:rsidR="00520274" w:rsidRPr="005F634C">
        <w:rPr>
          <w:rFonts w:ascii="Tahoma" w:hAnsi="Tahoma" w:cs="Tahoma"/>
          <w:sz w:val="24"/>
          <w:szCs w:val="24"/>
        </w:rPr>
        <w:t>3</w:t>
      </w:r>
      <w:r w:rsidRPr="005F634C">
        <w:rPr>
          <w:rFonts w:ascii="Tahoma" w:hAnsi="Tahoma" w:cs="Tahoma"/>
          <w:sz w:val="24"/>
          <w:szCs w:val="24"/>
        </w:rPr>
        <w:t xml:space="preserve">, </w:t>
      </w:r>
      <w:r w:rsidR="00520274" w:rsidRPr="005F634C">
        <w:rPr>
          <w:rFonts w:ascii="Tahoma" w:hAnsi="Tahoma" w:cs="Tahoma"/>
          <w:sz w:val="24"/>
          <w:szCs w:val="24"/>
        </w:rPr>
        <w:t>18</w:t>
      </w:r>
      <w:r w:rsidRPr="005F634C">
        <w:rPr>
          <w:rFonts w:ascii="Tahoma" w:hAnsi="Tahoma" w:cs="Tahoma"/>
          <w:sz w:val="24"/>
          <w:szCs w:val="24"/>
        </w:rPr>
        <w:t xml:space="preserve"> </w:t>
      </w:r>
      <w:r w:rsidR="004B7556" w:rsidRPr="005F634C">
        <w:rPr>
          <w:rFonts w:ascii="Tahoma" w:hAnsi="Tahoma" w:cs="Tahoma"/>
          <w:sz w:val="24"/>
          <w:szCs w:val="24"/>
        </w:rPr>
        <w:t xml:space="preserve">OTI </w:t>
      </w:r>
      <w:r w:rsidRPr="005F634C">
        <w:rPr>
          <w:rFonts w:ascii="Tahoma" w:hAnsi="Tahoma" w:cs="Tahoma"/>
          <w:sz w:val="24"/>
          <w:szCs w:val="24"/>
        </w:rPr>
        <w:t>courses were attended</w:t>
      </w:r>
      <w:r w:rsidR="00520274" w:rsidRPr="005F634C">
        <w:rPr>
          <w:rFonts w:ascii="Tahoma" w:hAnsi="Tahoma" w:cs="Tahoma"/>
          <w:sz w:val="24"/>
          <w:szCs w:val="24"/>
        </w:rPr>
        <w:t xml:space="preserve"> by 42 staff members</w:t>
      </w:r>
      <w:r w:rsidRPr="005F634C">
        <w:rPr>
          <w:rFonts w:ascii="Tahoma" w:hAnsi="Tahoma" w:cs="Tahoma"/>
          <w:sz w:val="24"/>
          <w:szCs w:val="24"/>
        </w:rPr>
        <w:t xml:space="preserve"> </w:t>
      </w:r>
      <w:r w:rsidR="00520274" w:rsidRPr="005F634C">
        <w:rPr>
          <w:rFonts w:ascii="Tahoma" w:hAnsi="Tahoma" w:cs="Tahoma"/>
          <w:sz w:val="24"/>
          <w:szCs w:val="24"/>
        </w:rPr>
        <w:t>either virtually or in person.  MNOSHA hosted two OTI courses in Minnesota</w:t>
      </w:r>
      <w:r w:rsidR="004B7556" w:rsidRPr="005F634C">
        <w:rPr>
          <w:rFonts w:ascii="Tahoma" w:hAnsi="Tahoma" w:cs="Tahoma"/>
          <w:sz w:val="24"/>
          <w:szCs w:val="24"/>
        </w:rPr>
        <w:t xml:space="preserve">:  accident / incident investigations and investigative interviewing techniques.  </w:t>
      </w:r>
      <w:r w:rsidRPr="005F634C">
        <w:rPr>
          <w:rFonts w:ascii="Tahoma" w:hAnsi="Tahoma" w:cs="Tahoma"/>
          <w:sz w:val="24"/>
          <w:szCs w:val="24"/>
        </w:rPr>
        <w:t>Addition</w:t>
      </w:r>
      <w:r w:rsidR="004B7556" w:rsidRPr="005F634C">
        <w:rPr>
          <w:rFonts w:ascii="Tahoma" w:hAnsi="Tahoma" w:cs="Tahoma"/>
          <w:sz w:val="24"/>
          <w:szCs w:val="24"/>
        </w:rPr>
        <w:t xml:space="preserve">al </w:t>
      </w:r>
      <w:r w:rsidRPr="005F634C">
        <w:rPr>
          <w:rFonts w:ascii="Tahoma" w:hAnsi="Tahoma" w:cs="Tahoma"/>
          <w:sz w:val="24"/>
          <w:szCs w:val="24"/>
        </w:rPr>
        <w:t>internal training topics</w:t>
      </w:r>
      <w:r w:rsidR="004B7556" w:rsidRPr="005F634C">
        <w:rPr>
          <w:rFonts w:ascii="Tahoma" w:hAnsi="Tahoma" w:cs="Tahoma"/>
          <w:sz w:val="24"/>
          <w:szCs w:val="24"/>
        </w:rPr>
        <w:t xml:space="preserve"> covered during FY 2023</w:t>
      </w:r>
      <w:r w:rsidRPr="005F634C">
        <w:rPr>
          <w:rFonts w:ascii="Tahoma" w:hAnsi="Tahoma" w:cs="Tahoma"/>
          <w:sz w:val="24"/>
          <w:szCs w:val="24"/>
        </w:rPr>
        <w:t xml:space="preserve"> included </w:t>
      </w:r>
      <w:r w:rsidR="004B7556" w:rsidRPr="005F634C">
        <w:rPr>
          <w:rFonts w:ascii="Tahoma" w:hAnsi="Tahoma" w:cs="Tahoma"/>
          <w:sz w:val="24"/>
          <w:szCs w:val="24"/>
        </w:rPr>
        <w:t>right-to-know, asbestos, hazardous waste operations and emergency response (</w:t>
      </w:r>
      <w:proofErr w:type="spellStart"/>
      <w:r w:rsidR="004B7556" w:rsidRPr="005F634C">
        <w:rPr>
          <w:rFonts w:ascii="Tahoma" w:hAnsi="Tahoma" w:cs="Tahoma"/>
          <w:sz w:val="24"/>
          <w:szCs w:val="24"/>
        </w:rPr>
        <w:t>Hazwoper</w:t>
      </w:r>
      <w:proofErr w:type="spellEnd"/>
      <w:r w:rsidR="004B7556" w:rsidRPr="005F634C">
        <w:rPr>
          <w:rFonts w:ascii="Tahoma" w:hAnsi="Tahoma" w:cs="Tahoma"/>
          <w:sz w:val="24"/>
          <w:szCs w:val="24"/>
        </w:rPr>
        <w:t xml:space="preserve">), and new state legislation.  </w:t>
      </w:r>
    </w:p>
    <w:p w14:paraId="10A47AC9" w14:textId="77777777" w:rsidR="004B7556" w:rsidRPr="005F634C" w:rsidRDefault="004B7556" w:rsidP="00FB3E70">
      <w:pPr>
        <w:pStyle w:val="ListParagraph"/>
        <w:tabs>
          <w:tab w:val="left" w:pos="1170"/>
        </w:tabs>
        <w:spacing w:line="240" w:lineRule="auto"/>
        <w:ind w:left="810"/>
        <w:rPr>
          <w:rFonts w:ascii="Tahoma" w:hAnsi="Tahoma" w:cs="Tahoma"/>
          <w:sz w:val="24"/>
          <w:szCs w:val="24"/>
        </w:rPr>
      </w:pPr>
    </w:p>
    <w:p w14:paraId="3FD42D1C" w14:textId="70C43D3D" w:rsidR="00515AC3" w:rsidRPr="005F634C" w:rsidRDefault="00FB3E70"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 xml:space="preserve">b)  </w:t>
      </w:r>
      <w:r w:rsidR="00782EEC" w:rsidRPr="005F634C">
        <w:rPr>
          <w:rFonts w:ascii="Tahoma" w:hAnsi="Tahoma" w:cs="Tahoma"/>
          <w:sz w:val="24"/>
          <w:szCs w:val="24"/>
        </w:rPr>
        <w:t>OSHA Information System</w:t>
      </w:r>
    </w:p>
    <w:p w14:paraId="7758C6FA" w14:textId="77777777" w:rsidR="00515AC3" w:rsidRPr="005F634C" w:rsidRDefault="00515AC3" w:rsidP="00FB3E70">
      <w:pPr>
        <w:pStyle w:val="ListParagraph"/>
        <w:tabs>
          <w:tab w:val="left" w:pos="1170"/>
        </w:tabs>
        <w:spacing w:line="240" w:lineRule="auto"/>
        <w:ind w:left="810"/>
        <w:rPr>
          <w:rFonts w:ascii="Tahoma" w:hAnsi="Tahoma" w:cs="Tahoma"/>
          <w:sz w:val="24"/>
          <w:szCs w:val="24"/>
        </w:rPr>
      </w:pPr>
    </w:p>
    <w:p w14:paraId="3D7DEFD9" w14:textId="3DD43184" w:rsidR="00515AC3" w:rsidRPr="005F634C" w:rsidRDefault="008E7684"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 xml:space="preserve">Through FY 2023, </w:t>
      </w:r>
      <w:r w:rsidR="00515AC3" w:rsidRPr="005F634C">
        <w:rPr>
          <w:rFonts w:ascii="Tahoma" w:hAnsi="Tahoma" w:cs="Tahoma"/>
          <w:sz w:val="24"/>
          <w:szCs w:val="24"/>
        </w:rPr>
        <w:t>Minnesota use</w:t>
      </w:r>
      <w:r w:rsidRPr="005F634C">
        <w:rPr>
          <w:rFonts w:ascii="Tahoma" w:hAnsi="Tahoma" w:cs="Tahoma"/>
          <w:sz w:val="24"/>
          <w:szCs w:val="24"/>
        </w:rPr>
        <w:t>d</w:t>
      </w:r>
      <w:r w:rsidR="00515AC3" w:rsidRPr="005F634C">
        <w:rPr>
          <w:rFonts w:ascii="Tahoma" w:hAnsi="Tahoma" w:cs="Tahoma"/>
          <w:sz w:val="24"/>
          <w:szCs w:val="24"/>
        </w:rPr>
        <w:t xml:space="preserve"> Informix-based software for enforcement information management and data processing, which is called MOOSE, for MNOSHA Operations System Exchange.  It provides MNOSHA with real time information and data processing.  At the start of FY 2016, MOOSE began interfacing with the OSHA Information System (OIS).  Management reports, equivalent to those available from OIS, are used by MNOSHA management to track complaints, accidents, assignments, inspections, abatement, debt collection, and other issues of interest.</w:t>
      </w:r>
    </w:p>
    <w:p w14:paraId="23671B1F" w14:textId="77777777" w:rsidR="00515AC3" w:rsidRPr="005F634C" w:rsidRDefault="00515AC3" w:rsidP="00FB3E70">
      <w:pPr>
        <w:pStyle w:val="ListParagraph"/>
        <w:tabs>
          <w:tab w:val="left" w:pos="1170"/>
        </w:tabs>
        <w:spacing w:line="240" w:lineRule="auto"/>
        <w:ind w:left="810"/>
        <w:rPr>
          <w:rFonts w:ascii="Tahoma" w:hAnsi="Tahoma" w:cs="Tahoma"/>
          <w:sz w:val="24"/>
          <w:szCs w:val="24"/>
        </w:rPr>
      </w:pPr>
    </w:p>
    <w:p w14:paraId="45882C15" w14:textId="77777777" w:rsidR="00515AC3" w:rsidRPr="005F634C" w:rsidRDefault="00515AC3"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MNOSHA operates as paperless as possible.  The use of MOOSE is integral to the process.  Complaint and fatality intake, assignments, case file processing, and many other operations are performed in MOOSE.  Data is entered into the system in a timely manner.</w:t>
      </w:r>
    </w:p>
    <w:p w14:paraId="141007D6" w14:textId="77777777" w:rsidR="00515AC3" w:rsidRPr="005F634C" w:rsidRDefault="00515AC3" w:rsidP="00FB3E70">
      <w:pPr>
        <w:pStyle w:val="ListParagraph"/>
        <w:tabs>
          <w:tab w:val="left" w:pos="1170"/>
        </w:tabs>
        <w:spacing w:line="240" w:lineRule="auto"/>
        <w:ind w:left="810"/>
        <w:rPr>
          <w:rFonts w:ascii="Tahoma" w:hAnsi="Tahoma" w:cs="Tahoma"/>
          <w:sz w:val="24"/>
          <w:szCs w:val="24"/>
        </w:rPr>
      </w:pPr>
    </w:p>
    <w:p w14:paraId="460946ED" w14:textId="4BC96F2E" w:rsidR="00515AC3" w:rsidRPr="005F634C" w:rsidRDefault="00515AC3" w:rsidP="00FB3E70">
      <w:pPr>
        <w:pStyle w:val="ListParagraph"/>
        <w:tabs>
          <w:tab w:val="left" w:pos="1170"/>
        </w:tabs>
        <w:spacing w:line="240" w:lineRule="auto"/>
        <w:ind w:left="810"/>
        <w:rPr>
          <w:rFonts w:ascii="Tahoma" w:hAnsi="Tahoma" w:cs="Tahoma"/>
          <w:sz w:val="24"/>
          <w:szCs w:val="24"/>
        </w:rPr>
      </w:pPr>
      <w:proofErr w:type="gramStart"/>
      <w:r w:rsidRPr="005F634C">
        <w:rPr>
          <w:rFonts w:ascii="Tahoma" w:hAnsi="Tahoma" w:cs="Tahoma"/>
          <w:sz w:val="24"/>
          <w:szCs w:val="24"/>
        </w:rPr>
        <w:t>Similar to</w:t>
      </w:r>
      <w:proofErr w:type="gramEnd"/>
      <w:r w:rsidRPr="005F634C">
        <w:rPr>
          <w:rFonts w:ascii="Tahoma" w:hAnsi="Tahoma" w:cs="Tahoma"/>
          <w:sz w:val="24"/>
          <w:szCs w:val="24"/>
        </w:rPr>
        <w:t xml:space="preserve"> OIS, MOOSE allows the user to generate form letters which may then be printed, signed, and mailed to the recipient.  Although MOOSE acts as MNOSHA’s electronic case file, signed letters are not routinely saved back into the system.  Within the case files reviewed for FY 2021:  twenty-five (25) no citation letters to the employer, four inspection results letters to the complainant, 16 letters to next-of kin, two penalty letters to the employer, four receipt of letter of contest confirmations, one petition for modification of abatement letter, and </w:t>
      </w:r>
      <w:r w:rsidR="00987115" w:rsidRPr="005F634C">
        <w:rPr>
          <w:rFonts w:ascii="Tahoma" w:hAnsi="Tahoma" w:cs="Tahoma"/>
          <w:sz w:val="24"/>
          <w:szCs w:val="24"/>
        </w:rPr>
        <w:t>10</w:t>
      </w:r>
      <w:r w:rsidRPr="005F634C">
        <w:rPr>
          <w:rFonts w:ascii="Tahoma" w:hAnsi="Tahoma" w:cs="Tahoma"/>
          <w:sz w:val="24"/>
          <w:szCs w:val="24"/>
        </w:rPr>
        <w:t xml:space="preserve"> nonformal complaint/referral letters were not saved final in MOOSE with a signature.</w:t>
      </w:r>
      <w:r w:rsidR="008E7684" w:rsidRPr="005F634C">
        <w:rPr>
          <w:rFonts w:ascii="Tahoma" w:hAnsi="Tahoma" w:cs="Tahoma"/>
          <w:sz w:val="24"/>
          <w:szCs w:val="24"/>
        </w:rPr>
        <w:t xml:space="preserve">  This concern was noted as an observation in the FY 2021 Comprehensive FAME Report and continued in the FY 2022 Follow-up FAME Report (FY 2021-OB-01, FY 2022-OB-01).</w:t>
      </w:r>
      <w:r w:rsidR="00023C74" w:rsidRPr="005F634C">
        <w:rPr>
          <w:rFonts w:ascii="Tahoma" w:hAnsi="Tahoma" w:cs="Tahoma"/>
          <w:sz w:val="24"/>
          <w:szCs w:val="24"/>
        </w:rPr>
        <w:t xml:space="preserve">  Throughout that time, MNOSHA has been working to replace MOOSE with OSHAExpress which can more easily accommodate scanned, final letters.  MNOSHA’s use of OSHAExpress began October 2, 2023.</w:t>
      </w:r>
      <w:r w:rsidR="008E7684" w:rsidRPr="005F634C">
        <w:rPr>
          <w:rFonts w:ascii="Tahoma" w:hAnsi="Tahoma" w:cs="Tahoma"/>
          <w:sz w:val="24"/>
          <w:szCs w:val="24"/>
        </w:rPr>
        <w:t xml:space="preserve"> </w:t>
      </w:r>
      <w:r w:rsidR="0066211B" w:rsidRPr="005F634C">
        <w:rPr>
          <w:rFonts w:ascii="Tahoma" w:hAnsi="Tahoma" w:cs="Tahoma"/>
          <w:sz w:val="24"/>
          <w:szCs w:val="24"/>
        </w:rPr>
        <w:t xml:space="preserve"> Consequently, Observation FY 2022-OB-01 is closed.</w:t>
      </w:r>
      <w:r w:rsidR="008E7684" w:rsidRPr="005F634C">
        <w:rPr>
          <w:rFonts w:ascii="Tahoma" w:hAnsi="Tahoma" w:cs="Tahoma"/>
          <w:sz w:val="24"/>
          <w:szCs w:val="24"/>
        </w:rPr>
        <w:t xml:space="preserve"> </w:t>
      </w:r>
    </w:p>
    <w:p w14:paraId="3CEB3B07" w14:textId="77777777" w:rsidR="008E7684" w:rsidRPr="005F634C" w:rsidRDefault="008E7684" w:rsidP="00FB3E70">
      <w:pPr>
        <w:pStyle w:val="ListParagraph"/>
        <w:tabs>
          <w:tab w:val="left" w:pos="1170"/>
        </w:tabs>
        <w:spacing w:line="240" w:lineRule="auto"/>
        <w:ind w:left="810"/>
        <w:rPr>
          <w:rFonts w:ascii="Tahoma" w:hAnsi="Tahoma" w:cs="Tahoma"/>
          <w:sz w:val="24"/>
          <w:szCs w:val="24"/>
        </w:rPr>
      </w:pPr>
    </w:p>
    <w:p w14:paraId="46409AC4" w14:textId="39CBF459" w:rsidR="00515AC3" w:rsidRPr="005F634C" w:rsidRDefault="00FB3E70"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 xml:space="preserve">c)  </w:t>
      </w:r>
      <w:r w:rsidR="00782EEC" w:rsidRPr="005F634C">
        <w:rPr>
          <w:rFonts w:ascii="Tahoma" w:hAnsi="Tahoma" w:cs="Tahoma"/>
          <w:sz w:val="24"/>
          <w:szCs w:val="24"/>
        </w:rPr>
        <w:t>State Internal Evaluation Program Repor</w:t>
      </w:r>
      <w:r w:rsidR="00F66AFB" w:rsidRPr="005F634C">
        <w:rPr>
          <w:rFonts w:ascii="Tahoma" w:hAnsi="Tahoma" w:cs="Tahoma"/>
          <w:sz w:val="24"/>
          <w:szCs w:val="24"/>
        </w:rPr>
        <w:t>t</w:t>
      </w:r>
    </w:p>
    <w:p w14:paraId="7B8DEB90" w14:textId="77777777" w:rsidR="00515AC3" w:rsidRPr="005F634C" w:rsidRDefault="00515AC3" w:rsidP="00FB3E70">
      <w:pPr>
        <w:pStyle w:val="ListParagraph"/>
        <w:tabs>
          <w:tab w:val="left" w:pos="1170"/>
        </w:tabs>
        <w:spacing w:line="240" w:lineRule="auto"/>
        <w:ind w:left="810"/>
        <w:rPr>
          <w:rFonts w:ascii="Tahoma" w:hAnsi="Tahoma" w:cs="Tahoma"/>
          <w:sz w:val="24"/>
          <w:szCs w:val="24"/>
        </w:rPr>
      </w:pPr>
    </w:p>
    <w:p w14:paraId="3A016F52" w14:textId="647E2CE7" w:rsidR="00515AC3" w:rsidRPr="005F634C" w:rsidRDefault="00515AC3"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 xml:space="preserve">MNOSHA established goal #3 in their FY 2019 to FY 2023 Five-Year Strategic Management Plan as their workplace plan to address the state’s internal evaluation program (SIEP).  Projected </w:t>
      </w:r>
      <w:r w:rsidR="00987115" w:rsidRPr="005F634C">
        <w:rPr>
          <w:rFonts w:ascii="Tahoma" w:hAnsi="Tahoma" w:cs="Tahoma"/>
          <w:sz w:val="24"/>
          <w:szCs w:val="24"/>
        </w:rPr>
        <w:t>f</w:t>
      </w:r>
      <w:r w:rsidRPr="005F634C">
        <w:rPr>
          <w:rFonts w:ascii="Tahoma" w:hAnsi="Tahoma" w:cs="Tahoma"/>
          <w:sz w:val="24"/>
          <w:szCs w:val="24"/>
        </w:rPr>
        <w:t xml:space="preserve">iscal </w:t>
      </w:r>
      <w:r w:rsidR="00987115" w:rsidRPr="005F634C">
        <w:rPr>
          <w:rFonts w:ascii="Tahoma" w:hAnsi="Tahoma" w:cs="Tahoma"/>
          <w:sz w:val="24"/>
          <w:szCs w:val="24"/>
        </w:rPr>
        <w:t>y</w:t>
      </w:r>
      <w:r w:rsidRPr="005F634C">
        <w:rPr>
          <w:rFonts w:ascii="Tahoma" w:hAnsi="Tahoma" w:cs="Tahoma"/>
          <w:sz w:val="24"/>
          <w:szCs w:val="24"/>
        </w:rPr>
        <w:t xml:space="preserve">ear plans are identified in the program’s annual grant applications.  Summaries of the program’s achievements in relation to their plan are provided in the SOAR.  </w:t>
      </w:r>
    </w:p>
    <w:p w14:paraId="64185D73" w14:textId="77777777" w:rsidR="00515AC3" w:rsidRPr="005F634C" w:rsidRDefault="00515AC3" w:rsidP="00FB3E70">
      <w:pPr>
        <w:pStyle w:val="ListParagraph"/>
        <w:tabs>
          <w:tab w:val="left" w:pos="1170"/>
        </w:tabs>
        <w:spacing w:line="240" w:lineRule="auto"/>
        <w:ind w:left="810"/>
        <w:rPr>
          <w:rFonts w:ascii="Tahoma" w:hAnsi="Tahoma" w:cs="Tahoma"/>
          <w:sz w:val="24"/>
          <w:szCs w:val="24"/>
        </w:rPr>
      </w:pPr>
    </w:p>
    <w:p w14:paraId="15C5FB9E" w14:textId="77777777" w:rsidR="00515AC3" w:rsidRPr="005F634C" w:rsidRDefault="00515AC3"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 xml:space="preserve">MNOSHA reviews the rules for effectiveness, which include ongoing evaluation and development of rules, standards, guidelines, and procedures, including the following eight-step process for workplace development and retention planning: </w:t>
      </w:r>
    </w:p>
    <w:p w14:paraId="67529305" w14:textId="77777777" w:rsidR="00515AC3" w:rsidRPr="005F634C" w:rsidRDefault="00515AC3" w:rsidP="00FB3E70">
      <w:pPr>
        <w:pStyle w:val="ListParagraph"/>
        <w:tabs>
          <w:tab w:val="left" w:pos="1170"/>
        </w:tabs>
        <w:spacing w:line="240" w:lineRule="auto"/>
        <w:ind w:left="810"/>
        <w:rPr>
          <w:rFonts w:ascii="Tahoma" w:hAnsi="Tahoma" w:cs="Tahoma"/>
          <w:sz w:val="24"/>
          <w:szCs w:val="24"/>
        </w:rPr>
      </w:pPr>
    </w:p>
    <w:p w14:paraId="65DF109D" w14:textId="77777777" w:rsidR="00515AC3" w:rsidRPr="005F634C" w:rsidRDefault="00515AC3"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 xml:space="preserve">1. Environmental Scanning </w:t>
      </w:r>
    </w:p>
    <w:p w14:paraId="398D4328" w14:textId="77777777" w:rsidR="00515AC3" w:rsidRPr="005F634C" w:rsidRDefault="00515AC3"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 xml:space="preserve">2. Organizational Analysis </w:t>
      </w:r>
    </w:p>
    <w:p w14:paraId="7B56337D" w14:textId="77777777" w:rsidR="00515AC3" w:rsidRPr="005F634C" w:rsidRDefault="00515AC3"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 xml:space="preserve">3. Identify Target Areas </w:t>
      </w:r>
    </w:p>
    <w:p w14:paraId="35023A12" w14:textId="77777777" w:rsidR="00515AC3" w:rsidRPr="005F634C" w:rsidRDefault="00515AC3"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 xml:space="preserve">4. Current Workforce Analysis </w:t>
      </w:r>
    </w:p>
    <w:p w14:paraId="317AA187" w14:textId="77777777" w:rsidR="00515AC3" w:rsidRPr="005F634C" w:rsidRDefault="00515AC3"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 xml:space="preserve">5. Future Workplace Analysis </w:t>
      </w:r>
    </w:p>
    <w:p w14:paraId="48937B7A" w14:textId="77777777" w:rsidR="00515AC3" w:rsidRPr="005F634C" w:rsidRDefault="00515AC3"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6. Gap Analysis and Strategy Development</w:t>
      </w:r>
    </w:p>
    <w:p w14:paraId="5CF4E371" w14:textId="77777777" w:rsidR="00515AC3" w:rsidRPr="005F634C" w:rsidRDefault="00515AC3"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 xml:space="preserve">7. Develop and Implement an Action Plan and Communication Strategy </w:t>
      </w:r>
    </w:p>
    <w:p w14:paraId="39C64403" w14:textId="77777777" w:rsidR="00515AC3" w:rsidRPr="005F634C" w:rsidRDefault="00515AC3"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8. Monitor Plan and Evaluate Results</w:t>
      </w:r>
    </w:p>
    <w:p w14:paraId="062BF864" w14:textId="77777777" w:rsidR="00515AC3" w:rsidRPr="005F634C" w:rsidRDefault="00515AC3" w:rsidP="00FB3E70">
      <w:pPr>
        <w:pStyle w:val="ListParagraph"/>
        <w:tabs>
          <w:tab w:val="left" w:pos="1170"/>
        </w:tabs>
        <w:spacing w:line="240" w:lineRule="auto"/>
        <w:ind w:left="810"/>
        <w:rPr>
          <w:rFonts w:ascii="Tahoma" w:hAnsi="Tahoma" w:cs="Tahoma"/>
          <w:sz w:val="24"/>
          <w:szCs w:val="24"/>
        </w:rPr>
      </w:pPr>
    </w:p>
    <w:p w14:paraId="5FE4CAE0" w14:textId="6F812566" w:rsidR="00515AC3" w:rsidRPr="005F634C" w:rsidRDefault="00515AC3"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MNOSHA’s Compliance Directives Coordination Team (DCT) is charged with coordinating and managing the MNOSHA internal information system.  The DCT consists of three management analysts and</w:t>
      </w:r>
      <w:r w:rsidR="00B562BA" w:rsidRPr="005F634C">
        <w:rPr>
          <w:rFonts w:ascii="Tahoma" w:hAnsi="Tahoma" w:cs="Tahoma"/>
          <w:sz w:val="24"/>
          <w:szCs w:val="24"/>
        </w:rPr>
        <w:t xml:space="preserve"> a director</w:t>
      </w:r>
      <w:r w:rsidRPr="005F634C">
        <w:rPr>
          <w:rFonts w:ascii="Tahoma" w:hAnsi="Tahoma" w:cs="Tahoma"/>
          <w:sz w:val="24"/>
          <w:szCs w:val="24"/>
        </w:rPr>
        <w:t>.  This group monitors federal standard/policy activity and coordinates updates to all relevant MNOSHA standards, directives, and policies accordingly.  MNOSHA adopts federal standards by reference and/or develops Minnesota specific standards when necessary to support MNOSHA program goals.  During FY 202</w:t>
      </w:r>
      <w:r w:rsidR="00B562BA" w:rsidRPr="005F634C">
        <w:rPr>
          <w:rFonts w:ascii="Tahoma" w:hAnsi="Tahoma" w:cs="Tahoma"/>
          <w:sz w:val="24"/>
          <w:szCs w:val="24"/>
        </w:rPr>
        <w:t>3</w:t>
      </w:r>
      <w:r w:rsidRPr="005F634C">
        <w:rPr>
          <w:rFonts w:ascii="Tahoma" w:hAnsi="Tahoma" w:cs="Tahoma"/>
          <w:sz w:val="24"/>
          <w:szCs w:val="24"/>
        </w:rPr>
        <w:t xml:space="preserve">, </w:t>
      </w:r>
      <w:r w:rsidR="00B562BA" w:rsidRPr="005F634C">
        <w:rPr>
          <w:rFonts w:ascii="Tahoma" w:hAnsi="Tahoma" w:cs="Tahoma"/>
          <w:sz w:val="24"/>
          <w:szCs w:val="24"/>
        </w:rPr>
        <w:t>six</w:t>
      </w:r>
      <w:r w:rsidRPr="005F634C">
        <w:rPr>
          <w:rFonts w:ascii="Tahoma" w:hAnsi="Tahoma" w:cs="Tahoma"/>
          <w:sz w:val="24"/>
          <w:szCs w:val="24"/>
        </w:rPr>
        <w:t xml:space="preserve"> MNOSHA directives were revised and issued to staff.</w:t>
      </w:r>
      <w:r w:rsidR="00B562BA" w:rsidRPr="005F634C">
        <w:rPr>
          <w:rFonts w:ascii="Tahoma" w:hAnsi="Tahoma" w:cs="Tahoma"/>
          <w:sz w:val="24"/>
          <w:szCs w:val="24"/>
        </w:rPr>
        <w:t xml:space="preserve">  </w:t>
      </w:r>
      <w:r w:rsidRPr="005F634C">
        <w:rPr>
          <w:rFonts w:ascii="Tahoma" w:hAnsi="Tahoma" w:cs="Tahoma"/>
          <w:sz w:val="24"/>
          <w:szCs w:val="24"/>
        </w:rPr>
        <w:t xml:space="preserve"> </w:t>
      </w:r>
    </w:p>
    <w:p w14:paraId="6747D634" w14:textId="77777777" w:rsidR="00515AC3" w:rsidRPr="005F634C" w:rsidRDefault="00515AC3" w:rsidP="00FB3E70">
      <w:pPr>
        <w:pStyle w:val="ListParagraph"/>
        <w:tabs>
          <w:tab w:val="left" w:pos="1170"/>
        </w:tabs>
        <w:spacing w:line="240" w:lineRule="auto"/>
        <w:ind w:left="810"/>
        <w:rPr>
          <w:rFonts w:ascii="Tahoma" w:hAnsi="Tahoma" w:cs="Tahoma"/>
          <w:sz w:val="24"/>
          <w:szCs w:val="24"/>
        </w:rPr>
      </w:pPr>
    </w:p>
    <w:p w14:paraId="49F17922" w14:textId="3BD02B35" w:rsidR="00515AC3" w:rsidRPr="005F634C" w:rsidRDefault="00515AC3"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 xml:space="preserve">MNOSHA utilizes extensively trained and experienced investigative staff to conduct internal reviews to ensure the MNOSHA program continues to follow the requirements of the OSHA program.  The group holds board meetings to discuss cases throughout the inspection process, holds informal conferences with employers, addresses abatement, and provides feedback to staff.  Internal performance is a monthly agenda item at OSHA Management Team (OMT) meetings, </w:t>
      </w:r>
      <w:r w:rsidR="001B7FAF" w:rsidRPr="005F634C">
        <w:rPr>
          <w:rFonts w:ascii="Tahoma" w:hAnsi="Tahoma" w:cs="Tahoma"/>
          <w:sz w:val="24"/>
          <w:szCs w:val="24"/>
        </w:rPr>
        <w:t>in which</w:t>
      </w:r>
      <w:r w:rsidRPr="005F634C">
        <w:rPr>
          <w:rFonts w:ascii="Tahoma" w:hAnsi="Tahoma" w:cs="Tahoma"/>
          <w:sz w:val="24"/>
          <w:szCs w:val="24"/>
        </w:rPr>
        <w:t xml:space="preserve"> reports are generated to facilitate review of the internal program components.  </w:t>
      </w:r>
    </w:p>
    <w:p w14:paraId="4FC0EAF0" w14:textId="77777777" w:rsidR="00515AC3" w:rsidRPr="005F634C" w:rsidRDefault="00515AC3" w:rsidP="00FB3E70">
      <w:pPr>
        <w:pStyle w:val="ListParagraph"/>
        <w:tabs>
          <w:tab w:val="left" w:pos="1170"/>
        </w:tabs>
        <w:spacing w:line="240" w:lineRule="auto"/>
        <w:ind w:left="810"/>
        <w:rPr>
          <w:rFonts w:ascii="Tahoma" w:hAnsi="Tahoma" w:cs="Tahoma"/>
          <w:sz w:val="24"/>
          <w:szCs w:val="24"/>
        </w:rPr>
      </w:pPr>
    </w:p>
    <w:p w14:paraId="36370747" w14:textId="09ADB517" w:rsidR="00876C2D" w:rsidRPr="005F634C" w:rsidRDefault="00515AC3"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MNOSHA’s supervisors conduct on-site quality assurance inspections with the investigators to ensure hazards are sufficiently documented and to coach investigators on hazards or industries that they may be less familiar.</w:t>
      </w:r>
    </w:p>
    <w:p w14:paraId="365324A8" w14:textId="77777777" w:rsidR="00B562BA" w:rsidRPr="005F634C" w:rsidRDefault="00B562BA" w:rsidP="00FB3E70">
      <w:pPr>
        <w:pStyle w:val="ListParagraph"/>
        <w:tabs>
          <w:tab w:val="left" w:pos="1170"/>
        </w:tabs>
        <w:spacing w:line="240" w:lineRule="auto"/>
        <w:ind w:left="810"/>
        <w:rPr>
          <w:rFonts w:ascii="Tahoma" w:hAnsi="Tahoma" w:cs="Tahoma"/>
          <w:sz w:val="24"/>
          <w:szCs w:val="24"/>
        </w:rPr>
      </w:pPr>
    </w:p>
    <w:p w14:paraId="17DAB1B3" w14:textId="0352C5BB" w:rsidR="00515AC3" w:rsidRPr="005F634C" w:rsidRDefault="00FB3E70"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 xml:space="preserve">d)  </w:t>
      </w:r>
      <w:r w:rsidR="00F66AFB" w:rsidRPr="005F634C">
        <w:rPr>
          <w:rFonts w:ascii="Tahoma" w:hAnsi="Tahoma" w:cs="Tahoma"/>
          <w:sz w:val="24"/>
          <w:szCs w:val="24"/>
        </w:rPr>
        <w:t>Staffing</w:t>
      </w:r>
    </w:p>
    <w:p w14:paraId="15010AB1" w14:textId="77777777" w:rsidR="00515AC3" w:rsidRPr="005F634C" w:rsidRDefault="00515AC3" w:rsidP="00FB3E70">
      <w:pPr>
        <w:pStyle w:val="ListParagraph"/>
        <w:tabs>
          <w:tab w:val="left" w:pos="1170"/>
        </w:tabs>
        <w:spacing w:line="240" w:lineRule="auto"/>
        <w:ind w:left="810"/>
        <w:rPr>
          <w:rFonts w:ascii="Tahoma" w:hAnsi="Tahoma" w:cs="Tahoma"/>
          <w:sz w:val="24"/>
          <w:szCs w:val="24"/>
        </w:rPr>
      </w:pPr>
    </w:p>
    <w:p w14:paraId="7004E255" w14:textId="4FB7AB2C" w:rsidR="00515AC3" w:rsidRPr="005F634C" w:rsidRDefault="00515AC3"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 xml:space="preserve">Management and administration of the OSH Compliance Division is the responsibility of the OSHA Management Team (OMT).  The OMT includes the compliance director, the training / outreach / partnerships director, </w:t>
      </w:r>
      <w:r w:rsidR="00371342" w:rsidRPr="005F634C">
        <w:rPr>
          <w:rFonts w:ascii="Tahoma" w:hAnsi="Tahoma" w:cs="Tahoma"/>
          <w:sz w:val="24"/>
          <w:szCs w:val="24"/>
        </w:rPr>
        <w:t xml:space="preserve">the health director, </w:t>
      </w:r>
      <w:r w:rsidRPr="005F634C">
        <w:rPr>
          <w:rFonts w:ascii="Tahoma" w:hAnsi="Tahoma" w:cs="Tahoma"/>
          <w:sz w:val="24"/>
          <w:szCs w:val="24"/>
        </w:rPr>
        <w:t xml:space="preserve">and </w:t>
      </w:r>
      <w:r w:rsidR="00371342" w:rsidRPr="005F634C">
        <w:rPr>
          <w:rFonts w:ascii="Tahoma" w:hAnsi="Tahoma" w:cs="Tahoma"/>
          <w:sz w:val="24"/>
          <w:szCs w:val="24"/>
        </w:rPr>
        <w:t>eight</w:t>
      </w:r>
      <w:r w:rsidRPr="005F634C">
        <w:rPr>
          <w:rFonts w:ascii="Tahoma" w:hAnsi="Tahoma" w:cs="Tahoma"/>
          <w:sz w:val="24"/>
          <w:szCs w:val="24"/>
        </w:rPr>
        <w:t xml:space="preserve"> supervisors.  The total complement of the OSH Compliance Division was 7</w:t>
      </w:r>
      <w:r w:rsidR="00CB06DB" w:rsidRPr="005F634C">
        <w:rPr>
          <w:rFonts w:ascii="Tahoma" w:hAnsi="Tahoma" w:cs="Tahoma"/>
          <w:sz w:val="24"/>
          <w:szCs w:val="24"/>
        </w:rPr>
        <w:t>6</w:t>
      </w:r>
      <w:r w:rsidRPr="005F634C">
        <w:rPr>
          <w:rFonts w:ascii="Tahoma" w:hAnsi="Tahoma" w:cs="Tahoma"/>
          <w:sz w:val="24"/>
          <w:szCs w:val="24"/>
        </w:rPr>
        <w:t>.</w:t>
      </w:r>
      <w:r w:rsidR="00CB06DB" w:rsidRPr="005F634C">
        <w:rPr>
          <w:rFonts w:ascii="Tahoma" w:hAnsi="Tahoma" w:cs="Tahoma"/>
          <w:sz w:val="24"/>
          <w:szCs w:val="24"/>
        </w:rPr>
        <w:t>67</w:t>
      </w:r>
      <w:r w:rsidRPr="005F634C">
        <w:rPr>
          <w:rFonts w:ascii="Tahoma" w:hAnsi="Tahoma" w:cs="Tahoma"/>
          <w:sz w:val="24"/>
          <w:szCs w:val="24"/>
        </w:rPr>
        <w:t xml:space="preserve"> FTE for FY 202</w:t>
      </w:r>
      <w:r w:rsidR="00CB06DB" w:rsidRPr="005F634C">
        <w:rPr>
          <w:rFonts w:ascii="Tahoma" w:hAnsi="Tahoma" w:cs="Tahoma"/>
          <w:sz w:val="24"/>
          <w:szCs w:val="24"/>
        </w:rPr>
        <w:t>2</w:t>
      </w:r>
      <w:r w:rsidRPr="005F634C">
        <w:rPr>
          <w:rFonts w:ascii="Tahoma" w:hAnsi="Tahoma" w:cs="Tahoma"/>
          <w:sz w:val="24"/>
          <w:szCs w:val="24"/>
        </w:rPr>
        <w:t xml:space="preserve"> and 7</w:t>
      </w:r>
      <w:r w:rsidR="00CB06DB" w:rsidRPr="005F634C">
        <w:rPr>
          <w:rFonts w:ascii="Tahoma" w:hAnsi="Tahoma" w:cs="Tahoma"/>
          <w:sz w:val="24"/>
          <w:szCs w:val="24"/>
        </w:rPr>
        <w:t>8</w:t>
      </w:r>
      <w:r w:rsidRPr="005F634C">
        <w:rPr>
          <w:rFonts w:ascii="Tahoma" w:hAnsi="Tahoma" w:cs="Tahoma"/>
          <w:sz w:val="24"/>
          <w:szCs w:val="24"/>
        </w:rPr>
        <w:t>.</w:t>
      </w:r>
      <w:r w:rsidR="00CB06DB" w:rsidRPr="005F634C">
        <w:rPr>
          <w:rFonts w:ascii="Tahoma" w:hAnsi="Tahoma" w:cs="Tahoma"/>
          <w:sz w:val="24"/>
          <w:szCs w:val="24"/>
        </w:rPr>
        <w:t>07</w:t>
      </w:r>
      <w:r w:rsidRPr="005F634C">
        <w:rPr>
          <w:rFonts w:ascii="Tahoma" w:hAnsi="Tahoma" w:cs="Tahoma"/>
          <w:sz w:val="24"/>
          <w:szCs w:val="24"/>
        </w:rPr>
        <w:t xml:space="preserve"> FTE for FY 202</w:t>
      </w:r>
      <w:r w:rsidR="00CB06DB" w:rsidRPr="005F634C">
        <w:rPr>
          <w:rFonts w:ascii="Tahoma" w:hAnsi="Tahoma" w:cs="Tahoma"/>
          <w:sz w:val="24"/>
          <w:szCs w:val="24"/>
        </w:rPr>
        <w:t>3</w:t>
      </w:r>
      <w:r w:rsidRPr="005F634C">
        <w:rPr>
          <w:rFonts w:ascii="Tahoma" w:hAnsi="Tahoma" w:cs="Tahoma"/>
          <w:sz w:val="24"/>
          <w:szCs w:val="24"/>
        </w:rPr>
        <w:t>.</w:t>
      </w:r>
    </w:p>
    <w:p w14:paraId="066BC70D" w14:textId="77777777" w:rsidR="00515AC3" w:rsidRPr="005F634C" w:rsidRDefault="00515AC3"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 xml:space="preserve"> </w:t>
      </w:r>
    </w:p>
    <w:p w14:paraId="6FBFEE0C" w14:textId="6C546127" w:rsidR="00515AC3" w:rsidRPr="005F634C" w:rsidRDefault="00515AC3"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For FY 202</w:t>
      </w:r>
      <w:r w:rsidR="00CB06DB" w:rsidRPr="005F634C">
        <w:rPr>
          <w:rFonts w:ascii="Tahoma" w:hAnsi="Tahoma" w:cs="Tahoma"/>
          <w:sz w:val="24"/>
          <w:szCs w:val="24"/>
        </w:rPr>
        <w:t>3</w:t>
      </w:r>
      <w:r w:rsidRPr="005F634C">
        <w:rPr>
          <w:rFonts w:ascii="Tahoma" w:hAnsi="Tahoma" w:cs="Tahoma"/>
          <w:sz w:val="24"/>
          <w:szCs w:val="24"/>
        </w:rPr>
        <w:t xml:space="preserve">, the benchmark for safety was 31 positions with </w:t>
      </w:r>
      <w:r w:rsidR="00CB06DB" w:rsidRPr="005F634C">
        <w:rPr>
          <w:rFonts w:ascii="Tahoma" w:hAnsi="Tahoma" w:cs="Tahoma"/>
          <w:sz w:val="24"/>
          <w:szCs w:val="24"/>
        </w:rPr>
        <w:t>33</w:t>
      </w:r>
      <w:r w:rsidRPr="005F634C">
        <w:rPr>
          <w:rFonts w:ascii="Tahoma" w:hAnsi="Tahoma" w:cs="Tahoma"/>
          <w:sz w:val="24"/>
          <w:szCs w:val="24"/>
        </w:rPr>
        <w:t>.95</w:t>
      </w:r>
      <w:r w:rsidR="00CB06DB" w:rsidRPr="005F634C">
        <w:rPr>
          <w:rFonts w:ascii="Tahoma" w:hAnsi="Tahoma" w:cs="Tahoma"/>
          <w:sz w:val="24"/>
          <w:szCs w:val="24"/>
        </w:rPr>
        <w:t xml:space="preserve"> of the </w:t>
      </w:r>
      <w:r w:rsidR="00371342" w:rsidRPr="005F634C">
        <w:rPr>
          <w:rFonts w:ascii="Tahoma" w:hAnsi="Tahoma" w:cs="Tahoma"/>
          <w:sz w:val="24"/>
          <w:szCs w:val="24"/>
        </w:rPr>
        <w:t>38.95</w:t>
      </w:r>
      <w:r w:rsidR="006270F1">
        <w:rPr>
          <w:rFonts w:ascii="Tahoma" w:hAnsi="Tahoma" w:cs="Tahoma"/>
          <w:sz w:val="24"/>
          <w:szCs w:val="24"/>
        </w:rPr>
        <w:t xml:space="preserve"> (87%)</w:t>
      </w:r>
      <w:r w:rsidR="00371342" w:rsidRPr="005F634C">
        <w:rPr>
          <w:rFonts w:ascii="Tahoma" w:hAnsi="Tahoma" w:cs="Tahoma"/>
          <w:sz w:val="24"/>
          <w:szCs w:val="24"/>
        </w:rPr>
        <w:t xml:space="preserve"> </w:t>
      </w:r>
      <w:r w:rsidR="00CB06DB" w:rsidRPr="005F634C">
        <w:rPr>
          <w:rFonts w:ascii="Tahoma" w:hAnsi="Tahoma" w:cs="Tahoma"/>
          <w:sz w:val="24"/>
          <w:szCs w:val="24"/>
        </w:rPr>
        <w:t>allocated positions</w:t>
      </w:r>
      <w:r w:rsidRPr="005F634C">
        <w:rPr>
          <w:rFonts w:ascii="Tahoma" w:hAnsi="Tahoma" w:cs="Tahoma"/>
          <w:sz w:val="24"/>
          <w:szCs w:val="24"/>
        </w:rPr>
        <w:t xml:space="preserve"> filled. </w:t>
      </w:r>
      <w:r w:rsidR="00CB06DB" w:rsidRPr="005F634C">
        <w:rPr>
          <w:rFonts w:ascii="Tahoma" w:hAnsi="Tahoma" w:cs="Tahoma"/>
          <w:sz w:val="24"/>
          <w:szCs w:val="24"/>
        </w:rPr>
        <w:t xml:space="preserve"> </w:t>
      </w:r>
      <w:r w:rsidRPr="005F634C">
        <w:rPr>
          <w:rFonts w:ascii="Tahoma" w:hAnsi="Tahoma" w:cs="Tahoma"/>
          <w:sz w:val="24"/>
          <w:szCs w:val="24"/>
        </w:rPr>
        <w:t xml:space="preserve">The benchmark for health was 12 positions with </w:t>
      </w:r>
      <w:r w:rsidR="00371342" w:rsidRPr="005F634C">
        <w:rPr>
          <w:rFonts w:ascii="Tahoma" w:hAnsi="Tahoma" w:cs="Tahoma"/>
          <w:sz w:val="24"/>
          <w:szCs w:val="24"/>
        </w:rPr>
        <w:t xml:space="preserve">all </w:t>
      </w:r>
      <w:r w:rsidRPr="005F634C">
        <w:rPr>
          <w:rFonts w:ascii="Tahoma" w:hAnsi="Tahoma" w:cs="Tahoma"/>
          <w:sz w:val="24"/>
          <w:szCs w:val="24"/>
        </w:rPr>
        <w:t xml:space="preserve">13.92 positions filled (116% of the benchmark). </w:t>
      </w:r>
    </w:p>
    <w:p w14:paraId="311C48A2" w14:textId="77777777" w:rsidR="00515AC3" w:rsidRPr="005F634C" w:rsidRDefault="00515AC3" w:rsidP="00FB3E70">
      <w:pPr>
        <w:pStyle w:val="ListParagraph"/>
        <w:tabs>
          <w:tab w:val="left" w:pos="1170"/>
        </w:tabs>
        <w:spacing w:line="240" w:lineRule="auto"/>
        <w:ind w:left="810"/>
        <w:rPr>
          <w:rFonts w:ascii="Tahoma" w:hAnsi="Tahoma" w:cs="Tahoma"/>
          <w:sz w:val="24"/>
          <w:szCs w:val="24"/>
        </w:rPr>
      </w:pPr>
    </w:p>
    <w:p w14:paraId="781EF72C" w14:textId="70631D8E" w:rsidR="00782EEC" w:rsidRPr="005F634C" w:rsidRDefault="00515AC3"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lastRenderedPageBreak/>
        <w:t>MNOSHA typically has two safety and health professionals on duty to answer questions received primarily through phone calls and emails.  The information requested covers a wide variety of topics</w:t>
      </w:r>
      <w:r w:rsidR="00FC5F7D">
        <w:rPr>
          <w:rFonts w:ascii="Tahoma" w:hAnsi="Tahoma" w:cs="Tahoma"/>
          <w:sz w:val="24"/>
          <w:szCs w:val="24"/>
        </w:rPr>
        <w:t xml:space="preserve"> and </w:t>
      </w:r>
      <w:r w:rsidRPr="005F634C">
        <w:rPr>
          <w:rFonts w:ascii="Tahoma" w:hAnsi="Tahoma" w:cs="Tahoma"/>
          <w:sz w:val="24"/>
          <w:szCs w:val="24"/>
        </w:rPr>
        <w:t xml:space="preserve">MNOSHA continues to use investigative staff to answer </w:t>
      </w:r>
      <w:r w:rsidR="004B1084" w:rsidRPr="005F634C">
        <w:rPr>
          <w:rFonts w:ascii="Tahoma" w:hAnsi="Tahoma" w:cs="Tahoma"/>
          <w:sz w:val="24"/>
          <w:szCs w:val="24"/>
        </w:rPr>
        <w:t>most of</w:t>
      </w:r>
      <w:r w:rsidRPr="005F634C">
        <w:rPr>
          <w:rFonts w:ascii="Tahoma" w:hAnsi="Tahoma" w:cs="Tahoma"/>
          <w:sz w:val="24"/>
          <w:szCs w:val="24"/>
        </w:rPr>
        <w:t xml:space="preserve"> the calls.  </w:t>
      </w:r>
    </w:p>
    <w:p w14:paraId="04FF8254" w14:textId="77777777" w:rsidR="001F198F" w:rsidRPr="005F634C" w:rsidRDefault="001F198F" w:rsidP="001F198F">
      <w:pPr>
        <w:pStyle w:val="ListParagraph"/>
        <w:spacing w:after="0" w:line="240" w:lineRule="auto"/>
        <w:ind w:left="900"/>
        <w:rPr>
          <w:rFonts w:ascii="Tahoma" w:hAnsi="Tahoma" w:cs="Tahoma"/>
          <w:sz w:val="24"/>
          <w:szCs w:val="24"/>
          <w:highlight w:val="magenta"/>
        </w:rPr>
      </w:pPr>
    </w:p>
    <w:p w14:paraId="56FD3EA8" w14:textId="77777777" w:rsidR="00782EEC" w:rsidRPr="005F634C" w:rsidRDefault="005A02B8" w:rsidP="002D0DA5">
      <w:pPr>
        <w:ind w:left="1080" w:hanging="720"/>
        <w:contextualSpacing/>
        <w:rPr>
          <w:rFonts w:ascii="Tahoma" w:hAnsi="Tahoma" w:cs="Tahoma"/>
          <w:b/>
          <w:smallCaps/>
        </w:rPr>
      </w:pPr>
      <w:r w:rsidRPr="005F634C">
        <w:rPr>
          <w:rFonts w:ascii="Tahoma" w:hAnsi="Tahoma" w:cs="Tahoma"/>
          <w:b/>
          <w:smallCaps/>
        </w:rPr>
        <w:t>2</w:t>
      </w:r>
      <w:r w:rsidR="00782EEC" w:rsidRPr="005F634C">
        <w:rPr>
          <w:rFonts w:ascii="Tahoma" w:hAnsi="Tahoma" w:cs="Tahoma"/>
          <w:b/>
          <w:smallCaps/>
        </w:rPr>
        <w:t xml:space="preserve">. </w:t>
      </w:r>
      <w:r w:rsidRPr="005F634C">
        <w:rPr>
          <w:rFonts w:ascii="Tahoma" w:hAnsi="Tahoma" w:cs="Tahoma"/>
          <w:b/>
          <w:smallCaps/>
        </w:rPr>
        <w:t xml:space="preserve">     </w:t>
      </w:r>
      <w:r w:rsidR="00782EEC" w:rsidRPr="005F634C">
        <w:rPr>
          <w:rFonts w:ascii="Tahoma" w:hAnsi="Tahoma" w:cs="Tahoma"/>
          <w:b/>
          <w:smallCaps/>
        </w:rPr>
        <w:t>ENFORCEMENT</w:t>
      </w:r>
    </w:p>
    <w:p w14:paraId="0EB21C1B" w14:textId="77777777" w:rsidR="00D147C9" w:rsidRPr="005F634C" w:rsidRDefault="00D147C9" w:rsidP="00FB3E70">
      <w:pPr>
        <w:pStyle w:val="ListParagraph"/>
        <w:tabs>
          <w:tab w:val="left" w:pos="1170"/>
        </w:tabs>
        <w:spacing w:line="240" w:lineRule="auto"/>
        <w:ind w:left="810"/>
        <w:rPr>
          <w:rFonts w:ascii="Tahoma" w:hAnsi="Tahoma" w:cs="Tahoma"/>
          <w:sz w:val="24"/>
          <w:szCs w:val="24"/>
        </w:rPr>
      </w:pPr>
    </w:p>
    <w:p w14:paraId="4C598D9E" w14:textId="66776D89" w:rsidR="002D0DA5" w:rsidRPr="005F634C" w:rsidRDefault="005A02B8"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 xml:space="preserve">a)  </w:t>
      </w:r>
      <w:r w:rsidR="00782EEC" w:rsidRPr="005F634C">
        <w:rPr>
          <w:rFonts w:ascii="Tahoma" w:hAnsi="Tahoma" w:cs="Tahoma"/>
          <w:sz w:val="24"/>
          <w:szCs w:val="24"/>
        </w:rPr>
        <w:t>Complaints</w:t>
      </w:r>
    </w:p>
    <w:p w14:paraId="4EDEE92A" w14:textId="77777777" w:rsidR="00A454B9" w:rsidRPr="005F634C" w:rsidRDefault="00A454B9" w:rsidP="00FB3E70">
      <w:pPr>
        <w:pStyle w:val="ListParagraph"/>
        <w:tabs>
          <w:tab w:val="left" w:pos="1170"/>
        </w:tabs>
        <w:spacing w:line="240" w:lineRule="auto"/>
        <w:ind w:left="810"/>
        <w:rPr>
          <w:rFonts w:ascii="Tahoma" w:hAnsi="Tahoma" w:cs="Tahoma"/>
          <w:sz w:val="24"/>
          <w:szCs w:val="24"/>
        </w:rPr>
      </w:pPr>
    </w:p>
    <w:p w14:paraId="1C0299F5" w14:textId="77777777" w:rsidR="00A454B9" w:rsidRPr="00A135E5" w:rsidRDefault="00A454B9" w:rsidP="00FB3E70">
      <w:pPr>
        <w:pStyle w:val="ListParagraph"/>
        <w:tabs>
          <w:tab w:val="left" w:pos="1170"/>
        </w:tabs>
        <w:spacing w:line="240" w:lineRule="auto"/>
        <w:ind w:left="810"/>
        <w:rPr>
          <w:rFonts w:ascii="Tahoma" w:hAnsi="Tahoma" w:cs="Tahoma"/>
          <w:sz w:val="24"/>
          <w:szCs w:val="24"/>
        </w:rPr>
      </w:pPr>
      <w:r w:rsidRPr="00A135E5">
        <w:rPr>
          <w:rFonts w:ascii="Tahoma" w:hAnsi="Tahoma" w:cs="Tahoma"/>
          <w:sz w:val="24"/>
          <w:szCs w:val="24"/>
        </w:rPr>
        <w:t xml:space="preserve">MNOSHA has its own complaint process specified in ADM 3.16 Administrative Procedures for Handling Complaints and Information Requests.  The directive outlines the policies and procedures for processing formal and nonformal complaints.  </w:t>
      </w:r>
    </w:p>
    <w:p w14:paraId="2AD8FEA8" w14:textId="77777777" w:rsidR="00A454B9" w:rsidRPr="00A135E5" w:rsidRDefault="00A454B9" w:rsidP="00FB3E70">
      <w:pPr>
        <w:pStyle w:val="ListParagraph"/>
        <w:tabs>
          <w:tab w:val="left" w:pos="1170"/>
        </w:tabs>
        <w:spacing w:line="240" w:lineRule="auto"/>
        <w:ind w:left="810"/>
        <w:rPr>
          <w:rFonts w:ascii="Tahoma" w:hAnsi="Tahoma" w:cs="Tahoma"/>
          <w:sz w:val="24"/>
          <w:szCs w:val="24"/>
        </w:rPr>
      </w:pPr>
    </w:p>
    <w:p w14:paraId="61AE44C7" w14:textId="3B387C9C" w:rsidR="00A454B9" w:rsidRPr="00A135E5" w:rsidRDefault="00A454B9" w:rsidP="00FB3E70">
      <w:pPr>
        <w:pStyle w:val="ListParagraph"/>
        <w:tabs>
          <w:tab w:val="left" w:pos="1170"/>
        </w:tabs>
        <w:spacing w:line="240" w:lineRule="auto"/>
        <w:ind w:left="810"/>
        <w:rPr>
          <w:rFonts w:ascii="Tahoma" w:hAnsi="Tahoma" w:cs="Tahoma"/>
          <w:sz w:val="24"/>
          <w:szCs w:val="24"/>
        </w:rPr>
      </w:pPr>
      <w:r w:rsidRPr="00A135E5">
        <w:rPr>
          <w:rFonts w:ascii="Tahoma" w:hAnsi="Tahoma" w:cs="Tahoma"/>
          <w:sz w:val="24"/>
          <w:szCs w:val="24"/>
        </w:rPr>
        <w:t xml:space="preserve">MNOSHA considers complaints obtained through the </w:t>
      </w:r>
      <w:r w:rsidR="00FF43AE" w:rsidRPr="00A135E5">
        <w:rPr>
          <w:rFonts w:ascii="Tahoma" w:hAnsi="Tahoma" w:cs="Tahoma"/>
          <w:sz w:val="24"/>
          <w:szCs w:val="24"/>
        </w:rPr>
        <w:t>electronic</w:t>
      </w:r>
      <w:r w:rsidRPr="00A135E5">
        <w:rPr>
          <w:rFonts w:ascii="Tahoma" w:hAnsi="Tahoma" w:cs="Tahoma"/>
          <w:sz w:val="24"/>
          <w:szCs w:val="24"/>
        </w:rPr>
        <w:t xml:space="preserve"> complaint system as formal complaints if the individual indicates they are a current employee or employee representative, and an electronic signature is provided.  After the receipt of an electronic complaint, a follow-up call to the complainant is usually made to clarify the complaint items.  In some instances, the complainant may elect to process the complaint nonformally to address the issue, such as in complaints with low severity. </w:t>
      </w:r>
    </w:p>
    <w:p w14:paraId="759166A6" w14:textId="77777777" w:rsidR="00A454B9" w:rsidRPr="00A135E5" w:rsidRDefault="00A454B9" w:rsidP="00FB3E70">
      <w:pPr>
        <w:pStyle w:val="ListParagraph"/>
        <w:tabs>
          <w:tab w:val="left" w:pos="1170"/>
        </w:tabs>
        <w:spacing w:line="240" w:lineRule="auto"/>
        <w:ind w:left="810"/>
        <w:rPr>
          <w:rFonts w:ascii="Tahoma" w:hAnsi="Tahoma" w:cs="Tahoma"/>
          <w:sz w:val="24"/>
          <w:szCs w:val="24"/>
        </w:rPr>
      </w:pPr>
    </w:p>
    <w:p w14:paraId="661BDEC5" w14:textId="239BA788" w:rsidR="00A454B9" w:rsidRPr="00A135E5" w:rsidRDefault="00A454B9" w:rsidP="00FB3E70">
      <w:pPr>
        <w:pStyle w:val="ListParagraph"/>
        <w:tabs>
          <w:tab w:val="left" w:pos="1170"/>
        </w:tabs>
        <w:spacing w:line="240" w:lineRule="auto"/>
        <w:ind w:left="810"/>
        <w:rPr>
          <w:rFonts w:ascii="Tahoma" w:hAnsi="Tahoma" w:cs="Tahoma"/>
          <w:sz w:val="24"/>
          <w:szCs w:val="24"/>
        </w:rPr>
      </w:pPr>
      <w:r w:rsidRPr="00A135E5">
        <w:rPr>
          <w:rFonts w:ascii="Tahoma" w:hAnsi="Tahoma" w:cs="Tahoma"/>
          <w:sz w:val="24"/>
          <w:szCs w:val="24"/>
        </w:rPr>
        <w:t xml:space="preserve">Following complaint inspections by OSHA, complainants are mailed a letter informing them of the inspection and indicating whether citations were issued.  The letter addresses each complaint item with reference to the enclosed citation or a sufficiently detailed explanation of why a citation was not issued.  </w:t>
      </w:r>
      <w:r w:rsidR="00E551F9" w:rsidRPr="00A135E5">
        <w:rPr>
          <w:rFonts w:ascii="Tahoma" w:hAnsi="Tahoma" w:cs="Tahoma"/>
          <w:sz w:val="24"/>
          <w:szCs w:val="24"/>
        </w:rPr>
        <w:t>Since 2016, MNOSHA has been mailing a copy of the citation to the complainant.  T</w:t>
      </w:r>
      <w:r w:rsidRPr="00A135E5">
        <w:rPr>
          <w:rFonts w:ascii="Tahoma" w:hAnsi="Tahoma" w:cs="Tahoma"/>
          <w:sz w:val="24"/>
          <w:szCs w:val="24"/>
        </w:rPr>
        <w:t>he cover letter</w:t>
      </w:r>
      <w:r w:rsidR="00E551F9" w:rsidRPr="00A135E5">
        <w:rPr>
          <w:rFonts w:ascii="Tahoma" w:hAnsi="Tahoma" w:cs="Tahoma"/>
          <w:sz w:val="24"/>
          <w:szCs w:val="24"/>
        </w:rPr>
        <w:t xml:space="preserve"> does not mention the specific complaint items,</w:t>
      </w:r>
      <w:r w:rsidRPr="00A135E5">
        <w:rPr>
          <w:rFonts w:ascii="Tahoma" w:hAnsi="Tahoma" w:cs="Tahoma"/>
          <w:sz w:val="24"/>
          <w:szCs w:val="24"/>
        </w:rPr>
        <w:t xml:space="preserve"> </w:t>
      </w:r>
      <w:r w:rsidR="00E551F9" w:rsidRPr="00A135E5">
        <w:rPr>
          <w:rFonts w:ascii="Tahoma" w:hAnsi="Tahoma" w:cs="Tahoma"/>
          <w:sz w:val="24"/>
          <w:szCs w:val="24"/>
        </w:rPr>
        <w:t xml:space="preserve">but </w:t>
      </w:r>
      <w:r w:rsidRPr="00A135E5">
        <w:rPr>
          <w:rFonts w:ascii="Tahoma" w:hAnsi="Tahoma" w:cs="Tahoma"/>
          <w:sz w:val="24"/>
          <w:szCs w:val="24"/>
        </w:rPr>
        <w:t xml:space="preserve">complainants are invited to contact the investigator with any questions they may have regarding the inspection.  </w:t>
      </w:r>
    </w:p>
    <w:p w14:paraId="508DABBB" w14:textId="77777777" w:rsidR="00A135E5" w:rsidRPr="00A135E5" w:rsidRDefault="00A135E5" w:rsidP="00FB3E70">
      <w:pPr>
        <w:pStyle w:val="ListParagraph"/>
        <w:tabs>
          <w:tab w:val="left" w:pos="1170"/>
        </w:tabs>
        <w:spacing w:line="240" w:lineRule="auto"/>
        <w:ind w:left="810"/>
        <w:rPr>
          <w:rFonts w:ascii="Tahoma" w:hAnsi="Tahoma" w:cs="Tahoma"/>
          <w:sz w:val="24"/>
          <w:szCs w:val="24"/>
        </w:rPr>
      </w:pPr>
    </w:p>
    <w:p w14:paraId="3908D380" w14:textId="77777777" w:rsidR="00A135E5" w:rsidRPr="00A135E5" w:rsidRDefault="00A135E5" w:rsidP="00A135E5">
      <w:pPr>
        <w:pStyle w:val="ListParagraph"/>
        <w:tabs>
          <w:tab w:val="left" w:pos="1170"/>
        </w:tabs>
        <w:spacing w:line="240" w:lineRule="auto"/>
        <w:ind w:left="810"/>
        <w:rPr>
          <w:rFonts w:ascii="Tahoma" w:hAnsi="Tahoma" w:cs="Tahoma"/>
          <w:sz w:val="24"/>
          <w:szCs w:val="24"/>
        </w:rPr>
      </w:pPr>
      <w:r w:rsidRPr="00A135E5">
        <w:rPr>
          <w:rFonts w:ascii="Tahoma" w:hAnsi="Tahoma" w:cs="Tahoma"/>
          <w:sz w:val="24"/>
          <w:szCs w:val="24"/>
        </w:rPr>
        <w:t>MNOSHA’s nonformal complaint processing also differs from OSHA’s process as it relates to the outcome of nonformal complaint investigations.  Chapter 9 of OSHA’s Field Operations Manual (FOM) contains the requirement to advise the complainant of the employer’s response, as well as the complainant’s right to dispute that response, and if the alleged hazard persists, of the right to request an inspection.  MNOSHA does not send a letter to the complainant at the conclusion of the investigation to inform them of the outcome.  Instead, MNOSHA’s acknowledgement letter to the complainant includes information regarding how a complainant may obtain a copy of the employer’s response after the complaint is closed and becomes releasable as a public record.</w:t>
      </w:r>
    </w:p>
    <w:p w14:paraId="73D477E7" w14:textId="77777777" w:rsidR="00A135E5" w:rsidRPr="00A135E5" w:rsidRDefault="00A135E5" w:rsidP="00FB3E70">
      <w:pPr>
        <w:pStyle w:val="ListParagraph"/>
        <w:tabs>
          <w:tab w:val="left" w:pos="1170"/>
        </w:tabs>
        <w:spacing w:line="240" w:lineRule="auto"/>
        <w:ind w:left="810"/>
        <w:rPr>
          <w:rFonts w:ascii="Tahoma" w:hAnsi="Tahoma" w:cs="Tahoma"/>
          <w:sz w:val="24"/>
          <w:szCs w:val="24"/>
        </w:rPr>
      </w:pPr>
    </w:p>
    <w:p w14:paraId="4E668A94" w14:textId="77777777" w:rsidR="00A135E5" w:rsidRPr="00A135E5" w:rsidRDefault="00A135E5" w:rsidP="00A135E5">
      <w:pPr>
        <w:pStyle w:val="ListParagraph"/>
        <w:tabs>
          <w:tab w:val="left" w:pos="1170"/>
        </w:tabs>
        <w:spacing w:line="240" w:lineRule="auto"/>
        <w:ind w:left="810"/>
        <w:rPr>
          <w:rFonts w:ascii="Tahoma" w:hAnsi="Tahoma" w:cs="Tahoma"/>
          <w:sz w:val="24"/>
          <w:szCs w:val="24"/>
        </w:rPr>
      </w:pPr>
      <w:r w:rsidRPr="00A135E5">
        <w:rPr>
          <w:rFonts w:ascii="Tahoma" w:hAnsi="Tahoma" w:cs="Tahoma"/>
          <w:sz w:val="24"/>
          <w:szCs w:val="24"/>
        </w:rPr>
        <w:t xml:space="preserve">Minnesota adopted the revisions to 29 CFR 1904.39 requiring an employer to report work-related hospitalizations, amputations, and losses of an eye and modified ADM 3.16 to incorporate the employer reports of injuries and illnesses.  ADM 3.16 contains a flow chart with the criteria to be used in determining whether an inspection is conducted.  If a determination is made to conduct an inspection, it is done in accordance with ADM 3.18 Serious Injury Inspection Procedures.  Prior to and during FY 2023, reports of serious injuries and illnesses that were not inspected were handled similarly to nonformal complaints as outlined in ADM 3.16.  </w:t>
      </w:r>
    </w:p>
    <w:p w14:paraId="4EDF34EB" w14:textId="77777777" w:rsidR="00A135E5" w:rsidRPr="00A135E5" w:rsidRDefault="00A135E5" w:rsidP="00A135E5">
      <w:pPr>
        <w:pStyle w:val="ListParagraph"/>
        <w:tabs>
          <w:tab w:val="left" w:pos="1170"/>
        </w:tabs>
        <w:spacing w:line="240" w:lineRule="auto"/>
        <w:ind w:left="810"/>
        <w:rPr>
          <w:rFonts w:ascii="Tahoma" w:hAnsi="Tahoma" w:cs="Tahoma"/>
          <w:sz w:val="24"/>
          <w:szCs w:val="24"/>
        </w:rPr>
      </w:pPr>
    </w:p>
    <w:p w14:paraId="63FDFD73" w14:textId="77777777" w:rsidR="00A135E5" w:rsidRPr="00A135E5" w:rsidRDefault="00A135E5" w:rsidP="00A135E5">
      <w:pPr>
        <w:pStyle w:val="ListParagraph"/>
        <w:tabs>
          <w:tab w:val="left" w:pos="1170"/>
        </w:tabs>
        <w:spacing w:line="240" w:lineRule="auto"/>
        <w:ind w:left="810"/>
        <w:rPr>
          <w:rFonts w:ascii="Tahoma" w:hAnsi="Tahoma" w:cs="Tahoma"/>
          <w:sz w:val="24"/>
          <w:szCs w:val="24"/>
        </w:rPr>
      </w:pPr>
      <w:r w:rsidRPr="00A135E5">
        <w:rPr>
          <w:rFonts w:ascii="Tahoma" w:hAnsi="Tahoma" w:cs="Tahoma"/>
          <w:sz w:val="24"/>
          <w:szCs w:val="24"/>
        </w:rPr>
        <w:lastRenderedPageBreak/>
        <w:t>During FY 2023, MNOSHA received 1,769 complaints, of which 340 (19%) were formal and 1,429 (81%) were nonformal.  The average number of days to initiate a complaint inspection in FY 2023 was 4.06, well below the negotiated standard of nine days (SAMM 1).  The average number of days to initiate a complaint investigation was 1.10, below the negotiated standard of two days (SAMM 2).  OSHA randomly selected 17 complaint and referral inspections and 15 nonformal complaint and referral investigations for review during this evaluation of the MNOSHA program.</w:t>
      </w:r>
    </w:p>
    <w:p w14:paraId="563E1E21" w14:textId="77777777" w:rsidR="00A454B9" w:rsidRPr="00A135E5" w:rsidRDefault="00A454B9" w:rsidP="00FB3E70">
      <w:pPr>
        <w:pStyle w:val="ListParagraph"/>
        <w:tabs>
          <w:tab w:val="left" w:pos="1170"/>
        </w:tabs>
        <w:spacing w:line="240" w:lineRule="auto"/>
        <w:ind w:left="810"/>
        <w:rPr>
          <w:rFonts w:ascii="Tahoma" w:hAnsi="Tahoma" w:cs="Tahoma"/>
          <w:sz w:val="24"/>
          <w:szCs w:val="24"/>
        </w:rPr>
      </w:pPr>
    </w:p>
    <w:p w14:paraId="5784CEDA" w14:textId="77777777" w:rsidR="00E92ACB" w:rsidRDefault="00A135E5" w:rsidP="00FB3E70">
      <w:pPr>
        <w:pStyle w:val="ListParagraph"/>
        <w:tabs>
          <w:tab w:val="left" w:pos="1170"/>
        </w:tabs>
        <w:spacing w:line="240" w:lineRule="auto"/>
        <w:ind w:left="810"/>
        <w:rPr>
          <w:rFonts w:ascii="Tahoma" w:hAnsi="Tahoma" w:cs="Tahoma"/>
          <w:sz w:val="24"/>
          <w:szCs w:val="24"/>
        </w:rPr>
      </w:pPr>
      <w:r w:rsidRPr="00A135E5">
        <w:rPr>
          <w:rFonts w:ascii="Tahoma" w:hAnsi="Tahoma" w:cs="Tahoma"/>
          <w:sz w:val="24"/>
          <w:szCs w:val="24"/>
        </w:rPr>
        <w:t xml:space="preserve">MNOSHA receives approximately 1,000 complaints filed through OSHA’s website each year.  Complainants are required to enter an email address in the online complaint form.  Providing a mailing address is optional; however, </w:t>
      </w:r>
      <w:r w:rsidR="00A454B9" w:rsidRPr="00A135E5">
        <w:rPr>
          <w:rFonts w:ascii="Tahoma" w:hAnsi="Tahoma" w:cs="Tahoma"/>
          <w:sz w:val="24"/>
          <w:szCs w:val="24"/>
        </w:rPr>
        <w:t xml:space="preserve">MNOSHA has declined to provide information to complainants by email due to their data practice requirement for the attached letter to be encrypted.  MNOSHA has found this to be confusing to complainants.  </w:t>
      </w:r>
    </w:p>
    <w:p w14:paraId="341E1E02" w14:textId="77777777" w:rsidR="00E92ACB" w:rsidRDefault="00E92ACB" w:rsidP="00FB3E70">
      <w:pPr>
        <w:pStyle w:val="ListParagraph"/>
        <w:tabs>
          <w:tab w:val="left" w:pos="1170"/>
        </w:tabs>
        <w:spacing w:line="240" w:lineRule="auto"/>
        <w:ind w:left="810"/>
        <w:rPr>
          <w:rFonts w:ascii="Tahoma" w:hAnsi="Tahoma" w:cs="Tahoma"/>
          <w:sz w:val="24"/>
          <w:szCs w:val="24"/>
        </w:rPr>
      </w:pPr>
    </w:p>
    <w:p w14:paraId="2816CDC7" w14:textId="1D006B39" w:rsidR="00A454B9" w:rsidRPr="005F634C" w:rsidRDefault="00A454B9" w:rsidP="00FB3E70">
      <w:pPr>
        <w:pStyle w:val="ListParagraph"/>
        <w:tabs>
          <w:tab w:val="left" w:pos="1170"/>
        </w:tabs>
        <w:spacing w:line="240" w:lineRule="auto"/>
        <w:ind w:left="810"/>
        <w:rPr>
          <w:rFonts w:ascii="Tahoma" w:hAnsi="Tahoma" w:cs="Tahoma"/>
          <w:sz w:val="24"/>
          <w:szCs w:val="24"/>
        </w:rPr>
      </w:pPr>
      <w:r w:rsidRPr="00A135E5">
        <w:rPr>
          <w:rFonts w:ascii="Tahoma" w:hAnsi="Tahoma" w:cs="Tahoma"/>
          <w:sz w:val="24"/>
          <w:szCs w:val="24"/>
        </w:rPr>
        <w:t xml:space="preserve">Two of the 13 (15%) onsite complaint inspections reviewed for FY 2019 lacked evidence/documentation that the result of the inspection was mailed to the mailing address provided by the complainant.  </w:t>
      </w:r>
      <w:r w:rsidR="00A135E5" w:rsidRPr="00A135E5">
        <w:rPr>
          <w:rFonts w:ascii="Tahoma" w:hAnsi="Tahoma" w:cs="Tahoma"/>
          <w:sz w:val="24"/>
          <w:szCs w:val="24"/>
        </w:rPr>
        <w:t xml:space="preserve">MNOSHA was encouraged to be diligent in attempting to obtain a mailing address from the complainant and in documenting when the attempts are unsuccessful to ensure the complainant has been provided the opportunity to be informed.  </w:t>
      </w:r>
      <w:r w:rsidRPr="00A135E5">
        <w:rPr>
          <w:rFonts w:ascii="Tahoma" w:hAnsi="Tahoma" w:cs="Tahoma"/>
          <w:sz w:val="24"/>
          <w:szCs w:val="24"/>
        </w:rPr>
        <w:t>Subsequently, five of the nine (56%) onsite complaint inspections reviewed for FY 2021 lacked evidence/documentation that an attempt was made to obtain a mailing address from the complainant and/or the complainant was informed that information would not be provided by email.</w:t>
      </w:r>
      <w:r w:rsidR="0051503F" w:rsidRPr="00A135E5">
        <w:rPr>
          <w:rFonts w:ascii="Tahoma" w:hAnsi="Tahoma" w:cs="Tahoma"/>
          <w:sz w:val="24"/>
          <w:szCs w:val="24"/>
        </w:rPr>
        <w:t xml:space="preserve">  In the case files reviewed for FY 2023, with minimal exception, a copy of the citation was mailed to the complainant.  </w:t>
      </w:r>
      <w:r w:rsidR="00123EC9" w:rsidRPr="00A135E5">
        <w:rPr>
          <w:rFonts w:ascii="Tahoma" w:hAnsi="Tahoma" w:cs="Tahoma"/>
          <w:sz w:val="24"/>
          <w:szCs w:val="24"/>
        </w:rPr>
        <w:t>Consequently, Finding FY 2022-01 is closed.</w:t>
      </w:r>
    </w:p>
    <w:p w14:paraId="32C67373" w14:textId="77777777" w:rsidR="00782EEC" w:rsidRPr="005F634C" w:rsidRDefault="00782EEC" w:rsidP="00FB3E70">
      <w:pPr>
        <w:pStyle w:val="ListParagraph"/>
        <w:tabs>
          <w:tab w:val="left" w:pos="1170"/>
        </w:tabs>
        <w:spacing w:line="240" w:lineRule="auto"/>
        <w:ind w:left="810"/>
        <w:rPr>
          <w:rFonts w:ascii="Tahoma" w:hAnsi="Tahoma" w:cs="Tahoma"/>
          <w:sz w:val="24"/>
          <w:szCs w:val="24"/>
        </w:rPr>
      </w:pPr>
    </w:p>
    <w:p w14:paraId="71BD7896" w14:textId="377847E4" w:rsidR="00D75AD5" w:rsidRPr="005F634C" w:rsidRDefault="00FB3E70"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 xml:space="preserve">b)  </w:t>
      </w:r>
      <w:r w:rsidR="00782EEC" w:rsidRPr="005F634C">
        <w:rPr>
          <w:rFonts w:ascii="Tahoma" w:hAnsi="Tahoma" w:cs="Tahoma"/>
          <w:sz w:val="24"/>
          <w:szCs w:val="24"/>
        </w:rPr>
        <w:t>Fatalities</w:t>
      </w:r>
    </w:p>
    <w:p w14:paraId="4931DED8" w14:textId="77777777" w:rsidR="00FB3E70" w:rsidRPr="005F634C" w:rsidRDefault="00FB3E70" w:rsidP="00FB3E70">
      <w:pPr>
        <w:pStyle w:val="ListParagraph"/>
        <w:tabs>
          <w:tab w:val="left" w:pos="1170"/>
        </w:tabs>
        <w:spacing w:line="240" w:lineRule="auto"/>
        <w:ind w:left="810"/>
        <w:rPr>
          <w:rFonts w:ascii="Tahoma" w:hAnsi="Tahoma" w:cs="Tahoma"/>
          <w:sz w:val="24"/>
          <w:szCs w:val="24"/>
        </w:rPr>
      </w:pPr>
    </w:p>
    <w:p w14:paraId="5C1099F0" w14:textId="73D2B7A5" w:rsidR="00D3545A" w:rsidRPr="005F634C" w:rsidRDefault="00D75AD5"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 xml:space="preserve">A total of </w:t>
      </w:r>
      <w:r w:rsidR="00D3545A" w:rsidRPr="005F634C">
        <w:rPr>
          <w:rFonts w:ascii="Tahoma" w:hAnsi="Tahoma" w:cs="Tahoma"/>
          <w:sz w:val="24"/>
          <w:szCs w:val="24"/>
        </w:rPr>
        <w:t>24 fatalities were inspected by MNOSHA in FY 2023,</w:t>
      </w:r>
      <w:r w:rsidR="00AC354C" w:rsidRPr="005F634C">
        <w:rPr>
          <w:rFonts w:ascii="Tahoma" w:hAnsi="Tahoma" w:cs="Tahoma"/>
          <w:sz w:val="24"/>
          <w:szCs w:val="24"/>
        </w:rPr>
        <w:t xml:space="preserve"> down from 47 fatalities during the previous year.  </w:t>
      </w:r>
      <w:r w:rsidR="00D3545A" w:rsidRPr="005F634C">
        <w:rPr>
          <w:rFonts w:ascii="Tahoma" w:hAnsi="Tahoma" w:cs="Tahoma"/>
          <w:sz w:val="24"/>
          <w:szCs w:val="24"/>
        </w:rPr>
        <w:t xml:space="preserve">DLI’s Injury Notification Template is provided to OSHA for information and tracking of all fatalities.  </w:t>
      </w:r>
      <w:r w:rsidR="00AC354C" w:rsidRPr="005F634C">
        <w:rPr>
          <w:rFonts w:ascii="Tahoma" w:hAnsi="Tahoma" w:cs="Tahoma"/>
          <w:sz w:val="24"/>
          <w:szCs w:val="24"/>
        </w:rPr>
        <w:t xml:space="preserve">During FY 2023, all </w:t>
      </w:r>
      <w:r w:rsidR="00D3545A" w:rsidRPr="005F634C">
        <w:rPr>
          <w:rFonts w:ascii="Tahoma" w:hAnsi="Tahoma" w:cs="Tahoma"/>
          <w:sz w:val="24"/>
          <w:szCs w:val="24"/>
        </w:rPr>
        <w:t xml:space="preserve">fatalities were responded to within one </w:t>
      </w:r>
      <w:r w:rsidR="00AC354C" w:rsidRPr="005F634C">
        <w:rPr>
          <w:rFonts w:ascii="Tahoma" w:hAnsi="Tahoma" w:cs="Tahoma"/>
          <w:sz w:val="24"/>
          <w:szCs w:val="24"/>
        </w:rPr>
        <w:t>work</w:t>
      </w:r>
      <w:r w:rsidR="00D3545A" w:rsidRPr="005F634C">
        <w:rPr>
          <w:rFonts w:ascii="Tahoma" w:hAnsi="Tahoma" w:cs="Tahoma"/>
          <w:sz w:val="24"/>
          <w:szCs w:val="24"/>
        </w:rPr>
        <w:t>day (SAMM 10).</w:t>
      </w:r>
    </w:p>
    <w:p w14:paraId="7BDE0B7D" w14:textId="77777777" w:rsidR="00D3545A" w:rsidRPr="005F634C" w:rsidRDefault="00D3545A" w:rsidP="00FB3E70">
      <w:pPr>
        <w:pStyle w:val="ListParagraph"/>
        <w:tabs>
          <w:tab w:val="left" w:pos="1170"/>
        </w:tabs>
        <w:spacing w:line="240" w:lineRule="auto"/>
        <w:ind w:left="810"/>
        <w:rPr>
          <w:rFonts w:ascii="Tahoma" w:hAnsi="Tahoma" w:cs="Tahoma"/>
          <w:sz w:val="24"/>
          <w:szCs w:val="24"/>
        </w:rPr>
      </w:pPr>
    </w:p>
    <w:p w14:paraId="590DFA8E" w14:textId="46664977" w:rsidR="00D75AD5" w:rsidRPr="005F634C" w:rsidRDefault="00D75AD5"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 xml:space="preserve">Fatality information is recorded in MNOSHA’s MOOSE.  All fatalities are entered into the Fatality/Serious Injury Log.  A supervisor who determines if the fatality falls within MNOSHA’s jurisdiction reviews each entry.  The supervisor can assign a fatality for inspection from the log, at which time an Accident/Event record is generated. </w:t>
      </w:r>
      <w:r w:rsidR="00FF43AE" w:rsidRPr="005F634C">
        <w:rPr>
          <w:rFonts w:ascii="Tahoma" w:hAnsi="Tahoma" w:cs="Tahoma"/>
          <w:sz w:val="24"/>
          <w:szCs w:val="24"/>
        </w:rPr>
        <w:t xml:space="preserve"> </w:t>
      </w:r>
      <w:r w:rsidRPr="005F634C">
        <w:rPr>
          <w:rFonts w:ascii="Tahoma" w:hAnsi="Tahoma" w:cs="Tahoma"/>
          <w:sz w:val="24"/>
          <w:szCs w:val="24"/>
        </w:rPr>
        <w:t xml:space="preserve">When jurisdiction cannot be determined from the initial information, an inspection is opened.  </w:t>
      </w:r>
    </w:p>
    <w:p w14:paraId="4E8FBFAD" w14:textId="77777777" w:rsidR="00C80E18" w:rsidRPr="005F634C" w:rsidRDefault="00C80E18" w:rsidP="00FB3E70">
      <w:pPr>
        <w:pStyle w:val="ListParagraph"/>
        <w:tabs>
          <w:tab w:val="left" w:pos="1170"/>
        </w:tabs>
        <w:spacing w:line="240" w:lineRule="auto"/>
        <w:ind w:left="810"/>
        <w:rPr>
          <w:rFonts w:ascii="Tahoma" w:hAnsi="Tahoma" w:cs="Tahoma"/>
          <w:sz w:val="24"/>
          <w:szCs w:val="24"/>
        </w:rPr>
      </w:pPr>
    </w:p>
    <w:p w14:paraId="0851FDFE" w14:textId="77777777" w:rsidR="00D75AD5" w:rsidRPr="005F634C" w:rsidRDefault="00D75AD5"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 xml:space="preserve">In the fatality inspection case files reviewed, when the State Plan was not timely notified of a work-related death, the employer was cited for not reporting within eight hours. </w:t>
      </w:r>
    </w:p>
    <w:p w14:paraId="4C89BC09" w14:textId="77777777" w:rsidR="00D75AD5" w:rsidRPr="005F634C" w:rsidRDefault="00D75AD5" w:rsidP="00FB3E70">
      <w:pPr>
        <w:pStyle w:val="ListParagraph"/>
        <w:tabs>
          <w:tab w:val="left" w:pos="1170"/>
        </w:tabs>
        <w:spacing w:line="240" w:lineRule="auto"/>
        <w:ind w:left="810"/>
        <w:rPr>
          <w:rFonts w:ascii="Tahoma" w:hAnsi="Tahoma" w:cs="Tahoma"/>
          <w:sz w:val="24"/>
          <w:szCs w:val="24"/>
        </w:rPr>
      </w:pPr>
    </w:p>
    <w:p w14:paraId="5AFF790A" w14:textId="77777777" w:rsidR="00D75AD5" w:rsidRPr="005F634C" w:rsidRDefault="00D75AD5"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 xml:space="preserve">Minn. Stat. 182.6545 requires MNOSHA make reasonable efforts to locate a deceased employee’s next-of-kin and to mail them copies of the following documents related to the investigation: </w:t>
      </w:r>
    </w:p>
    <w:p w14:paraId="15D35152" w14:textId="77777777" w:rsidR="00D75AD5" w:rsidRPr="005F634C" w:rsidRDefault="00D75AD5" w:rsidP="00FB3E70">
      <w:pPr>
        <w:pStyle w:val="ListParagraph"/>
        <w:tabs>
          <w:tab w:val="left" w:pos="1170"/>
        </w:tabs>
        <w:spacing w:line="240" w:lineRule="auto"/>
        <w:ind w:left="810"/>
        <w:rPr>
          <w:rFonts w:ascii="Tahoma" w:hAnsi="Tahoma" w:cs="Tahoma"/>
          <w:sz w:val="24"/>
          <w:szCs w:val="24"/>
        </w:rPr>
      </w:pPr>
    </w:p>
    <w:p w14:paraId="66E384B6" w14:textId="1C593D86" w:rsidR="00D75AD5" w:rsidRPr="005F634C" w:rsidRDefault="00D75AD5"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w:t>
      </w:r>
      <w:r w:rsidRPr="005F634C">
        <w:rPr>
          <w:rFonts w:ascii="Tahoma" w:hAnsi="Tahoma" w:cs="Tahoma"/>
          <w:sz w:val="24"/>
          <w:szCs w:val="24"/>
        </w:rPr>
        <w:tab/>
        <w:t>Citation</w:t>
      </w:r>
      <w:r w:rsidR="00F101D0" w:rsidRPr="005F634C">
        <w:rPr>
          <w:rFonts w:ascii="Tahoma" w:hAnsi="Tahoma" w:cs="Tahoma"/>
          <w:sz w:val="24"/>
          <w:szCs w:val="24"/>
        </w:rPr>
        <w:t>s</w:t>
      </w:r>
      <w:r w:rsidRPr="005F634C">
        <w:rPr>
          <w:rFonts w:ascii="Tahoma" w:hAnsi="Tahoma" w:cs="Tahoma"/>
          <w:sz w:val="24"/>
          <w:szCs w:val="24"/>
        </w:rPr>
        <w:t xml:space="preserve"> and notification of penalty </w:t>
      </w:r>
    </w:p>
    <w:p w14:paraId="416736B9" w14:textId="77777777" w:rsidR="00D75AD5" w:rsidRPr="005F634C" w:rsidRDefault="00D75AD5"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w:t>
      </w:r>
      <w:r w:rsidRPr="005F634C">
        <w:rPr>
          <w:rFonts w:ascii="Tahoma" w:hAnsi="Tahoma" w:cs="Tahoma"/>
          <w:sz w:val="24"/>
          <w:szCs w:val="24"/>
        </w:rPr>
        <w:tab/>
        <w:t xml:space="preserve">Notices of hearings </w:t>
      </w:r>
    </w:p>
    <w:p w14:paraId="2FAB33AB" w14:textId="77777777" w:rsidR="00D75AD5" w:rsidRPr="005F634C" w:rsidRDefault="00D75AD5"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w:t>
      </w:r>
      <w:r w:rsidRPr="005F634C">
        <w:rPr>
          <w:rFonts w:ascii="Tahoma" w:hAnsi="Tahoma" w:cs="Tahoma"/>
          <w:sz w:val="24"/>
          <w:szCs w:val="24"/>
        </w:rPr>
        <w:tab/>
        <w:t xml:space="preserve">Complaints and answers </w:t>
      </w:r>
    </w:p>
    <w:p w14:paraId="55EA0681" w14:textId="77777777" w:rsidR="00D75AD5" w:rsidRPr="005F634C" w:rsidRDefault="00D75AD5"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w:t>
      </w:r>
      <w:r w:rsidRPr="005F634C">
        <w:rPr>
          <w:rFonts w:ascii="Tahoma" w:hAnsi="Tahoma" w:cs="Tahoma"/>
          <w:sz w:val="24"/>
          <w:szCs w:val="24"/>
        </w:rPr>
        <w:tab/>
        <w:t xml:space="preserve">Settlement agreements </w:t>
      </w:r>
    </w:p>
    <w:p w14:paraId="0E086579" w14:textId="77777777" w:rsidR="00D75AD5" w:rsidRPr="005F634C" w:rsidRDefault="00D75AD5"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w:t>
      </w:r>
      <w:r w:rsidRPr="005F634C">
        <w:rPr>
          <w:rFonts w:ascii="Tahoma" w:hAnsi="Tahoma" w:cs="Tahoma"/>
          <w:sz w:val="24"/>
          <w:szCs w:val="24"/>
        </w:rPr>
        <w:tab/>
        <w:t xml:space="preserve">Orders and decisions </w:t>
      </w:r>
    </w:p>
    <w:p w14:paraId="732987EE" w14:textId="77777777" w:rsidR="00D75AD5" w:rsidRPr="005F634C" w:rsidRDefault="00D75AD5"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w:t>
      </w:r>
      <w:r w:rsidRPr="005F634C">
        <w:rPr>
          <w:rFonts w:ascii="Tahoma" w:hAnsi="Tahoma" w:cs="Tahoma"/>
          <w:sz w:val="24"/>
          <w:szCs w:val="24"/>
        </w:rPr>
        <w:tab/>
        <w:t xml:space="preserve">Notice of appeals </w:t>
      </w:r>
    </w:p>
    <w:p w14:paraId="1B509F6A" w14:textId="77777777" w:rsidR="00D75AD5" w:rsidRPr="005F634C" w:rsidRDefault="00D75AD5" w:rsidP="00FB3E70">
      <w:pPr>
        <w:pStyle w:val="ListParagraph"/>
        <w:tabs>
          <w:tab w:val="left" w:pos="1170"/>
        </w:tabs>
        <w:spacing w:line="240" w:lineRule="auto"/>
        <w:ind w:left="810"/>
        <w:rPr>
          <w:rFonts w:ascii="Tahoma" w:hAnsi="Tahoma" w:cs="Tahoma"/>
          <w:sz w:val="24"/>
          <w:szCs w:val="24"/>
        </w:rPr>
      </w:pPr>
    </w:p>
    <w:p w14:paraId="7F0052FC" w14:textId="603A4FF7" w:rsidR="00D75AD5" w:rsidRPr="005F634C" w:rsidRDefault="00D75AD5"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Under the statute, the next-of-kin</w:t>
      </w:r>
      <w:r w:rsidR="00E92ACB">
        <w:rPr>
          <w:rFonts w:ascii="Tahoma" w:hAnsi="Tahoma" w:cs="Tahoma"/>
          <w:sz w:val="24"/>
          <w:szCs w:val="24"/>
        </w:rPr>
        <w:t xml:space="preserve"> (NOK)</w:t>
      </w:r>
      <w:r w:rsidRPr="005F634C">
        <w:rPr>
          <w:rFonts w:ascii="Tahoma" w:hAnsi="Tahoma" w:cs="Tahoma"/>
          <w:sz w:val="24"/>
          <w:szCs w:val="24"/>
        </w:rPr>
        <w:t xml:space="preserve"> also has the right to request a consultation with DLI regarding citations and notifications of penalties issued </w:t>
      </w:r>
      <w:proofErr w:type="gramStart"/>
      <w:r w:rsidRPr="005F634C">
        <w:rPr>
          <w:rFonts w:ascii="Tahoma" w:hAnsi="Tahoma" w:cs="Tahoma"/>
          <w:sz w:val="24"/>
          <w:szCs w:val="24"/>
        </w:rPr>
        <w:t>as a result of</w:t>
      </w:r>
      <w:proofErr w:type="gramEnd"/>
      <w:r w:rsidRPr="005F634C">
        <w:rPr>
          <w:rFonts w:ascii="Tahoma" w:hAnsi="Tahoma" w:cs="Tahoma"/>
          <w:sz w:val="24"/>
          <w:szCs w:val="24"/>
        </w:rPr>
        <w:t xml:space="preserve"> the investigation of the employee’s death. </w:t>
      </w:r>
    </w:p>
    <w:p w14:paraId="4A7C9791" w14:textId="77777777" w:rsidR="00D75AD5" w:rsidRPr="005F634C" w:rsidRDefault="00D75AD5" w:rsidP="00FB3E70">
      <w:pPr>
        <w:pStyle w:val="ListParagraph"/>
        <w:tabs>
          <w:tab w:val="left" w:pos="1170"/>
        </w:tabs>
        <w:spacing w:line="240" w:lineRule="auto"/>
        <w:ind w:left="810"/>
        <w:rPr>
          <w:rFonts w:ascii="Tahoma" w:hAnsi="Tahoma" w:cs="Tahoma"/>
          <w:sz w:val="24"/>
          <w:szCs w:val="24"/>
        </w:rPr>
      </w:pPr>
    </w:p>
    <w:p w14:paraId="0247C099" w14:textId="2AF881A8" w:rsidR="005A02B8" w:rsidRPr="005F634C" w:rsidRDefault="00D75AD5"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 xml:space="preserve">MNOSHA Instruction ADM 3.19 Fatality Investigation Procedures requires a condolence letter be sent to the </w:t>
      </w:r>
      <w:r w:rsidR="00E92ACB">
        <w:rPr>
          <w:rFonts w:ascii="Tahoma" w:hAnsi="Tahoma" w:cs="Tahoma"/>
          <w:sz w:val="24"/>
          <w:szCs w:val="24"/>
        </w:rPr>
        <w:t>NOK</w:t>
      </w:r>
      <w:r w:rsidRPr="005F634C">
        <w:rPr>
          <w:rFonts w:ascii="Tahoma" w:hAnsi="Tahoma" w:cs="Tahoma"/>
          <w:sz w:val="24"/>
          <w:szCs w:val="24"/>
        </w:rPr>
        <w:t xml:space="preserve">.  After issuance of the initial letter, MNOSHA generally does not attempt to </w:t>
      </w:r>
      <w:r w:rsidR="00216232" w:rsidRPr="005F634C">
        <w:rPr>
          <w:rFonts w:ascii="Tahoma" w:hAnsi="Tahoma" w:cs="Tahoma"/>
          <w:sz w:val="24"/>
          <w:szCs w:val="24"/>
        </w:rPr>
        <w:t xml:space="preserve">verbally </w:t>
      </w:r>
      <w:r w:rsidRPr="005F634C">
        <w:rPr>
          <w:rFonts w:ascii="Tahoma" w:hAnsi="Tahoma" w:cs="Tahoma"/>
          <w:sz w:val="24"/>
          <w:szCs w:val="24"/>
        </w:rPr>
        <w:t xml:space="preserve">communicate with the </w:t>
      </w:r>
      <w:r w:rsidR="00E92ACB">
        <w:rPr>
          <w:rFonts w:ascii="Tahoma" w:hAnsi="Tahoma" w:cs="Tahoma"/>
          <w:sz w:val="24"/>
          <w:szCs w:val="24"/>
        </w:rPr>
        <w:t>NOK</w:t>
      </w:r>
      <w:r w:rsidRPr="005F634C">
        <w:rPr>
          <w:rFonts w:ascii="Tahoma" w:hAnsi="Tahoma" w:cs="Tahoma"/>
          <w:sz w:val="24"/>
          <w:szCs w:val="24"/>
        </w:rPr>
        <w:t xml:space="preserve"> unless they contact MNOSHA.</w:t>
      </w:r>
      <w:r w:rsidR="00216232" w:rsidRPr="005F634C">
        <w:rPr>
          <w:rFonts w:ascii="Tahoma" w:hAnsi="Tahoma" w:cs="Tahoma"/>
          <w:sz w:val="24"/>
          <w:szCs w:val="24"/>
        </w:rPr>
        <w:t xml:space="preserve">  Contact is kept at the supervisory/management level.  In all 20 (100%) of the fatality cases reviewed for FY 2023, initial and closing letters were sent to the NOK.  MNOSHA is encouraged to ensure a copy of the final signed letters are maintained in the electronic casefile.</w:t>
      </w:r>
    </w:p>
    <w:p w14:paraId="5256611B" w14:textId="77777777" w:rsidR="001F198F" w:rsidRPr="005F634C" w:rsidRDefault="001F198F" w:rsidP="00FB3E70">
      <w:pPr>
        <w:pStyle w:val="ListParagraph"/>
        <w:tabs>
          <w:tab w:val="left" w:pos="1170"/>
        </w:tabs>
        <w:spacing w:line="240" w:lineRule="auto"/>
        <w:ind w:left="810"/>
        <w:rPr>
          <w:rFonts w:ascii="Tahoma" w:hAnsi="Tahoma" w:cs="Tahoma"/>
          <w:sz w:val="24"/>
          <w:szCs w:val="24"/>
        </w:rPr>
      </w:pPr>
    </w:p>
    <w:p w14:paraId="7B33DEB1" w14:textId="42C19FDF" w:rsidR="00D75AD5" w:rsidRPr="005F634C" w:rsidRDefault="00D60A29"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 xml:space="preserve">c)  </w:t>
      </w:r>
      <w:r w:rsidR="00782EEC" w:rsidRPr="005F634C">
        <w:rPr>
          <w:rFonts w:ascii="Tahoma" w:hAnsi="Tahoma" w:cs="Tahoma"/>
          <w:sz w:val="24"/>
          <w:szCs w:val="24"/>
        </w:rPr>
        <w:t>Targeting and Programmed Inspection</w:t>
      </w:r>
    </w:p>
    <w:p w14:paraId="7C6E5C93" w14:textId="77777777" w:rsidR="00D75AD5" w:rsidRPr="005F634C" w:rsidRDefault="00D75AD5" w:rsidP="00FB3E70">
      <w:pPr>
        <w:pStyle w:val="ListParagraph"/>
        <w:tabs>
          <w:tab w:val="left" w:pos="1170"/>
        </w:tabs>
        <w:spacing w:line="240" w:lineRule="auto"/>
        <w:ind w:left="810"/>
        <w:rPr>
          <w:rFonts w:ascii="Tahoma" w:hAnsi="Tahoma" w:cs="Tahoma"/>
          <w:sz w:val="24"/>
          <w:szCs w:val="24"/>
        </w:rPr>
      </w:pPr>
    </w:p>
    <w:p w14:paraId="7DAC9E92" w14:textId="2345D0FA" w:rsidR="000A043B" w:rsidRPr="005F634C" w:rsidRDefault="00D75AD5"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 xml:space="preserve">MNOSHA focuses its programmed inspections to reduce injuries, illnesses, and fatalities in certain emphasis industries.  MNOSHA has a specific administrative instruction that outlines its policies for inspection targeting annually, ADM 2.1 Scheduling Plan for Programmed Inspections.  </w:t>
      </w:r>
      <w:r w:rsidR="000A043B" w:rsidRPr="005F634C">
        <w:rPr>
          <w:rFonts w:ascii="Tahoma" w:hAnsi="Tahoma" w:cs="Tahoma"/>
          <w:sz w:val="24"/>
          <w:szCs w:val="24"/>
        </w:rPr>
        <w:t>During FY 2023, approximately 57% of MNOSHA’s 1,318 inspections were programmed, which was less than the projected 82%</w:t>
      </w:r>
      <w:r w:rsidR="004D4735" w:rsidRPr="005F634C">
        <w:rPr>
          <w:rFonts w:ascii="Tahoma" w:hAnsi="Tahoma" w:cs="Tahoma"/>
          <w:sz w:val="24"/>
          <w:szCs w:val="24"/>
        </w:rPr>
        <w:t xml:space="preserve"> (SIR 1)</w:t>
      </w:r>
      <w:r w:rsidR="000A043B" w:rsidRPr="005F634C">
        <w:rPr>
          <w:rFonts w:ascii="Tahoma" w:hAnsi="Tahoma" w:cs="Tahoma"/>
          <w:sz w:val="24"/>
          <w:szCs w:val="24"/>
        </w:rPr>
        <w:t>.  However, 94% of all programmed inspections were conducted in the emphasis industries which far exceeded their goal of 65%</w:t>
      </w:r>
      <w:r w:rsidR="004D4735" w:rsidRPr="005F634C">
        <w:rPr>
          <w:rFonts w:ascii="Tahoma" w:hAnsi="Tahoma" w:cs="Tahoma"/>
          <w:sz w:val="24"/>
          <w:szCs w:val="24"/>
        </w:rPr>
        <w:t xml:space="preserve"> (SOAR, Goal 1.3b)</w:t>
      </w:r>
      <w:r w:rsidR="000A043B" w:rsidRPr="005F634C">
        <w:rPr>
          <w:rFonts w:ascii="Tahoma" w:hAnsi="Tahoma" w:cs="Tahoma"/>
          <w:sz w:val="24"/>
          <w:szCs w:val="24"/>
        </w:rPr>
        <w:t>.</w:t>
      </w:r>
    </w:p>
    <w:p w14:paraId="239AE42B" w14:textId="77777777" w:rsidR="000A043B" w:rsidRPr="005F634C" w:rsidRDefault="000A043B" w:rsidP="00FB3E70">
      <w:pPr>
        <w:pStyle w:val="ListParagraph"/>
        <w:tabs>
          <w:tab w:val="left" w:pos="1170"/>
        </w:tabs>
        <w:spacing w:line="240" w:lineRule="auto"/>
        <w:ind w:left="810"/>
        <w:rPr>
          <w:rFonts w:ascii="Tahoma" w:hAnsi="Tahoma" w:cs="Tahoma"/>
          <w:sz w:val="24"/>
          <w:szCs w:val="24"/>
        </w:rPr>
      </w:pPr>
    </w:p>
    <w:p w14:paraId="0AD8753E" w14:textId="77777777" w:rsidR="00D75AD5" w:rsidRPr="005F634C" w:rsidRDefault="00D75AD5"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 xml:space="preserve">MNOSHA has developed targeting lists to address Strategic Management Plan hazards and specific industries during programmed inspections.  MNOSHA’s program administration unit is responsible for collecting data and developing targeting lists for inspection under the various national and local emphasis programs. </w:t>
      </w:r>
    </w:p>
    <w:p w14:paraId="2D1685BF" w14:textId="77777777" w:rsidR="00D75AD5" w:rsidRPr="005F634C" w:rsidRDefault="00D75AD5" w:rsidP="00FB3E70">
      <w:pPr>
        <w:pStyle w:val="ListParagraph"/>
        <w:tabs>
          <w:tab w:val="left" w:pos="1170"/>
        </w:tabs>
        <w:spacing w:line="240" w:lineRule="auto"/>
        <w:ind w:left="810"/>
        <w:rPr>
          <w:rFonts w:ascii="Tahoma" w:hAnsi="Tahoma" w:cs="Tahoma"/>
          <w:sz w:val="24"/>
          <w:szCs w:val="24"/>
        </w:rPr>
      </w:pPr>
    </w:p>
    <w:p w14:paraId="5415A908" w14:textId="544A799C" w:rsidR="00D75AD5" w:rsidRPr="005F634C" w:rsidRDefault="00D75AD5"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 xml:space="preserve">MNOSHA participates in several national emphasis programs (NEPs), which include amputations, combustible dust, lead, process safety management (PSM) – ammonia, refinery and ethanol, respirable crystalline silica, construction planning guide, </w:t>
      </w:r>
      <w:r w:rsidR="0061235A" w:rsidRPr="005F634C">
        <w:rPr>
          <w:rFonts w:ascii="Tahoma" w:hAnsi="Tahoma" w:cs="Tahoma"/>
          <w:sz w:val="24"/>
          <w:szCs w:val="24"/>
        </w:rPr>
        <w:t xml:space="preserve">and </w:t>
      </w:r>
      <w:r w:rsidRPr="005F634C">
        <w:rPr>
          <w:rFonts w:ascii="Tahoma" w:hAnsi="Tahoma" w:cs="Tahoma"/>
          <w:sz w:val="24"/>
          <w:szCs w:val="24"/>
        </w:rPr>
        <w:t>trenching.</w:t>
      </w:r>
      <w:r w:rsidR="0061235A" w:rsidRPr="005F634C">
        <w:rPr>
          <w:rFonts w:ascii="Tahoma" w:hAnsi="Tahoma" w:cs="Tahoma"/>
          <w:sz w:val="24"/>
          <w:szCs w:val="24"/>
        </w:rPr>
        <w:t xml:space="preserve">  MNOSHA</w:t>
      </w:r>
      <w:r w:rsidR="00EC71D5" w:rsidRPr="005F634C">
        <w:rPr>
          <w:rFonts w:ascii="Tahoma" w:hAnsi="Tahoma" w:cs="Tahoma"/>
          <w:sz w:val="24"/>
          <w:szCs w:val="24"/>
        </w:rPr>
        <w:t xml:space="preserve"> </w:t>
      </w:r>
      <w:r w:rsidR="001C76BE" w:rsidRPr="005F634C">
        <w:rPr>
          <w:rFonts w:ascii="Tahoma" w:hAnsi="Tahoma" w:cs="Tahoma"/>
          <w:sz w:val="24"/>
          <w:szCs w:val="24"/>
        </w:rPr>
        <w:t xml:space="preserve">may </w:t>
      </w:r>
      <w:r w:rsidR="0061235A" w:rsidRPr="005F634C">
        <w:rPr>
          <w:rFonts w:ascii="Tahoma" w:hAnsi="Tahoma" w:cs="Tahoma"/>
          <w:sz w:val="24"/>
          <w:szCs w:val="24"/>
        </w:rPr>
        <w:t>address fall</w:t>
      </w:r>
      <w:r w:rsidR="00EC71D5" w:rsidRPr="005F634C">
        <w:rPr>
          <w:rFonts w:ascii="Tahoma" w:hAnsi="Tahoma" w:cs="Tahoma"/>
          <w:sz w:val="24"/>
          <w:szCs w:val="24"/>
        </w:rPr>
        <w:t>s</w:t>
      </w:r>
      <w:r w:rsidR="0061235A" w:rsidRPr="005F634C">
        <w:rPr>
          <w:rFonts w:ascii="Tahoma" w:hAnsi="Tahoma" w:cs="Tahoma"/>
          <w:sz w:val="24"/>
          <w:szCs w:val="24"/>
        </w:rPr>
        <w:t xml:space="preserve"> and heat</w:t>
      </w:r>
      <w:r w:rsidR="00EC71D5" w:rsidRPr="005F634C">
        <w:rPr>
          <w:rFonts w:ascii="Tahoma" w:hAnsi="Tahoma" w:cs="Tahoma"/>
          <w:sz w:val="24"/>
          <w:szCs w:val="24"/>
        </w:rPr>
        <w:t xml:space="preserve"> under a variety of emphasis programs</w:t>
      </w:r>
      <w:r w:rsidR="0061235A" w:rsidRPr="005F634C">
        <w:rPr>
          <w:rFonts w:ascii="Tahoma" w:hAnsi="Tahoma" w:cs="Tahoma"/>
          <w:sz w:val="24"/>
          <w:szCs w:val="24"/>
        </w:rPr>
        <w:t>.</w:t>
      </w:r>
      <w:r w:rsidRPr="005F634C">
        <w:rPr>
          <w:rFonts w:ascii="Tahoma" w:hAnsi="Tahoma" w:cs="Tahoma"/>
          <w:sz w:val="24"/>
          <w:szCs w:val="24"/>
        </w:rPr>
        <w:t xml:space="preserve"> </w:t>
      </w:r>
    </w:p>
    <w:p w14:paraId="5E027E08" w14:textId="77777777" w:rsidR="00D75AD5" w:rsidRPr="005F634C" w:rsidRDefault="00D75AD5" w:rsidP="00FB3E70">
      <w:pPr>
        <w:pStyle w:val="ListParagraph"/>
        <w:tabs>
          <w:tab w:val="left" w:pos="1170"/>
        </w:tabs>
        <w:spacing w:line="240" w:lineRule="auto"/>
        <w:ind w:left="810"/>
        <w:rPr>
          <w:rFonts w:ascii="Tahoma" w:hAnsi="Tahoma" w:cs="Tahoma"/>
          <w:sz w:val="24"/>
          <w:szCs w:val="24"/>
        </w:rPr>
      </w:pPr>
    </w:p>
    <w:p w14:paraId="20A9E8DA" w14:textId="4D635C7A" w:rsidR="00D75AD5" w:rsidRPr="005F634C" w:rsidRDefault="004D4735"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D</w:t>
      </w:r>
      <w:r w:rsidR="00D75AD5" w:rsidRPr="005F634C">
        <w:rPr>
          <w:rFonts w:ascii="Tahoma" w:hAnsi="Tahoma" w:cs="Tahoma"/>
          <w:sz w:val="24"/>
          <w:szCs w:val="24"/>
        </w:rPr>
        <w:t xml:space="preserve">ata from Minnesota’s Department of Employment and Economic Development </w:t>
      </w:r>
      <w:r w:rsidRPr="005F634C">
        <w:rPr>
          <w:rFonts w:ascii="Tahoma" w:hAnsi="Tahoma" w:cs="Tahoma"/>
          <w:sz w:val="24"/>
          <w:szCs w:val="24"/>
        </w:rPr>
        <w:t xml:space="preserve">was utilized </w:t>
      </w:r>
      <w:r w:rsidR="00D75AD5" w:rsidRPr="005F634C">
        <w:rPr>
          <w:rFonts w:ascii="Tahoma" w:hAnsi="Tahoma" w:cs="Tahoma"/>
          <w:sz w:val="24"/>
          <w:szCs w:val="24"/>
        </w:rPr>
        <w:t>to develop a local planning guide.  Employers with</w:t>
      </w:r>
      <w:r w:rsidR="00BD2F89">
        <w:rPr>
          <w:rFonts w:ascii="Tahoma" w:hAnsi="Tahoma" w:cs="Tahoma"/>
          <w:sz w:val="24"/>
          <w:szCs w:val="24"/>
        </w:rPr>
        <w:t xml:space="preserve"> North American Industry Classification System</w:t>
      </w:r>
      <w:r w:rsidR="00D75AD5" w:rsidRPr="005F634C">
        <w:rPr>
          <w:rFonts w:ascii="Tahoma" w:hAnsi="Tahoma" w:cs="Tahoma"/>
          <w:sz w:val="24"/>
          <w:szCs w:val="24"/>
        </w:rPr>
        <w:t xml:space="preserve"> </w:t>
      </w:r>
      <w:r w:rsidR="00BD2F89">
        <w:rPr>
          <w:rFonts w:ascii="Tahoma" w:hAnsi="Tahoma" w:cs="Tahoma"/>
          <w:sz w:val="24"/>
          <w:szCs w:val="24"/>
        </w:rPr>
        <w:t>(</w:t>
      </w:r>
      <w:r w:rsidR="00D75AD5" w:rsidRPr="005F634C">
        <w:rPr>
          <w:rFonts w:ascii="Tahoma" w:hAnsi="Tahoma" w:cs="Tahoma"/>
          <w:sz w:val="24"/>
          <w:szCs w:val="24"/>
        </w:rPr>
        <w:t>NAICS</w:t>
      </w:r>
      <w:r w:rsidR="00BD2F89">
        <w:rPr>
          <w:rFonts w:ascii="Tahoma" w:hAnsi="Tahoma" w:cs="Tahoma"/>
          <w:sz w:val="24"/>
          <w:szCs w:val="24"/>
        </w:rPr>
        <w:t>)</w:t>
      </w:r>
      <w:r w:rsidR="00D75AD5" w:rsidRPr="005F634C">
        <w:rPr>
          <w:rFonts w:ascii="Tahoma" w:hAnsi="Tahoma" w:cs="Tahoma"/>
          <w:sz w:val="24"/>
          <w:szCs w:val="24"/>
        </w:rPr>
        <w:t xml:space="preserve"> codes identified in the state’s Strategic Management Plan receive priority for an inspection.  Other local emphasis programs (LEPs) include, but are not limited </w:t>
      </w:r>
      <w:proofErr w:type="gramStart"/>
      <w:r w:rsidR="00D75AD5" w:rsidRPr="005F634C">
        <w:rPr>
          <w:rFonts w:ascii="Tahoma" w:hAnsi="Tahoma" w:cs="Tahoma"/>
          <w:sz w:val="24"/>
          <w:szCs w:val="24"/>
        </w:rPr>
        <w:t>to:</w:t>
      </w:r>
      <w:proofErr w:type="gramEnd"/>
      <w:r w:rsidR="00D75AD5" w:rsidRPr="005F634C">
        <w:rPr>
          <w:rFonts w:ascii="Tahoma" w:hAnsi="Tahoma" w:cs="Tahoma"/>
          <w:sz w:val="24"/>
          <w:szCs w:val="24"/>
        </w:rPr>
        <w:t xml:space="preserve">  foundries, healthcare, meat packing, serious injury, grain facilities, agriculture, hexavalent chromium, isocyanates, schools and other state and local governments, injury tracking application, and investigator-observed imminent danger.</w:t>
      </w:r>
    </w:p>
    <w:p w14:paraId="3156B4E9" w14:textId="77777777" w:rsidR="00D75AD5" w:rsidRPr="005F634C" w:rsidRDefault="00D75AD5" w:rsidP="00FB3E70">
      <w:pPr>
        <w:pStyle w:val="ListParagraph"/>
        <w:tabs>
          <w:tab w:val="left" w:pos="1170"/>
        </w:tabs>
        <w:spacing w:line="240" w:lineRule="auto"/>
        <w:ind w:left="810"/>
        <w:rPr>
          <w:rFonts w:ascii="Tahoma" w:hAnsi="Tahoma" w:cs="Tahoma"/>
          <w:sz w:val="24"/>
          <w:szCs w:val="24"/>
        </w:rPr>
      </w:pPr>
    </w:p>
    <w:p w14:paraId="66670D95" w14:textId="6C54B7FF" w:rsidR="00D75AD5" w:rsidRPr="005F634C" w:rsidRDefault="00D75AD5"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 xml:space="preserve">MNOSHA’s procedures for scheduling construction inspections are also outlined in ADM 2.1.  The primary scheduling methods for construction inspections are a Dodge list of the major projects in the state and activity generated inspections.  Under the activity generated inspections LEP, an inspection may be opened if the site has at least one of the </w:t>
      </w:r>
      <w:r w:rsidR="00EC71D5" w:rsidRPr="005F634C">
        <w:rPr>
          <w:rFonts w:ascii="Tahoma" w:hAnsi="Tahoma" w:cs="Tahoma"/>
          <w:sz w:val="24"/>
          <w:szCs w:val="24"/>
        </w:rPr>
        <w:t xml:space="preserve">listed </w:t>
      </w:r>
      <w:r w:rsidRPr="005F634C">
        <w:rPr>
          <w:rFonts w:ascii="Tahoma" w:hAnsi="Tahoma" w:cs="Tahoma"/>
          <w:sz w:val="24"/>
          <w:szCs w:val="24"/>
        </w:rPr>
        <w:t>activities being conducted (safety or health)</w:t>
      </w:r>
      <w:r w:rsidR="00EC71D5" w:rsidRPr="005F634C">
        <w:rPr>
          <w:rFonts w:ascii="Tahoma" w:hAnsi="Tahoma" w:cs="Tahoma"/>
          <w:sz w:val="24"/>
          <w:szCs w:val="24"/>
        </w:rPr>
        <w:t xml:space="preserve"> or characteristics of the site.  </w:t>
      </w:r>
    </w:p>
    <w:p w14:paraId="1A80FD26" w14:textId="77777777" w:rsidR="00D75AD5" w:rsidRPr="005F634C" w:rsidRDefault="00D75AD5" w:rsidP="00FB3E70">
      <w:pPr>
        <w:pStyle w:val="ListParagraph"/>
        <w:tabs>
          <w:tab w:val="left" w:pos="1170"/>
        </w:tabs>
        <w:spacing w:line="240" w:lineRule="auto"/>
        <w:ind w:left="810"/>
        <w:rPr>
          <w:rFonts w:ascii="Tahoma" w:hAnsi="Tahoma" w:cs="Tahoma"/>
          <w:sz w:val="24"/>
          <w:szCs w:val="24"/>
        </w:rPr>
      </w:pPr>
    </w:p>
    <w:p w14:paraId="617C637C" w14:textId="464DCABD" w:rsidR="00D75AD5" w:rsidRPr="005F634C" w:rsidRDefault="00D75AD5"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Of the 7</w:t>
      </w:r>
      <w:r w:rsidR="00375364" w:rsidRPr="005F634C">
        <w:rPr>
          <w:rFonts w:ascii="Tahoma" w:hAnsi="Tahoma" w:cs="Tahoma"/>
          <w:sz w:val="24"/>
          <w:szCs w:val="24"/>
        </w:rPr>
        <w:t>50</w:t>
      </w:r>
      <w:r w:rsidRPr="005F634C">
        <w:rPr>
          <w:rFonts w:ascii="Tahoma" w:hAnsi="Tahoma" w:cs="Tahoma"/>
          <w:sz w:val="24"/>
          <w:szCs w:val="24"/>
        </w:rPr>
        <w:t xml:space="preserve"> programmed inspections opened in FY 202</w:t>
      </w:r>
      <w:r w:rsidR="00375364" w:rsidRPr="005F634C">
        <w:rPr>
          <w:rFonts w:ascii="Tahoma" w:hAnsi="Tahoma" w:cs="Tahoma"/>
          <w:sz w:val="24"/>
          <w:szCs w:val="24"/>
        </w:rPr>
        <w:t>3</w:t>
      </w:r>
      <w:r w:rsidRPr="005F634C">
        <w:rPr>
          <w:rFonts w:ascii="Tahoma" w:hAnsi="Tahoma" w:cs="Tahoma"/>
          <w:sz w:val="24"/>
          <w:szCs w:val="24"/>
        </w:rPr>
        <w:t>, 7</w:t>
      </w:r>
      <w:r w:rsidR="00375364" w:rsidRPr="005F634C">
        <w:rPr>
          <w:rFonts w:ascii="Tahoma" w:hAnsi="Tahoma" w:cs="Tahoma"/>
          <w:sz w:val="24"/>
          <w:szCs w:val="24"/>
        </w:rPr>
        <w:t>41</w:t>
      </w:r>
      <w:r w:rsidRPr="005F634C">
        <w:rPr>
          <w:rFonts w:ascii="Tahoma" w:hAnsi="Tahoma" w:cs="Tahoma"/>
          <w:sz w:val="24"/>
          <w:szCs w:val="24"/>
        </w:rPr>
        <w:t xml:space="preserve"> were coded as programmed planned, while </w:t>
      </w:r>
      <w:r w:rsidR="00375364" w:rsidRPr="005F634C">
        <w:rPr>
          <w:rFonts w:ascii="Tahoma" w:hAnsi="Tahoma" w:cs="Tahoma"/>
          <w:sz w:val="24"/>
          <w:szCs w:val="24"/>
        </w:rPr>
        <w:t>nine</w:t>
      </w:r>
      <w:r w:rsidRPr="005F634C">
        <w:rPr>
          <w:rFonts w:ascii="Tahoma" w:hAnsi="Tahoma" w:cs="Tahoma"/>
          <w:sz w:val="24"/>
          <w:szCs w:val="24"/>
        </w:rPr>
        <w:t xml:space="preserve"> were coded as programmed related</w:t>
      </w:r>
      <w:r w:rsidR="00375364" w:rsidRPr="005F634C">
        <w:rPr>
          <w:rFonts w:ascii="Tahoma" w:hAnsi="Tahoma" w:cs="Tahoma"/>
          <w:sz w:val="24"/>
          <w:szCs w:val="24"/>
        </w:rPr>
        <w:t xml:space="preserve"> (Scan Data report)</w:t>
      </w:r>
      <w:r w:rsidRPr="005F634C">
        <w:rPr>
          <w:rFonts w:ascii="Tahoma" w:hAnsi="Tahoma" w:cs="Tahoma"/>
          <w:sz w:val="24"/>
          <w:szCs w:val="24"/>
        </w:rPr>
        <w:t>.</w:t>
      </w:r>
    </w:p>
    <w:p w14:paraId="7C016D3A" w14:textId="77777777" w:rsidR="00D75AD5" w:rsidRPr="005F634C" w:rsidRDefault="00D75AD5" w:rsidP="00FB3E70">
      <w:pPr>
        <w:pStyle w:val="ListParagraph"/>
        <w:tabs>
          <w:tab w:val="left" w:pos="1170"/>
        </w:tabs>
        <w:spacing w:line="240" w:lineRule="auto"/>
        <w:ind w:left="810"/>
        <w:rPr>
          <w:rFonts w:ascii="Tahoma" w:hAnsi="Tahoma" w:cs="Tahoma"/>
          <w:sz w:val="24"/>
          <w:szCs w:val="24"/>
        </w:rPr>
      </w:pPr>
    </w:p>
    <w:p w14:paraId="313343AA" w14:textId="786399E6" w:rsidR="007C22D2" w:rsidRPr="005F634C" w:rsidRDefault="00D75AD5"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The FRL for percent in-compliance for safety inspections is +/- 20% of 31.</w:t>
      </w:r>
      <w:r w:rsidR="00375364" w:rsidRPr="005F634C">
        <w:rPr>
          <w:rFonts w:ascii="Tahoma" w:hAnsi="Tahoma" w:cs="Tahoma"/>
          <w:sz w:val="24"/>
          <w:szCs w:val="24"/>
        </w:rPr>
        <w:t>73</w:t>
      </w:r>
      <w:r w:rsidRPr="005F634C">
        <w:rPr>
          <w:rFonts w:ascii="Tahoma" w:hAnsi="Tahoma" w:cs="Tahoma"/>
          <w:sz w:val="24"/>
          <w:szCs w:val="24"/>
        </w:rPr>
        <w:t>%, which equals a range of 25.3</w:t>
      </w:r>
      <w:r w:rsidR="00375364" w:rsidRPr="005F634C">
        <w:rPr>
          <w:rFonts w:ascii="Tahoma" w:hAnsi="Tahoma" w:cs="Tahoma"/>
          <w:sz w:val="24"/>
          <w:szCs w:val="24"/>
        </w:rPr>
        <w:t>8</w:t>
      </w:r>
      <w:r w:rsidRPr="005F634C">
        <w:rPr>
          <w:rFonts w:ascii="Tahoma" w:hAnsi="Tahoma" w:cs="Tahoma"/>
          <w:sz w:val="24"/>
          <w:szCs w:val="24"/>
        </w:rPr>
        <w:t>% to 3</w:t>
      </w:r>
      <w:r w:rsidR="00375364" w:rsidRPr="005F634C">
        <w:rPr>
          <w:rFonts w:ascii="Tahoma" w:hAnsi="Tahoma" w:cs="Tahoma"/>
          <w:sz w:val="24"/>
          <w:szCs w:val="24"/>
        </w:rPr>
        <w:t>8</w:t>
      </w:r>
      <w:r w:rsidRPr="005F634C">
        <w:rPr>
          <w:rFonts w:ascii="Tahoma" w:hAnsi="Tahoma" w:cs="Tahoma"/>
          <w:sz w:val="24"/>
          <w:szCs w:val="24"/>
        </w:rPr>
        <w:t>.</w:t>
      </w:r>
      <w:r w:rsidR="00375364" w:rsidRPr="005F634C">
        <w:rPr>
          <w:rFonts w:ascii="Tahoma" w:hAnsi="Tahoma" w:cs="Tahoma"/>
          <w:sz w:val="24"/>
          <w:szCs w:val="24"/>
        </w:rPr>
        <w:t>0</w:t>
      </w:r>
      <w:r w:rsidRPr="005F634C">
        <w:rPr>
          <w:rFonts w:ascii="Tahoma" w:hAnsi="Tahoma" w:cs="Tahoma"/>
          <w:sz w:val="24"/>
          <w:szCs w:val="24"/>
        </w:rPr>
        <w:t xml:space="preserve">8%.  The MNOSHA State Plan’s percent in-compliance for safety is </w:t>
      </w:r>
      <w:r w:rsidR="00375364" w:rsidRPr="005F634C">
        <w:rPr>
          <w:rFonts w:ascii="Tahoma" w:hAnsi="Tahoma" w:cs="Tahoma"/>
          <w:sz w:val="24"/>
          <w:szCs w:val="24"/>
        </w:rPr>
        <w:t>34</w:t>
      </w:r>
      <w:r w:rsidRPr="005F634C">
        <w:rPr>
          <w:rFonts w:ascii="Tahoma" w:hAnsi="Tahoma" w:cs="Tahoma"/>
          <w:sz w:val="24"/>
          <w:szCs w:val="24"/>
        </w:rPr>
        <w:t>.</w:t>
      </w:r>
      <w:r w:rsidR="00375364" w:rsidRPr="005F634C">
        <w:rPr>
          <w:rFonts w:ascii="Tahoma" w:hAnsi="Tahoma" w:cs="Tahoma"/>
          <w:sz w:val="24"/>
          <w:szCs w:val="24"/>
        </w:rPr>
        <w:t>40</w:t>
      </w:r>
      <w:r w:rsidRPr="005F634C">
        <w:rPr>
          <w:rFonts w:ascii="Tahoma" w:hAnsi="Tahoma" w:cs="Tahoma"/>
          <w:sz w:val="24"/>
          <w:szCs w:val="24"/>
        </w:rPr>
        <w:t xml:space="preserve">%, which is </w:t>
      </w:r>
      <w:r w:rsidR="00375364" w:rsidRPr="005F634C">
        <w:rPr>
          <w:rFonts w:ascii="Tahoma" w:hAnsi="Tahoma" w:cs="Tahoma"/>
          <w:sz w:val="24"/>
          <w:szCs w:val="24"/>
        </w:rPr>
        <w:t>within the expected range</w:t>
      </w:r>
      <w:r w:rsidRPr="005F634C">
        <w:rPr>
          <w:rFonts w:ascii="Tahoma" w:hAnsi="Tahoma" w:cs="Tahoma"/>
          <w:sz w:val="24"/>
          <w:szCs w:val="24"/>
        </w:rPr>
        <w:t>.  The FRL for percent in-compliance for health inspections is +/- 20% of 4</w:t>
      </w:r>
      <w:r w:rsidR="00375364" w:rsidRPr="005F634C">
        <w:rPr>
          <w:rFonts w:ascii="Tahoma" w:hAnsi="Tahoma" w:cs="Tahoma"/>
          <w:sz w:val="24"/>
          <w:szCs w:val="24"/>
        </w:rPr>
        <w:t>3</w:t>
      </w:r>
      <w:r w:rsidRPr="005F634C">
        <w:rPr>
          <w:rFonts w:ascii="Tahoma" w:hAnsi="Tahoma" w:cs="Tahoma"/>
          <w:sz w:val="24"/>
          <w:szCs w:val="24"/>
        </w:rPr>
        <w:t>.</w:t>
      </w:r>
      <w:r w:rsidR="00375364" w:rsidRPr="005F634C">
        <w:rPr>
          <w:rFonts w:ascii="Tahoma" w:hAnsi="Tahoma" w:cs="Tahoma"/>
          <w:sz w:val="24"/>
          <w:szCs w:val="24"/>
        </w:rPr>
        <w:t>82</w:t>
      </w:r>
      <w:r w:rsidRPr="005F634C">
        <w:rPr>
          <w:rFonts w:ascii="Tahoma" w:hAnsi="Tahoma" w:cs="Tahoma"/>
          <w:sz w:val="24"/>
          <w:szCs w:val="24"/>
        </w:rPr>
        <w:t>%, which equals a range of 3</w:t>
      </w:r>
      <w:r w:rsidR="00375364" w:rsidRPr="005F634C">
        <w:rPr>
          <w:rFonts w:ascii="Tahoma" w:hAnsi="Tahoma" w:cs="Tahoma"/>
          <w:sz w:val="24"/>
          <w:szCs w:val="24"/>
        </w:rPr>
        <w:t>5</w:t>
      </w:r>
      <w:r w:rsidRPr="005F634C">
        <w:rPr>
          <w:rFonts w:ascii="Tahoma" w:hAnsi="Tahoma" w:cs="Tahoma"/>
          <w:sz w:val="24"/>
          <w:szCs w:val="24"/>
        </w:rPr>
        <w:t>.</w:t>
      </w:r>
      <w:r w:rsidR="00375364" w:rsidRPr="005F634C">
        <w:rPr>
          <w:rFonts w:ascii="Tahoma" w:hAnsi="Tahoma" w:cs="Tahoma"/>
          <w:sz w:val="24"/>
          <w:szCs w:val="24"/>
        </w:rPr>
        <w:t>06</w:t>
      </w:r>
      <w:r w:rsidRPr="005F634C">
        <w:rPr>
          <w:rFonts w:ascii="Tahoma" w:hAnsi="Tahoma" w:cs="Tahoma"/>
          <w:sz w:val="24"/>
          <w:szCs w:val="24"/>
        </w:rPr>
        <w:t xml:space="preserve">% to </w:t>
      </w:r>
      <w:r w:rsidR="00375364" w:rsidRPr="005F634C">
        <w:rPr>
          <w:rFonts w:ascii="Tahoma" w:hAnsi="Tahoma" w:cs="Tahoma"/>
          <w:sz w:val="24"/>
          <w:szCs w:val="24"/>
        </w:rPr>
        <w:t>52</w:t>
      </w:r>
      <w:r w:rsidRPr="005F634C">
        <w:rPr>
          <w:rFonts w:ascii="Tahoma" w:hAnsi="Tahoma" w:cs="Tahoma"/>
          <w:sz w:val="24"/>
          <w:szCs w:val="24"/>
        </w:rPr>
        <w:t>.</w:t>
      </w:r>
      <w:r w:rsidR="00375364" w:rsidRPr="005F634C">
        <w:rPr>
          <w:rFonts w:ascii="Tahoma" w:hAnsi="Tahoma" w:cs="Tahoma"/>
          <w:sz w:val="24"/>
          <w:szCs w:val="24"/>
        </w:rPr>
        <w:t>58</w:t>
      </w:r>
      <w:r w:rsidRPr="005F634C">
        <w:rPr>
          <w:rFonts w:ascii="Tahoma" w:hAnsi="Tahoma" w:cs="Tahoma"/>
          <w:sz w:val="24"/>
          <w:szCs w:val="24"/>
        </w:rPr>
        <w:t xml:space="preserve">%.  The MNOSHA State Plan’s percent in-compliance for health is also </w:t>
      </w:r>
      <w:r w:rsidR="00375364" w:rsidRPr="005F634C">
        <w:rPr>
          <w:rFonts w:ascii="Tahoma" w:hAnsi="Tahoma" w:cs="Tahoma"/>
          <w:sz w:val="24"/>
          <w:szCs w:val="24"/>
        </w:rPr>
        <w:t>within th</w:t>
      </w:r>
      <w:r w:rsidRPr="005F634C">
        <w:rPr>
          <w:rFonts w:ascii="Tahoma" w:hAnsi="Tahoma" w:cs="Tahoma"/>
          <w:sz w:val="24"/>
          <w:szCs w:val="24"/>
        </w:rPr>
        <w:t xml:space="preserve">e expected range at </w:t>
      </w:r>
      <w:r w:rsidR="00375364" w:rsidRPr="005F634C">
        <w:rPr>
          <w:rFonts w:ascii="Tahoma" w:hAnsi="Tahoma" w:cs="Tahoma"/>
          <w:sz w:val="24"/>
          <w:szCs w:val="24"/>
        </w:rPr>
        <w:t>42</w:t>
      </w:r>
      <w:r w:rsidRPr="005F634C">
        <w:rPr>
          <w:rFonts w:ascii="Tahoma" w:hAnsi="Tahoma" w:cs="Tahoma"/>
          <w:sz w:val="24"/>
          <w:szCs w:val="24"/>
        </w:rPr>
        <w:t>.</w:t>
      </w:r>
      <w:r w:rsidR="00375364" w:rsidRPr="005F634C">
        <w:rPr>
          <w:rFonts w:ascii="Tahoma" w:hAnsi="Tahoma" w:cs="Tahoma"/>
          <w:sz w:val="24"/>
          <w:szCs w:val="24"/>
        </w:rPr>
        <w:t>7</w:t>
      </w:r>
      <w:r w:rsidRPr="005F634C">
        <w:rPr>
          <w:rFonts w:ascii="Tahoma" w:hAnsi="Tahoma" w:cs="Tahoma"/>
          <w:sz w:val="24"/>
          <w:szCs w:val="24"/>
        </w:rPr>
        <w:t>5%</w:t>
      </w:r>
      <w:r w:rsidR="00DB07FE" w:rsidRPr="005F634C">
        <w:rPr>
          <w:rFonts w:ascii="Tahoma" w:hAnsi="Tahoma" w:cs="Tahoma"/>
          <w:sz w:val="24"/>
          <w:szCs w:val="24"/>
        </w:rPr>
        <w:t xml:space="preserve"> (SAMM 9</w:t>
      </w:r>
      <w:r w:rsidR="00371342" w:rsidRPr="005F634C">
        <w:rPr>
          <w:rFonts w:ascii="Tahoma" w:hAnsi="Tahoma" w:cs="Tahoma"/>
          <w:sz w:val="24"/>
          <w:szCs w:val="24"/>
        </w:rPr>
        <w:t xml:space="preserve">).  </w:t>
      </w:r>
    </w:p>
    <w:p w14:paraId="25ACBAAC" w14:textId="77777777" w:rsidR="00782EEC" w:rsidRPr="005F634C" w:rsidRDefault="00782EEC" w:rsidP="00FB3E70">
      <w:pPr>
        <w:pStyle w:val="ListParagraph"/>
        <w:tabs>
          <w:tab w:val="left" w:pos="1170"/>
        </w:tabs>
        <w:spacing w:line="240" w:lineRule="auto"/>
        <w:ind w:left="810"/>
        <w:rPr>
          <w:rFonts w:ascii="Tahoma" w:hAnsi="Tahoma" w:cs="Tahoma"/>
          <w:sz w:val="24"/>
          <w:szCs w:val="24"/>
        </w:rPr>
      </w:pPr>
    </w:p>
    <w:p w14:paraId="3B1D44E8" w14:textId="77777777" w:rsidR="00D75AD5" w:rsidRPr="005F634C" w:rsidRDefault="00AE6895"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 xml:space="preserve">d)  </w:t>
      </w:r>
      <w:r w:rsidR="00782EEC" w:rsidRPr="005F634C">
        <w:rPr>
          <w:rFonts w:ascii="Tahoma" w:hAnsi="Tahoma" w:cs="Tahoma"/>
          <w:sz w:val="24"/>
          <w:szCs w:val="24"/>
        </w:rPr>
        <w:t>Citations and Penalties</w:t>
      </w:r>
    </w:p>
    <w:p w14:paraId="76BD1BDE" w14:textId="77777777" w:rsidR="00D75AD5" w:rsidRPr="005F634C" w:rsidRDefault="00D75AD5" w:rsidP="00FB3E70">
      <w:pPr>
        <w:pStyle w:val="ListParagraph"/>
        <w:tabs>
          <w:tab w:val="left" w:pos="1170"/>
        </w:tabs>
        <w:spacing w:line="240" w:lineRule="auto"/>
        <w:ind w:left="810"/>
        <w:rPr>
          <w:rFonts w:ascii="Tahoma" w:hAnsi="Tahoma" w:cs="Tahoma"/>
          <w:sz w:val="24"/>
          <w:szCs w:val="24"/>
        </w:rPr>
      </w:pPr>
    </w:p>
    <w:p w14:paraId="3B32E5E7" w14:textId="25AAE912" w:rsidR="00D75AD5" w:rsidRPr="005F634C" w:rsidRDefault="00D75AD5"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In MNOSHA’s Field Compliance Manual (FCM), Chapters 5 and 6 contain the requirements and policies for citations and penalties, respectively.  The citations and penalties proposed for issuance are reviewed at multiple levels in MNOSHA’s management system prior to issuance.</w:t>
      </w:r>
      <w:r w:rsidR="00174851" w:rsidRPr="005F634C">
        <w:rPr>
          <w:rFonts w:ascii="Tahoma" w:hAnsi="Tahoma" w:cs="Tahoma"/>
          <w:sz w:val="24"/>
          <w:szCs w:val="24"/>
        </w:rPr>
        <w:t xml:space="preserve">  MNOSHA typically does not group violations.</w:t>
      </w:r>
      <w:r w:rsidRPr="005F634C">
        <w:rPr>
          <w:rFonts w:ascii="Tahoma" w:hAnsi="Tahoma" w:cs="Tahoma"/>
          <w:sz w:val="24"/>
          <w:szCs w:val="24"/>
        </w:rPr>
        <w:t xml:space="preserve"> </w:t>
      </w:r>
    </w:p>
    <w:p w14:paraId="2AAAAD67" w14:textId="77777777" w:rsidR="00D75AD5" w:rsidRPr="005F634C" w:rsidRDefault="00D75AD5" w:rsidP="00FB3E70">
      <w:pPr>
        <w:pStyle w:val="ListParagraph"/>
        <w:tabs>
          <w:tab w:val="left" w:pos="1170"/>
        </w:tabs>
        <w:spacing w:line="240" w:lineRule="auto"/>
        <w:ind w:left="810"/>
        <w:rPr>
          <w:rFonts w:ascii="Tahoma" w:hAnsi="Tahoma" w:cs="Tahoma"/>
          <w:sz w:val="24"/>
          <w:szCs w:val="24"/>
        </w:rPr>
      </w:pPr>
    </w:p>
    <w:p w14:paraId="324C30C4" w14:textId="4035A447" w:rsidR="00B164F4" w:rsidRPr="005F634C" w:rsidRDefault="00D75AD5"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During FY 202</w:t>
      </w:r>
      <w:r w:rsidR="00B164F4" w:rsidRPr="005F634C">
        <w:rPr>
          <w:rFonts w:ascii="Tahoma" w:hAnsi="Tahoma" w:cs="Tahoma"/>
          <w:sz w:val="24"/>
          <w:szCs w:val="24"/>
        </w:rPr>
        <w:t>3</w:t>
      </w:r>
      <w:r w:rsidRPr="005F634C">
        <w:rPr>
          <w:rFonts w:ascii="Tahoma" w:hAnsi="Tahoma" w:cs="Tahoma"/>
          <w:sz w:val="24"/>
          <w:szCs w:val="24"/>
        </w:rPr>
        <w:t xml:space="preserve">, MNOSHA investigators </w:t>
      </w:r>
      <w:r w:rsidR="00B164F4" w:rsidRPr="005F634C">
        <w:rPr>
          <w:rFonts w:ascii="Tahoma" w:hAnsi="Tahoma" w:cs="Tahoma"/>
          <w:sz w:val="24"/>
          <w:szCs w:val="24"/>
        </w:rPr>
        <w:t>conducted 1,318 inspections where 2,219 hazards were identified and cited.</w:t>
      </w:r>
      <w:r w:rsidR="006730A4" w:rsidRPr="005F634C">
        <w:rPr>
          <w:rFonts w:ascii="Tahoma" w:hAnsi="Tahoma" w:cs="Tahoma"/>
          <w:sz w:val="24"/>
          <w:szCs w:val="24"/>
        </w:rPr>
        <w:t xml:space="preserve">  Approximately 65% of the inspections resulted in violations and</w:t>
      </w:r>
      <w:r w:rsidR="00174851" w:rsidRPr="005F634C">
        <w:rPr>
          <w:rFonts w:ascii="Tahoma" w:hAnsi="Tahoma" w:cs="Tahoma"/>
          <w:sz w:val="24"/>
          <w:szCs w:val="24"/>
        </w:rPr>
        <w:t xml:space="preserve"> t</w:t>
      </w:r>
      <w:r w:rsidR="00B164F4" w:rsidRPr="005F634C">
        <w:rPr>
          <w:rFonts w:ascii="Tahoma" w:hAnsi="Tahoma" w:cs="Tahoma"/>
          <w:sz w:val="24"/>
          <w:szCs w:val="24"/>
        </w:rPr>
        <w:t xml:space="preserve">he average number of serious/willful/repeat violations per inspection with violations was </w:t>
      </w:r>
      <w:r w:rsidR="006730A4" w:rsidRPr="005F634C">
        <w:rPr>
          <w:rFonts w:ascii="Tahoma" w:hAnsi="Tahoma" w:cs="Tahoma"/>
          <w:sz w:val="24"/>
          <w:szCs w:val="24"/>
        </w:rPr>
        <w:t>2.06</w:t>
      </w:r>
      <w:r w:rsidR="00174851" w:rsidRPr="005F634C">
        <w:rPr>
          <w:rFonts w:ascii="Tahoma" w:hAnsi="Tahoma" w:cs="Tahoma"/>
          <w:sz w:val="24"/>
          <w:szCs w:val="24"/>
        </w:rPr>
        <w:t xml:space="preserve"> (SAMMs 5</w:t>
      </w:r>
      <w:r w:rsidR="00571B29">
        <w:rPr>
          <w:rFonts w:ascii="Tahoma" w:hAnsi="Tahoma" w:cs="Tahoma"/>
          <w:sz w:val="24"/>
          <w:szCs w:val="24"/>
        </w:rPr>
        <w:t>, 7,</w:t>
      </w:r>
      <w:r w:rsidR="00174851" w:rsidRPr="005F634C">
        <w:rPr>
          <w:rFonts w:ascii="Tahoma" w:hAnsi="Tahoma" w:cs="Tahoma"/>
          <w:sz w:val="24"/>
          <w:szCs w:val="24"/>
        </w:rPr>
        <w:t xml:space="preserve"> and 9)</w:t>
      </w:r>
      <w:r w:rsidR="006730A4" w:rsidRPr="005F634C">
        <w:rPr>
          <w:rFonts w:ascii="Tahoma" w:hAnsi="Tahoma" w:cs="Tahoma"/>
          <w:sz w:val="24"/>
          <w:szCs w:val="24"/>
        </w:rPr>
        <w:t>.</w:t>
      </w:r>
    </w:p>
    <w:p w14:paraId="33E76A88" w14:textId="77777777" w:rsidR="00B164F4" w:rsidRPr="005F634C" w:rsidRDefault="00B164F4" w:rsidP="00FB3E70">
      <w:pPr>
        <w:pStyle w:val="ListParagraph"/>
        <w:tabs>
          <w:tab w:val="left" w:pos="1170"/>
        </w:tabs>
        <w:spacing w:line="240" w:lineRule="auto"/>
        <w:ind w:left="810"/>
        <w:rPr>
          <w:rFonts w:ascii="Tahoma" w:hAnsi="Tahoma" w:cs="Tahoma"/>
          <w:sz w:val="24"/>
          <w:szCs w:val="24"/>
        </w:rPr>
      </w:pPr>
    </w:p>
    <w:p w14:paraId="38C6F76D" w14:textId="54906E91" w:rsidR="00A74DBF" w:rsidRPr="005F634C" w:rsidRDefault="00D75AD5"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 xml:space="preserve">In </w:t>
      </w:r>
      <w:r w:rsidR="004F40D2" w:rsidRPr="005F634C">
        <w:rPr>
          <w:rFonts w:ascii="Tahoma" w:hAnsi="Tahoma" w:cs="Tahoma"/>
          <w:sz w:val="24"/>
          <w:szCs w:val="24"/>
        </w:rPr>
        <w:t>10</w:t>
      </w:r>
      <w:r w:rsidRPr="005F634C">
        <w:rPr>
          <w:rFonts w:ascii="Tahoma" w:hAnsi="Tahoma" w:cs="Tahoma"/>
          <w:sz w:val="24"/>
          <w:szCs w:val="24"/>
        </w:rPr>
        <w:t xml:space="preserve"> of the 85 (12%) inspection files reviewed</w:t>
      </w:r>
      <w:r w:rsidR="00A74DBF" w:rsidRPr="005F634C">
        <w:rPr>
          <w:rFonts w:ascii="Tahoma" w:hAnsi="Tahoma" w:cs="Tahoma"/>
          <w:sz w:val="24"/>
          <w:szCs w:val="24"/>
        </w:rPr>
        <w:t xml:space="preserve"> for FY 2021</w:t>
      </w:r>
      <w:r w:rsidRPr="005F634C">
        <w:rPr>
          <w:rFonts w:ascii="Tahoma" w:hAnsi="Tahoma" w:cs="Tahoma"/>
          <w:sz w:val="24"/>
          <w:szCs w:val="24"/>
        </w:rPr>
        <w:t>, information in the file appeared to show one or more items were not proposed for citation issuance, and no information was present to explain why a citation item was not appropriate.</w:t>
      </w:r>
      <w:r w:rsidR="00A74DBF" w:rsidRPr="005F634C">
        <w:rPr>
          <w:rFonts w:ascii="Tahoma" w:hAnsi="Tahoma" w:cs="Tahoma"/>
          <w:sz w:val="24"/>
          <w:szCs w:val="24"/>
        </w:rPr>
        <w:t xml:space="preserve">  In the 85 inspection files reviewed for FY 2023, only two instances (2%) were found by the review team.  MNOSHA has shown progress in this area and Observation FY 2022-OB-02 is closed. </w:t>
      </w:r>
    </w:p>
    <w:p w14:paraId="0833DFAB" w14:textId="77777777" w:rsidR="00A74DBF" w:rsidRPr="005F634C" w:rsidRDefault="00A74DBF" w:rsidP="00FB3E70">
      <w:pPr>
        <w:pStyle w:val="ListParagraph"/>
        <w:tabs>
          <w:tab w:val="left" w:pos="1170"/>
        </w:tabs>
        <w:spacing w:line="240" w:lineRule="auto"/>
        <w:ind w:left="810"/>
        <w:rPr>
          <w:rFonts w:ascii="Tahoma" w:hAnsi="Tahoma" w:cs="Tahoma"/>
          <w:sz w:val="24"/>
          <w:szCs w:val="24"/>
        </w:rPr>
      </w:pPr>
    </w:p>
    <w:p w14:paraId="7BBB8408" w14:textId="4157BC43" w:rsidR="00D75AD5" w:rsidRPr="005F634C" w:rsidRDefault="00B53AD6"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 xml:space="preserve">The average current penalty per serious violation in the private sector during FY 2023 was $1215 (SAMM 8:  1-250+ workers).  The FRL is -25% of </w:t>
      </w:r>
      <w:r w:rsidR="00C034A7" w:rsidRPr="005F634C">
        <w:rPr>
          <w:rFonts w:ascii="Tahoma" w:hAnsi="Tahoma" w:cs="Tahoma"/>
          <w:sz w:val="24"/>
          <w:szCs w:val="24"/>
        </w:rPr>
        <w:t xml:space="preserve">$3625.21, which equals $2718.91.  </w:t>
      </w:r>
      <w:r w:rsidR="00D75AD5" w:rsidRPr="005F634C">
        <w:rPr>
          <w:rFonts w:ascii="Tahoma" w:hAnsi="Tahoma" w:cs="Tahoma"/>
          <w:sz w:val="24"/>
          <w:szCs w:val="24"/>
        </w:rPr>
        <w:t xml:space="preserve">Penalty levels are at the core of effective enforcement, and State Plans are therefore required to adopt penalty policies and procedures that are “at least as effective as” (ALAE) those contained in the FOM, Chapter 6 – Penalties and Debt Collection.  </w:t>
      </w:r>
      <w:r w:rsidR="00C034A7" w:rsidRPr="005F634C">
        <w:rPr>
          <w:rFonts w:ascii="Tahoma" w:hAnsi="Tahoma" w:cs="Tahoma"/>
          <w:sz w:val="24"/>
          <w:szCs w:val="24"/>
        </w:rPr>
        <w:t>During FY 2023, t</w:t>
      </w:r>
      <w:r w:rsidR="00D75AD5" w:rsidRPr="005F634C">
        <w:rPr>
          <w:rFonts w:ascii="Tahoma" w:hAnsi="Tahoma" w:cs="Tahoma"/>
          <w:sz w:val="24"/>
          <w:szCs w:val="24"/>
        </w:rPr>
        <w:t>he Minnesota State Plan completed the legislative changes to increase maximum penalties</w:t>
      </w:r>
      <w:r w:rsidR="00C034A7" w:rsidRPr="005F634C">
        <w:rPr>
          <w:rFonts w:ascii="Tahoma" w:hAnsi="Tahoma" w:cs="Tahoma"/>
          <w:sz w:val="24"/>
          <w:szCs w:val="24"/>
        </w:rPr>
        <w:t xml:space="preserve">; </w:t>
      </w:r>
      <w:r w:rsidR="002F76DB" w:rsidRPr="005F634C">
        <w:rPr>
          <w:rFonts w:ascii="Tahoma" w:hAnsi="Tahoma" w:cs="Tahoma"/>
          <w:sz w:val="24"/>
          <w:szCs w:val="24"/>
        </w:rPr>
        <w:t>however,</w:t>
      </w:r>
      <w:r w:rsidR="00C034A7" w:rsidRPr="005F634C">
        <w:rPr>
          <w:rFonts w:ascii="Tahoma" w:hAnsi="Tahoma" w:cs="Tahoma"/>
          <w:sz w:val="24"/>
          <w:szCs w:val="24"/>
        </w:rPr>
        <w:t xml:space="preserve"> the higher penalties did not </w:t>
      </w:r>
      <w:r w:rsidR="00174851" w:rsidRPr="005F634C">
        <w:rPr>
          <w:rFonts w:ascii="Tahoma" w:hAnsi="Tahoma" w:cs="Tahoma"/>
          <w:sz w:val="24"/>
          <w:szCs w:val="24"/>
        </w:rPr>
        <w:t>go</w:t>
      </w:r>
      <w:r w:rsidR="00C034A7" w:rsidRPr="005F634C">
        <w:rPr>
          <w:rFonts w:ascii="Tahoma" w:hAnsi="Tahoma" w:cs="Tahoma"/>
          <w:sz w:val="24"/>
          <w:szCs w:val="24"/>
        </w:rPr>
        <w:t xml:space="preserve"> into effect until October 1, 2023</w:t>
      </w:r>
      <w:r w:rsidR="002F76DB" w:rsidRPr="005F634C">
        <w:rPr>
          <w:rFonts w:ascii="Tahoma" w:hAnsi="Tahoma" w:cs="Tahoma"/>
          <w:sz w:val="24"/>
          <w:szCs w:val="24"/>
        </w:rPr>
        <w:t>,</w:t>
      </w:r>
      <w:r w:rsidR="00C034A7" w:rsidRPr="005F634C">
        <w:rPr>
          <w:rFonts w:ascii="Tahoma" w:hAnsi="Tahoma" w:cs="Tahoma"/>
          <w:sz w:val="24"/>
          <w:szCs w:val="24"/>
        </w:rPr>
        <w:t xml:space="preserve"> and are not reflected in FY 2023 data</w:t>
      </w:r>
      <w:r w:rsidR="00D75AD5" w:rsidRPr="005F634C">
        <w:rPr>
          <w:rFonts w:ascii="Tahoma" w:hAnsi="Tahoma" w:cs="Tahoma"/>
          <w:sz w:val="24"/>
          <w:szCs w:val="24"/>
        </w:rPr>
        <w:t>.</w:t>
      </w:r>
      <w:r w:rsidR="00C034A7" w:rsidRPr="005F634C">
        <w:rPr>
          <w:rFonts w:ascii="Tahoma" w:hAnsi="Tahoma" w:cs="Tahoma"/>
          <w:sz w:val="24"/>
          <w:szCs w:val="24"/>
        </w:rPr>
        <w:t xml:space="preserve">  </w:t>
      </w:r>
      <w:r w:rsidR="00D75AD5" w:rsidRPr="005F634C">
        <w:rPr>
          <w:rFonts w:ascii="Tahoma" w:hAnsi="Tahoma" w:cs="Tahoma"/>
          <w:sz w:val="24"/>
          <w:szCs w:val="24"/>
        </w:rPr>
        <w:t>This topic is addressed further under Standards and Federal Program Change (FPC) Adoption below.</w:t>
      </w:r>
    </w:p>
    <w:p w14:paraId="29AA1795" w14:textId="77777777" w:rsidR="002D0DA5" w:rsidRPr="005F634C" w:rsidRDefault="002D0DA5" w:rsidP="00FB3E70">
      <w:pPr>
        <w:pStyle w:val="ListParagraph"/>
        <w:tabs>
          <w:tab w:val="left" w:pos="1170"/>
        </w:tabs>
        <w:spacing w:line="240" w:lineRule="auto"/>
        <w:ind w:left="810"/>
        <w:rPr>
          <w:rFonts w:ascii="Tahoma" w:hAnsi="Tahoma" w:cs="Tahoma"/>
          <w:sz w:val="24"/>
          <w:szCs w:val="24"/>
        </w:rPr>
      </w:pPr>
    </w:p>
    <w:p w14:paraId="7D5772C9" w14:textId="5A1A0DE5" w:rsidR="00782EEC" w:rsidRPr="005F634C" w:rsidRDefault="00FB3E70"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lastRenderedPageBreak/>
        <w:t xml:space="preserve">e)  </w:t>
      </w:r>
      <w:r w:rsidR="00782EEC" w:rsidRPr="005F634C">
        <w:rPr>
          <w:rFonts w:ascii="Tahoma" w:hAnsi="Tahoma" w:cs="Tahoma"/>
          <w:sz w:val="24"/>
          <w:szCs w:val="24"/>
        </w:rPr>
        <w:t>Abatement</w:t>
      </w:r>
    </w:p>
    <w:p w14:paraId="2AAB0C82" w14:textId="77777777" w:rsidR="00FB3E70" w:rsidRPr="005F634C" w:rsidRDefault="00FB3E70" w:rsidP="00FB3E70">
      <w:pPr>
        <w:pStyle w:val="ListParagraph"/>
        <w:tabs>
          <w:tab w:val="left" w:pos="1170"/>
        </w:tabs>
        <w:spacing w:line="240" w:lineRule="auto"/>
        <w:ind w:left="810"/>
        <w:rPr>
          <w:rFonts w:ascii="Tahoma" w:hAnsi="Tahoma" w:cs="Tahoma"/>
          <w:sz w:val="24"/>
          <w:szCs w:val="24"/>
        </w:rPr>
      </w:pPr>
    </w:p>
    <w:p w14:paraId="282C08B2" w14:textId="77777777" w:rsidR="00D75AD5" w:rsidRPr="005F634C" w:rsidRDefault="00D75AD5"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 xml:space="preserve">MNOSHA continues to focus on abatement verification, in particular the number of cases more than 30 days past their abatement date. </w:t>
      </w:r>
    </w:p>
    <w:p w14:paraId="3C567001" w14:textId="77777777" w:rsidR="00D75AD5" w:rsidRPr="005F634C" w:rsidRDefault="00D75AD5" w:rsidP="00FB3E70">
      <w:pPr>
        <w:pStyle w:val="ListParagraph"/>
        <w:tabs>
          <w:tab w:val="left" w:pos="1170"/>
        </w:tabs>
        <w:spacing w:line="240" w:lineRule="auto"/>
        <w:ind w:left="810"/>
        <w:rPr>
          <w:rFonts w:ascii="Tahoma" w:hAnsi="Tahoma" w:cs="Tahoma"/>
          <w:sz w:val="24"/>
          <w:szCs w:val="24"/>
        </w:rPr>
      </w:pPr>
    </w:p>
    <w:p w14:paraId="5B1399F3" w14:textId="52FDCA87" w:rsidR="00D75AD5" w:rsidRPr="005F634C" w:rsidRDefault="00D75AD5"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 xml:space="preserve">MNOSHA has a management system in place to control past due abatement.  MNOSHA ADM 3.4 Abatement Verification includes definitions for certification of abatement and documentation of abatement, as well as guidance on when each type of abatement verification is required.  Identical to OSHA, MNOSHA’s abatement documentation standard (5210.0532 </w:t>
      </w:r>
      <w:proofErr w:type="spellStart"/>
      <w:r w:rsidRPr="005F634C">
        <w:rPr>
          <w:rFonts w:ascii="Tahoma" w:hAnsi="Tahoma" w:cs="Tahoma"/>
          <w:sz w:val="24"/>
          <w:szCs w:val="24"/>
        </w:rPr>
        <w:t>subp</w:t>
      </w:r>
      <w:proofErr w:type="spellEnd"/>
      <w:r w:rsidRPr="005F634C">
        <w:rPr>
          <w:rFonts w:ascii="Tahoma" w:hAnsi="Tahoma" w:cs="Tahoma"/>
          <w:sz w:val="24"/>
          <w:szCs w:val="24"/>
        </w:rPr>
        <w:t xml:space="preserve">. 3) and ADM 3.4 require abatement documentation, such as written, video graphic, or photographic evidence in certain circumstances.  When abatement documentation is necessary, MNOSHA identifies this requirement in the citations.  </w:t>
      </w:r>
    </w:p>
    <w:p w14:paraId="1A05D2FA" w14:textId="77777777" w:rsidR="00D75AD5" w:rsidRPr="005F634C" w:rsidRDefault="00D75AD5" w:rsidP="00FB3E70">
      <w:pPr>
        <w:pStyle w:val="ListParagraph"/>
        <w:tabs>
          <w:tab w:val="left" w:pos="1170"/>
        </w:tabs>
        <w:spacing w:line="240" w:lineRule="auto"/>
        <w:ind w:left="810"/>
        <w:rPr>
          <w:rFonts w:ascii="Tahoma" w:hAnsi="Tahoma" w:cs="Tahoma"/>
          <w:sz w:val="24"/>
          <w:szCs w:val="24"/>
        </w:rPr>
      </w:pPr>
    </w:p>
    <w:p w14:paraId="6C7B702C" w14:textId="5B7AA5AC" w:rsidR="00D75AD5" w:rsidRPr="005F634C" w:rsidRDefault="00D75AD5"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A violation can be considered corrected during the inspection (CDI) when the investigator observes the correction to the specific violation while onsite.  Additionally, OSHA requires that the violation worksheet contains information on how the violation was abated.  This policy is outlined in the FOM.  During the FY 202</w:t>
      </w:r>
      <w:r w:rsidR="00B164F4" w:rsidRPr="005F634C">
        <w:rPr>
          <w:rFonts w:ascii="Tahoma" w:hAnsi="Tahoma" w:cs="Tahoma"/>
          <w:sz w:val="24"/>
          <w:szCs w:val="24"/>
        </w:rPr>
        <w:t>3</w:t>
      </w:r>
      <w:r w:rsidRPr="005F634C">
        <w:rPr>
          <w:rFonts w:ascii="Tahoma" w:hAnsi="Tahoma" w:cs="Tahoma"/>
          <w:sz w:val="24"/>
          <w:szCs w:val="24"/>
        </w:rPr>
        <w:t xml:space="preserve"> review, no concerns were noted with the use of CDI to close abatement.  </w:t>
      </w:r>
    </w:p>
    <w:p w14:paraId="568B4065" w14:textId="77777777" w:rsidR="00D75AD5" w:rsidRPr="005F634C" w:rsidRDefault="00D75AD5" w:rsidP="00FB3E70">
      <w:pPr>
        <w:pStyle w:val="ListParagraph"/>
        <w:tabs>
          <w:tab w:val="left" w:pos="1170"/>
        </w:tabs>
        <w:spacing w:line="240" w:lineRule="auto"/>
        <w:ind w:left="810"/>
        <w:rPr>
          <w:rFonts w:ascii="Tahoma" w:hAnsi="Tahoma" w:cs="Tahoma"/>
          <w:sz w:val="24"/>
          <w:szCs w:val="24"/>
        </w:rPr>
      </w:pPr>
    </w:p>
    <w:p w14:paraId="373238A3" w14:textId="77777777" w:rsidR="00D75AD5" w:rsidRPr="005F634C" w:rsidRDefault="00D75AD5"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 xml:space="preserve">MNOSHA’s regulations and written procedures for Petitions for Modification of Abatement Dates (PMA) are equivalent to federal regulations and procedures.   </w:t>
      </w:r>
    </w:p>
    <w:p w14:paraId="1CB385CE" w14:textId="77777777" w:rsidR="00D75AD5" w:rsidRPr="005F634C" w:rsidRDefault="00D75AD5" w:rsidP="00FB3E70">
      <w:pPr>
        <w:pStyle w:val="ListParagraph"/>
        <w:tabs>
          <w:tab w:val="left" w:pos="1170"/>
        </w:tabs>
        <w:spacing w:line="240" w:lineRule="auto"/>
        <w:ind w:left="810"/>
        <w:rPr>
          <w:rFonts w:ascii="Tahoma" w:hAnsi="Tahoma" w:cs="Tahoma"/>
          <w:sz w:val="24"/>
          <w:szCs w:val="24"/>
        </w:rPr>
      </w:pPr>
    </w:p>
    <w:p w14:paraId="2E20F958" w14:textId="45F0B1FD" w:rsidR="00D75AD5" w:rsidRPr="005F634C" w:rsidRDefault="00D75AD5"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MNOSHA’s follow-up inspection policy is slightly different from OSHA’s.  In addition to follow-ups being scheduled for inspections as the result of an employer’s failure to submit timely progress reports outlining abatement, or when the investigator recommends a follow-up inspection, MNOSHA identifies specific citation outliers.  In Minnesota, a follow-up inspection may be scheduled when an inspection results in at least five citations that are serious, willful, or repeat and are not immediately abated, with at least one citation rated in greater severity and probability.</w:t>
      </w:r>
      <w:r w:rsidR="002A0B78" w:rsidRPr="005F634C">
        <w:rPr>
          <w:rFonts w:ascii="Tahoma" w:hAnsi="Tahoma" w:cs="Tahoma"/>
          <w:sz w:val="24"/>
          <w:szCs w:val="24"/>
        </w:rPr>
        <w:t xml:space="preserve">  MNOSHA initiated 17 follow-up inspections during FY 2023, which accounted for approximately 1% of the total inspections.</w:t>
      </w:r>
    </w:p>
    <w:p w14:paraId="55C6755B" w14:textId="77777777" w:rsidR="00B54CE9" w:rsidRPr="005F634C" w:rsidRDefault="00B54CE9" w:rsidP="00FB3E70">
      <w:pPr>
        <w:pStyle w:val="ListParagraph"/>
        <w:tabs>
          <w:tab w:val="left" w:pos="1170"/>
        </w:tabs>
        <w:spacing w:line="240" w:lineRule="auto"/>
        <w:ind w:left="810"/>
        <w:rPr>
          <w:rFonts w:ascii="Tahoma" w:hAnsi="Tahoma" w:cs="Tahoma"/>
          <w:sz w:val="24"/>
          <w:szCs w:val="24"/>
        </w:rPr>
      </w:pPr>
    </w:p>
    <w:p w14:paraId="10E726B3" w14:textId="75F03E6A" w:rsidR="00782EEC" w:rsidRPr="005F634C" w:rsidRDefault="00FB3E70"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 xml:space="preserve">f)  </w:t>
      </w:r>
      <w:r w:rsidR="00782EEC" w:rsidRPr="005F634C">
        <w:rPr>
          <w:rFonts w:ascii="Tahoma" w:hAnsi="Tahoma" w:cs="Tahoma"/>
          <w:sz w:val="24"/>
          <w:szCs w:val="24"/>
        </w:rPr>
        <w:t xml:space="preserve">Worker and Union Involvement </w:t>
      </w:r>
    </w:p>
    <w:p w14:paraId="3FF09612" w14:textId="77777777" w:rsidR="0053513B" w:rsidRPr="005F634C" w:rsidRDefault="0053513B" w:rsidP="00FB3E70">
      <w:pPr>
        <w:pStyle w:val="ListParagraph"/>
        <w:tabs>
          <w:tab w:val="left" w:pos="1170"/>
        </w:tabs>
        <w:spacing w:line="240" w:lineRule="auto"/>
        <w:ind w:left="810"/>
        <w:rPr>
          <w:rFonts w:ascii="Tahoma" w:hAnsi="Tahoma" w:cs="Tahoma"/>
          <w:sz w:val="24"/>
          <w:szCs w:val="24"/>
        </w:rPr>
      </w:pPr>
    </w:p>
    <w:p w14:paraId="19A2B927" w14:textId="436EED18" w:rsidR="0053513B" w:rsidRPr="005F634C" w:rsidRDefault="0053513B"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 xml:space="preserve">Minnesota Statute 182.659 and Chapter 3 of the MNOSHA Field Compliance Manual (FCM) contain requirements and policies for the investigator to involve employees and employee representatives </w:t>
      </w:r>
      <w:r w:rsidR="00552F85">
        <w:rPr>
          <w:rFonts w:ascii="Tahoma" w:hAnsi="Tahoma" w:cs="Tahoma"/>
          <w:sz w:val="24"/>
          <w:szCs w:val="24"/>
        </w:rPr>
        <w:t>throughout</w:t>
      </w:r>
      <w:r w:rsidRPr="005F634C">
        <w:rPr>
          <w:rFonts w:ascii="Tahoma" w:hAnsi="Tahoma" w:cs="Tahoma"/>
          <w:sz w:val="24"/>
          <w:szCs w:val="24"/>
        </w:rPr>
        <w:t xml:space="preserve"> the inspection.  The narrative and violation worksheets in the case files reviewed for FY 202</w:t>
      </w:r>
      <w:r w:rsidR="00AB2E26" w:rsidRPr="005F634C">
        <w:rPr>
          <w:rFonts w:ascii="Tahoma" w:hAnsi="Tahoma" w:cs="Tahoma"/>
          <w:sz w:val="24"/>
          <w:szCs w:val="24"/>
        </w:rPr>
        <w:t>1</w:t>
      </w:r>
      <w:r w:rsidRPr="005F634C">
        <w:rPr>
          <w:rFonts w:ascii="Tahoma" w:hAnsi="Tahoma" w:cs="Tahoma"/>
          <w:sz w:val="24"/>
          <w:szCs w:val="24"/>
        </w:rPr>
        <w:t xml:space="preserve"> contained descriptions of information from workers relating to violations.  However, field notes contained minimal information documented at the time of interviews in 18 of the 85 (21%) inspection files</w:t>
      </w:r>
      <w:r w:rsidR="00552F85">
        <w:rPr>
          <w:rFonts w:ascii="Tahoma" w:hAnsi="Tahoma" w:cs="Tahoma"/>
          <w:sz w:val="24"/>
          <w:szCs w:val="24"/>
        </w:rPr>
        <w:t>.</w:t>
      </w:r>
      <w:r w:rsidRPr="005F634C">
        <w:rPr>
          <w:rFonts w:ascii="Tahoma" w:hAnsi="Tahoma" w:cs="Tahoma"/>
          <w:sz w:val="24"/>
          <w:szCs w:val="24"/>
        </w:rPr>
        <w:t xml:space="preserve">  In some cases, the information was limited to employee name, title, and union local number.  </w:t>
      </w:r>
      <w:r w:rsidR="002A0B78" w:rsidRPr="005F634C">
        <w:rPr>
          <w:rFonts w:ascii="Tahoma" w:hAnsi="Tahoma" w:cs="Tahoma"/>
          <w:sz w:val="24"/>
          <w:szCs w:val="24"/>
        </w:rPr>
        <w:t>The concern was noted as an observation</w:t>
      </w:r>
      <w:r w:rsidR="00F978BE">
        <w:rPr>
          <w:rFonts w:ascii="Tahoma" w:hAnsi="Tahoma" w:cs="Tahoma"/>
          <w:sz w:val="24"/>
          <w:szCs w:val="24"/>
        </w:rPr>
        <w:t xml:space="preserve"> in the FY 2021 and FY 2022 FAME reports</w:t>
      </w:r>
      <w:r w:rsidR="002A0B78" w:rsidRPr="005F634C">
        <w:rPr>
          <w:rFonts w:ascii="Tahoma" w:hAnsi="Tahoma" w:cs="Tahoma"/>
          <w:sz w:val="24"/>
          <w:szCs w:val="24"/>
        </w:rPr>
        <w:t xml:space="preserve">.  </w:t>
      </w:r>
      <w:r w:rsidR="00552F85">
        <w:rPr>
          <w:rFonts w:ascii="Tahoma" w:hAnsi="Tahoma" w:cs="Tahoma"/>
          <w:sz w:val="24"/>
          <w:szCs w:val="24"/>
        </w:rPr>
        <w:t>MNOSHA reiterated documentation expectations with staff</w:t>
      </w:r>
      <w:r w:rsidR="00D71968">
        <w:rPr>
          <w:rFonts w:ascii="Tahoma" w:hAnsi="Tahoma" w:cs="Tahoma"/>
          <w:sz w:val="24"/>
          <w:szCs w:val="24"/>
        </w:rPr>
        <w:t>,</w:t>
      </w:r>
      <w:r w:rsidR="00552F85">
        <w:rPr>
          <w:rFonts w:ascii="Tahoma" w:hAnsi="Tahoma" w:cs="Tahoma"/>
          <w:sz w:val="24"/>
          <w:szCs w:val="24"/>
        </w:rPr>
        <w:t xml:space="preserve"> and </w:t>
      </w:r>
      <w:r w:rsidR="00F43250" w:rsidRPr="005F634C">
        <w:rPr>
          <w:rFonts w:ascii="Tahoma" w:hAnsi="Tahoma" w:cs="Tahoma"/>
          <w:sz w:val="24"/>
          <w:szCs w:val="24"/>
        </w:rPr>
        <w:t xml:space="preserve">progress </w:t>
      </w:r>
      <w:r w:rsidR="00552F85">
        <w:rPr>
          <w:rFonts w:ascii="Tahoma" w:hAnsi="Tahoma" w:cs="Tahoma"/>
          <w:sz w:val="24"/>
          <w:szCs w:val="24"/>
        </w:rPr>
        <w:t xml:space="preserve">was shown </w:t>
      </w:r>
      <w:r w:rsidR="00F43250" w:rsidRPr="005F634C">
        <w:rPr>
          <w:rFonts w:ascii="Tahoma" w:hAnsi="Tahoma" w:cs="Tahoma"/>
          <w:sz w:val="24"/>
          <w:szCs w:val="24"/>
        </w:rPr>
        <w:t>in</w:t>
      </w:r>
      <w:r w:rsidR="00D71968">
        <w:rPr>
          <w:rFonts w:ascii="Tahoma" w:hAnsi="Tahoma" w:cs="Tahoma"/>
          <w:sz w:val="24"/>
          <w:szCs w:val="24"/>
        </w:rPr>
        <w:t xml:space="preserve"> the content of field notes</w:t>
      </w:r>
      <w:r w:rsidR="00F43250" w:rsidRPr="005F634C">
        <w:rPr>
          <w:rFonts w:ascii="Tahoma" w:hAnsi="Tahoma" w:cs="Tahoma"/>
          <w:sz w:val="24"/>
          <w:szCs w:val="24"/>
        </w:rPr>
        <w:t xml:space="preserve"> </w:t>
      </w:r>
      <w:r w:rsidR="00D71968">
        <w:rPr>
          <w:rFonts w:ascii="Tahoma" w:hAnsi="Tahoma" w:cs="Tahoma"/>
          <w:sz w:val="24"/>
          <w:szCs w:val="24"/>
        </w:rPr>
        <w:t xml:space="preserve">within </w:t>
      </w:r>
      <w:r w:rsidR="00F43250" w:rsidRPr="005F634C">
        <w:rPr>
          <w:rFonts w:ascii="Tahoma" w:hAnsi="Tahoma" w:cs="Tahoma"/>
          <w:sz w:val="24"/>
          <w:szCs w:val="24"/>
        </w:rPr>
        <w:t>the case files reviewed for FY 2023.  Consequently, Observation FY 2022-OB-03 is closed.</w:t>
      </w:r>
    </w:p>
    <w:p w14:paraId="12A5CCC9" w14:textId="77777777" w:rsidR="0053513B" w:rsidRPr="005F634C" w:rsidRDefault="0053513B" w:rsidP="00FB3E70">
      <w:pPr>
        <w:pStyle w:val="ListParagraph"/>
        <w:tabs>
          <w:tab w:val="left" w:pos="1170"/>
        </w:tabs>
        <w:spacing w:line="240" w:lineRule="auto"/>
        <w:ind w:left="810"/>
        <w:rPr>
          <w:rFonts w:ascii="Tahoma" w:hAnsi="Tahoma" w:cs="Tahoma"/>
          <w:sz w:val="24"/>
          <w:szCs w:val="24"/>
        </w:rPr>
      </w:pPr>
    </w:p>
    <w:p w14:paraId="7DADF6A9" w14:textId="2D74959A" w:rsidR="0053513B" w:rsidRPr="005F634C" w:rsidRDefault="0053513B"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lastRenderedPageBreak/>
        <w:t xml:space="preserve">Chapter 1 of the MOOSE Manual for Inspection Files contains instructions to indicate contact with the union representative(s) or explain their absence.  In cases where citations are issued, the authorized employee representatives are also mailed a copy of the citation.  </w:t>
      </w:r>
    </w:p>
    <w:p w14:paraId="15DCA1B7" w14:textId="77777777" w:rsidR="0053513B" w:rsidRPr="005F634C" w:rsidRDefault="0053513B" w:rsidP="00FB3E70">
      <w:pPr>
        <w:pStyle w:val="ListParagraph"/>
        <w:tabs>
          <w:tab w:val="left" w:pos="1170"/>
        </w:tabs>
        <w:spacing w:line="240" w:lineRule="auto"/>
        <w:ind w:left="810"/>
        <w:rPr>
          <w:rFonts w:ascii="Tahoma" w:hAnsi="Tahoma" w:cs="Tahoma"/>
          <w:sz w:val="24"/>
          <w:szCs w:val="24"/>
        </w:rPr>
      </w:pPr>
    </w:p>
    <w:p w14:paraId="4C34A7BF" w14:textId="77777777" w:rsidR="0053513B" w:rsidRPr="005F634C" w:rsidRDefault="0053513B"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 xml:space="preserve">In accordance with MN Stat.182.661 and Minnesota Rules Chapter 5210, employers, employees, and authorized employee representatives have 20 calendar days from the date of receipt of citations within which to file a notice of contest regarding the citation, type of violation, penalty, and/or abatement date.  The statute further requires that the notice be filed on a form provided by the Commissioner and that the contesting parties serve a copy of the notice on affected employees. </w:t>
      </w:r>
    </w:p>
    <w:p w14:paraId="1B14220E" w14:textId="77777777" w:rsidR="0053513B" w:rsidRPr="005F634C" w:rsidRDefault="0053513B" w:rsidP="00FB3E70">
      <w:pPr>
        <w:pStyle w:val="ListParagraph"/>
        <w:tabs>
          <w:tab w:val="left" w:pos="1170"/>
        </w:tabs>
        <w:spacing w:line="240" w:lineRule="auto"/>
        <w:ind w:left="810"/>
        <w:rPr>
          <w:rFonts w:ascii="Tahoma" w:hAnsi="Tahoma" w:cs="Tahoma"/>
          <w:sz w:val="24"/>
          <w:szCs w:val="24"/>
        </w:rPr>
      </w:pPr>
    </w:p>
    <w:p w14:paraId="00BCC720" w14:textId="77777777" w:rsidR="001F198F" w:rsidRPr="005F634C" w:rsidRDefault="0053513B" w:rsidP="00FB3E70">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Additionally, Minnesota Rule 5210.0573 permits an employer, affected employees, or authorized representatives to request party status if one of the other parties contests the citation.  Employees and authorized representatives are informed of this process on the Employee Notice of Contest form.  By obtaining party status, affected workers or authorized representatives are involved in informal and formal settlements and formal hearings.</w:t>
      </w:r>
    </w:p>
    <w:p w14:paraId="6E6B3A7D" w14:textId="08ECD53A" w:rsidR="0053513B" w:rsidRPr="005F634C" w:rsidRDefault="0053513B" w:rsidP="001F198F">
      <w:pPr>
        <w:pStyle w:val="ListParagraph"/>
        <w:spacing w:after="0" w:line="240" w:lineRule="auto"/>
        <w:ind w:left="900"/>
        <w:rPr>
          <w:rFonts w:ascii="Tahoma" w:hAnsi="Tahoma" w:cs="Tahoma"/>
          <w:sz w:val="24"/>
          <w:szCs w:val="24"/>
        </w:rPr>
      </w:pPr>
      <w:r w:rsidRPr="005F634C">
        <w:rPr>
          <w:rFonts w:ascii="Tahoma" w:hAnsi="Tahoma" w:cs="Tahoma"/>
          <w:sz w:val="24"/>
          <w:szCs w:val="24"/>
        </w:rPr>
        <w:t xml:space="preserve"> </w:t>
      </w:r>
    </w:p>
    <w:p w14:paraId="4FD262E5" w14:textId="77777777" w:rsidR="00782EEC" w:rsidRPr="005F634C" w:rsidRDefault="009C6968" w:rsidP="000D34E1">
      <w:pPr>
        <w:tabs>
          <w:tab w:val="left" w:pos="1530"/>
          <w:tab w:val="left" w:pos="1800"/>
        </w:tabs>
        <w:ind w:left="1080" w:hanging="720"/>
        <w:rPr>
          <w:rFonts w:ascii="Tahoma" w:hAnsi="Tahoma" w:cs="Tahoma"/>
          <w:b/>
          <w:smallCaps/>
        </w:rPr>
      </w:pPr>
      <w:r w:rsidRPr="005F634C">
        <w:rPr>
          <w:rFonts w:ascii="Tahoma" w:hAnsi="Tahoma" w:cs="Tahoma"/>
          <w:b/>
          <w:smallCaps/>
        </w:rPr>
        <w:t>3</w:t>
      </w:r>
      <w:r w:rsidR="00782EEC" w:rsidRPr="005F634C">
        <w:rPr>
          <w:rFonts w:ascii="Tahoma" w:hAnsi="Tahoma" w:cs="Tahoma"/>
          <w:b/>
          <w:smallCaps/>
        </w:rPr>
        <w:t>.    REVIEW PROCEDURES</w:t>
      </w:r>
    </w:p>
    <w:p w14:paraId="67CAC4D0" w14:textId="77777777" w:rsidR="00D147C9" w:rsidRPr="005F634C" w:rsidRDefault="00D147C9" w:rsidP="001F198F">
      <w:pPr>
        <w:pStyle w:val="ListParagraph"/>
        <w:tabs>
          <w:tab w:val="left" w:pos="1170"/>
        </w:tabs>
        <w:spacing w:line="240" w:lineRule="auto"/>
        <w:ind w:left="1440"/>
        <w:rPr>
          <w:rFonts w:ascii="Tahoma" w:hAnsi="Tahoma" w:cs="Tahoma"/>
          <w:sz w:val="24"/>
          <w:szCs w:val="24"/>
        </w:rPr>
      </w:pPr>
    </w:p>
    <w:p w14:paraId="5528C255" w14:textId="335F3D98" w:rsidR="00782EEC" w:rsidRPr="005F634C" w:rsidRDefault="00782EEC" w:rsidP="001F198F">
      <w:pPr>
        <w:pStyle w:val="ListParagraph"/>
        <w:numPr>
          <w:ilvl w:val="0"/>
          <w:numId w:val="11"/>
        </w:numPr>
        <w:tabs>
          <w:tab w:val="left" w:pos="1170"/>
        </w:tabs>
        <w:spacing w:line="240" w:lineRule="auto"/>
        <w:ind w:left="1440" w:hanging="630"/>
        <w:rPr>
          <w:rFonts w:ascii="Tahoma" w:hAnsi="Tahoma" w:cs="Tahoma"/>
          <w:sz w:val="24"/>
          <w:szCs w:val="24"/>
        </w:rPr>
      </w:pPr>
      <w:r w:rsidRPr="005F634C">
        <w:rPr>
          <w:rFonts w:ascii="Tahoma" w:hAnsi="Tahoma" w:cs="Tahoma"/>
          <w:sz w:val="24"/>
          <w:szCs w:val="24"/>
        </w:rPr>
        <w:t>Informal Conferences</w:t>
      </w:r>
    </w:p>
    <w:p w14:paraId="2347FA0B" w14:textId="77777777" w:rsidR="009A20E0" w:rsidRPr="005F634C" w:rsidRDefault="009A20E0" w:rsidP="001F198F">
      <w:pPr>
        <w:pStyle w:val="ListParagraph"/>
        <w:tabs>
          <w:tab w:val="left" w:pos="1170"/>
        </w:tabs>
        <w:spacing w:line="240" w:lineRule="auto"/>
        <w:ind w:left="1440"/>
        <w:rPr>
          <w:rFonts w:ascii="Tahoma" w:hAnsi="Tahoma" w:cs="Tahoma"/>
          <w:sz w:val="24"/>
          <w:szCs w:val="24"/>
        </w:rPr>
      </w:pPr>
    </w:p>
    <w:p w14:paraId="268E0DE4" w14:textId="4659F5E6" w:rsidR="00E47E25" w:rsidRPr="005F634C" w:rsidRDefault="00E47E25" w:rsidP="001F198F">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MNOSHA’s review procedures are organized slightly differently than OSHA</w:t>
      </w:r>
      <w:r w:rsidR="00852C81">
        <w:rPr>
          <w:rFonts w:ascii="Tahoma" w:hAnsi="Tahoma" w:cs="Tahoma"/>
          <w:sz w:val="24"/>
          <w:szCs w:val="24"/>
        </w:rPr>
        <w:t>’s</w:t>
      </w:r>
      <w:r w:rsidRPr="005F634C">
        <w:rPr>
          <w:rFonts w:ascii="Tahoma" w:hAnsi="Tahoma" w:cs="Tahoma"/>
          <w:sz w:val="24"/>
          <w:szCs w:val="24"/>
        </w:rPr>
        <w:t xml:space="preserve">. </w:t>
      </w:r>
      <w:r w:rsidR="00F2653E" w:rsidRPr="005F634C">
        <w:rPr>
          <w:rFonts w:ascii="Tahoma" w:hAnsi="Tahoma" w:cs="Tahoma"/>
          <w:sz w:val="24"/>
          <w:szCs w:val="24"/>
        </w:rPr>
        <w:t xml:space="preserve"> </w:t>
      </w:r>
      <w:r w:rsidRPr="005F634C">
        <w:rPr>
          <w:rFonts w:ascii="Tahoma" w:hAnsi="Tahoma" w:cs="Tahoma"/>
          <w:sz w:val="24"/>
          <w:szCs w:val="24"/>
        </w:rPr>
        <w:t xml:space="preserve">Instead of conducting an informal conference before the expiration of the contest period, a citation must be contested before an informal conference is held. </w:t>
      </w:r>
      <w:r w:rsidR="00F2653E" w:rsidRPr="005F634C">
        <w:rPr>
          <w:rFonts w:ascii="Tahoma" w:hAnsi="Tahoma" w:cs="Tahoma"/>
          <w:sz w:val="24"/>
          <w:szCs w:val="24"/>
        </w:rPr>
        <w:t xml:space="preserve"> </w:t>
      </w:r>
      <w:r w:rsidRPr="005F634C">
        <w:rPr>
          <w:rFonts w:ascii="Tahoma" w:hAnsi="Tahoma" w:cs="Tahoma"/>
          <w:sz w:val="24"/>
          <w:szCs w:val="24"/>
        </w:rPr>
        <w:t xml:space="preserve">As previously noted, employers, employees, and authorized employee representatives have 20 calendar days from the date of receipt of citations within which to file a notice of contest regarding the citation, type of violation, penalty, and/or abatement date. </w:t>
      </w:r>
      <w:r w:rsidR="00F97C65" w:rsidRPr="005F634C">
        <w:rPr>
          <w:rFonts w:ascii="Tahoma" w:hAnsi="Tahoma" w:cs="Tahoma"/>
          <w:sz w:val="24"/>
          <w:szCs w:val="24"/>
        </w:rPr>
        <w:t xml:space="preserve"> </w:t>
      </w:r>
      <w:r w:rsidRPr="005F634C">
        <w:rPr>
          <w:rFonts w:ascii="Tahoma" w:hAnsi="Tahoma" w:cs="Tahoma"/>
          <w:sz w:val="24"/>
          <w:szCs w:val="24"/>
        </w:rPr>
        <w:t>The notice must be filed on a form provided by the Commissioner and contesting parties must serve a copy of the notice on affected employees.</w:t>
      </w:r>
    </w:p>
    <w:p w14:paraId="32B7B9EC" w14:textId="77777777" w:rsidR="00E47E25" w:rsidRPr="005F634C" w:rsidRDefault="00E47E25" w:rsidP="001F198F">
      <w:pPr>
        <w:pStyle w:val="ListParagraph"/>
        <w:tabs>
          <w:tab w:val="left" w:pos="1170"/>
        </w:tabs>
        <w:spacing w:line="240" w:lineRule="auto"/>
        <w:ind w:left="810"/>
        <w:rPr>
          <w:rFonts w:ascii="Tahoma" w:hAnsi="Tahoma" w:cs="Tahoma"/>
          <w:sz w:val="24"/>
          <w:szCs w:val="24"/>
        </w:rPr>
      </w:pPr>
    </w:p>
    <w:p w14:paraId="6DA51DBB" w14:textId="410676AD" w:rsidR="00582701" w:rsidRPr="005F634C" w:rsidRDefault="00E47E25" w:rsidP="001F198F">
      <w:pPr>
        <w:pStyle w:val="ListParagraph"/>
        <w:tabs>
          <w:tab w:val="left" w:pos="1170"/>
        </w:tabs>
        <w:spacing w:line="240" w:lineRule="auto"/>
        <w:ind w:left="810"/>
        <w:rPr>
          <w:rFonts w:ascii="Tahoma" w:hAnsi="Tahoma" w:cs="Tahoma"/>
          <w:sz w:val="24"/>
          <w:szCs w:val="24"/>
        </w:rPr>
      </w:pPr>
      <w:r w:rsidRPr="005F634C">
        <w:rPr>
          <w:rFonts w:ascii="Tahoma" w:hAnsi="Tahoma" w:cs="Tahoma"/>
          <w:sz w:val="24"/>
          <w:szCs w:val="24"/>
        </w:rPr>
        <w:t>MNOSHA has developed three official forms for an employer or employee to use when filing a notice of contest.  Forms are mailed to the employer with the citation package when the citation notice is issued.  The Employee Notice of Contest form is sent to the employer when an employee contest letter is received.  The employee contest date is considered the date the original letter of contest is received by MNOSHA from an employee.</w:t>
      </w:r>
      <w:r w:rsidR="00F2653E" w:rsidRPr="005F634C">
        <w:rPr>
          <w:rFonts w:ascii="Tahoma" w:hAnsi="Tahoma" w:cs="Tahoma"/>
          <w:sz w:val="24"/>
          <w:szCs w:val="24"/>
        </w:rPr>
        <w:t xml:space="preserve">  </w:t>
      </w:r>
    </w:p>
    <w:p w14:paraId="0D04143A" w14:textId="77777777" w:rsidR="00B54CE9" w:rsidRPr="005F634C" w:rsidRDefault="00B54CE9" w:rsidP="001F198F">
      <w:pPr>
        <w:pStyle w:val="ListParagraph"/>
        <w:tabs>
          <w:tab w:val="left" w:pos="1170"/>
        </w:tabs>
        <w:spacing w:line="240" w:lineRule="auto"/>
        <w:ind w:left="810"/>
        <w:rPr>
          <w:rFonts w:ascii="Tahoma" w:hAnsi="Tahoma" w:cs="Tahoma"/>
          <w:sz w:val="24"/>
          <w:szCs w:val="24"/>
        </w:rPr>
      </w:pPr>
    </w:p>
    <w:p w14:paraId="72728877" w14:textId="77777777" w:rsidR="00782EEC" w:rsidRPr="005F634C" w:rsidRDefault="00782EEC" w:rsidP="001F198F">
      <w:pPr>
        <w:pStyle w:val="ListParagraph"/>
        <w:numPr>
          <w:ilvl w:val="0"/>
          <w:numId w:val="11"/>
        </w:numPr>
        <w:tabs>
          <w:tab w:val="left" w:pos="1170"/>
        </w:tabs>
        <w:spacing w:after="0" w:line="240" w:lineRule="auto"/>
        <w:ind w:left="1170"/>
        <w:rPr>
          <w:rFonts w:ascii="Tahoma" w:hAnsi="Tahoma" w:cs="Tahoma"/>
          <w:sz w:val="24"/>
          <w:szCs w:val="24"/>
        </w:rPr>
      </w:pPr>
      <w:r w:rsidRPr="005F634C">
        <w:rPr>
          <w:rFonts w:ascii="Tahoma" w:hAnsi="Tahoma" w:cs="Tahoma"/>
          <w:sz w:val="24"/>
          <w:szCs w:val="24"/>
        </w:rPr>
        <w:t>Formal Review of Citations</w:t>
      </w:r>
    </w:p>
    <w:p w14:paraId="12FADDCE" w14:textId="77777777" w:rsidR="00E47E25" w:rsidRPr="005F634C" w:rsidRDefault="00E47E25" w:rsidP="001F198F">
      <w:pPr>
        <w:tabs>
          <w:tab w:val="left" w:pos="1170"/>
        </w:tabs>
        <w:rPr>
          <w:rFonts w:ascii="Tahoma" w:hAnsi="Tahoma" w:cs="Tahoma"/>
        </w:rPr>
      </w:pPr>
    </w:p>
    <w:p w14:paraId="24BD0B17" w14:textId="77777777" w:rsidR="00E47E25" w:rsidRPr="005F634C" w:rsidRDefault="00E47E25" w:rsidP="001F198F">
      <w:pPr>
        <w:tabs>
          <w:tab w:val="left" w:pos="1170"/>
        </w:tabs>
        <w:ind w:left="810"/>
        <w:rPr>
          <w:rFonts w:ascii="Tahoma" w:hAnsi="Tahoma" w:cs="Tahoma"/>
        </w:rPr>
      </w:pPr>
      <w:r w:rsidRPr="005F634C">
        <w:rPr>
          <w:rFonts w:ascii="Tahoma" w:hAnsi="Tahoma" w:cs="Tahoma"/>
        </w:rPr>
        <w:t xml:space="preserve">After receiving the properly filed notice of contest, MNOSHA will attempt to meet with the contesting party to discuss relevant matters pertaining to the conduct of the inspection, citations, means of correction, penalties, abatement dates, and safety and health programs.  After the informal conference, recommended changes to the original citation will be accomplished through a Settlement Agreement and Order prepared by MNOSHA’s legal counsel or the matter may be referred for hearing. </w:t>
      </w:r>
    </w:p>
    <w:p w14:paraId="035F2FDA" w14:textId="77777777" w:rsidR="00E47E25" w:rsidRPr="005F634C" w:rsidRDefault="00E47E25" w:rsidP="001F198F">
      <w:pPr>
        <w:tabs>
          <w:tab w:val="left" w:pos="1170"/>
        </w:tabs>
        <w:ind w:left="810"/>
        <w:rPr>
          <w:rFonts w:ascii="Tahoma" w:hAnsi="Tahoma" w:cs="Tahoma"/>
        </w:rPr>
      </w:pPr>
    </w:p>
    <w:p w14:paraId="75BB5E09" w14:textId="77777777" w:rsidR="00E47E25" w:rsidRPr="005F634C" w:rsidRDefault="00E47E25" w:rsidP="001F198F">
      <w:pPr>
        <w:tabs>
          <w:tab w:val="left" w:pos="1170"/>
        </w:tabs>
        <w:ind w:left="810"/>
        <w:rPr>
          <w:rFonts w:ascii="Tahoma" w:hAnsi="Tahoma" w:cs="Tahoma"/>
        </w:rPr>
      </w:pPr>
      <w:r w:rsidRPr="005F634C">
        <w:rPr>
          <w:rFonts w:ascii="Tahoma" w:hAnsi="Tahoma" w:cs="Tahoma"/>
        </w:rPr>
        <w:t xml:space="preserve">MNOSHA’s management or principal investigator discusses interim worker protection measures with employers during settlement conferences prior to entering into an agreement where abatement dates are extended.  Abatement information is included in the informal conference memorandum prepared following the conference. </w:t>
      </w:r>
    </w:p>
    <w:p w14:paraId="3013870A" w14:textId="77777777" w:rsidR="00E47E25" w:rsidRPr="005F634C" w:rsidRDefault="00E47E25" w:rsidP="001F198F">
      <w:pPr>
        <w:tabs>
          <w:tab w:val="left" w:pos="1170"/>
        </w:tabs>
        <w:ind w:left="810"/>
        <w:rPr>
          <w:rFonts w:ascii="Tahoma" w:hAnsi="Tahoma" w:cs="Tahoma"/>
        </w:rPr>
      </w:pPr>
    </w:p>
    <w:p w14:paraId="6182B392" w14:textId="360B6FE4" w:rsidR="00E47E25" w:rsidRPr="005F634C" w:rsidRDefault="00E47E25" w:rsidP="001F198F">
      <w:pPr>
        <w:tabs>
          <w:tab w:val="left" w:pos="1170"/>
        </w:tabs>
        <w:ind w:left="810"/>
        <w:rPr>
          <w:rFonts w:ascii="Tahoma" w:hAnsi="Tahoma" w:cs="Tahoma"/>
        </w:rPr>
      </w:pPr>
      <w:r w:rsidRPr="005F634C">
        <w:rPr>
          <w:rFonts w:ascii="Tahoma" w:hAnsi="Tahoma" w:cs="Tahoma"/>
        </w:rPr>
        <w:t>MNOSHA’s management or principal investigator also discusses penalty reduction and reclassification reasoning with employers during settlement conferences and documents the reasons for the changes in the memorandum.  In the cases reviewed during the FY 20</w:t>
      </w:r>
      <w:r w:rsidR="00F2653E" w:rsidRPr="005F634C">
        <w:rPr>
          <w:rFonts w:ascii="Tahoma" w:hAnsi="Tahoma" w:cs="Tahoma"/>
        </w:rPr>
        <w:t>23</w:t>
      </w:r>
      <w:r w:rsidRPr="005F634C">
        <w:rPr>
          <w:rFonts w:ascii="Tahoma" w:hAnsi="Tahoma" w:cs="Tahoma"/>
        </w:rPr>
        <w:t xml:space="preserve"> audit, </w:t>
      </w:r>
      <w:proofErr w:type="gramStart"/>
      <w:r w:rsidRPr="005F634C">
        <w:rPr>
          <w:rFonts w:ascii="Tahoma" w:hAnsi="Tahoma" w:cs="Tahoma"/>
        </w:rPr>
        <w:t>a majority of</w:t>
      </w:r>
      <w:proofErr w:type="gramEnd"/>
      <w:r w:rsidRPr="005F634C">
        <w:rPr>
          <w:rFonts w:ascii="Tahoma" w:hAnsi="Tahoma" w:cs="Tahoma"/>
        </w:rPr>
        <w:t xml:space="preserve"> the changes were penalty reductions for settlement purposes.  The FRL for percent penalty retained is +/- 15% of </w:t>
      </w:r>
      <w:r w:rsidR="00F2653E" w:rsidRPr="005F634C">
        <w:rPr>
          <w:rFonts w:ascii="Tahoma" w:hAnsi="Tahoma" w:cs="Tahoma"/>
        </w:rPr>
        <w:t>71</w:t>
      </w:r>
      <w:r w:rsidRPr="005F634C">
        <w:rPr>
          <w:rFonts w:ascii="Tahoma" w:hAnsi="Tahoma" w:cs="Tahoma"/>
        </w:rPr>
        <w:t>.</w:t>
      </w:r>
      <w:r w:rsidR="00F2653E" w:rsidRPr="005F634C">
        <w:rPr>
          <w:rFonts w:ascii="Tahoma" w:hAnsi="Tahoma" w:cs="Tahoma"/>
        </w:rPr>
        <w:t>84</w:t>
      </w:r>
      <w:r w:rsidRPr="005F634C">
        <w:rPr>
          <w:rFonts w:ascii="Tahoma" w:hAnsi="Tahoma" w:cs="Tahoma"/>
        </w:rPr>
        <w:t xml:space="preserve">%, which equals a range of </w:t>
      </w:r>
      <w:r w:rsidR="00F2653E" w:rsidRPr="005F634C">
        <w:rPr>
          <w:rFonts w:ascii="Tahoma" w:hAnsi="Tahoma" w:cs="Tahoma"/>
        </w:rPr>
        <w:t>61</w:t>
      </w:r>
      <w:r w:rsidRPr="005F634C">
        <w:rPr>
          <w:rFonts w:ascii="Tahoma" w:hAnsi="Tahoma" w:cs="Tahoma"/>
        </w:rPr>
        <w:t>.</w:t>
      </w:r>
      <w:r w:rsidR="00F2653E" w:rsidRPr="005F634C">
        <w:rPr>
          <w:rFonts w:ascii="Tahoma" w:hAnsi="Tahoma" w:cs="Tahoma"/>
        </w:rPr>
        <w:t>06</w:t>
      </w:r>
      <w:r w:rsidRPr="005F634C">
        <w:rPr>
          <w:rFonts w:ascii="Tahoma" w:hAnsi="Tahoma" w:cs="Tahoma"/>
        </w:rPr>
        <w:t xml:space="preserve">% to </w:t>
      </w:r>
      <w:r w:rsidR="00F2653E" w:rsidRPr="005F634C">
        <w:rPr>
          <w:rFonts w:ascii="Tahoma" w:hAnsi="Tahoma" w:cs="Tahoma"/>
        </w:rPr>
        <w:t>82</w:t>
      </w:r>
      <w:r w:rsidRPr="005F634C">
        <w:rPr>
          <w:rFonts w:ascii="Tahoma" w:hAnsi="Tahoma" w:cs="Tahoma"/>
        </w:rPr>
        <w:t>.</w:t>
      </w:r>
      <w:r w:rsidR="00F2653E" w:rsidRPr="005F634C">
        <w:rPr>
          <w:rFonts w:ascii="Tahoma" w:hAnsi="Tahoma" w:cs="Tahoma"/>
        </w:rPr>
        <w:t>62</w:t>
      </w:r>
      <w:r w:rsidRPr="005F634C">
        <w:rPr>
          <w:rFonts w:ascii="Tahoma" w:hAnsi="Tahoma" w:cs="Tahoma"/>
        </w:rPr>
        <w:t>%.  The Minnesota State Plan retained 9</w:t>
      </w:r>
      <w:r w:rsidR="00F2653E" w:rsidRPr="005F634C">
        <w:rPr>
          <w:rFonts w:ascii="Tahoma" w:hAnsi="Tahoma" w:cs="Tahoma"/>
        </w:rPr>
        <w:t>3</w:t>
      </w:r>
      <w:r w:rsidRPr="005F634C">
        <w:rPr>
          <w:rFonts w:ascii="Tahoma" w:hAnsi="Tahoma" w:cs="Tahoma"/>
        </w:rPr>
        <w:t>.1</w:t>
      </w:r>
      <w:r w:rsidR="00F2653E" w:rsidRPr="005F634C">
        <w:rPr>
          <w:rFonts w:ascii="Tahoma" w:hAnsi="Tahoma" w:cs="Tahoma"/>
        </w:rPr>
        <w:t>0</w:t>
      </w:r>
      <w:r w:rsidRPr="005F634C">
        <w:rPr>
          <w:rFonts w:ascii="Tahoma" w:hAnsi="Tahoma" w:cs="Tahoma"/>
        </w:rPr>
        <w:t>% of penalties, which is well above the FRL and a positive outcome</w:t>
      </w:r>
      <w:r w:rsidR="00575AA9" w:rsidRPr="005F634C">
        <w:rPr>
          <w:rFonts w:ascii="Tahoma" w:hAnsi="Tahoma" w:cs="Tahoma"/>
        </w:rPr>
        <w:t xml:space="preserve"> (SAMM 12)</w:t>
      </w:r>
      <w:r w:rsidRPr="005F634C">
        <w:rPr>
          <w:rFonts w:ascii="Tahoma" w:hAnsi="Tahoma" w:cs="Tahoma"/>
        </w:rPr>
        <w:t>.</w:t>
      </w:r>
    </w:p>
    <w:p w14:paraId="653122B6" w14:textId="77777777" w:rsidR="00782EEC" w:rsidRPr="005F634C" w:rsidRDefault="00782EEC" w:rsidP="001F198F">
      <w:pPr>
        <w:ind w:left="1170"/>
        <w:rPr>
          <w:rFonts w:ascii="Tahoma" w:hAnsi="Tahoma" w:cs="Tahoma"/>
          <w:b/>
          <w:smallCaps/>
          <w:highlight w:val="yellow"/>
        </w:rPr>
      </w:pPr>
    </w:p>
    <w:p w14:paraId="290D9A2D" w14:textId="77777777" w:rsidR="00782EEC" w:rsidRPr="005F634C" w:rsidRDefault="009C6968" w:rsidP="000D34E1">
      <w:pPr>
        <w:ind w:left="810" w:hanging="450"/>
        <w:rPr>
          <w:rFonts w:ascii="Tahoma" w:hAnsi="Tahoma" w:cs="Tahoma"/>
          <w:b/>
          <w:caps/>
        </w:rPr>
      </w:pPr>
      <w:r w:rsidRPr="005F634C">
        <w:rPr>
          <w:rFonts w:ascii="Tahoma" w:hAnsi="Tahoma" w:cs="Tahoma"/>
          <w:b/>
          <w:smallCaps/>
        </w:rPr>
        <w:t>4</w:t>
      </w:r>
      <w:r w:rsidR="00782EEC" w:rsidRPr="005F634C">
        <w:rPr>
          <w:rFonts w:ascii="Tahoma" w:hAnsi="Tahoma" w:cs="Tahoma"/>
          <w:b/>
          <w:smallCaps/>
        </w:rPr>
        <w:t xml:space="preserve">.  </w:t>
      </w:r>
      <w:r w:rsidR="009A23E7" w:rsidRPr="005F634C">
        <w:rPr>
          <w:rFonts w:ascii="Tahoma" w:hAnsi="Tahoma" w:cs="Tahoma"/>
          <w:b/>
          <w:smallCaps/>
        </w:rPr>
        <w:t xml:space="preserve">  </w:t>
      </w:r>
      <w:r w:rsidR="00782EEC" w:rsidRPr="005F634C">
        <w:rPr>
          <w:rFonts w:ascii="Tahoma" w:hAnsi="Tahoma" w:cs="Tahoma"/>
          <w:b/>
          <w:caps/>
        </w:rPr>
        <w:t>Stand</w:t>
      </w:r>
      <w:r w:rsidR="009A23E7" w:rsidRPr="005F634C">
        <w:rPr>
          <w:rFonts w:ascii="Tahoma" w:hAnsi="Tahoma" w:cs="Tahoma"/>
          <w:b/>
          <w:caps/>
        </w:rPr>
        <w:t>ards and Federal Program Change</w:t>
      </w:r>
      <w:r w:rsidR="00782EEC" w:rsidRPr="005F634C">
        <w:rPr>
          <w:rFonts w:ascii="Tahoma" w:hAnsi="Tahoma" w:cs="Tahoma"/>
          <w:b/>
          <w:caps/>
        </w:rPr>
        <w:t xml:space="preserve"> (</w:t>
      </w:r>
      <w:r w:rsidR="009A23E7" w:rsidRPr="005F634C">
        <w:rPr>
          <w:rFonts w:ascii="Tahoma" w:hAnsi="Tahoma" w:cs="Tahoma"/>
          <w:b/>
        </w:rPr>
        <w:t>FPC</w:t>
      </w:r>
      <w:r w:rsidR="009A23E7" w:rsidRPr="005F634C">
        <w:rPr>
          <w:rFonts w:ascii="Tahoma" w:hAnsi="Tahoma" w:cs="Tahoma"/>
          <w:b/>
          <w:caps/>
        </w:rPr>
        <w:t xml:space="preserve">) </w:t>
      </w:r>
      <w:r w:rsidR="00782EEC" w:rsidRPr="005F634C">
        <w:rPr>
          <w:rFonts w:ascii="Tahoma" w:hAnsi="Tahoma" w:cs="Tahoma"/>
          <w:b/>
          <w:caps/>
        </w:rPr>
        <w:t>Adoption</w:t>
      </w:r>
    </w:p>
    <w:p w14:paraId="739CC999" w14:textId="77777777" w:rsidR="00D147C9" w:rsidRPr="005F634C" w:rsidRDefault="00D147C9" w:rsidP="00A43DF3">
      <w:pPr>
        <w:pStyle w:val="ListParagraph"/>
        <w:tabs>
          <w:tab w:val="left" w:pos="2160"/>
        </w:tabs>
        <w:spacing w:line="240" w:lineRule="auto"/>
        <w:ind w:left="1170"/>
        <w:rPr>
          <w:rFonts w:ascii="Tahoma" w:hAnsi="Tahoma" w:cs="Tahoma"/>
        </w:rPr>
      </w:pPr>
    </w:p>
    <w:p w14:paraId="09E08612" w14:textId="68ED532D" w:rsidR="00782EEC" w:rsidRPr="005F634C" w:rsidRDefault="00782EEC" w:rsidP="00A43DF3">
      <w:pPr>
        <w:pStyle w:val="ListParagraph"/>
        <w:numPr>
          <w:ilvl w:val="0"/>
          <w:numId w:val="13"/>
        </w:numPr>
        <w:tabs>
          <w:tab w:val="left" w:pos="2160"/>
        </w:tabs>
        <w:spacing w:line="240" w:lineRule="auto"/>
        <w:ind w:left="1170"/>
        <w:rPr>
          <w:rFonts w:ascii="Tahoma" w:hAnsi="Tahoma" w:cs="Tahoma"/>
        </w:rPr>
      </w:pPr>
      <w:r w:rsidRPr="005F634C">
        <w:rPr>
          <w:rFonts w:ascii="Tahoma" w:hAnsi="Tahoma" w:cs="Tahoma"/>
          <w:sz w:val="24"/>
          <w:szCs w:val="24"/>
        </w:rPr>
        <w:t>Standards Adoption</w:t>
      </w:r>
    </w:p>
    <w:p w14:paraId="59A3C791" w14:textId="4322BA8B" w:rsidR="00E47E25" w:rsidRPr="005F634C" w:rsidRDefault="00674CBB" w:rsidP="00A43DF3">
      <w:pPr>
        <w:tabs>
          <w:tab w:val="left" w:pos="2160"/>
        </w:tabs>
        <w:ind w:left="810"/>
        <w:rPr>
          <w:rFonts w:ascii="Tahoma" w:hAnsi="Tahoma" w:cs="Tahoma"/>
        </w:rPr>
      </w:pPr>
      <w:r w:rsidRPr="005F634C">
        <w:rPr>
          <w:rFonts w:ascii="Tahoma" w:hAnsi="Tahoma" w:cs="Tahoma"/>
        </w:rPr>
        <w:t>During FY 2022 and FY 2023, six applicable standards were required to be adopted, including t</w:t>
      </w:r>
      <w:r w:rsidR="00E47E25" w:rsidRPr="005F634C">
        <w:rPr>
          <w:rFonts w:ascii="Tahoma" w:hAnsi="Tahoma" w:cs="Tahoma"/>
        </w:rPr>
        <w:t>he annual adjustments to civil penalties, COVID-19 Emergency Temporary Standard</w:t>
      </w:r>
      <w:r w:rsidRPr="005F634C">
        <w:rPr>
          <w:rFonts w:ascii="Tahoma" w:hAnsi="Tahoma" w:cs="Tahoma"/>
        </w:rPr>
        <w:t>, and the Final Rule to Improve Tracking of Workplace Injuries and Illnesses</w:t>
      </w:r>
      <w:r w:rsidR="00E47E25" w:rsidRPr="005F634C">
        <w:rPr>
          <w:rFonts w:ascii="Tahoma" w:hAnsi="Tahoma" w:cs="Tahoma"/>
        </w:rPr>
        <w:t>.</w:t>
      </w:r>
      <w:r w:rsidRPr="005F634C">
        <w:rPr>
          <w:rFonts w:ascii="Tahoma" w:hAnsi="Tahoma" w:cs="Tahoma"/>
        </w:rPr>
        <w:t xml:space="preserve">  Two of the six rules were not adopted timely</w:t>
      </w:r>
      <w:r w:rsidR="00781F8E" w:rsidRPr="005F634C">
        <w:rPr>
          <w:rFonts w:ascii="Tahoma" w:hAnsi="Tahoma" w:cs="Tahoma"/>
        </w:rPr>
        <w:t xml:space="preserve"> by Minnesota</w:t>
      </w:r>
      <w:r w:rsidRPr="005F634C">
        <w:rPr>
          <w:rFonts w:ascii="Tahoma" w:hAnsi="Tahoma" w:cs="Tahoma"/>
        </w:rPr>
        <w:t xml:space="preserve">. </w:t>
      </w:r>
      <w:r w:rsidR="00E47E25" w:rsidRPr="005F634C">
        <w:rPr>
          <w:rFonts w:ascii="Tahoma" w:hAnsi="Tahoma" w:cs="Tahoma"/>
        </w:rPr>
        <w:t xml:space="preserve"> </w:t>
      </w:r>
    </w:p>
    <w:p w14:paraId="2600FE69" w14:textId="77777777" w:rsidR="00E47E25" w:rsidRPr="005F634C" w:rsidRDefault="00E47E25" w:rsidP="00A43DF3">
      <w:pPr>
        <w:tabs>
          <w:tab w:val="left" w:pos="2160"/>
        </w:tabs>
        <w:ind w:left="810"/>
        <w:rPr>
          <w:rFonts w:ascii="Tahoma" w:hAnsi="Tahoma" w:cs="Tahoma"/>
        </w:rPr>
      </w:pPr>
    </w:p>
    <w:p w14:paraId="43C72956" w14:textId="7D3D6940" w:rsidR="00E47E25" w:rsidRDefault="00E47E25" w:rsidP="00A43DF3">
      <w:pPr>
        <w:tabs>
          <w:tab w:val="left" w:pos="2160"/>
        </w:tabs>
        <w:ind w:left="810"/>
        <w:rPr>
          <w:rFonts w:ascii="Tahoma" w:hAnsi="Tahoma" w:cs="Tahoma"/>
        </w:rPr>
      </w:pPr>
      <w:r w:rsidRPr="005F634C">
        <w:rPr>
          <w:rFonts w:ascii="Tahoma" w:hAnsi="Tahoma" w:cs="Tahoma"/>
        </w:rPr>
        <w:t>MNOSHA continues to provide timely notification to OSHA regarding all state-initiated standard changes.</w:t>
      </w:r>
      <w:r w:rsidR="00C1194D" w:rsidRPr="005F634C">
        <w:rPr>
          <w:rFonts w:ascii="Tahoma" w:hAnsi="Tahoma" w:cs="Tahoma"/>
        </w:rPr>
        <w:t xml:space="preserve">  During FY 2023, Minnesota proposed and adopted six modifications to existing statutes and added two new statutes.  Most notably, Minnesota added</w:t>
      </w:r>
      <w:r w:rsidR="00503452" w:rsidRPr="005F634C">
        <w:rPr>
          <w:rFonts w:ascii="Tahoma" w:hAnsi="Tahoma" w:cs="Tahoma"/>
        </w:rPr>
        <w:t xml:space="preserve"> 182.6256 Warehouse Distribution Safety and 182.677 Ergonomics, and conformed to OSHA’s maximum penalties with annual adjustments based on the consumer price index.</w:t>
      </w:r>
      <w:r w:rsidR="00C1194D" w:rsidRPr="005F634C">
        <w:rPr>
          <w:rFonts w:ascii="Tahoma" w:hAnsi="Tahoma" w:cs="Tahoma"/>
        </w:rPr>
        <w:t xml:space="preserve">  </w:t>
      </w:r>
      <w:r w:rsidRPr="005F634C">
        <w:rPr>
          <w:rFonts w:ascii="Tahoma" w:hAnsi="Tahoma" w:cs="Tahoma"/>
        </w:rPr>
        <w:t>No changes to Minnesota Rules occurred during FY 202</w:t>
      </w:r>
      <w:r w:rsidR="00C1194D" w:rsidRPr="005F634C">
        <w:rPr>
          <w:rFonts w:ascii="Tahoma" w:hAnsi="Tahoma" w:cs="Tahoma"/>
        </w:rPr>
        <w:t>2</w:t>
      </w:r>
      <w:r w:rsidRPr="005F634C">
        <w:rPr>
          <w:rFonts w:ascii="Tahoma" w:hAnsi="Tahoma" w:cs="Tahoma"/>
        </w:rPr>
        <w:t>.</w:t>
      </w:r>
    </w:p>
    <w:p w14:paraId="189E7D75" w14:textId="77777777" w:rsidR="0028469C" w:rsidRDefault="0028469C" w:rsidP="00A43DF3">
      <w:pPr>
        <w:tabs>
          <w:tab w:val="left" w:pos="2160"/>
        </w:tabs>
        <w:ind w:left="810"/>
        <w:rPr>
          <w:rFonts w:ascii="Tahoma" w:hAnsi="Tahoma" w:cs="Tahoma"/>
        </w:rPr>
      </w:pPr>
    </w:p>
    <w:p w14:paraId="1243EA59" w14:textId="77777777" w:rsidR="0028469C" w:rsidRPr="005F634C" w:rsidRDefault="0028469C" w:rsidP="0028469C">
      <w:pPr>
        <w:rPr>
          <w:rFonts w:ascii="Tahoma" w:hAnsi="Tahoma" w:cs="Tahoma"/>
          <w:b/>
        </w:rPr>
      </w:pPr>
      <w:r w:rsidRPr="005F634C">
        <w:rPr>
          <w:rFonts w:ascii="Tahoma" w:hAnsi="Tahoma" w:cs="Tahoma"/>
          <w:b/>
          <w:bCs/>
        </w:rPr>
        <w:t>Table A</w:t>
      </w:r>
    </w:p>
    <w:p w14:paraId="52820656" w14:textId="77777777" w:rsidR="0028469C" w:rsidRPr="0055764D" w:rsidRDefault="0028469C" w:rsidP="0028469C">
      <w:pPr>
        <w:tabs>
          <w:tab w:val="left" w:pos="8367"/>
        </w:tabs>
        <w:rPr>
          <w:rFonts w:ascii="Tahoma" w:hAnsi="Tahoma" w:cs="Tahoma"/>
          <w:b/>
          <w:bCs/>
        </w:rPr>
      </w:pPr>
      <w:r w:rsidRPr="005F634C">
        <w:rPr>
          <w:rFonts w:ascii="Tahoma" w:hAnsi="Tahoma" w:cs="Tahoma"/>
          <w:b/>
          <w:bCs/>
        </w:rPr>
        <w:t>Status of FY 2022 and FY 2023 Federal Standards Where Adoption Was Required</w:t>
      </w:r>
    </w:p>
    <w:tbl>
      <w:tblPr>
        <w:tblStyle w:val="TableGrid"/>
        <w:tblW w:w="10255" w:type="dxa"/>
        <w:jc w:val="center"/>
        <w:tblLook w:val="06A0" w:firstRow="1" w:lastRow="0" w:firstColumn="1" w:lastColumn="0" w:noHBand="1" w:noVBand="1"/>
        <w:tblCaption w:val="Status of FY 2021 Federal Standards Adoption"/>
        <w:tblDescription w:val="Table A"/>
      </w:tblPr>
      <w:tblGrid>
        <w:gridCol w:w="2542"/>
        <w:gridCol w:w="1346"/>
        <w:gridCol w:w="1279"/>
        <w:gridCol w:w="925"/>
        <w:gridCol w:w="1205"/>
        <w:gridCol w:w="1251"/>
        <w:gridCol w:w="1707"/>
      </w:tblGrid>
      <w:tr w:rsidR="0028469C" w:rsidRPr="005F634C" w14:paraId="4544525E" w14:textId="77777777" w:rsidTr="00740A9F">
        <w:trPr>
          <w:cantSplit/>
          <w:tblHeader/>
          <w:jc w:val="center"/>
        </w:trPr>
        <w:tc>
          <w:tcPr>
            <w:tcW w:w="2609" w:type="dxa"/>
            <w:shd w:val="clear" w:color="auto" w:fill="44546A"/>
            <w:hideMark/>
          </w:tcPr>
          <w:p w14:paraId="6139FF4F" w14:textId="77777777" w:rsidR="0028469C" w:rsidRPr="005F634C" w:rsidRDefault="0028469C" w:rsidP="00740A9F">
            <w:pPr>
              <w:widowControl/>
              <w:autoSpaceDE/>
              <w:autoSpaceDN/>
              <w:adjustRightInd/>
              <w:rPr>
                <w:rFonts w:ascii="Tahoma" w:eastAsia="Calibri" w:hAnsi="Tahoma" w:cs="Tahoma"/>
                <w:b/>
                <w:color w:val="FFFFFF"/>
                <w:sz w:val="22"/>
                <w:szCs w:val="22"/>
              </w:rPr>
            </w:pPr>
            <w:r w:rsidRPr="005F634C">
              <w:rPr>
                <w:rFonts w:ascii="Tahoma" w:eastAsia="Calibri" w:hAnsi="Tahoma" w:cs="Tahoma"/>
                <w:b/>
                <w:color w:val="FFFFFF"/>
                <w:sz w:val="22"/>
                <w:szCs w:val="22"/>
              </w:rPr>
              <w:t>Standard</w:t>
            </w:r>
          </w:p>
        </w:tc>
        <w:tc>
          <w:tcPr>
            <w:tcW w:w="1309" w:type="dxa"/>
            <w:shd w:val="clear" w:color="auto" w:fill="44546A"/>
          </w:tcPr>
          <w:p w14:paraId="09047363" w14:textId="77777777" w:rsidR="0028469C" w:rsidRPr="005F634C" w:rsidRDefault="0028469C" w:rsidP="00740A9F">
            <w:pPr>
              <w:widowControl/>
              <w:autoSpaceDE/>
              <w:autoSpaceDN/>
              <w:adjustRightInd/>
              <w:rPr>
                <w:rFonts w:ascii="Tahoma" w:eastAsia="Calibri" w:hAnsi="Tahoma" w:cs="Tahoma"/>
                <w:b/>
                <w:color w:val="FFFFFF"/>
                <w:sz w:val="22"/>
                <w:szCs w:val="22"/>
              </w:rPr>
            </w:pPr>
            <w:r w:rsidRPr="005F634C">
              <w:rPr>
                <w:rFonts w:ascii="Tahoma" w:eastAsia="Calibri" w:hAnsi="Tahoma" w:cs="Tahoma"/>
                <w:b/>
                <w:color w:val="FFFFFF"/>
                <w:sz w:val="22"/>
                <w:szCs w:val="22"/>
              </w:rPr>
              <w:t>Response Due Date</w:t>
            </w:r>
          </w:p>
        </w:tc>
        <w:tc>
          <w:tcPr>
            <w:tcW w:w="1268" w:type="dxa"/>
            <w:shd w:val="clear" w:color="auto" w:fill="44546A"/>
            <w:hideMark/>
          </w:tcPr>
          <w:p w14:paraId="0ACB4FD8" w14:textId="77777777" w:rsidR="0028469C" w:rsidRPr="005F634C" w:rsidRDefault="0028469C" w:rsidP="00740A9F">
            <w:pPr>
              <w:widowControl/>
              <w:autoSpaceDE/>
              <w:autoSpaceDN/>
              <w:adjustRightInd/>
              <w:rPr>
                <w:rFonts w:ascii="Tahoma" w:eastAsia="Calibri" w:hAnsi="Tahoma" w:cs="Tahoma"/>
                <w:b/>
                <w:color w:val="FFFFFF"/>
                <w:sz w:val="22"/>
                <w:szCs w:val="22"/>
              </w:rPr>
            </w:pPr>
            <w:r w:rsidRPr="005F634C">
              <w:rPr>
                <w:rFonts w:ascii="Tahoma" w:eastAsia="Calibri" w:hAnsi="Tahoma" w:cs="Tahoma"/>
                <w:b/>
                <w:color w:val="FFFFFF"/>
                <w:sz w:val="22"/>
                <w:szCs w:val="22"/>
              </w:rPr>
              <w:t>State Plan Response Date</w:t>
            </w:r>
          </w:p>
        </w:tc>
        <w:tc>
          <w:tcPr>
            <w:tcW w:w="926" w:type="dxa"/>
            <w:shd w:val="clear" w:color="auto" w:fill="44546A"/>
            <w:hideMark/>
          </w:tcPr>
          <w:p w14:paraId="34C2D1C2" w14:textId="77777777" w:rsidR="0028469C" w:rsidRPr="005F634C" w:rsidRDefault="0028469C" w:rsidP="00740A9F">
            <w:pPr>
              <w:widowControl/>
              <w:autoSpaceDE/>
              <w:autoSpaceDN/>
              <w:adjustRightInd/>
              <w:rPr>
                <w:rFonts w:ascii="Tahoma" w:eastAsia="Calibri" w:hAnsi="Tahoma" w:cs="Tahoma"/>
                <w:b/>
                <w:color w:val="FFFFFF"/>
                <w:sz w:val="22"/>
                <w:szCs w:val="22"/>
              </w:rPr>
            </w:pPr>
            <w:r w:rsidRPr="005F634C">
              <w:rPr>
                <w:rFonts w:ascii="Tahoma" w:eastAsia="Calibri" w:hAnsi="Tahoma" w:cs="Tahoma"/>
                <w:b/>
                <w:color w:val="FFFFFF"/>
                <w:sz w:val="22"/>
                <w:szCs w:val="22"/>
              </w:rPr>
              <w:t>Intent to Adopt</w:t>
            </w:r>
          </w:p>
        </w:tc>
        <w:tc>
          <w:tcPr>
            <w:tcW w:w="1133" w:type="dxa"/>
            <w:shd w:val="clear" w:color="auto" w:fill="44546A"/>
            <w:hideMark/>
          </w:tcPr>
          <w:p w14:paraId="30F5D379" w14:textId="77777777" w:rsidR="0028469C" w:rsidRPr="005F634C" w:rsidRDefault="0028469C" w:rsidP="00740A9F">
            <w:pPr>
              <w:widowControl/>
              <w:autoSpaceDE/>
              <w:autoSpaceDN/>
              <w:adjustRightInd/>
              <w:rPr>
                <w:rFonts w:ascii="Tahoma" w:eastAsia="Calibri" w:hAnsi="Tahoma" w:cs="Tahoma"/>
                <w:b/>
                <w:color w:val="FFFFFF"/>
                <w:sz w:val="22"/>
                <w:szCs w:val="22"/>
              </w:rPr>
            </w:pPr>
            <w:r w:rsidRPr="005F634C">
              <w:rPr>
                <w:rFonts w:ascii="Tahoma" w:eastAsia="Calibri" w:hAnsi="Tahoma" w:cs="Tahoma"/>
                <w:b/>
                <w:color w:val="FFFFFF"/>
                <w:sz w:val="22"/>
                <w:szCs w:val="22"/>
              </w:rPr>
              <w:t>Adopt Identical</w:t>
            </w:r>
          </w:p>
        </w:tc>
        <w:tc>
          <w:tcPr>
            <w:tcW w:w="1255" w:type="dxa"/>
            <w:shd w:val="clear" w:color="auto" w:fill="44546A"/>
            <w:hideMark/>
          </w:tcPr>
          <w:p w14:paraId="61BE942F" w14:textId="77777777" w:rsidR="0028469C" w:rsidRPr="005F634C" w:rsidRDefault="0028469C" w:rsidP="00740A9F">
            <w:pPr>
              <w:widowControl/>
              <w:autoSpaceDE/>
              <w:autoSpaceDN/>
              <w:adjustRightInd/>
              <w:rPr>
                <w:rFonts w:ascii="Tahoma" w:eastAsia="Calibri" w:hAnsi="Tahoma" w:cs="Tahoma"/>
                <w:b/>
                <w:color w:val="FFFFFF"/>
                <w:sz w:val="22"/>
                <w:szCs w:val="22"/>
              </w:rPr>
            </w:pPr>
            <w:r w:rsidRPr="005F634C">
              <w:rPr>
                <w:rFonts w:ascii="Tahoma" w:eastAsia="Calibri" w:hAnsi="Tahoma" w:cs="Tahoma"/>
                <w:b/>
                <w:color w:val="FFFFFF"/>
                <w:sz w:val="22"/>
                <w:szCs w:val="22"/>
              </w:rPr>
              <w:t>Adoption Due Date</w:t>
            </w:r>
          </w:p>
        </w:tc>
        <w:tc>
          <w:tcPr>
            <w:tcW w:w="1755" w:type="dxa"/>
            <w:shd w:val="clear" w:color="auto" w:fill="44546A"/>
            <w:hideMark/>
          </w:tcPr>
          <w:p w14:paraId="6747B6FF" w14:textId="77777777" w:rsidR="0028469C" w:rsidRPr="005F634C" w:rsidRDefault="0028469C" w:rsidP="00740A9F">
            <w:pPr>
              <w:widowControl/>
              <w:autoSpaceDE/>
              <w:autoSpaceDN/>
              <w:adjustRightInd/>
              <w:rPr>
                <w:rFonts w:ascii="Tahoma" w:eastAsia="Calibri" w:hAnsi="Tahoma" w:cs="Tahoma"/>
                <w:b/>
                <w:color w:val="FFFFFF"/>
                <w:sz w:val="22"/>
                <w:szCs w:val="22"/>
              </w:rPr>
            </w:pPr>
            <w:r w:rsidRPr="005F634C">
              <w:rPr>
                <w:rFonts w:ascii="Tahoma" w:eastAsia="Calibri" w:hAnsi="Tahoma" w:cs="Tahoma"/>
                <w:b/>
                <w:color w:val="FFFFFF"/>
                <w:sz w:val="22"/>
                <w:szCs w:val="22"/>
              </w:rPr>
              <w:t>State Plan Adoption Date</w:t>
            </w:r>
          </w:p>
        </w:tc>
      </w:tr>
      <w:tr w:rsidR="0028469C" w:rsidRPr="005F634C" w14:paraId="0A1EF5A5" w14:textId="77777777" w:rsidTr="00740A9F">
        <w:trPr>
          <w:cantSplit/>
          <w:jc w:val="center"/>
        </w:trPr>
        <w:tc>
          <w:tcPr>
            <w:tcW w:w="2609" w:type="dxa"/>
          </w:tcPr>
          <w:p w14:paraId="6918B20B" w14:textId="77777777" w:rsidR="0028469C" w:rsidRPr="005F634C" w:rsidRDefault="0028469C" w:rsidP="00740A9F">
            <w:pPr>
              <w:rPr>
                <w:rFonts w:ascii="Tahoma" w:hAnsi="Tahoma" w:cs="Tahoma"/>
                <w:sz w:val="22"/>
                <w:szCs w:val="22"/>
              </w:rPr>
            </w:pPr>
            <w:r w:rsidRPr="005F634C">
              <w:rPr>
                <w:rFonts w:ascii="Tahoma" w:hAnsi="Tahoma" w:cs="Tahoma"/>
                <w:sz w:val="22"/>
                <w:szCs w:val="22"/>
              </w:rPr>
              <w:t>COVID-19 Vaccination and Testing; Emergency Temporary Standard</w:t>
            </w:r>
          </w:p>
          <w:p w14:paraId="73733E4A" w14:textId="77777777" w:rsidR="0028469C" w:rsidRPr="005F634C" w:rsidRDefault="0028469C" w:rsidP="00740A9F">
            <w:pPr>
              <w:rPr>
                <w:rFonts w:ascii="Tahoma" w:hAnsi="Tahoma" w:cs="Tahoma"/>
                <w:sz w:val="22"/>
                <w:szCs w:val="22"/>
              </w:rPr>
            </w:pPr>
            <w:r w:rsidRPr="005F634C">
              <w:rPr>
                <w:rFonts w:ascii="Tahoma" w:hAnsi="Tahoma" w:cs="Tahoma"/>
                <w:sz w:val="22"/>
                <w:szCs w:val="22"/>
              </w:rPr>
              <w:t>29 CFR 1910, 15, 17, 18, 26, 28</w:t>
            </w:r>
          </w:p>
          <w:p w14:paraId="2729851C" w14:textId="77777777" w:rsidR="0028469C" w:rsidRPr="005F634C" w:rsidRDefault="0028469C" w:rsidP="00740A9F">
            <w:pPr>
              <w:rPr>
                <w:rFonts w:ascii="Tahoma" w:hAnsi="Tahoma" w:cs="Tahoma"/>
                <w:sz w:val="22"/>
                <w:szCs w:val="22"/>
              </w:rPr>
            </w:pPr>
            <w:r w:rsidRPr="005F634C">
              <w:rPr>
                <w:rFonts w:ascii="Tahoma" w:hAnsi="Tahoma" w:cs="Tahoma"/>
                <w:sz w:val="22"/>
                <w:szCs w:val="22"/>
              </w:rPr>
              <w:t>(11/5/2021)</w:t>
            </w:r>
          </w:p>
        </w:tc>
        <w:tc>
          <w:tcPr>
            <w:tcW w:w="1309" w:type="dxa"/>
          </w:tcPr>
          <w:p w14:paraId="7EE4501F" w14:textId="77777777" w:rsidR="0028469C" w:rsidRPr="005F634C" w:rsidRDefault="0028469C" w:rsidP="00740A9F">
            <w:pPr>
              <w:rPr>
                <w:rFonts w:ascii="Tahoma" w:eastAsia="Calibri" w:hAnsi="Tahoma" w:cs="Tahoma"/>
                <w:sz w:val="22"/>
                <w:szCs w:val="22"/>
              </w:rPr>
            </w:pPr>
            <w:r w:rsidRPr="005F634C">
              <w:rPr>
                <w:rFonts w:ascii="Tahoma" w:eastAsia="Calibri" w:hAnsi="Tahoma" w:cs="Tahoma"/>
                <w:sz w:val="22"/>
                <w:szCs w:val="22"/>
              </w:rPr>
              <w:t>11/20/2021</w:t>
            </w:r>
          </w:p>
        </w:tc>
        <w:tc>
          <w:tcPr>
            <w:tcW w:w="1268" w:type="dxa"/>
          </w:tcPr>
          <w:p w14:paraId="17E2A402" w14:textId="77777777" w:rsidR="0028469C" w:rsidRPr="005F634C" w:rsidRDefault="0028469C" w:rsidP="00740A9F">
            <w:pPr>
              <w:rPr>
                <w:rFonts w:ascii="Tahoma" w:hAnsi="Tahoma" w:cs="Tahoma"/>
                <w:sz w:val="22"/>
                <w:szCs w:val="22"/>
              </w:rPr>
            </w:pPr>
            <w:r w:rsidRPr="005F634C">
              <w:rPr>
                <w:rFonts w:ascii="Tahoma" w:hAnsi="Tahoma" w:cs="Tahoma"/>
                <w:sz w:val="22"/>
                <w:szCs w:val="22"/>
              </w:rPr>
              <w:t>1/10/2022</w:t>
            </w:r>
          </w:p>
        </w:tc>
        <w:tc>
          <w:tcPr>
            <w:tcW w:w="926" w:type="dxa"/>
          </w:tcPr>
          <w:p w14:paraId="6CBAA62F" w14:textId="77777777" w:rsidR="0028469C" w:rsidRPr="005F634C" w:rsidRDefault="0028469C" w:rsidP="00740A9F">
            <w:pPr>
              <w:rPr>
                <w:rFonts w:ascii="Tahoma" w:hAnsi="Tahoma" w:cs="Tahoma"/>
                <w:sz w:val="22"/>
                <w:szCs w:val="22"/>
              </w:rPr>
            </w:pPr>
            <w:r w:rsidRPr="005F634C">
              <w:rPr>
                <w:rFonts w:ascii="Tahoma" w:hAnsi="Tahoma" w:cs="Tahoma"/>
                <w:sz w:val="22"/>
                <w:szCs w:val="22"/>
              </w:rPr>
              <w:t>Yes</w:t>
            </w:r>
          </w:p>
        </w:tc>
        <w:tc>
          <w:tcPr>
            <w:tcW w:w="1133" w:type="dxa"/>
          </w:tcPr>
          <w:p w14:paraId="4F864186" w14:textId="77777777" w:rsidR="0028469C" w:rsidRPr="005F634C" w:rsidRDefault="0028469C" w:rsidP="00740A9F">
            <w:pPr>
              <w:rPr>
                <w:rFonts w:ascii="Tahoma" w:hAnsi="Tahoma" w:cs="Tahoma"/>
                <w:sz w:val="22"/>
                <w:szCs w:val="22"/>
              </w:rPr>
            </w:pPr>
            <w:r w:rsidRPr="005F634C">
              <w:rPr>
                <w:rFonts w:ascii="Tahoma" w:hAnsi="Tahoma" w:cs="Tahoma"/>
                <w:sz w:val="22"/>
                <w:szCs w:val="22"/>
              </w:rPr>
              <w:t>Yes</w:t>
            </w:r>
          </w:p>
        </w:tc>
        <w:tc>
          <w:tcPr>
            <w:tcW w:w="1255" w:type="dxa"/>
          </w:tcPr>
          <w:p w14:paraId="6C8C939C" w14:textId="77777777" w:rsidR="0028469C" w:rsidRPr="005F634C" w:rsidRDefault="0028469C" w:rsidP="00740A9F">
            <w:pPr>
              <w:rPr>
                <w:rFonts w:ascii="Tahoma" w:hAnsi="Tahoma" w:cs="Tahoma"/>
                <w:sz w:val="22"/>
                <w:szCs w:val="22"/>
              </w:rPr>
            </w:pPr>
            <w:r w:rsidRPr="005F634C">
              <w:rPr>
                <w:rFonts w:ascii="Tahoma" w:hAnsi="Tahoma" w:cs="Tahoma"/>
                <w:sz w:val="22"/>
                <w:szCs w:val="22"/>
              </w:rPr>
              <w:t>12/5/2021</w:t>
            </w:r>
          </w:p>
        </w:tc>
        <w:tc>
          <w:tcPr>
            <w:tcW w:w="1755" w:type="dxa"/>
          </w:tcPr>
          <w:p w14:paraId="6807B105" w14:textId="77777777" w:rsidR="0028469C" w:rsidRPr="005F634C" w:rsidRDefault="0028469C" w:rsidP="00740A9F">
            <w:pPr>
              <w:rPr>
                <w:rFonts w:ascii="Tahoma" w:hAnsi="Tahoma" w:cs="Tahoma"/>
                <w:sz w:val="22"/>
                <w:szCs w:val="22"/>
              </w:rPr>
            </w:pPr>
            <w:r w:rsidRPr="005F634C">
              <w:rPr>
                <w:rFonts w:ascii="Tahoma" w:hAnsi="Tahoma" w:cs="Tahoma"/>
                <w:sz w:val="22"/>
                <w:szCs w:val="22"/>
              </w:rPr>
              <w:t>01/03/2022</w:t>
            </w:r>
          </w:p>
        </w:tc>
      </w:tr>
      <w:tr w:rsidR="0028469C" w:rsidRPr="005F634C" w14:paraId="076B3741" w14:textId="77777777" w:rsidTr="00740A9F">
        <w:trPr>
          <w:cantSplit/>
          <w:jc w:val="center"/>
        </w:trPr>
        <w:tc>
          <w:tcPr>
            <w:tcW w:w="2609" w:type="dxa"/>
          </w:tcPr>
          <w:p w14:paraId="60C272D6" w14:textId="77777777" w:rsidR="0028469C" w:rsidRPr="005F634C" w:rsidRDefault="0028469C" w:rsidP="00740A9F">
            <w:pPr>
              <w:rPr>
                <w:rFonts w:ascii="Tahoma" w:hAnsi="Tahoma" w:cs="Tahoma"/>
                <w:sz w:val="22"/>
                <w:szCs w:val="22"/>
              </w:rPr>
            </w:pPr>
            <w:r w:rsidRPr="005F634C">
              <w:rPr>
                <w:rFonts w:ascii="Tahoma" w:hAnsi="Tahoma" w:cs="Tahoma"/>
                <w:sz w:val="22"/>
                <w:szCs w:val="22"/>
              </w:rPr>
              <w:lastRenderedPageBreak/>
              <w:t>Updated COVID-19 Vaccination and Testing; Emergency Temporary Standard</w:t>
            </w:r>
          </w:p>
          <w:p w14:paraId="1EBC68EA" w14:textId="77777777" w:rsidR="0028469C" w:rsidRPr="005F634C" w:rsidRDefault="0028469C" w:rsidP="00740A9F">
            <w:pPr>
              <w:rPr>
                <w:rFonts w:ascii="Tahoma" w:hAnsi="Tahoma" w:cs="Tahoma"/>
                <w:sz w:val="22"/>
                <w:szCs w:val="22"/>
              </w:rPr>
            </w:pPr>
            <w:r w:rsidRPr="005F634C">
              <w:rPr>
                <w:rFonts w:ascii="Tahoma" w:hAnsi="Tahoma" w:cs="Tahoma"/>
                <w:sz w:val="22"/>
                <w:szCs w:val="22"/>
              </w:rPr>
              <w:t>29 CFR 1910</w:t>
            </w:r>
          </w:p>
          <w:p w14:paraId="3D11A56F" w14:textId="77777777" w:rsidR="0028469C" w:rsidRPr="005F634C" w:rsidRDefault="0028469C" w:rsidP="00740A9F">
            <w:pPr>
              <w:rPr>
                <w:rFonts w:ascii="Tahoma" w:hAnsi="Tahoma" w:cs="Tahoma"/>
                <w:sz w:val="22"/>
                <w:szCs w:val="22"/>
              </w:rPr>
            </w:pPr>
            <w:r w:rsidRPr="005F634C">
              <w:rPr>
                <w:rFonts w:ascii="Tahoma" w:hAnsi="Tahoma" w:cs="Tahoma"/>
                <w:sz w:val="22"/>
                <w:szCs w:val="22"/>
              </w:rPr>
              <w:t>(11/5/2021)</w:t>
            </w:r>
          </w:p>
        </w:tc>
        <w:tc>
          <w:tcPr>
            <w:tcW w:w="1309" w:type="dxa"/>
          </w:tcPr>
          <w:p w14:paraId="690477A7" w14:textId="77777777" w:rsidR="0028469C" w:rsidRPr="005F634C" w:rsidRDefault="0028469C" w:rsidP="00740A9F">
            <w:pPr>
              <w:rPr>
                <w:rFonts w:ascii="Tahoma" w:eastAsia="Calibri" w:hAnsi="Tahoma" w:cs="Tahoma"/>
                <w:sz w:val="22"/>
                <w:szCs w:val="22"/>
              </w:rPr>
            </w:pPr>
            <w:r w:rsidRPr="005F634C">
              <w:rPr>
                <w:rFonts w:ascii="Tahoma" w:eastAsia="Calibri" w:hAnsi="Tahoma" w:cs="Tahoma"/>
                <w:sz w:val="22"/>
                <w:szCs w:val="22"/>
              </w:rPr>
              <w:t>1/7/2022</w:t>
            </w:r>
          </w:p>
        </w:tc>
        <w:tc>
          <w:tcPr>
            <w:tcW w:w="1268" w:type="dxa"/>
          </w:tcPr>
          <w:p w14:paraId="6B6F23D2" w14:textId="77777777" w:rsidR="0028469C" w:rsidRPr="005F634C" w:rsidRDefault="0028469C" w:rsidP="00740A9F">
            <w:pPr>
              <w:rPr>
                <w:rFonts w:ascii="Tahoma" w:hAnsi="Tahoma" w:cs="Tahoma"/>
                <w:sz w:val="22"/>
                <w:szCs w:val="22"/>
              </w:rPr>
            </w:pPr>
            <w:r w:rsidRPr="005F634C">
              <w:rPr>
                <w:rFonts w:ascii="Tahoma" w:hAnsi="Tahoma" w:cs="Tahoma"/>
                <w:sz w:val="22"/>
                <w:szCs w:val="22"/>
              </w:rPr>
              <w:t>1/10/2022</w:t>
            </w:r>
          </w:p>
        </w:tc>
        <w:tc>
          <w:tcPr>
            <w:tcW w:w="926" w:type="dxa"/>
          </w:tcPr>
          <w:p w14:paraId="21BE2D8C" w14:textId="77777777" w:rsidR="0028469C" w:rsidRPr="005F634C" w:rsidRDefault="0028469C" w:rsidP="00740A9F">
            <w:pPr>
              <w:rPr>
                <w:rFonts w:ascii="Tahoma" w:hAnsi="Tahoma" w:cs="Tahoma"/>
                <w:sz w:val="22"/>
                <w:szCs w:val="22"/>
              </w:rPr>
            </w:pPr>
            <w:r w:rsidRPr="005F634C">
              <w:rPr>
                <w:rFonts w:ascii="Tahoma" w:hAnsi="Tahoma" w:cs="Tahoma"/>
                <w:sz w:val="22"/>
                <w:szCs w:val="22"/>
              </w:rPr>
              <w:t>Yes</w:t>
            </w:r>
          </w:p>
        </w:tc>
        <w:tc>
          <w:tcPr>
            <w:tcW w:w="1133" w:type="dxa"/>
          </w:tcPr>
          <w:p w14:paraId="17E609E3" w14:textId="77777777" w:rsidR="0028469C" w:rsidRPr="005F634C" w:rsidRDefault="0028469C" w:rsidP="00740A9F">
            <w:pPr>
              <w:rPr>
                <w:rFonts w:ascii="Tahoma" w:hAnsi="Tahoma" w:cs="Tahoma"/>
                <w:sz w:val="22"/>
                <w:szCs w:val="22"/>
              </w:rPr>
            </w:pPr>
            <w:r w:rsidRPr="005F634C">
              <w:rPr>
                <w:rFonts w:ascii="Tahoma" w:hAnsi="Tahoma" w:cs="Tahoma"/>
                <w:sz w:val="22"/>
                <w:szCs w:val="22"/>
              </w:rPr>
              <w:t>Yes</w:t>
            </w:r>
          </w:p>
        </w:tc>
        <w:tc>
          <w:tcPr>
            <w:tcW w:w="1255" w:type="dxa"/>
          </w:tcPr>
          <w:p w14:paraId="6F15FB84" w14:textId="77777777" w:rsidR="0028469C" w:rsidRPr="005F634C" w:rsidRDefault="0028469C" w:rsidP="00740A9F">
            <w:pPr>
              <w:rPr>
                <w:rFonts w:ascii="Tahoma" w:hAnsi="Tahoma" w:cs="Tahoma"/>
                <w:sz w:val="22"/>
                <w:szCs w:val="22"/>
              </w:rPr>
            </w:pPr>
            <w:r w:rsidRPr="005F634C">
              <w:rPr>
                <w:rFonts w:ascii="Tahoma" w:hAnsi="Tahoma" w:cs="Tahoma"/>
                <w:sz w:val="22"/>
                <w:szCs w:val="22"/>
              </w:rPr>
              <w:t>1/24/2022</w:t>
            </w:r>
          </w:p>
        </w:tc>
        <w:tc>
          <w:tcPr>
            <w:tcW w:w="1755" w:type="dxa"/>
          </w:tcPr>
          <w:p w14:paraId="395EDDAE" w14:textId="77777777" w:rsidR="0028469C" w:rsidRPr="005F634C" w:rsidRDefault="0028469C" w:rsidP="00740A9F">
            <w:pPr>
              <w:rPr>
                <w:rFonts w:ascii="Tahoma" w:hAnsi="Tahoma" w:cs="Tahoma"/>
                <w:sz w:val="22"/>
                <w:szCs w:val="22"/>
              </w:rPr>
            </w:pPr>
            <w:r w:rsidRPr="005F634C">
              <w:rPr>
                <w:rFonts w:ascii="Tahoma" w:hAnsi="Tahoma" w:cs="Tahoma"/>
                <w:sz w:val="22"/>
                <w:szCs w:val="22"/>
              </w:rPr>
              <w:t>01/03/2022</w:t>
            </w:r>
          </w:p>
        </w:tc>
      </w:tr>
      <w:tr w:rsidR="0028469C" w:rsidRPr="005F634C" w14:paraId="01D85D6C" w14:textId="77777777" w:rsidTr="00740A9F">
        <w:trPr>
          <w:cantSplit/>
          <w:jc w:val="center"/>
        </w:trPr>
        <w:tc>
          <w:tcPr>
            <w:tcW w:w="2609" w:type="dxa"/>
          </w:tcPr>
          <w:p w14:paraId="37336053" w14:textId="77777777" w:rsidR="0028469C" w:rsidRPr="005F634C" w:rsidRDefault="0028469C" w:rsidP="00740A9F">
            <w:pPr>
              <w:rPr>
                <w:rFonts w:ascii="Tahoma" w:hAnsi="Tahoma" w:cs="Tahoma"/>
                <w:sz w:val="22"/>
                <w:szCs w:val="22"/>
              </w:rPr>
            </w:pPr>
            <w:r w:rsidRPr="005F634C">
              <w:rPr>
                <w:rFonts w:ascii="Tahoma" w:hAnsi="Tahoma" w:cs="Tahoma"/>
                <w:sz w:val="22"/>
                <w:szCs w:val="22"/>
              </w:rPr>
              <w:t>Final Rule on the Department of Labor Civil Penalties for Inflation Adjustment Act – Annual Adjustment for 2022</w:t>
            </w:r>
          </w:p>
          <w:p w14:paraId="49033455" w14:textId="77777777" w:rsidR="0028469C" w:rsidRPr="005F634C" w:rsidRDefault="0028469C" w:rsidP="00740A9F">
            <w:pPr>
              <w:rPr>
                <w:rFonts w:ascii="Tahoma" w:hAnsi="Tahoma" w:cs="Tahoma"/>
                <w:sz w:val="22"/>
                <w:szCs w:val="22"/>
              </w:rPr>
            </w:pPr>
            <w:r w:rsidRPr="005F634C">
              <w:rPr>
                <w:rFonts w:ascii="Tahoma" w:hAnsi="Tahoma" w:cs="Tahoma"/>
                <w:sz w:val="22"/>
                <w:szCs w:val="22"/>
              </w:rPr>
              <w:t>29 CFR 1903</w:t>
            </w:r>
          </w:p>
          <w:p w14:paraId="1AFB751A" w14:textId="77777777" w:rsidR="0028469C" w:rsidRPr="005F634C" w:rsidRDefault="0028469C" w:rsidP="00740A9F">
            <w:pPr>
              <w:rPr>
                <w:rFonts w:ascii="Tahoma" w:hAnsi="Tahoma" w:cs="Tahoma"/>
                <w:sz w:val="22"/>
                <w:szCs w:val="22"/>
              </w:rPr>
            </w:pPr>
            <w:r w:rsidRPr="005F634C">
              <w:rPr>
                <w:rFonts w:ascii="Tahoma" w:hAnsi="Tahoma" w:cs="Tahoma"/>
                <w:sz w:val="22"/>
                <w:szCs w:val="22"/>
              </w:rPr>
              <w:t>(1/15/2022)</w:t>
            </w:r>
          </w:p>
        </w:tc>
        <w:tc>
          <w:tcPr>
            <w:tcW w:w="1309" w:type="dxa"/>
          </w:tcPr>
          <w:p w14:paraId="3BC82037" w14:textId="77777777" w:rsidR="0028469C" w:rsidRPr="005F634C" w:rsidRDefault="0028469C" w:rsidP="00740A9F">
            <w:pPr>
              <w:rPr>
                <w:rFonts w:ascii="Tahoma" w:eastAsia="Calibri" w:hAnsi="Tahoma" w:cs="Tahoma"/>
                <w:sz w:val="22"/>
                <w:szCs w:val="22"/>
              </w:rPr>
            </w:pPr>
            <w:r w:rsidRPr="005F634C">
              <w:rPr>
                <w:rFonts w:ascii="Tahoma" w:eastAsia="Calibri" w:hAnsi="Tahoma" w:cs="Tahoma"/>
                <w:sz w:val="22"/>
                <w:szCs w:val="22"/>
              </w:rPr>
              <w:t>3/15/2022</w:t>
            </w:r>
          </w:p>
        </w:tc>
        <w:tc>
          <w:tcPr>
            <w:tcW w:w="1268" w:type="dxa"/>
          </w:tcPr>
          <w:p w14:paraId="0788B98C" w14:textId="77777777" w:rsidR="0028469C" w:rsidRPr="005F634C" w:rsidRDefault="0028469C" w:rsidP="00740A9F">
            <w:pPr>
              <w:rPr>
                <w:rFonts w:ascii="Tahoma" w:eastAsia="Calibri" w:hAnsi="Tahoma" w:cs="Tahoma"/>
                <w:sz w:val="22"/>
                <w:szCs w:val="22"/>
              </w:rPr>
            </w:pPr>
            <w:r w:rsidRPr="005F634C">
              <w:rPr>
                <w:rFonts w:ascii="Tahoma" w:eastAsia="Calibri" w:hAnsi="Tahoma" w:cs="Tahoma"/>
                <w:sz w:val="22"/>
                <w:szCs w:val="22"/>
              </w:rPr>
              <w:t>1/31/2022</w:t>
            </w:r>
          </w:p>
        </w:tc>
        <w:tc>
          <w:tcPr>
            <w:tcW w:w="926" w:type="dxa"/>
          </w:tcPr>
          <w:p w14:paraId="2342E1FD" w14:textId="77777777" w:rsidR="0028469C" w:rsidRPr="005F634C" w:rsidRDefault="0028469C" w:rsidP="00740A9F">
            <w:pPr>
              <w:rPr>
                <w:rFonts w:ascii="Tahoma" w:eastAsia="Calibri" w:hAnsi="Tahoma" w:cs="Tahoma"/>
                <w:sz w:val="22"/>
                <w:szCs w:val="22"/>
              </w:rPr>
            </w:pPr>
            <w:r w:rsidRPr="005F634C">
              <w:rPr>
                <w:rFonts w:ascii="Tahoma" w:eastAsia="Calibri" w:hAnsi="Tahoma" w:cs="Tahoma"/>
                <w:sz w:val="22"/>
                <w:szCs w:val="22"/>
              </w:rPr>
              <w:t>Yes</w:t>
            </w:r>
          </w:p>
        </w:tc>
        <w:tc>
          <w:tcPr>
            <w:tcW w:w="1133" w:type="dxa"/>
          </w:tcPr>
          <w:p w14:paraId="57E46E3E" w14:textId="77777777" w:rsidR="0028469C" w:rsidRPr="005F634C" w:rsidRDefault="0028469C" w:rsidP="00740A9F">
            <w:pPr>
              <w:rPr>
                <w:rFonts w:ascii="Tahoma" w:eastAsia="Calibri" w:hAnsi="Tahoma" w:cs="Tahoma"/>
                <w:sz w:val="22"/>
                <w:szCs w:val="22"/>
              </w:rPr>
            </w:pPr>
            <w:r w:rsidRPr="005F634C">
              <w:rPr>
                <w:rFonts w:ascii="Tahoma" w:eastAsia="Calibri" w:hAnsi="Tahoma" w:cs="Tahoma"/>
                <w:sz w:val="22"/>
                <w:szCs w:val="22"/>
              </w:rPr>
              <w:t>No</w:t>
            </w:r>
          </w:p>
        </w:tc>
        <w:tc>
          <w:tcPr>
            <w:tcW w:w="1255" w:type="dxa"/>
          </w:tcPr>
          <w:p w14:paraId="7166175D" w14:textId="77777777" w:rsidR="0028469C" w:rsidRPr="005F634C" w:rsidRDefault="0028469C" w:rsidP="00740A9F">
            <w:pPr>
              <w:rPr>
                <w:rFonts w:ascii="Tahoma" w:hAnsi="Tahoma" w:cs="Tahoma"/>
                <w:sz w:val="22"/>
                <w:szCs w:val="22"/>
              </w:rPr>
            </w:pPr>
            <w:r w:rsidRPr="005F634C">
              <w:rPr>
                <w:rFonts w:ascii="Tahoma" w:hAnsi="Tahoma" w:cs="Tahoma"/>
                <w:sz w:val="22"/>
                <w:szCs w:val="22"/>
              </w:rPr>
              <w:t>7/15/2022</w:t>
            </w:r>
          </w:p>
        </w:tc>
        <w:tc>
          <w:tcPr>
            <w:tcW w:w="1755" w:type="dxa"/>
          </w:tcPr>
          <w:p w14:paraId="749B38A1" w14:textId="77777777" w:rsidR="0028469C" w:rsidRPr="005F634C" w:rsidRDefault="0028469C" w:rsidP="00740A9F">
            <w:pPr>
              <w:rPr>
                <w:rFonts w:ascii="Tahoma" w:hAnsi="Tahoma" w:cs="Tahoma"/>
                <w:sz w:val="22"/>
                <w:szCs w:val="22"/>
              </w:rPr>
            </w:pPr>
            <w:r w:rsidRPr="005F634C">
              <w:rPr>
                <w:rFonts w:ascii="Tahoma" w:hAnsi="Tahoma" w:cs="Tahoma"/>
                <w:sz w:val="22"/>
                <w:szCs w:val="22"/>
              </w:rPr>
              <w:t>7/1/2023</w:t>
            </w:r>
          </w:p>
        </w:tc>
      </w:tr>
      <w:tr w:rsidR="0028469C" w:rsidRPr="005F634C" w14:paraId="29DB2387" w14:textId="77777777" w:rsidTr="00740A9F">
        <w:trPr>
          <w:cantSplit/>
          <w:jc w:val="center"/>
        </w:trPr>
        <w:tc>
          <w:tcPr>
            <w:tcW w:w="2609" w:type="dxa"/>
          </w:tcPr>
          <w:p w14:paraId="64849F1F" w14:textId="77777777" w:rsidR="0028469C" w:rsidRPr="005F634C" w:rsidRDefault="0028469C" w:rsidP="00740A9F">
            <w:pPr>
              <w:rPr>
                <w:rFonts w:ascii="Tahoma" w:hAnsi="Tahoma" w:cs="Tahoma"/>
                <w:sz w:val="22"/>
                <w:szCs w:val="22"/>
              </w:rPr>
            </w:pPr>
            <w:r w:rsidRPr="005F634C">
              <w:rPr>
                <w:rFonts w:ascii="Tahoma" w:hAnsi="Tahoma" w:cs="Tahoma"/>
                <w:sz w:val="22"/>
                <w:szCs w:val="22"/>
              </w:rPr>
              <w:t>Occupational Exposure to COVID-19; Healthcare Emergency Temporary Standard: COVID-19 Log and Reporting Provisions</w:t>
            </w:r>
          </w:p>
          <w:p w14:paraId="4ED94C84" w14:textId="77777777" w:rsidR="0028469C" w:rsidRPr="005F634C" w:rsidRDefault="0028469C" w:rsidP="00740A9F">
            <w:pPr>
              <w:rPr>
                <w:rFonts w:ascii="Tahoma" w:hAnsi="Tahoma" w:cs="Tahoma"/>
                <w:sz w:val="22"/>
                <w:szCs w:val="22"/>
              </w:rPr>
            </w:pPr>
            <w:r w:rsidRPr="005F634C">
              <w:rPr>
                <w:rFonts w:ascii="Tahoma" w:hAnsi="Tahoma" w:cs="Tahoma"/>
                <w:sz w:val="22"/>
                <w:szCs w:val="22"/>
              </w:rPr>
              <w:t>29 CFR 1910.502(q)(2)(ii), (q)(3)(ii)-(iv) and (r)</w:t>
            </w:r>
          </w:p>
          <w:p w14:paraId="01595626" w14:textId="77777777" w:rsidR="0028469C" w:rsidRPr="005F634C" w:rsidRDefault="0028469C" w:rsidP="00740A9F">
            <w:pPr>
              <w:rPr>
                <w:rFonts w:ascii="Tahoma" w:hAnsi="Tahoma" w:cs="Tahoma"/>
                <w:sz w:val="22"/>
                <w:szCs w:val="22"/>
              </w:rPr>
            </w:pPr>
            <w:r w:rsidRPr="005F634C">
              <w:rPr>
                <w:rFonts w:ascii="Tahoma" w:hAnsi="Tahoma" w:cs="Tahoma"/>
                <w:sz w:val="22"/>
                <w:szCs w:val="22"/>
              </w:rPr>
              <w:t>(2/14/2022)</w:t>
            </w:r>
          </w:p>
        </w:tc>
        <w:tc>
          <w:tcPr>
            <w:tcW w:w="1309" w:type="dxa"/>
          </w:tcPr>
          <w:p w14:paraId="5B4A9C63" w14:textId="77777777" w:rsidR="0028469C" w:rsidRPr="005F634C" w:rsidRDefault="0028469C" w:rsidP="00740A9F">
            <w:pPr>
              <w:rPr>
                <w:rFonts w:ascii="Tahoma" w:eastAsia="Calibri" w:hAnsi="Tahoma" w:cs="Tahoma"/>
                <w:sz w:val="22"/>
                <w:szCs w:val="22"/>
              </w:rPr>
            </w:pPr>
            <w:r w:rsidRPr="005F634C">
              <w:rPr>
                <w:rFonts w:ascii="Tahoma" w:eastAsia="Calibri" w:hAnsi="Tahoma" w:cs="Tahoma"/>
                <w:sz w:val="22"/>
                <w:szCs w:val="22"/>
              </w:rPr>
              <w:t>4/14/2022</w:t>
            </w:r>
          </w:p>
        </w:tc>
        <w:tc>
          <w:tcPr>
            <w:tcW w:w="1268" w:type="dxa"/>
          </w:tcPr>
          <w:p w14:paraId="585E5EBA" w14:textId="77777777" w:rsidR="0028469C" w:rsidRPr="005F634C" w:rsidRDefault="0028469C" w:rsidP="00740A9F">
            <w:pPr>
              <w:rPr>
                <w:rFonts w:ascii="Tahoma" w:eastAsia="Calibri" w:hAnsi="Tahoma" w:cs="Tahoma"/>
                <w:sz w:val="22"/>
                <w:szCs w:val="22"/>
              </w:rPr>
            </w:pPr>
            <w:r w:rsidRPr="005F634C">
              <w:rPr>
                <w:rFonts w:ascii="Tahoma" w:eastAsia="Calibri" w:hAnsi="Tahoma" w:cs="Tahoma"/>
                <w:sz w:val="22"/>
                <w:szCs w:val="22"/>
              </w:rPr>
              <w:t>4/15/2022</w:t>
            </w:r>
          </w:p>
        </w:tc>
        <w:tc>
          <w:tcPr>
            <w:tcW w:w="926" w:type="dxa"/>
          </w:tcPr>
          <w:p w14:paraId="3764E5EE" w14:textId="77777777" w:rsidR="0028469C" w:rsidRPr="005F634C" w:rsidRDefault="0028469C" w:rsidP="00740A9F">
            <w:pPr>
              <w:rPr>
                <w:rFonts w:ascii="Tahoma" w:eastAsia="Calibri" w:hAnsi="Tahoma" w:cs="Tahoma"/>
                <w:sz w:val="22"/>
                <w:szCs w:val="22"/>
              </w:rPr>
            </w:pPr>
            <w:r w:rsidRPr="005F634C">
              <w:rPr>
                <w:rFonts w:ascii="Tahoma" w:eastAsia="Calibri" w:hAnsi="Tahoma" w:cs="Tahoma"/>
                <w:sz w:val="22"/>
                <w:szCs w:val="22"/>
              </w:rPr>
              <w:t>Yes</w:t>
            </w:r>
          </w:p>
        </w:tc>
        <w:tc>
          <w:tcPr>
            <w:tcW w:w="1133" w:type="dxa"/>
          </w:tcPr>
          <w:p w14:paraId="34D5A591" w14:textId="77777777" w:rsidR="0028469C" w:rsidRPr="005F634C" w:rsidRDefault="0028469C" w:rsidP="00740A9F">
            <w:pPr>
              <w:rPr>
                <w:rFonts w:ascii="Tahoma" w:eastAsia="Calibri" w:hAnsi="Tahoma" w:cs="Tahoma"/>
                <w:sz w:val="22"/>
                <w:szCs w:val="22"/>
              </w:rPr>
            </w:pPr>
            <w:r w:rsidRPr="005F634C">
              <w:rPr>
                <w:rFonts w:ascii="Tahoma" w:eastAsia="Calibri" w:hAnsi="Tahoma" w:cs="Tahoma"/>
                <w:sz w:val="22"/>
                <w:szCs w:val="22"/>
              </w:rPr>
              <w:t>No</w:t>
            </w:r>
          </w:p>
        </w:tc>
        <w:tc>
          <w:tcPr>
            <w:tcW w:w="1255" w:type="dxa"/>
          </w:tcPr>
          <w:p w14:paraId="033D77CF" w14:textId="77777777" w:rsidR="0028469C" w:rsidRPr="005F634C" w:rsidRDefault="0028469C" w:rsidP="00740A9F">
            <w:pPr>
              <w:rPr>
                <w:rFonts w:ascii="Tahoma" w:hAnsi="Tahoma" w:cs="Tahoma"/>
                <w:sz w:val="22"/>
                <w:szCs w:val="22"/>
              </w:rPr>
            </w:pPr>
            <w:r w:rsidRPr="005F634C">
              <w:rPr>
                <w:rFonts w:ascii="Tahoma" w:hAnsi="Tahoma" w:cs="Tahoma"/>
                <w:sz w:val="22"/>
                <w:szCs w:val="22"/>
              </w:rPr>
              <w:t>8/14/2022</w:t>
            </w:r>
          </w:p>
        </w:tc>
        <w:tc>
          <w:tcPr>
            <w:tcW w:w="1755" w:type="dxa"/>
          </w:tcPr>
          <w:p w14:paraId="6829E24A" w14:textId="77777777" w:rsidR="0028469C" w:rsidRPr="005F634C" w:rsidRDefault="0028469C" w:rsidP="00740A9F">
            <w:pPr>
              <w:rPr>
                <w:rFonts w:ascii="Tahoma" w:hAnsi="Tahoma" w:cs="Tahoma"/>
                <w:sz w:val="22"/>
                <w:szCs w:val="22"/>
              </w:rPr>
            </w:pPr>
            <w:r w:rsidRPr="005F634C">
              <w:rPr>
                <w:rFonts w:ascii="Tahoma" w:hAnsi="Tahoma" w:cs="Tahoma"/>
                <w:sz w:val="22"/>
                <w:szCs w:val="22"/>
              </w:rPr>
              <w:t>11/21/2022</w:t>
            </w:r>
          </w:p>
        </w:tc>
      </w:tr>
      <w:tr w:rsidR="0028469C" w:rsidRPr="005F634C" w14:paraId="3F7A96B3" w14:textId="77777777" w:rsidTr="00740A9F">
        <w:trPr>
          <w:cantSplit/>
          <w:jc w:val="center"/>
        </w:trPr>
        <w:tc>
          <w:tcPr>
            <w:tcW w:w="2609" w:type="dxa"/>
          </w:tcPr>
          <w:p w14:paraId="56EEB913" w14:textId="77777777" w:rsidR="0028469C" w:rsidRPr="005F634C" w:rsidRDefault="0028469C" w:rsidP="00740A9F">
            <w:pPr>
              <w:rPr>
                <w:rFonts w:ascii="Tahoma" w:hAnsi="Tahoma" w:cs="Tahoma"/>
                <w:sz w:val="22"/>
                <w:szCs w:val="22"/>
              </w:rPr>
            </w:pPr>
            <w:r w:rsidRPr="005F634C">
              <w:rPr>
                <w:rFonts w:ascii="Tahoma" w:hAnsi="Tahoma" w:cs="Tahoma"/>
                <w:sz w:val="22"/>
                <w:szCs w:val="22"/>
              </w:rPr>
              <w:t>Final Rule on the Department of Labor Civil Penalties for Inflation Adjustment Act – Annual Adjustment for 2023</w:t>
            </w:r>
          </w:p>
          <w:p w14:paraId="1F3EEF3D" w14:textId="77777777" w:rsidR="0028469C" w:rsidRPr="005F634C" w:rsidRDefault="0028469C" w:rsidP="00740A9F">
            <w:pPr>
              <w:rPr>
                <w:rFonts w:ascii="Tahoma" w:hAnsi="Tahoma" w:cs="Tahoma"/>
                <w:sz w:val="22"/>
                <w:szCs w:val="22"/>
              </w:rPr>
            </w:pPr>
            <w:r w:rsidRPr="005F634C">
              <w:rPr>
                <w:rFonts w:ascii="Tahoma" w:hAnsi="Tahoma" w:cs="Tahoma"/>
                <w:sz w:val="22"/>
                <w:szCs w:val="22"/>
              </w:rPr>
              <w:t>29 CFR 1903</w:t>
            </w:r>
          </w:p>
          <w:p w14:paraId="4C6CA8C3" w14:textId="77777777" w:rsidR="0028469C" w:rsidRPr="005F634C" w:rsidRDefault="0028469C" w:rsidP="00740A9F">
            <w:pPr>
              <w:rPr>
                <w:rFonts w:ascii="Tahoma" w:hAnsi="Tahoma" w:cs="Tahoma"/>
                <w:sz w:val="22"/>
                <w:szCs w:val="22"/>
              </w:rPr>
            </w:pPr>
            <w:r w:rsidRPr="005F634C">
              <w:rPr>
                <w:rFonts w:ascii="Tahoma" w:hAnsi="Tahoma" w:cs="Tahoma"/>
                <w:sz w:val="22"/>
                <w:szCs w:val="22"/>
              </w:rPr>
              <w:t>(1/15/2023)</w:t>
            </w:r>
          </w:p>
        </w:tc>
        <w:tc>
          <w:tcPr>
            <w:tcW w:w="1309" w:type="dxa"/>
          </w:tcPr>
          <w:p w14:paraId="7F93241E" w14:textId="77777777" w:rsidR="0028469C" w:rsidRPr="005F634C" w:rsidRDefault="0028469C" w:rsidP="00740A9F">
            <w:pPr>
              <w:rPr>
                <w:rFonts w:ascii="Tahoma" w:eastAsia="Calibri" w:hAnsi="Tahoma" w:cs="Tahoma"/>
                <w:sz w:val="22"/>
                <w:szCs w:val="22"/>
              </w:rPr>
            </w:pPr>
            <w:r w:rsidRPr="005F634C">
              <w:rPr>
                <w:rFonts w:ascii="Tahoma" w:eastAsia="Calibri" w:hAnsi="Tahoma" w:cs="Tahoma"/>
                <w:sz w:val="22"/>
                <w:szCs w:val="22"/>
              </w:rPr>
              <w:t>3/15/2023</w:t>
            </w:r>
          </w:p>
        </w:tc>
        <w:tc>
          <w:tcPr>
            <w:tcW w:w="1268" w:type="dxa"/>
          </w:tcPr>
          <w:p w14:paraId="4ADD8696" w14:textId="77777777" w:rsidR="0028469C" w:rsidRPr="005F634C" w:rsidRDefault="0028469C" w:rsidP="00740A9F">
            <w:pPr>
              <w:rPr>
                <w:rFonts w:ascii="Tahoma" w:eastAsia="Calibri" w:hAnsi="Tahoma" w:cs="Tahoma"/>
                <w:sz w:val="22"/>
                <w:szCs w:val="22"/>
              </w:rPr>
            </w:pPr>
            <w:r w:rsidRPr="005F634C">
              <w:rPr>
                <w:rFonts w:ascii="Tahoma" w:eastAsia="Calibri" w:hAnsi="Tahoma" w:cs="Tahoma"/>
                <w:sz w:val="22"/>
                <w:szCs w:val="22"/>
              </w:rPr>
              <w:t>3/7/2023</w:t>
            </w:r>
          </w:p>
        </w:tc>
        <w:tc>
          <w:tcPr>
            <w:tcW w:w="926" w:type="dxa"/>
          </w:tcPr>
          <w:p w14:paraId="2F8113B7" w14:textId="77777777" w:rsidR="0028469C" w:rsidRPr="005F634C" w:rsidRDefault="0028469C" w:rsidP="00740A9F">
            <w:pPr>
              <w:rPr>
                <w:rFonts w:ascii="Tahoma" w:eastAsia="Calibri" w:hAnsi="Tahoma" w:cs="Tahoma"/>
                <w:sz w:val="22"/>
                <w:szCs w:val="22"/>
              </w:rPr>
            </w:pPr>
            <w:r w:rsidRPr="005F634C">
              <w:rPr>
                <w:rFonts w:ascii="Tahoma" w:eastAsia="Calibri" w:hAnsi="Tahoma" w:cs="Tahoma"/>
                <w:sz w:val="22"/>
                <w:szCs w:val="22"/>
              </w:rPr>
              <w:t>Yes</w:t>
            </w:r>
          </w:p>
        </w:tc>
        <w:tc>
          <w:tcPr>
            <w:tcW w:w="1133" w:type="dxa"/>
          </w:tcPr>
          <w:p w14:paraId="05DE2A8D" w14:textId="77777777" w:rsidR="0028469C" w:rsidRPr="005F634C" w:rsidRDefault="0028469C" w:rsidP="00740A9F">
            <w:pPr>
              <w:rPr>
                <w:rFonts w:ascii="Tahoma" w:eastAsia="Calibri" w:hAnsi="Tahoma" w:cs="Tahoma"/>
                <w:sz w:val="22"/>
                <w:szCs w:val="22"/>
              </w:rPr>
            </w:pPr>
            <w:r w:rsidRPr="005F634C">
              <w:rPr>
                <w:rFonts w:ascii="Tahoma" w:eastAsia="Calibri" w:hAnsi="Tahoma" w:cs="Tahoma"/>
                <w:sz w:val="22"/>
                <w:szCs w:val="22"/>
              </w:rPr>
              <w:t>No</w:t>
            </w:r>
          </w:p>
        </w:tc>
        <w:tc>
          <w:tcPr>
            <w:tcW w:w="1255" w:type="dxa"/>
          </w:tcPr>
          <w:p w14:paraId="3713193F" w14:textId="77777777" w:rsidR="0028469C" w:rsidRPr="005F634C" w:rsidRDefault="0028469C" w:rsidP="00740A9F">
            <w:pPr>
              <w:rPr>
                <w:rFonts w:ascii="Tahoma" w:hAnsi="Tahoma" w:cs="Tahoma"/>
                <w:sz w:val="22"/>
                <w:szCs w:val="22"/>
              </w:rPr>
            </w:pPr>
            <w:r w:rsidRPr="005F634C">
              <w:rPr>
                <w:rFonts w:ascii="Tahoma" w:hAnsi="Tahoma" w:cs="Tahoma"/>
                <w:sz w:val="22"/>
                <w:szCs w:val="22"/>
              </w:rPr>
              <w:t>7/15/2023</w:t>
            </w:r>
          </w:p>
        </w:tc>
        <w:tc>
          <w:tcPr>
            <w:tcW w:w="1755" w:type="dxa"/>
          </w:tcPr>
          <w:p w14:paraId="72BC5E4D" w14:textId="77777777" w:rsidR="0028469C" w:rsidRPr="005F634C" w:rsidRDefault="0028469C" w:rsidP="00740A9F">
            <w:pPr>
              <w:rPr>
                <w:rFonts w:ascii="Tahoma" w:hAnsi="Tahoma" w:cs="Tahoma"/>
                <w:sz w:val="22"/>
                <w:szCs w:val="22"/>
              </w:rPr>
            </w:pPr>
            <w:r w:rsidRPr="005F634C">
              <w:rPr>
                <w:rFonts w:ascii="Tahoma" w:hAnsi="Tahoma" w:cs="Tahoma"/>
                <w:sz w:val="22"/>
                <w:szCs w:val="22"/>
              </w:rPr>
              <w:t>7/1/2023</w:t>
            </w:r>
          </w:p>
        </w:tc>
      </w:tr>
      <w:tr w:rsidR="0028469C" w:rsidRPr="005F634C" w14:paraId="3491E62E" w14:textId="77777777" w:rsidTr="00740A9F">
        <w:trPr>
          <w:cantSplit/>
          <w:jc w:val="center"/>
        </w:trPr>
        <w:tc>
          <w:tcPr>
            <w:tcW w:w="2609" w:type="dxa"/>
          </w:tcPr>
          <w:p w14:paraId="5CF42C10" w14:textId="77777777" w:rsidR="0028469C" w:rsidRPr="005F634C" w:rsidRDefault="0028469C" w:rsidP="00740A9F">
            <w:pPr>
              <w:rPr>
                <w:rFonts w:ascii="Tahoma" w:hAnsi="Tahoma" w:cs="Tahoma"/>
                <w:sz w:val="22"/>
                <w:szCs w:val="22"/>
              </w:rPr>
            </w:pPr>
            <w:r w:rsidRPr="005F634C">
              <w:rPr>
                <w:rFonts w:ascii="Tahoma" w:hAnsi="Tahoma" w:cs="Tahoma"/>
                <w:sz w:val="22"/>
                <w:szCs w:val="22"/>
              </w:rPr>
              <w:t>Final Rule to Improve Tracking of Workplace Injuries and Illnesses</w:t>
            </w:r>
          </w:p>
          <w:p w14:paraId="1E4B5641" w14:textId="77777777" w:rsidR="0028469C" w:rsidRPr="005F634C" w:rsidRDefault="0028469C" w:rsidP="00740A9F">
            <w:pPr>
              <w:rPr>
                <w:rFonts w:ascii="Tahoma" w:hAnsi="Tahoma" w:cs="Tahoma"/>
                <w:sz w:val="22"/>
                <w:szCs w:val="22"/>
              </w:rPr>
            </w:pPr>
            <w:r w:rsidRPr="005F634C">
              <w:rPr>
                <w:rFonts w:ascii="Tahoma" w:hAnsi="Tahoma" w:cs="Tahoma"/>
                <w:sz w:val="22"/>
                <w:szCs w:val="22"/>
              </w:rPr>
              <w:t>29 CFR 1904</w:t>
            </w:r>
          </w:p>
          <w:p w14:paraId="4B38B96E" w14:textId="77777777" w:rsidR="0028469C" w:rsidRPr="005F634C" w:rsidRDefault="0028469C" w:rsidP="00740A9F">
            <w:pPr>
              <w:rPr>
                <w:rFonts w:ascii="Tahoma" w:hAnsi="Tahoma" w:cs="Tahoma"/>
                <w:sz w:val="22"/>
                <w:szCs w:val="22"/>
              </w:rPr>
            </w:pPr>
            <w:r w:rsidRPr="005F634C">
              <w:rPr>
                <w:rFonts w:ascii="Tahoma" w:hAnsi="Tahoma" w:cs="Tahoma"/>
                <w:sz w:val="22"/>
                <w:szCs w:val="22"/>
              </w:rPr>
              <w:t>(7/21/2023)</w:t>
            </w:r>
          </w:p>
        </w:tc>
        <w:tc>
          <w:tcPr>
            <w:tcW w:w="1309" w:type="dxa"/>
          </w:tcPr>
          <w:p w14:paraId="5A2E852E" w14:textId="77777777" w:rsidR="0028469C" w:rsidRPr="005F634C" w:rsidRDefault="0028469C" w:rsidP="00740A9F">
            <w:pPr>
              <w:rPr>
                <w:rFonts w:ascii="Tahoma" w:eastAsia="Calibri" w:hAnsi="Tahoma" w:cs="Tahoma"/>
                <w:sz w:val="22"/>
                <w:szCs w:val="22"/>
              </w:rPr>
            </w:pPr>
            <w:r w:rsidRPr="005F634C">
              <w:rPr>
                <w:rFonts w:ascii="Tahoma" w:eastAsia="Calibri" w:hAnsi="Tahoma" w:cs="Tahoma"/>
                <w:sz w:val="22"/>
                <w:szCs w:val="22"/>
              </w:rPr>
              <w:t>9/21/2023</w:t>
            </w:r>
          </w:p>
        </w:tc>
        <w:tc>
          <w:tcPr>
            <w:tcW w:w="1268" w:type="dxa"/>
          </w:tcPr>
          <w:p w14:paraId="45B815D8" w14:textId="77777777" w:rsidR="0028469C" w:rsidRPr="005F634C" w:rsidRDefault="0028469C" w:rsidP="00740A9F">
            <w:pPr>
              <w:rPr>
                <w:rFonts w:ascii="Tahoma" w:eastAsia="Calibri" w:hAnsi="Tahoma" w:cs="Tahoma"/>
                <w:sz w:val="22"/>
                <w:szCs w:val="22"/>
              </w:rPr>
            </w:pPr>
            <w:r w:rsidRPr="005F634C">
              <w:rPr>
                <w:rFonts w:ascii="Tahoma" w:eastAsia="Calibri" w:hAnsi="Tahoma" w:cs="Tahoma"/>
                <w:sz w:val="22"/>
                <w:szCs w:val="22"/>
              </w:rPr>
              <w:t>9/21/2023</w:t>
            </w:r>
          </w:p>
        </w:tc>
        <w:tc>
          <w:tcPr>
            <w:tcW w:w="926" w:type="dxa"/>
          </w:tcPr>
          <w:p w14:paraId="422ADB08" w14:textId="77777777" w:rsidR="0028469C" w:rsidRPr="005F634C" w:rsidRDefault="0028469C" w:rsidP="00740A9F">
            <w:pPr>
              <w:rPr>
                <w:rFonts w:ascii="Tahoma" w:eastAsia="Calibri" w:hAnsi="Tahoma" w:cs="Tahoma"/>
                <w:sz w:val="22"/>
                <w:szCs w:val="22"/>
              </w:rPr>
            </w:pPr>
            <w:r w:rsidRPr="005F634C">
              <w:rPr>
                <w:rFonts w:ascii="Tahoma" w:eastAsia="Calibri" w:hAnsi="Tahoma" w:cs="Tahoma"/>
                <w:sz w:val="22"/>
                <w:szCs w:val="22"/>
              </w:rPr>
              <w:t>Yes</w:t>
            </w:r>
          </w:p>
        </w:tc>
        <w:tc>
          <w:tcPr>
            <w:tcW w:w="1133" w:type="dxa"/>
          </w:tcPr>
          <w:p w14:paraId="01219A67" w14:textId="77777777" w:rsidR="0028469C" w:rsidRPr="005F634C" w:rsidRDefault="0028469C" w:rsidP="00740A9F">
            <w:pPr>
              <w:rPr>
                <w:rFonts w:ascii="Tahoma" w:eastAsia="Calibri" w:hAnsi="Tahoma" w:cs="Tahoma"/>
                <w:sz w:val="22"/>
                <w:szCs w:val="22"/>
              </w:rPr>
            </w:pPr>
            <w:r w:rsidRPr="005F634C">
              <w:rPr>
                <w:rFonts w:ascii="Tahoma" w:eastAsia="Calibri" w:hAnsi="Tahoma" w:cs="Tahoma"/>
                <w:sz w:val="22"/>
                <w:szCs w:val="22"/>
              </w:rPr>
              <w:t>No</w:t>
            </w:r>
          </w:p>
        </w:tc>
        <w:tc>
          <w:tcPr>
            <w:tcW w:w="1255" w:type="dxa"/>
          </w:tcPr>
          <w:p w14:paraId="012D0264" w14:textId="77777777" w:rsidR="0028469C" w:rsidRPr="005F634C" w:rsidRDefault="0028469C" w:rsidP="00740A9F">
            <w:pPr>
              <w:rPr>
                <w:rFonts w:ascii="Tahoma" w:hAnsi="Tahoma" w:cs="Tahoma"/>
                <w:sz w:val="22"/>
                <w:szCs w:val="22"/>
              </w:rPr>
            </w:pPr>
            <w:r w:rsidRPr="005F634C">
              <w:rPr>
                <w:rFonts w:ascii="Tahoma" w:hAnsi="Tahoma" w:cs="Tahoma"/>
                <w:sz w:val="22"/>
                <w:szCs w:val="22"/>
              </w:rPr>
              <w:t>1/21/2024</w:t>
            </w:r>
          </w:p>
        </w:tc>
        <w:tc>
          <w:tcPr>
            <w:tcW w:w="1755" w:type="dxa"/>
          </w:tcPr>
          <w:p w14:paraId="36C166CF" w14:textId="77777777" w:rsidR="0028469C" w:rsidRPr="005F634C" w:rsidRDefault="0028469C" w:rsidP="00740A9F">
            <w:pPr>
              <w:rPr>
                <w:rFonts w:ascii="Tahoma" w:hAnsi="Tahoma" w:cs="Tahoma"/>
                <w:sz w:val="22"/>
                <w:szCs w:val="22"/>
              </w:rPr>
            </w:pPr>
            <w:r w:rsidRPr="005F634C">
              <w:rPr>
                <w:rFonts w:ascii="Tahoma" w:hAnsi="Tahoma" w:cs="Tahoma"/>
                <w:sz w:val="22"/>
                <w:szCs w:val="22"/>
              </w:rPr>
              <w:t>12/18/2023</w:t>
            </w:r>
          </w:p>
        </w:tc>
      </w:tr>
    </w:tbl>
    <w:p w14:paraId="67390A10" w14:textId="77777777" w:rsidR="0028469C" w:rsidRPr="005F634C" w:rsidRDefault="0028469C" w:rsidP="00A43DF3">
      <w:pPr>
        <w:tabs>
          <w:tab w:val="left" w:pos="2160"/>
        </w:tabs>
        <w:ind w:left="810"/>
        <w:rPr>
          <w:rFonts w:ascii="Tahoma" w:hAnsi="Tahoma" w:cs="Tahoma"/>
        </w:rPr>
      </w:pPr>
    </w:p>
    <w:p w14:paraId="2C823E84" w14:textId="77777777" w:rsidR="00782EEC" w:rsidRPr="005F634C" w:rsidRDefault="00782EEC" w:rsidP="00A43DF3">
      <w:pPr>
        <w:tabs>
          <w:tab w:val="left" w:pos="2880"/>
        </w:tabs>
        <w:ind w:left="2880"/>
        <w:rPr>
          <w:rFonts w:ascii="Tahoma" w:hAnsi="Tahoma" w:cs="Tahoma"/>
          <w:highlight w:val="yellow"/>
        </w:rPr>
      </w:pPr>
    </w:p>
    <w:p w14:paraId="1BA50C85" w14:textId="77777777" w:rsidR="00782EEC" w:rsidRPr="005F634C" w:rsidRDefault="00782EEC" w:rsidP="00A43DF3">
      <w:pPr>
        <w:pStyle w:val="ListParagraph"/>
        <w:numPr>
          <w:ilvl w:val="0"/>
          <w:numId w:val="13"/>
        </w:numPr>
        <w:tabs>
          <w:tab w:val="left" w:pos="810"/>
          <w:tab w:val="left" w:pos="1170"/>
        </w:tabs>
        <w:spacing w:after="0" w:line="240" w:lineRule="auto"/>
        <w:ind w:left="1170"/>
        <w:rPr>
          <w:rFonts w:ascii="Tahoma" w:hAnsi="Tahoma" w:cs="Tahoma"/>
        </w:rPr>
      </w:pPr>
      <w:r w:rsidRPr="005F634C">
        <w:rPr>
          <w:rFonts w:ascii="Tahoma" w:hAnsi="Tahoma" w:cs="Tahoma"/>
          <w:sz w:val="24"/>
          <w:szCs w:val="24"/>
        </w:rPr>
        <w:t>Federal Program Change (FPC) Adoption</w:t>
      </w:r>
    </w:p>
    <w:p w14:paraId="3B961A34" w14:textId="77777777" w:rsidR="00E47E25" w:rsidRPr="005F634C" w:rsidRDefault="00E47E25" w:rsidP="00A43DF3">
      <w:pPr>
        <w:tabs>
          <w:tab w:val="left" w:pos="810"/>
          <w:tab w:val="left" w:pos="1170"/>
        </w:tabs>
        <w:rPr>
          <w:rFonts w:ascii="Tahoma" w:hAnsi="Tahoma" w:cs="Tahoma"/>
        </w:rPr>
      </w:pPr>
    </w:p>
    <w:p w14:paraId="3CF28532" w14:textId="68D29C47" w:rsidR="008C17EC" w:rsidRDefault="00430F76" w:rsidP="0028469C">
      <w:pPr>
        <w:tabs>
          <w:tab w:val="left" w:pos="810"/>
          <w:tab w:val="left" w:pos="1170"/>
        </w:tabs>
        <w:ind w:left="810"/>
        <w:rPr>
          <w:rFonts w:ascii="Tahoma" w:hAnsi="Tahoma" w:cs="Tahoma"/>
          <w:b/>
          <w:bCs/>
        </w:rPr>
      </w:pPr>
      <w:r w:rsidRPr="005F634C">
        <w:rPr>
          <w:rFonts w:ascii="Tahoma" w:hAnsi="Tahoma" w:cs="Tahoma"/>
        </w:rPr>
        <w:t>Eight</w:t>
      </w:r>
      <w:r w:rsidR="00E47E25" w:rsidRPr="005F634C">
        <w:rPr>
          <w:rFonts w:ascii="Tahoma" w:hAnsi="Tahoma" w:cs="Tahoma"/>
        </w:rPr>
        <w:t xml:space="preserve"> of </w:t>
      </w:r>
      <w:r w:rsidR="00852C81">
        <w:rPr>
          <w:rFonts w:ascii="Tahoma" w:hAnsi="Tahoma" w:cs="Tahoma"/>
        </w:rPr>
        <w:t>ten</w:t>
      </w:r>
      <w:r w:rsidRPr="005F634C">
        <w:rPr>
          <w:rFonts w:ascii="Tahoma" w:hAnsi="Tahoma" w:cs="Tahoma"/>
        </w:rPr>
        <w:t xml:space="preserve"> (80%)</w:t>
      </w:r>
      <w:r w:rsidR="00E47E25" w:rsidRPr="005F634C">
        <w:rPr>
          <w:rFonts w:ascii="Tahoma" w:hAnsi="Tahoma" w:cs="Tahoma"/>
        </w:rPr>
        <w:t xml:space="preserve"> FPC responses were submitted timely.  OSHA encourages the State Plan to prioritize timely responses.  For those FPCs that the state did not adopt, the topics were not adopted due to the state having a pre-existing directive that addressed the issues.  To access these documents, please visit http://www.osha.gov/stateplans/adoption.  For specific information on the state’s policy </w:t>
      </w:r>
      <w:r w:rsidR="00E47E25" w:rsidRPr="005F634C">
        <w:rPr>
          <w:rFonts w:ascii="Tahoma" w:hAnsi="Tahoma" w:cs="Tahoma"/>
        </w:rPr>
        <w:lastRenderedPageBreak/>
        <w:t>as it relates to these items, please contact MNOSHA Compliance at 651-284-5050.</w:t>
      </w:r>
    </w:p>
    <w:p w14:paraId="15AF78F9" w14:textId="77777777" w:rsidR="008C17EC" w:rsidRPr="005F634C" w:rsidRDefault="008C17EC" w:rsidP="00680315">
      <w:pPr>
        <w:jc w:val="center"/>
        <w:rPr>
          <w:rFonts w:ascii="Tahoma" w:hAnsi="Tahoma" w:cs="Tahoma"/>
          <w:b/>
          <w:bCs/>
        </w:rPr>
      </w:pPr>
    </w:p>
    <w:p w14:paraId="760B1547" w14:textId="77777777" w:rsidR="001674F6" w:rsidRPr="005F634C" w:rsidRDefault="001674F6" w:rsidP="001674F6">
      <w:pPr>
        <w:widowControl/>
        <w:autoSpaceDE/>
        <w:autoSpaceDN/>
        <w:adjustRightInd/>
        <w:rPr>
          <w:rFonts w:ascii="Tahoma" w:hAnsi="Tahoma" w:cs="Tahoma"/>
          <w:b/>
        </w:rPr>
      </w:pPr>
      <w:r w:rsidRPr="005F634C">
        <w:rPr>
          <w:rFonts w:ascii="Tahoma" w:hAnsi="Tahoma" w:cs="Tahoma"/>
          <w:b/>
          <w:bCs/>
        </w:rPr>
        <w:t>Table B</w:t>
      </w:r>
    </w:p>
    <w:p w14:paraId="7DFEB312" w14:textId="05C2D318" w:rsidR="001674F6" w:rsidRPr="0055764D" w:rsidRDefault="001674F6" w:rsidP="001674F6">
      <w:pPr>
        <w:widowControl/>
        <w:autoSpaceDE/>
        <w:autoSpaceDN/>
        <w:adjustRightInd/>
        <w:rPr>
          <w:rFonts w:ascii="Tahoma" w:hAnsi="Tahoma" w:cs="Tahoma"/>
          <w:b/>
          <w:bCs/>
        </w:rPr>
      </w:pPr>
      <w:r w:rsidRPr="005F634C">
        <w:rPr>
          <w:rFonts w:ascii="Tahoma" w:hAnsi="Tahoma" w:cs="Tahoma"/>
          <w:b/>
          <w:bCs/>
        </w:rPr>
        <w:t>Status of FY 2022 and FY 2023 Federal Program Changes (FPCs) Where Adoption Was Required</w:t>
      </w:r>
    </w:p>
    <w:tbl>
      <w:tblPr>
        <w:tblStyle w:val="TableGrid"/>
        <w:tblW w:w="10267" w:type="dxa"/>
        <w:jc w:val="center"/>
        <w:tblLook w:val="06A0" w:firstRow="1" w:lastRow="0" w:firstColumn="1" w:lastColumn="0" w:noHBand="1" w:noVBand="1"/>
        <w:tblCaption w:val="Status of FY 20XX Federal Program Change (FPC) Adoption"/>
        <w:tblDescription w:val="Table B"/>
      </w:tblPr>
      <w:tblGrid>
        <w:gridCol w:w="2335"/>
        <w:gridCol w:w="1287"/>
        <w:gridCol w:w="1279"/>
        <w:gridCol w:w="918"/>
        <w:gridCol w:w="1205"/>
        <w:gridCol w:w="1225"/>
        <w:gridCol w:w="2018"/>
      </w:tblGrid>
      <w:tr w:rsidR="001674F6" w:rsidRPr="005F634C" w14:paraId="50133565" w14:textId="77777777" w:rsidTr="001674F6">
        <w:trPr>
          <w:cantSplit/>
          <w:trHeight w:val="20"/>
          <w:tblHeader/>
          <w:jc w:val="center"/>
        </w:trPr>
        <w:tc>
          <w:tcPr>
            <w:tcW w:w="2364" w:type="dxa"/>
            <w:shd w:val="clear" w:color="auto" w:fill="44546A"/>
            <w:hideMark/>
          </w:tcPr>
          <w:p w14:paraId="2F28A417" w14:textId="77777777" w:rsidR="001674F6" w:rsidRPr="005F634C" w:rsidRDefault="001674F6" w:rsidP="001674F6">
            <w:pPr>
              <w:widowControl/>
              <w:autoSpaceDE/>
              <w:autoSpaceDN/>
              <w:adjustRightInd/>
              <w:rPr>
                <w:rFonts w:ascii="Tahoma" w:eastAsia="Calibri" w:hAnsi="Tahoma" w:cs="Tahoma"/>
                <w:b/>
                <w:color w:val="FFFFFF"/>
                <w:sz w:val="22"/>
                <w:szCs w:val="22"/>
              </w:rPr>
            </w:pPr>
            <w:r w:rsidRPr="005F634C">
              <w:rPr>
                <w:rFonts w:ascii="Tahoma" w:eastAsia="Calibri" w:hAnsi="Tahoma" w:cs="Tahoma"/>
                <w:b/>
                <w:color w:val="FFFFFF"/>
                <w:sz w:val="22"/>
                <w:szCs w:val="22"/>
              </w:rPr>
              <w:t>FPC Directive/Subject</w:t>
            </w:r>
          </w:p>
        </w:tc>
        <w:tc>
          <w:tcPr>
            <w:tcW w:w="1288" w:type="dxa"/>
            <w:shd w:val="clear" w:color="auto" w:fill="44546A"/>
          </w:tcPr>
          <w:p w14:paraId="452BC538" w14:textId="77777777" w:rsidR="001674F6" w:rsidRPr="005F634C" w:rsidRDefault="001674F6" w:rsidP="001674F6">
            <w:pPr>
              <w:widowControl/>
              <w:autoSpaceDE/>
              <w:autoSpaceDN/>
              <w:adjustRightInd/>
              <w:rPr>
                <w:rFonts w:ascii="Tahoma" w:eastAsia="Calibri" w:hAnsi="Tahoma" w:cs="Tahoma"/>
                <w:b/>
                <w:color w:val="FFFFFF"/>
                <w:sz w:val="22"/>
                <w:szCs w:val="22"/>
              </w:rPr>
            </w:pPr>
            <w:r w:rsidRPr="005F634C">
              <w:rPr>
                <w:rFonts w:ascii="Tahoma" w:eastAsia="Calibri" w:hAnsi="Tahoma" w:cs="Tahoma"/>
                <w:b/>
                <w:color w:val="FFFFFF"/>
                <w:sz w:val="22"/>
                <w:szCs w:val="22"/>
              </w:rPr>
              <w:t>Response Due Date</w:t>
            </w:r>
          </w:p>
        </w:tc>
        <w:tc>
          <w:tcPr>
            <w:tcW w:w="1268" w:type="dxa"/>
            <w:shd w:val="clear" w:color="auto" w:fill="44546A"/>
            <w:hideMark/>
          </w:tcPr>
          <w:p w14:paraId="3B39DE65" w14:textId="77777777" w:rsidR="001674F6" w:rsidRPr="005F634C" w:rsidRDefault="001674F6" w:rsidP="001674F6">
            <w:pPr>
              <w:widowControl/>
              <w:autoSpaceDE/>
              <w:autoSpaceDN/>
              <w:adjustRightInd/>
              <w:rPr>
                <w:rFonts w:ascii="Tahoma" w:hAnsi="Tahoma" w:cs="Tahoma"/>
                <w:b/>
                <w:color w:val="FFFFFF"/>
                <w:sz w:val="22"/>
                <w:szCs w:val="22"/>
              </w:rPr>
            </w:pPr>
            <w:r w:rsidRPr="005F634C">
              <w:rPr>
                <w:rFonts w:ascii="Tahoma" w:eastAsia="Calibri" w:hAnsi="Tahoma" w:cs="Tahoma"/>
                <w:b/>
                <w:color w:val="FFFFFF"/>
                <w:sz w:val="22"/>
                <w:szCs w:val="22"/>
              </w:rPr>
              <w:t>State Plan Response Date</w:t>
            </w:r>
          </w:p>
        </w:tc>
        <w:tc>
          <w:tcPr>
            <w:tcW w:w="900" w:type="dxa"/>
            <w:shd w:val="clear" w:color="auto" w:fill="44546A"/>
            <w:hideMark/>
          </w:tcPr>
          <w:p w14:paraId="3615957E" w14:textId="77777777" w:rsidR="001674F6" w:rsidRPr="005F634C" w:rsidRDefault="001674F6" w:rsidP="001674F6">
            <w:pPr>
              <w:widowControl/>
              <w:autoSpaceDE/>
              <w:autoSpaceDN/>
              <w:adjustRightInd/>
              <w:rPr>
                <w:rFonts w:ascii="Tahoma" w:hAnsi="Tahoma" w:cs="Tahoma"/>
                <w:b/>
                <w:color w:val="FFFFFF"/>
                <w:sz w:val="22"/>
                <w:szCs w:val="22"/>
              </w:rPr>
            </w:pPr>
            <w:r w:rsidRPr="005F634C">
              <w:rPr>
                <w:rFonts w:ascii="Tahoma" w:eastAsia="Calibri" w:hAnsi="Tahoma" w:cs="Tahoma"/>
                <w:b/>
                <w:color w:val="FFFFFF"/>
                <w:sz w:val="22"/>
                <w:szCs w:val="22"/>
              </w:rPr>
              <w:t>Intent to Adopt</w:t>
            </w:r>
          </w:p>
        </w:tc>
        <w:tc>
          <w:tcPr>
            <w:tcW w:w="1109" w:type="dxa"/>
            <w:shd w:val="clear" w:color="auto" w:fill="44546A"/>
            <w:hideMark/>
          </w:tcPr>
          <w:p w14:paraId="7514E394" w14:textId="77777777" w:rsidR="001674F6" w:rsidRPr="005F634C" w:rsidRDefault="001674F6" w:rsidP="001674F6">
            <w:pPr>
              <w:widowControl/>
              <w:autoSpaceDE/>
              <w:autoSpaceDN/>
              <w:adjustRightInd/>
              <w:rPr>
                <w:rFonts w:ascii="Tahoma" w:hAnsi="Tahoma" w:cs="Tahoma"/>
                <w:b/>
                <w:color w:val="FFFFFF"/>
                <w:sz w:val="22"/>
                <w:szCs w:val="22"/>
              </w:rPr>
            </w:pPr>
            <w:r w:rsidRPr="005F634C">
              <w:rPr>
                <w:rFonts w:ascii="Tahoma" w:eastAsia="Calibri" w:hAnsi="Tahoma" w:cs="Tahoma"/>
                <w:b/>
                <w:color w:val="FFFFFF"/>
                <w:sz w:val="22"/>
                <w:szCs w:val="22"/>
              </w:rPr>
              <w:t>Adopt Identical</w:t>
            </w:r>
          </w:p>
        </w:tc>
        <w:tc>
          <w:tcPr>
            <w:tcW w:w="1182" w:type="dxa"/>
            <w:shd w:val="clear" w:color="auto" w:fill="44546A"/>
            <w:hideMark/>
          </w:tcPr>
          <w:p w14:paraId="3D6B98AE" w14:textId="77777777" w:rsidR="001674F6" w:rsidRPr="005F634C" w:rsidRDefault="001674F6" w:rsidP="001674F6">
            <w:pPr>
              <w:widowControl/>
              <w:autoSpaceDE/>
              <w:autoSpaceDN/>
              <w:adjustRightInd/>
              <w:rPr>
                <w:rFonts w:ascii="Tahoma" w:hAnsi="Tahoma" w:cs="Tahoma"/>
                <w:b/>
                <w:color w:val="FFFFFF"/>
                <w:sz w:val="22"/>
                <w:szCs w:val="22"/>
              </w:rPr>
            </w:pPr>
            <w:r w:rsidRPr="005F634C">
              <w:rPr>
                <w:rFonts w:ascii="Tahoma" w:eastAsia="Calibri" w:hAnsi="Tahoma" w:cs="Tahoma"/>
                <w:b/>
                <w:color w:val="FFFFFF"/>
                <w:sz w:val="22"/>
                <w:szCs w:val="22"/>
              </w:rPr>
              <w:t>Adoption Due Date</w:t>
            </w:r>
          </w:p>
        </w:tc>
        <w:tc>
          <w:tcPr>
            <w:tcW w:w="2156" w:type="dxa"/>
            <w:shd w:val="clear" w:color="auto" w:fill="44546A"/>
            <w:hideMark/>
          </w:tcPr>
          <w:p w14:paraId="63CD250C" w14:textId="77777777" w:rsidR="001674F6" w:rsidRPr="005F634C" w:rsidRDefault="001674F6" w:rsidP="001674F6">
            <w:pPr>
              <w:widowControl/>
              <w:autoSpaceDE/>
              <w:autoSpaceDN/>
              <w:adjustRightInd/>
              <w:rPr>
                <w:rFonts w:ascii="Tahoma" w:hAnsi="Tahoma" w:cs="Tahoma"/>
                <w:b/>
                <w:color w:val="FFFFFF"/>
                <w:sz w:val="22"/>
                <w:szCs w:val="22"/>
              </w:rPr>
            </w:pPr>
            <w:r w:rsidRPr="005F634C">
              <w:rPr>
                <w:rFonts w:ascii="Tahoma" w:eastAsia="Calibri" w:hAnsi="Tahoma" w:cs="Tahoma"/>
                <w:b/>
                <w:color w:val="FFFFFF"/>
                <w:sz w:val="22"/>
                <w:szCs w:val="22"/>
              </w:rPr>
              <w:t>State Plan Adoption Date</w:t>
            </w:r>
          </w:p>
        </w:tc>
      </w:tr>
      <w:tr w:rsidR="001674F6" w:rsidRPr="005F634C" w14:paraId="32E0BF45" w14:textId="77777777" w:rsidTr="005221D7">
        <w:trPr>
          <w:cantSplit/>
          <w:trHeight w:val="1232"/>
          <w:jc w:val="center"/>
        </w:trPr>
        <w:tc>
          <w:tcPr>
            <w:tcW w:w="2364" w:type="dxa"/>
          </w:tcPr>
          <w:p w14:paraId="0BF43D16" w14:textId="77777777" w:rsidR="001674F6" w:rsidRPr="005F634C" w:rsidRDefault="001674F6" w:rsidP="001674F6">
            <w:pPr>
              <w:rPr>
                <w:rFonts w:ascii="Tahoma" w:hAnsi="Tahoma" w:cs="Tahoma"/>
                <w:sz w:val="22"/>
                <w:szCs w:val="22"/>
              </w:rPr>
            </w:pPr>
            <w:r w:rsidRPr="005F634C">
              <w:rPr>
                <w:rFonts w:ascii="Tahoma" w:hAnsi="Tahoma" w:cs="Tahoma"/>
                <w:sz w:val="22"/>
                <w:szCs w:val="22"/>
              </w:rPr>
              <w:t xml:space="preserve">Revised Combustible Dust National Emphasis Program </w:t>
            </w:r>
          </w:p>
          <w:p w14:paraId="33D81CDB" w14:textId="77777777" w:rsidR="001674F6" w:rsidRPr="005F634C" w:rsidRDefault="001674F6" w:rsidP="001674F6">
            <w:pPr>
              <w:rPr>
                <w:rFonts w:ascii="Tahoma" w:hAnsi="Tahoma" w:cs="Tahoma"/>
                <w:sz w:val="22"/>
                <w:szCs w:val="22"/>
              </w:rPr>
            </w:pPr>
            <w:r w:rsidRPr="005F634C">
              <w:rPr>
                <w:rFonts w:ascii="Tahoma" w:hAnsi="Tahoma" w:cs="Tahoma"/>
                <w:sz w:val="22"/>
                <w:szCs w:val="22"/>
              </w:rPr>
              <w:t>CPL 03-00-008</w:t>
            </w:r>
          </w:p>
          <w:p w14:paraId="04D7C951" w14:textId="77777777" w:rsidR="001674F6" w:rsidRPr="005F634C" w:rsidRDefault="001674F6" w:rsidP="001674F6">
            <w:pPr>
              <w:widowControl/>
              <w:autoSpaceDE/>
              <w:autoSpaceDN/>
              <w:adjustRightInd/>
              <w:rPr>
                <w:rFonts w:ascii="Tahoma" w:hAnsi="Tahoma" w:cs="Tahoma"/>
                <w:sz w:val="22"/>
                <w:szCs w:val="22"/>
              </w:rPr>
            </w:pPr>
            <w:r w:rsidRPr="005F634C">
              <w:rPr>
                <w:rFonts w:ascii="Tahoma" w:hAnsi="Tahoma" w:cs="Tahoma"/>
                <w:sz w:val="22"/>
                <w:szCs w:val="22"/>
              </w:rPr>
              <w:t>(1/30/2023)</w:t>
            </w:r>
          </w:p>
        </w:tc>
        <w:tc>
          <w:tcPr>
            <w:tcW w:w="1288" w:type="dxa"/>
          </w:tcPr>
          <w:p w14:paraId="6552CE0A" w14:textId="77777777" w:rsidR="001674F6" w:rsidRPr="005F634C" w:rsidRDefault="001674F6" w:rsidP="001674F6">
            <w:pPr>
              <w:widowControl/>
              <w:autoSpaceDE/>
              <w:autoSpaceDN/>
              <w:adjustRightInd/>
              <w:rPr>
                <w:rFonts w:ascii="Tahoma" w:hAnsi="Tahoma" w:cs="Tahoma"/>
                <w:sz w:val="22"/>
                <w:szCs w:val="22"/>
              </w:rPr>
            </w:pPr>
            <w:r w:rsidRPr="005F634C">
              <w:rPr>
                <w:rFonts w:ascii="Tahoma" w:hAnsi="Tahoma" w:cs="Tahoma"/>
                <w:sz w:val="22"/>
                <w:szCs w:val="22"/>
              </w:rPr>
              <w:t>3/31/2023</w:t>
            </w:r>
          </w:p>
        </w:tc>
        <w:tc>
          <w:tcPr>
            <w:tcW w:w="1268" w:type="dxa"/>
          </w:tcPr>
          <w:p w14:paraId="34B73684" w14:textId="0E97A80C" w:rsidR="001674F6" w:rsidRPr="005F634C" w:rsidRDefault="0064045A" w:rsidP="001674F6">
            <w:pPr>
              <w:widowControl/>
              <w:autoSpaceDE/>
              <w:autoSpaceDN/>
              <w:adjustRightInd/>
              <w:rPr>
                <w:rFonts w:ascii="Tahoma" w:hAnsi="Tahoma" w:cs="Tahoma"/>
                <w:sz w:val="22"/>
                <w:szCs w:val="22"/>
              </w:rPr>
            </w:pPr>
            <w:r w:rsidRPr="005F634C">
              <w:rPr>
                <w:rFonts w:ascii="Tahoma" w:hAnsi="Tahoma" w:cs="Tahoma"/>
                <w:sz w:val="22"/>
                <w:szCs w:val="22"/>
              </w:rPr>
              <w:t>3/17/2023</w:t>
            </w:r>
          </w:p>
        </w:tc>
        <w:tc>
          <w:tcPr>
            <w:tcW w:w="900" w:type="dxa"/>
          </w:tcPr>
          <w:p w14:paraId="73B33A78" w14:textId="72494123" w:rsidR="001674F6" w:rsidRPr="005F634C" w:rsidRDefault="0064045A" w:rsidP="001674F6">
            <w:pPr>
              <w:widowControl/>
              <w:autoSpaceDE/>
              <w:autoSpaceDN/>
              <w:adjustRightInd/>
              <w:rPr>
                <w:rFonts w:ascii="Tahoma" w:hAnsi="Tahoma" w:cs="Tahoma"/>
                <w:sz w:val="22"/>
                <w:szCs w:val="22"/>
              </w:rPr>
            </w:pPr>
            <w:r w:rsidRPr="005F634C">
              <w:rPr>
                <w:rFonts w:ascii="Tahoma" w:hAnsi="Tahoma" w:cs="Tahoma"/>
                <w:sz w:val="22"/>
                <w:szCs w:val="22"/>
              </w:rPr>
              <w:t>Yes</w:t>
            </w:r>
          </w:p>
        </w:tc>
        <w:tc>
          <w:tcPr>
            <w:tcW w:w="1109" w:type="dxa"/>
          </w:tcPr>
          <w:p w14:paraId="3DD7099A" w14:textId="71C2A35D" w:rsidR="001674F6" w:rsidRPr="005F634C" w:rsidRDefault="0064045A" w:rsidP="001674F6">
            <w:pPr>
              <w:widowControl/>
              <w:autoSpaceDE/>
              <w:autoSpaceDN/>
              <w:adjustRightInd/>
              <w:rPr>
                <w:rFonts w:ascii="Tahoma" w:hAnsi="Tahoma" w:cs="Tahoma"/>
                <w:sz w:val="22"/>
                <w:szCs w:val="22"/>
              </w:rPr>
            </w:pPr>
            <w:r w:rsidRPr="005F634C">
              <w:rPr>
                <w:rFonts w:ascii="Tahoma" w:hAnsi="Tahoma" w:cs="Tahoma"/>
                <w:sz w:val="22"/>
                <w:szCs w:val="22"/>
              </w:rPr>
              <w:t>No</w:t>
            </w:r>
          </w:p>
        </w:tc>
        <w:tc>
          <w:tcPr>
            <w:tcW w:w="1182" w:type="dxa"/>
          </w:tcPr>
          <w:p w14:paraId="7D982418" w14:textId="77777777" w:rsidR="001674F6" w:rsidRPr="005F634C" w:rsidRDefault="001674F6" w:rsidP="001674F6">
            <w:pPr>
              <w:widowControl/>
              <w:autoSpaceDE/>
              <w:autoSpaceDN/>
              <w:adjustRightInd/>
              <w:rPr>
                <w:rFonts w:ascii="Tahoma" w:hAnsi="Tahoma" w:cs="Tahoma"/>
                <w:sz w:val="22"/>
                <w:szCs w:val="22"/>
              </w:rPr>
            </w:pPr>
            <w:r w:rsidRPr="005F634C">
              <w:rPr>
                <w:rFonts w:ascii="Tahoma" w:hAnsi="Tahoma" w:cs="Tahoma"/>
                <w:sz w:val="22"/>
                <w:szCs w:val="22"/>
              </w:rPr>
              <w:t>7/30/2023</w:t>
            </w:r>
          </w:p>
        </w:tc>
        <w:tc>
          <w:tcPr>
            <w:tcW w:w="2156" w:type="dxa"/>
          </w:tcPr>
          <w:p w14:paraId="50ADB40A" w14:textId="51958041" w:rsidR="001674F6" w:rsidRPr="005F634C" w:rsidRDefault="0064045A" w:rsidP="001674F6">
            <w:pPr>
              <w:widowControl/>
              <w:autoSpaceDE/>
              <w:autoSpaceDN/>
              <w:adjustRightInd/>
              <w:rPr>
                <w:rFonts w:ascii="Tahoma" w:hAnsi="Tahoma" w:cs="Tahoma"/>
                <w:sz w:val="22"/>
                <w:szCs w:val="22"/>
              </w:rPr>
            </w:pPr>
            <w:r w:rsidRPr="005F634C">
              <w:rPr>
                <w:rFonts w:ascii="Tahoma" w:hAnsi="Tahoma" w:cs="Tahoma"/>
                <w:sz w:val="22"/>
                <w:szCs w:val="22"/>
              </w:rPr>
              <w:t>3/17/2023</w:t>
            </w:r>
          </w:p>
        </w:tc>
      </w:tr>
      <w:tr w:rsidR="001674F6" w:rsidRPr="005F634C" w14:paraId="0C03B8E9" w14:textId="77777777" w:rsidTr="005221D7">
        <w:trPr>
          <w:cantSplit/>
          <w:trHeight w:val="791"/>
          <w:jc w:val="center"/>
        </w:trPr>
        <w:tc>
          <w:tcPr>
            <w:tcW w:w="2364" w:type="dxa"/>
          </w:tcPr>
          <w:p w14:paraId="73169986" w14:textId="77777777" w:rsidR="001674F6" w:rsidRPr="005F634C" w:rsidRDefault="001674F6" w:rsidP="001674F6">
            <w:pPr>
              <w:rPr>
                <w:rFonts w:ascii="Tahoma" w:hAnsi="Tahoma" w:cs="Tahoma"/>
                <w:sz w:val="22"/>
                <w:szCs w:val="22"/>
              </w:rPr>
            </w:pPr>
            <w:r w:rsidRPr="005F634C">
              <w:rPr>
                <w:rFonts w:ascii="Tahoma" w:hAnsi="Tahoma" w:cs="Tahoma"/>
                <w:sz w:val="22"/>
                <w:szCs w:val="22"/>
              </w:rPr>
              <w:t>National Emphasis Program on Warehousing and Distribution Center Operations</w:t>
            </w:r>
          </w:p>
          <w:p w14:paraId="450C9341" w14:textId="77777777" w:rsidR="001674F6" w:rsidRPr="005F634C" w:rsidRDefault="001674F6" w:rsidP="001674F6">
            <w:pPr>
              <w:rPr>
                <w:rFonts w:ascii="Tahoma" w:hAnsi="Tahoma" w:cs="Tahoma"/>
                <w:sz w:val="22"/>
                <w:szCs w:val="22"/>
              </w:rPr>
            </w:pPr>
            <w:r w:rsidRPr="005F634C">
              <w:rPr>
                <w:rFonts w:ascii="Tahoma" w:hAnsi="Tahoma" w:cs="Tahoma"/>
                <w:sz w:val="22"/>
                <w:szCs w:val="22"/>
              </w:rPr>
              <w:t>CPL 03-00-026</w:t>
            </w:r>
          </w:p>
          <w:p w14:paraId="0E79FBE8" w14:textId="77777777" w:rsidR="001674F6" w:rsidRPr="005F634C" w:rsidRDefault="001674F6" w:rsidP="001674F6">
            <w:pPr>
              <w:widowControl/>
              <w:autoSpaceDE/>
              <w:autoSpaceDN/>
              <w:adjustRightInd/>
              <w:rPr>
                <w:rFonts w:ascii="Tahoma" w:hAnsi="Tahoma" w:cs="Tahoma"/>
                <w:sz w:val="22"/>
                <w:szCs w:val="22"/>
              </w:rPr>
            </w:pPr>
            <w:r w:rsidRPr="005F634C">
              <w:rPr>
                <w:rFonts w:ascii="Tahoma" w:hAnsi="Tahoma" w:cs="Tahoma"/>
                <w:sz w:val="22"/>
                <w:szCs w:val="22"/>
              </w:rPr>
              <w:t>(7/13/2023)</w:t>
            </w:r>
          </w:p>
        </w:tc>
        <w:tc>
          <w:tcPr>
            <w:tcW w:w="1288" w:type="dxa"/>
          </w:tcPr>
          <w:p w14:paraId="78C1BE35" w14:textId="77777777" w:rsidR="001674F6" w:rsidRPr="005F634C" w:rsidRDefault="001674F6" w:rsidP="001674F6">
            <w:pPr>
              <w:widowControl/>
              <w:autoSpaceDE/>
              <w:autoSpaceDN/>
              <w:adjustRightInd/>
              <w:rPr>
                <w:rFonts w:ascii="Tahoma" w:hAnsi="Tahoma" w:cs="Tahoma"/>
                <w:sz w:val="22"/>
                <w:szCs w:val="22"/>
              </w:rPr>
            </w:pPr>
            <w:r w:rsidRPr="005F634C">
              <w:rPr>
                <w:rFonts w:ascii="Tahoma" w:hAnsi="Tahoma" w:cs="Tahoma"/>
                <w:sz w:val="22"/>
                <w:szCs w:val="22"/>
              </w:rPr>
              <w:t>9/11/2023</w:t>
            </w:r>
          </w:p>
        </w:tc>
        <w:tc>
          <w:tcPr>
            <w:tcW w:w="1268" w:type="dxa"/>
          </w:tcPr>
          <w:p w14:paraId="3BAAE9AC" w14:textId="769F9F9A" w:rsidR="001674F6" w:rsidRPr="005F634C" w:rsidRDefault="004541E2" w:rsidP="001674F6">
            <w:pPr>
              <w:widowControl/>
              <w:autoSpaceDE/>
              <w:autoSpaceDN/>
              <w:adjustRightInd/>
              <w:rPr>
                <w:rFonts w:ascii="Tahoma" w:hAnsi="Tahoma" w:cs="Tahoma"/>
                <w:sz w:val="22"/>
                <w:szCs w:val="22"/>
              </w:rPr>
            </w:pPr>
            <w:r w:rsidRPr="005F634C">
              <w:rPr>
                <w:rFonts w:ascii="Tahoma" w:hAnsi="Tahoma" w:cs="Tahoma"/>
                <w:sz w:val="22"/>
                <w:szCs w:val="22"/>
              </w:rPr>
              <w:t>10/3/2023</w:t>
            </w:r>
          </w:p>
        </w:tc>
        <w:tc>
          <w:tcPr>
            <w:tcW w:w="900" w:type="dxa"/>
          </w:tcPr>
          <w:p w14:paraId="26D32D0C" w14:textId="47E01EB1" w:rsidR="001674F6" w:rsidRPr="005F634C" w:rsidRDefault="004541E2" w:rsidP="001674F6">
            <w:pPr>
              <w:widowControl/>
              <w:autoSpaceDE/>
              <w:autoSpaceDN/>
              <w:adjustRightInd/>
              <w:rPr>
                <w:rFonts w:ascii="Tahoma" w:hAnsi="Tahoma" w:cs="Tahoma"/>
                <w:sz w:val="22"/>
                <w:szCs w:val="22"/>
              </w:rPr>
            </w:pPr>
            <w:r w:rsidRPr="005F634C">
              <w:rPr>
                <w:rFonts w:ascii="Tahoma" w:hAnsi="Tahoma" w:cs="Tahoma"/>
                <w:sz w:val="22"/>
                <w:szCs w:val="22"/>
              </w:rPr>
              <w:t>Yes</w:t>
            </w:r>
          </w:p>
        </w:tc>
        <w:tc>
          <w:tcPr>
            <w:tcW w:w="1109" w:type="dxa"/>
          </w:tcPr>
          <w:p w14:paraId="0E73FCBB" w14:textId="169E31AF" w:rsidR="001674F6" w:rsidRPr="005F634C" w:rsidRDefault="004541E2" w:rsidP="001674F6">
            <w:pPr>
              <w:widowControl/>
              <w:autoSpaceDE/>
              <w:autoSpaceDN/>
              <w:adjustRightInd/>
              <w:rPr>
                <w:rFonts w:ascii="Tahoma" w:hAnsi="Tahoma" w:cs="Tahoma"/>
                <w:sz w:val="22"/>
                <w:szCs w:val="22"/>
              </w:rPr>
            </w:pPr>
            <w:r w:rsidRPr="005F634C">
              <w:rPr>
                <w:rFonts w:ascii="Tahoma" w:hAnsi="Tahoma" w:cs="Tahoma"/>
                <w:sz w:val="22"/>
                <w:szCs w:val="22"/>
              </w:rPr>
              <w:t>No</w:t>
            </w:r>
          </w:p>
        </w:tc>
        <w:tc>
          <w:tcPr>
            <w:tcW w:w="1182" w:type="dxa"/>
          </w:tcPr>
          <w:p w14:paraId="12B33D78" w14:textId="77777777" w:rsidR="001674F6" w:rsidRPr="005F634C" w:rsidRDefault="001674F6" w:rsidP="001674F6">
            <w:pPr>
              <w:widowControl/>
              <w:autoSpaceDE/>
              <w:autoSpaceDN/>
              <w:adjustRightInd/>
              <w:rPr>
                <w:rFonts w:ascii="Tahoma" w:hAnsi="Tahoma" w:cs="Tahoma"/>
                <w:sz w:val="22"/>
                <w:szCs w:val="22"/>
              </w:rPr>
            </w:pPr>
            <w:r w:rsidRPr="005F634C">
              <w:rPr>
                <w:rFonts w:ascii="Tahoma" w:hAnsi="Tahoma" w:cs="Tahoma"/>
                <w:sz w:val="22"/>
                <w:szCs w:val="22"/>
              </w:rPr>
              <w:t>1/9/2024</w:t>
            </w:r>
          </w:p>
        </w:tc>
        <w:tc>
          <w:tcPr>
            <w:tcW w:w="2156" w:type="dxa"/>
          </w:tcPr>
          <w:p w14:paraId="0149EC87" w14:textId="07E75E8A" w:rsidR="001674F6" w:rsidRPr="005F634C" w:rsidRDefault="004541E2" w:rsidP="001674F6">
            <w:pPr>
              <w:widowControl/>
              <w:autoSpaceDE/>
              <w:autoSpaceDN/>
              <w:adjustRightInd/>
              <w:rPr>
                <w:rFonts w:ascii="Tahoma" w:hAnsi="Tahoma" w:cs="Tahoma"/>
                <w:sz w:val="22"/>
                <w:szCs w:val="22"/>
              </w:rPr>
            </w:pPr>
            <w:r w:rsidRPr="005F634C">
              <w:rPr>
                <w:rFonts w:ascii="Tahoma" w:hAnsi="Tahoma" w:cs="Tahoma"/>
                <w:sz w:val="22"/>
                <w:szCs w:val="22"/>
              </w:rPr>
              <w:t>10/1/2023</w:t>
            </w:r>
          </w:p>
        </w:tc>
      </w:tr>
    </w:tbl>
    <w:p w14:paraId="05D9692A" w14:textId="77777777" w:rsidR="001674F6" w:rsidRPr="005F634C" w:rsidRDefault="001674F6" w:rsidP="001674F6">
      <w:pPr>
        <w:tabs>
          <w:tab w:val="num" w:pos="1440"/>
        </w:tabs>
        <w:rPr>
          <w:rFonts w:ascii="Tahoma" w:hAnsi="Tahoma" w:cs="Tahoma"/>
          <w:highlight w:val="magenta"/>
        </w:rPr>
      </w:pPr>
    </w:p>
    <w:p w14:paraId="00A416D0" w14:textId="77777777" w:rsidR="001674F6" w:rsidRPr="005F634C" w:rsidRDefault="001674F6" w:rsidP="001674F6">
      <w:pPr>
        <w:tabs>
          <w:tab w:val="num" w:pos="1440"/>
        </w:tabs>
        <w:rPr>
          <w:rFonts w:ascii="Tahoma" w:hAnsi="Tahoma" w:cs="Tahoma"/>
          <w:highlight w:val="magenta"/>
        </w:rPr>
      </w:pPr>
    </w:p>
    <w:p w14:paraId="320BDB47" w14:textId="77777777" w:rsidR="001674F6" w:rsidRPr="005F634C" w:rsidRDefault="001674F6" w:rsidP="001674F6">
      <w:pPr>
        <w:widowControl/>
        <w:autoSpaceDE/>
        <w:autoSpaceDN/>
        <w:adjustRightInd/>
        <w:rPr>
          <w:rFonts w:ascii="Tahoma" w:hAnsi="Tahoma" w:cs="Tahoma"/>
          <w:b/>
        </w:rPr>
      </w:pPr>
      <w:r w:rsidRPr="005F634C">
        <w:rPr>
          <w:rFonts w:ascii="Tahoma" w:hAnsi="Tahoma" w:cs="Tahoma"/>
          <w:b/>
          <w:bCs/>
        </w:rPr>
        <w:t>Table C</w:t>
      </w:r>
    </w:p>
    <w:p w14:paraId="6054CECB" w14:textId="404659AA" w:rsidR="001674F6" w:rsidRPr="0055764D" w:rsidRDefault="001674F6" w:rsidP="0055764D">
      <w:pPr>
        <w:widowControl/>
        <w:autoSpaceDE/>
        <w:autoSpaceDN/>
        <w:adjustRightInd/>
        <w:rPr>
          <w:rFonts w:ascii="Tahoma" w:hAnsi="Tahoma" w:cs="Tahoma"/>
          <w:b/>
          <w:bCs/>
        </w:rPr>
      </w:pPr>
      <w:r w:rsidRPr="005F634C">
        <w:rPr>
          <w:rFonts w:ascii="Tahoma" w:hAnsi="Tahoma" w:cs="Tahoma"/>
          <w:b/>
          <w:bCs/>
        </w:rPr>
        <w:t>Status of FY 2022 and FY 2023 Federal Program Changes (FPCs) Where Equivalency Was Required</w:t>
      </w:r>
    </w:p>
    <w:tbl>
      <w:tblPr>
        <w:tblStyle w:val="TableGrid"/>
        <w:tblW w:w="10267" w:type="dxa"/>
        <w:jc w:val="center"/>
        <w:tblLook w:val="06A0" w:firstRow="1" w:lastRow="0" w:firstColumn="1" w:lastColumn="0" w:noHBand="1" w:noVBand="1"/>
        <w:tblCaption w:val="Status of FY 20XX Federal Program Change (FPC) Adoption"/>
        <w:tblDescription w:val="Table B"/>
      </w:tblPr>
      <w:tblGrid>
        <w:gridCol w:w="2496"/>
        <w:gridCol w:w="1346"/>
        <w:gridCol w:w="1346"/>
        <w:gridCol w:w="986"/>
        <w:gridCol w:w="1205"/>
        <w:gridCol w:w="1346"/>
        <w:gridCol w:w="1542"/>
      </w:tblGrid>
      <w:tr w:rsidR="001674F6" w:rsidRPr="005F634C" w14:paraId="0CBEA742" w14:textId="77777777" w:rsidTr="001674F6">
        <w:trPr>
          <w:cantSplit/>
          <w:trHeight w:val="20"/>
          <w:tblHeader/>
          <w:jc w:val="center"/>
        </w:trPr>
        <w:tc>
          <w:tcPr>
            <w:tcW w:w="2627" w:type="dxa"/>
            <w:shd w:val="clear" w:color="auto" w:fill="44546A"/>
            <w:hideMark/>
          </w:tcPr>
          <w:p w14:paraId="308E3C2E" w14:textId="77777777" w:rsidR="001674F6" w:rsidRPr="005F634C" w:rsidRDefault="001674F6" w:rsidP="001674F6">
            <w:pPr>
              <w:widowControl/>
              <w:autoSpaceDE/>
              <w:autoSpaceDN/>
              <w:adjustRightInd/>
              <w:rPr>
                <w:rFonts w:ascii="Tahoma" w:eastAsia="Calibri" w:hAnsi="Tahoma" w:cs="Tahoma"/>
                <w:b/>
                <w:color w:val="FFFFFF"/>
                <w:sz w:val="22"/>
                <w:szCs w:val="22"/>
              </w:rPr>
            </w:pPr>
            <w:r w:rsidRPr="005F634C">
              <w:rPr>
                <w:rFonts w:ascii="Tahoma" w:eastAsia="Calibri" w:hAnsi="Tahoma" w:cs="Tahoma"/>
                <w:b/>
                <w:color w:val="FFFFFF"/>
                <w:sz w:val="22"/>
                <w:szCs w:val="22"/>
              </w:rPr>
              <w:t>FPC Directive/Subject</w:t>
            </w:r>
          </w:p>
        </w:tc>
        <w:tc>
          <w:tcPr>
            <w:tcW w:w="1325" w:type="dxa"/>
            <w:shd w:val="clear" w:color="auto" w:fill="44546A"/>
          </w:tcPr>
          <w:p w14:paraId="5BA782E8" w14:textId="77777777" w:rsidR="001674F6" w:rsidRPr="005F634C" w:rsidRDefault="001674F6" w:rsidP="001674F6">
            <w:pPr>
              <w:widowControl/>
              <w:autoSpaceDE/>
              <w:autoSpaceDN/>
              <w:adjustRightInd/>
              <w:rPr>
                <w:rFonts w:ascii="Tahoma" w:eastAsia="Calibri" w:hAnsi="Tahoma" w:cs="Tahoma"/>
                <w:b/>
                <w:color w:val="FFFFFF"/>
                <w:sz w:val="22"/>
                <w:szCs w:val="22"/>
              </w:rPr>
            </w:pPr>
            <w:r w:rsidRPr="005F634C">
              <w:rPr>
                <w:rFonts w:ascii="Tahoma" w:eastAsia="Calibri" w:hAnsi="Tahoma" w:cs="Tahoma"/>
                <w:b/>
                <w:color w:val="FFFFFF"/>
                <w:sz w:val="22"/>
                <w:szCs w:val="22"/>
              </w:rPr>
              <w:t>Response Due Date</w:t>
            </w:r>
          </w:p>
        </w:tc>
        <w:tc>
          <w:tcPr>
            <w:tcW w:w="1268" w:type="dxa"/>
            <w:shd w:val="clear" w:color="auto" w:fill="44546A"/>
            <w:hideMark/>
          </w:tcPr>
          <w:p w14:paraId="4455E216" w14:textId="77777777" w:rsidR="001674F6" w:rsidRPr="005F634C" w:rsidRDefault="001674F6" w:rsidP="001674F6">
            <w:pPr>
              <w:widowControl/>
              <w:autoSpaceDE/>
              <w:autoSpaceDN/>
              <w:adjustRightInd/>
              <w:rPr>
                <w:rFonts w:ascii="Tahoma" w:hAnsi="Tahoma" w:cs="Tahoma"/>
                <w:b/>
                <w:color w:val="FFFFFF"/>
                <w:sz w:val="22"/>
                <w:szCs w:val="22"/>
              </w:rPr>
            </w:pPr>
            <w:r w:rsidRPr="005F634C">
              <w:rPr>
                <w:rFonts w:ascii="Tahoma" w:eastAsia="Calibri" w:hAnsi="Tahoma" w:cs="Tahoma"/>
                <w:b/>
                <w:color w:val="FFFFFF"/>
                <w:sz w:val="22"/>
                <w:szCs w:val="22"/>
              </w:rPr>
              <w:t>State Plan Response Date</w:t>
            </w:r>
          </w:p>
        </w:tc>
        <w:tc>
          <w:tcPr>
            <w:tcW w:w="1013" w:type="dxa"/>
            <w:shd w:val="clear" w:color="auto" w:fill="44546A"/>
            <w:hideMark/>
          </w:tcPr>
          <w:p w14:paraId="2DCF3DBC" w14:textId="77777777" w:rsidR="001674F6" w:rsidRPr="005F634C" w:rsidRDefault="001674F6" w:rsidP="001674F6">
            <w:pPr>
              <w:widowControl/>
              <w:autoSpaceDE/>
              <w:autoSpaceDN/>
              <w:adjustRightInd/>
              <w:rPr>
                <w:rFonts w:ascii="Tahoma" w:hAnsi="Tahoma" w:cs="Tahoma"/>
                <w:b/>
                <w:color w:val="FFFFFF"/>
                <w:sz w:val="22"/>
                <w:szCs w:val="22"/>
              </w:rPr>
            </w:pPr>
            <w:r w:rsidRPr="005F634C">
              <w:rPr>
                <w:rFonts w:ascii="Tahoma" w:eastAsia="Calibri" w:hAnsi="Tahoma" w:cs="Tahoma"/>
                <w:b/>
                <w:color w:val="FFFFFF"/>
                <w:sz w:val="22"/>
                <w:szCs w:val="22"/>
              </w:rPr>
              <w:t>Intent to Adopt</w:t>
            </w:r>
          </w:p>
        </w:tc>
        <w:tc>
          <w:tcPr>
            <w:tcW w:w="1109" w:type="dxa"/>
            <w:shd w:val="clear" w:color="auto" w:fill="44546A"/>
            <w:hideMark/>
          </w:tcPr>
          <w:p w14:paraId="028023AD" w14:textId="77777777" w:rsidR="001674F6" w:rsidRPr="005F634C" w:rsidRDefault="001674F6" w:rsidP="001674F6">
            <w:pPr>
              <w:widowControl/>
              <w:autoSpaceDE/>
              <w:autoSpaceDN/>
              <w:adjustRightInd/>
              <w:rPr>
                <w:rFonts w:ascii="Tahoma" w:hAnsi="Tahoma" w:cs="Tahoma"/>
                <w:b/>
                <w:color w:val="FFFFFF"/>
                <w:sz w:val="22"/>
                <w:szCs w:val="22"/>
              </w:rPr>
            </w:pPr>
            <w:r w:rsidRPr="005F634C">
              <w:rPr>
                <w:rFonts w:ascii="Tahoma" w:eastAsia="Calibri" w:hAnsi="Tahoma" w:cs="Tahoma"/>
                <w:b/>
                <w:color w:val="FFFFFF"/>
                <w:sz w:val="22"/>
                <w:szCs w:val="22"/>
              </w:rPr>
              <w:t>Adopt Identical</w:t>
            </w:r>
          </w:p>
        </w:tc>
        <w:tc>
          <w:tcPr>
            <w:tcW w:w="1305" w:type="dxa"/>
            <w:shd w:val="clear" w:color="auto" w:fill="44546A"/>
            <w:hideMark/>
          </w:tcPr>
          <w:p w14:paraId="08E5572D" w14:textId="77777777" w:rsidR="001674F6" w:rsidRPr="005F634C" w:rsidRDefault="001674F6" w:rsidP="001674F6">
            <w:pPr>
              <w:widowControl/>
              <w:autoSpaceDE/>
              <w:autoSpaceDN/>
              <w:adjustRightInd/>
              <w:rPr>
                <w:rFonts w:ascii="Tahoma" w:hAnsi="Tahoma" w:cs="Tahoma"/>
                <w:b/>
                <w:color w:val="FFFFFF"/>
                <w:sz w:val="22"/>
                <w:szCs w:val="22"/>
              </w:rPr>
            </w:pPr>
            <w:r w:rsidRPr="005F634C">
              <w:rPr>
                <w:rFonts w:ascii="Tahoma" w:eastAsia="Calibri" w:hAnsi="Tahoma" w:cs="Tahoma"/>
                <w:b/>
                <w:color w:val="FFFFFF"/>
                <w:sz w:val="22"/>
                <w:szCs w:val="22"/>
              </w:rPr>
              <w:t>Adoption Due Date</w:t>
            </w:r>
          </w:p>
        </w:tc>
        <w:tc>
          <w:tcPr>
            <w:tcW w:w="1620" w:type="dxa"/>
            <w:shd w:val="clear" w:color="auto" w:fill="44546A"/>
            <w:hideMark/>
          </w:tcPr>
          <w:p w14:paraId="614E1D15" w14:textId="77777777" w:rsidR="001674F6" w:rsidRPr="005F634C" w:rsidRDefault="001674F6" w:rsidP="001674F6">
            <w:pPr>
              <w:widowControl/>
              <w:autoSpaceDE/>
              <w:autoSpaceDN/>
              <w:adjustRightInd/>
              <w:rPr>
                <w:rFonts w:ascii="Tahoma" w:hAnsi="Tahoma" w:cs="Tahoma"/>
                <w:b/>
                <w:color w:val="FFFFFF"/>
                <w:sz w:val="22"/>
                <w:szCs w:val="22"/>
              </w:rPr>
            </w:pPr>
            <w:r w:rsidRPr="005F634C">
              <w:rPr>
                <w:rFonts w:ascii="Tahoma" w:eastAsia="Calibri" w:hAnsi="Tahoma" w:cs="Tahoma"/>
                <w:b/>
                <w:color w:val="FFFFFF"/>
                <w:sz w:val="22"/>
                <w:szCs w:val="22"/>
              </w:rPr>
              <w:t>State Plan Adoption Date</w:t>
            </w:r>
          </w:p>
        </w:tc>
      </w:tr>
      <w:tr w:rsidR="001674F6" w:rsidRPr="005F634C" w14:paraId="2EAA39C7" w14:textId="77777777" w:rsidTr="005221D7">
        <w:trPr>
          <w:cantSplit/>
          <w:jc w:val="center"/>
        </w:trPr>
        <w:tc>
          <w:tcPr>
            <w:tcW w:w="2627" w:type="dxa"/>
          </w:tcPr>
          <w:p w14:paraId="0923441B" w14:textId="77777777" w:rsidR="001674F6" w:rsidRPr="005F634C" w:rsidRDefault="001674F6" w:rsidP="001674F6">
            <w:pPr>
              <w:widowControl/>
              <w:autoSpaceDE/>
              <w:autoSpaceDN/>
              <w:adjustRightInd/>
              <w:rPr>
                <w:rFonts w:ascii="Tahoma" w:hAnsi="Tahoma" w:cs="Tahoma"/>
                <w:sz w:val="22"/>
                <w:szCs w:val="22"/>
              </w:rPr>
            </w:pPr>
            <w:r w:rsidRPr="005F634C">
              <w:rPr>
                <w:rFonts w:ascii="Tahoma" w:hAnsi="Tahoma" w:cs="Tahoma"/>
                <w:sz w:val="22"/>
                <w:szCs w:val="22"/>
              </w:rPr>
              <w:t>Compliance Directive for Cranes and Derricks in Construction Standard</w:t>
            </w:r>
          </w:p>
          <w:p w14:paraId="28F86AF8" w14:textId="77777777" w:rsidR="001674F6" w:rsidRPr="005F634C" w:rsidRDefault="001674F6" w:rsidP="001674F6">
            <w:pPr>
              <w:widowControl/>
              <w:autoSpaceDE/>
              <w:autoSpaceDN/>
              <w:adjustRightInd/>
              <w:rPr>
                <w:rFonts w:ascii="Tahoma" w:hAnsi="Tahoma" w:cs="Tahoma"/>
                <w:sz w:val="22"/>
                <w:szCs w:val="22"/>
              </w:rPr>
            </w:pPr>
            <w:r w:rsidRPr="005F634C">
              <w:rPr>
                <w:rFonts w:ascii="Tahoma" w:hAnsi="Tahoma" w:cs="Tahoma"/>
                <w:sz w:val="22"/>
                <w:szCs w:val="22"/>
              </w:rPr>
              <w:t>CPL 02-01-063</w:t>
            </w:r>
          </w:p>
          <w:p w14:paraId="5D2C778C" w14:textId="77777777" w:rsidR="001674F6" w:rsidRPr="005F634C" w:rsidRDefault="001674F6" w:rsidP="001674F6">
            <w:pPr>
              <w:widowControl/>
              <w:autoSpaceDE/>
              <w:autoSpaceDN/>
              <w:adjustRightInd/>
              <w:rPr>
                <w:rFonts w:ascii="Tahoma" w:hAnsi="Tahoma" w:cs="Tahoma"/>
                <w:sz w:val="22"/>
                <w:szCs w:val="22"/>
              </w:rPr>
            </w:pPr>
            <w:r w:rsidRPr="005F634C">
              <w:rPr>
                <w:rFonts w:ascii="Tahoma" w:hAnsi="Tahoma" w:cs="Tahoma"/>
                <w:sz w:val="22"/>
                <w:szCs w:val="22"/>
              </w:rPr>
              <w:t>(2/11/2022)</w:t>
            </w:r>
          </w:p>
        </w:tc>
        <w:tc>
          <w:tcPr>
            <w:tcW w:w="1325" w:type="dxa"/>
          </w:tcPr>
          <w:p w14:paraId="0DF30C54" w14:textId="77777777" w:rsidR="001674F6" w:rsidRPr="005F634C" w:rsidRDefault="001674F6" w:rsidP="001674F6">
            <w:pPr>
              <w:rPr>
                <w:rFonts w:ascii="Tahoma" w:hAnsi="Tahoma" w:cs="Tahoma"/>
                <w:sz w:val="22"/>
                <w:szCs w:val="22"/>
              </w:rPr>
            </w:pPr>
            <w:r w:rsidRPr="005F634C">
              <w:rPr>
                <w:rFonts w:ascii="Tahoma" w:hAnsi="Tahoma" w:cs="Tahoma"/>
                <w:sz w:val="22"/>
                <w:szCs w:val="22"/>
              </w:rPr>
              <w:t>7/3/2022</w:t>
            </w:r>
          </w:p>
        </w:tc>
        <w:tc>
          <w:tcPr>
            <w:tcW w:w="1268" w:type="dxa"/>
          </w:tcPr>
          <w:p w14:paraId="402CBD85" w14:textId="6D199F76" w:rsidR="001674F6" w:rsidRPr="005F634C" w:rsidRDefault="00007C4E" w:rsidP="001674F6">
            <w:pPr>
              <w:rPr>
                <w:rFonts w:ascii="Tahoma" w:hAnsi="Tahoma" w:cs="Tahoma"/>
                <w:sz w:val="22"/>
                <w:szCs w:val="22"/>
              </w:rPr>
            </w:pPr>
            <w:r w:rsidRPr="005F634C">
              <w:rPr>
                <w:rFonts w:ascii="Tahoma" w:hAnsi="Tahoma" w:cs="Tahoma"/>
                <w:sz w:val="22"/>
                <w:szCs w:val="22"/>
              </w:rPr>
              <w:t>6/23/2022</w:t>
            </w:r>
          </w:p>
        </w:tc>
        <w:tc>
          <w:tcPr>
            <w:tcW w:w="1013" w:type="dxa"/>
          </w:tcPr>
          <w:p w14:paraId="0F6F6A57" w14:textId="2E55D281" w:rsidR="001674F6" w:rsidRPr="005F634C" w:rsidRDefault="00007C4E" w:rsidP="001674F6">
            <w:pPr>
              <w:rPr>
                <w:rFonts w:ascii="Tahoma" w:hAnsi="Tahoma" w:cs="Tahoma"/>
                <w:sz w:val="22"/>
                <w:szCs w:val="22"/>
              </w:rPr>
            </w:pPr>
            <w:r w:rsidRPr="005F634C">
              <w:rPr>
                <w:rFonts w:ascii="Tahoma" w:hAnsi="Tahoma" w:cs="Tahoma"/>
                <w:sz w:val="22"/>
                <w:szCs w:val="22"/>
              </w:rPr>
              <w:t>Yes</w:t>
            </w:r>
          </w:p>
        </w:tc>
        <w:tc>
          <w:tcPr>
            <w:tcW w:w="1109" w:type="dxa"/>
          </w:tcPr>
          <w:p w14:paraId="404F48F9" w14:textId="27FBA45C" w:rsidR="001674F6" w:rsidRPr="005F634C" w:rsidRDefault="00007C4E" w:rsidP="001674F6">
            <w:pPr>
              <w:rPr>
                <w:rFonts w:ascii="Tahoma" w:hAnsi="Tahoma" w:cs="Tahoma"/>
                <w:sz w:val="22"/>
                <w:szCs w:val="22"/>
              </w:rPr>
            </w:pPr>
            <w:r w:rsidRPr="005F634C">
              <w:rPr>
                <w:rFonts w:ascii="Tahoma" w:hAnsi="Tahoma" w:cs="Tahoma"/>
                <w:sz w:val="22"/>
                <w:szCs w:val="22"/>
              </w:rPr>
              <w:t>No</w:t>
            </w:r>
          </w:p>
        </w:tc>
        <w:tc>
          <w:tcPr>
            <w:tcW w:w="1305" w:type="dxa"/>
          </w:tcPr>
          <w:p w14:paraId="3CAF493B" w14:textId="77777777" w:rsidR="001674F6" w:rsidRPr="005F634C" w:rsidRDefault="001674F6" w:rsidP="001674F6">
            <w:pPr>
              <w:rPr>
                <w:rFonts w:ascii="Tahoma" w:hAnsi="Tahoma" w:cs="Tahoma"/>
                <w:sz w:val="22"/>
                <w:szCs w:val="22"/>
              </w:rPr>
            </w:pPr>
            <w:r w:rsidRPr="005F634C">
              <w:rPr>
                <w:rFonts w:ascii="Tahoma" w:hAnsi="Tahoma" w:cs="Tahoma"/>
                <w:sz w:val="22"/>
                <w:szCs w:val="22"/>
              </w:rPr>
              <w:t>11/3/2022</w:t>
            </w:r>
          </w:p>
        </w:tc>
        <w:tc>
          <w:tcPr>
            <w:tcW w:w="1620" w:type="dxa"/>
          </w:tcPr>
          <w:p w14:paraId="2B992EEE" w14:textId="61E96A1D" w:rsidR="001674F6" w:rsidRPr="005F634C" w:rsidRDefault="00007C4E" w:rsidP="001674F6">
            <w:pPr>
              <w:widowControl/>
              <w:autoSpaceDE/>
              <w:autoSpaceDN/>
              <w:adjustRightInd/>
              <w:rPr>
                <w:rFonts w:ascii="Tahoma" w:hAnsi="Tahoma" w:cs="Tahoma"/>
                <w:sz w:val="22"/>
                <w:szCs w:val="22"/>
              </w:rPr>
            </w:pPr>
            <w:r w:rsidRPr="005F634C">
              <w:rPr>
                <w:rFonts w:ascii="Tahoma" w:hAnsi="Tahoma" w:cs="Tahoma"/>
                <w:sz w:val="22"/>
                <w:szCs w:val="22"/>
              </w:rPr>
              <w:t>8/16/2021</w:t>
            </w:r>
          </w:p>
        </w:tc>
      </w:tr>
      <w:tr w:rsidR="001674F6" w:rsidRPr="005F634C" w14:paraId="2C1CDC61" w14:textId="77777777" w:rsidTr="005221D7">
        <w:trPr>
          <w:cantSplit/>
          <w:jc w:val="center"/>
        </w:trPr>
        <w:tc>
          <w:tcPr>
            <w:tcW w:w="2627" w:type="dxa"/>
          </w:tcPr>
          <w:p w14:paraId="53774E8D" w14:textId="77777777" w:rsidR="001674F6" w:rsidRPr="005F634C" w:rsidRDefault="001674F6" w:rsidP="001674F6">
            <w:pPr>
              <w:widowControl/>
              <w:autoSpaceDE/>
              <w:autoSpaceDN/>
              <w:adjustRightInd/>
              <w:rPr>
                <w:rFonts w:ascii="Tahoma" w:hAnsi="Tahoma" w:cs="Tahoma"/>
                <w:sz w:val="22"/>
                <w:szCs w:val="22"/>
              </w:rPr>
            </w:pPr>
            <w:r w:rsidRPr="005F634C">
              <w:rPr>
                <w:rFonts w:ascii="Tahoma" w:hAnsi="Tahoma" w:cs="Tahoma"/>
                <w:sz w:val="22"/>
                <w:szCs w:val="22"/>
              </w:rPr>
              <w:t>OSHA Whistleblower Investigations Manual</w:t>
            </w:r>
          </w:p>
          <w:p w14:paraId="230D4719" w14:textId="77777777" w:rsidR="001674F6" w:rsidRPr="005F634C" w:rsidRDefault="001674F6" w:rsidP="001674F6">
            <w:pPr>
              <w:widowControl/>
              <w:autoSpaceDE/>
              <w:autoSpaceDN/>
              <w:adjustRightInd/>
              <w:rPr>
                <w:rFonts w:ascii="Tahoma" w:hAnsi="Tahoma" w:cs="Tahoma"/>
                <w:sz w:val="22"/>
                <w:szCs w:val="22"/>
              </w:rPr>
            </w:pPr>
            <w:r w:rsidRPr="005F634C">
              <w:rPr>
                <w:rFonts w:ascii="Tahoma" w:hAnsi="Tahoma" w:cs="Tahoma"/>
                <w:sz w:val="22"/>
                <w:szCs w:val="22"/>
              </w:rPr>
              <w:t>CPL 02-03-011</w:t>
            </w:r>
          </w:p>
          <w:p w14:paraId="4F6D55AF" w14:textId="77777777" w:rsidR="001674F6" w:rsidRPr="005F634C" w:rsidRDefault="001674F6" w:rsidP="001674F6">
            <w:pPr>
              <w:widowControl/>
              <w:autoSpaceDE/>
              <w:autoSpaceDN/>
              <w:adjustRightInd/>
              <w:rPr>
                <w:rFonts w:ascii="Tahoma" w:hAnsi="Tahoma" w:cs="Tahoma"/>
                <w:sz w:val="22"/>
                <w:szCs w:val="22"/>
              </w:rPr>
            </w:pPr>
            <w:r w:rsidRPr="005F634C">
              <w:rPr>
                <w:rFonts w:ascii="Tahoma" w:hAnsi="Tahoma" w:cs="Tahoma"/>
                <w:sz w:val="22"/>
                <w:szCs w:val="22"/>
              </w:rPr>
              <w:t>(4/29/2022)</w:t>
            </w:r>
          </w:p>
        </w:tc>
        <w:tc>
          <w:tcPr>
            <w:tcW w:w="1325" w:type="dxa"/>
          </w:tcPr>
          <w:p w14:paraId="307CFEFB" w14:textId="77777777" w:rsidR="001674F6" w:rsidRPr="005F634C" w:rsidRDefault="001674F6" w:rsidP="001674F6">
            <w:pPr>
              <w:rPr>
                <w:rFonts w:ascii="Tahoma" w:hAnsi="Tahoma" w:cs="Tahoma"/>
                <w:sz w:val="22"/>
                <w:szCs w:val="22"/>
              </w:rPr>
            </w:pPr>
            <w:r w:rsidRPr="005F634C">
              <w:rPr>
                <w:rFonts w:ascii="Tahoma" w:hAnsi="Tahoma" w:cs="Tahoma"/>
                <w:sz w:val="22"/>
                <w:szCs w:val="22"/>
              </w:rPr>
              <w:t>10/11/2022</w:t>
            </w:r>
          </w:p>
        </w:tc>
        <w:tc>
          <w:tcPr>
            <w:tcW w:w="1268" w:type="dxa"/>
          </w:tcPr>
          <w:p w14:paraId="464EA5F2" w14:textId="5315AC9D" w:rsidR="001674F6" w:rsidRPr="005F634C" w:rsidRDefault="00747125" w:rsidP="001674F6">
            <w:pPr>
              <w:rPr>
                <w:rFonts w:ascii="Tahoma" w:hAnsi="Tahoma" w:cs="Tahoma"/>
                <w:sz w:val="22"/>
                <w:szCs w:val="22"/>
              </w:rPr>
            </w:pPr>
            <w:r w:rsidRPr="005F634C">
              <w:rPr>
                <w:rFonts w:ascii="Tahoma" w:hAnsi="Tahoma" w:cs="Tahoma"/>
                <w:sz w:val="22"/>
                <w:szCs w:val="22"/>
              </w:rPr>
              <w:t>10/26/2022</w:t>
            </w:r>
          </w:p>
        </w:tc>
        <w:tc>
          <w:tcPr>
            <w:tcW w:w="1013" w:type="dxa"/>
          </w:tcPr>
          <w:p w14:paraId="524108AF" w14:textId="6FA7D7E5" w:rsidR="001674F6" w:rsidRPr="005F634C" w:rsidRDefault="00747125" w:rsidP="001674F6">
            <w:pPr>
              <w:rPr>
                <w:rFonts w:ascii="Tahoma" w:hAnsi="Tahoma" w:cs="Tahoma"/>
                <w:sz w:val="22"/>
                <w:szCs w:val="22"/>
              </w:rPr>
            </w:pPr>
            <w:r w:rsidRPr="005F634C">
              <w:rPr>
                <w:rFonts w:ascii="Tahoma" w:hAnsi="Tahoma" w:cs="Tahoma"/>
                <w:sz w:val="22"/>
                <w:szCs w:val="22"/>
              </w:rPr>
              <w:t>No</w:t>
            </w:r>
          </w:p>
        </w:tc>
        <w:tc>
          <w:tcPr>
            <w:tcW w:w="1109" w:type="dxa"/>
          </w:tcPr>
          <w:p w14:paraId="23F6FE43" w14:textId="599304B5" w:rsidR="001674F6" w:rsidRPr="005F634C" w:rsidRDefault="00747125" w:rsidP="001674F6">
            <w:pPr>
              <w:rPr>
                <w:rFonts w:ascii="Tahoma" w:hAnsi="Tahoma" w:cs="Tahoma"/>
                <w:sz w:val="22"/>
                <w:szCs w:val="22"/>
              </w:rPr>
            </w:pPr>
            <w:r w:rsidRPr="005F634C">
              <w:rPr>
                <w:rFonts w:ascii="Tahoma" w:hAnsi="Tahoma" w:cs="Tahoma"/>
                <w:sz w:val="22"/>
                <w:szCs w:val="22"/>
              </w:rPr>
              <w:t>N/A</w:t>
            </w:r>
          </w:p>
        </w:tc>
        <w:tc>
          <w:tcPr>
            <w:tcW w:w="1305" w:type="dxa"/>
          </w:tcPr>
          <w:p w14:paraId="55851E44" w14:textId="77777777" w:rsidR="001674F6" w:rsidRPr="005F634C" w:rsidRDefault="001674F6" w:rsidP="001674F6">
            <w:pPr>
              <w:rPr>
                <w:rFonts w:ascii="Tahoma" w:hAnsi="Tahoma" w:cs="Tahoma"/>
                <w:sz w:val="22"/>
                <w:szCs w:val="22"/>
              </w:rPr>
            </w:pPr>
            <w:r w:rsidRPr="005F634C">
              <w:rPr>
                <w:rFonts w:ascii="Tahoma" w:hAnsi="Tahoma" w:cs="Tahoma"/>
                <w:sz w:val="22"/>
                <w:szCs w:val="22"/>
              </w:rPr>
              <w:t>2/11/2023</w:t>
            </w:r>
          </w:p>
        </w:tc>
        <w:tc>
          <w:tcPr>
            <w:tcW w:w="1620" w:type="dxa"/>
          </w:tcPr>
          <w:p w14:paraId="6EE6ECF1" w14:textId="6C49E3FD" w:rsidR="001674F6" w:rsidRPr="005F634C" w:rsidRDefault="00747125" w:rsidP="001674F6">
            <w:pPr>
              <w:widowControl/>
              <w:autoSpaceDE/>
              <w:autoSpaceDN/>
              <w:adjustRightInd/>
              <w:rPr>
                <w:rFonts w:ascii="Tahoma" w:hAnsi="Tahoma" w:cs="Tahoma"/>
                <w:sz w:val="22"/>
                <w:szCs w:val="22"/>
              </w:rPr>
            </w:pPr>
            <w:r w:rsidRPr="005F634C">
              <w:rPr>
                <w:rFonts w:ascii="Tahoma" w:hAnsi="Tahoma" w:cs="Tahoma"/>
                <w:sz w:val="22"/>
                <w:szCs w:val="22"/>
              </w:rPr>
              <w:t>N/A</w:t>
            </w:r>
          </w:p>
        </w:tc>
      </w:tr>
      <w:tr w:rsidR="001674F6" w:rsidRPr="005F634C" w14:paraId="3C7F922A" w14:textId="77777777" w:rsidTr="005221D7">
        <w:trPr>
          <w:cantSplit/>
          <w:jc w:val="center"/>
        </w:trPr>
        <w:tc>
          <w:tcPr>
            <w:tcW w:w="2627" w:type="dxa"/>
          </w:tcPr>
          <w:p w14:paraId="6A3F2E68" w14:textId="77777777" w:rsidR="001674F6" w:rsidRPr="005F634C" w:rsidRDefault="001674F6" w:rsidP="001674F6">
            <w:pPr>
              <w:widowControl/>
              <w:autoSpaceDE/>
              <w:autoSpaceDN/>
              <w:adjustRightInd/>
              <w:rPr>
                <w:rFonts w:ascii="Tahoma" w:hAnsi="Tahoma" w:cs="Tahoma"/>
                <w:sz w:val="22"/>
                <w:szCs w:val="22"/>
              </w:rPr>
            </w:pPr>
            <w:r w:rsidRPr="005F634C">
              <w:rPr>
                <w:rFonts w:ascii="Tahoma" w:hAnsi="Tahoma" w:cs="Tahoma"/>
                <w:sz w:val="22"/>
                <w:szCs w:val="22"/>
              </w:rPr>
              <w:t>Severe Violator Enforcement Program (SVEP)</w:t>
            </w:r>
          </w:p>
          <w:p w14:paraId="14E43C54" w14:textId="77777777" w:rsidR="001674F6" w:rsidRPr="005F634C" w:rsidRDefault="001674F6" w:rsidP="001674F6">
            <w:pPr>
              <w:widowControl/>
              <w:autoSpaceDE/>
              <w:autoSpaceDN/>
              <w:adjustRightInd/>
              <w:rPr>
                <w:rFonts w:ascii="Tahoma" w:hAnsi="Tahoma" w:cs="Tahoma"/>
                <w:sz w:val="22"/>
                <w:szCs w:val="22"/>
              </w:rPr>
            </w:pPr>
            <w:r w:rsidRPr="005F634C">
              <w:rPr>
                <w:rFonts w:ascii="Tahoma" w:hAnsi="Tahoma" w:cs="Tahoma"/>
                <w:sz w:val="22"/>
                <w:szCs w:val="22"/>
              </w:rPr>
              <w:t>CPL 02-00-169</w:t>
            </w:r>
          </w:p>
          <w:p w14:paraId="12EB0F40" w14:textId="77777777" w:rsidR="001674F6" w:rsidRPr="005F634C" w:rsidRDefault="001674F6" w:rsidP="001674F6">
            <w:pPr>
              <w:widowControl/>
              <w:autoSpaceDE/>
              <w:autoSpaceDN/>
              <w:adjustRightInd/>
              <w:rPr>
                <w:rFonts w:ascii="Tahoma" w:hAnsi="Tahoma" w:cs="Tahoma"/>
                <w:sz w:val="22"/>
                <w:szCs w:val="22"/>
              </w:rPr>
            </w:pPr>
            <w:r w:rsidRPr="005F634C">
              <w:rPr>
                <w:rFonts w:ascii="Tahoma" w:hAnsi="Tahoma" w:cs="Tahoma"/>
                <w:sz w:val="22"/>
                <w:szCs w:val="22"/>
              </w:rPr>
              <w:t>(9/15/2022)</w:t>
            </w:r>
          </w:p>
        </w:tc>
        <w:tc>
          <w:tcPr>
            <w:tcW w:w="1325" w:type="dxa"/>
          </w:tcPr>
          <w:p w14:paraId="5EB4CE95" w14:textId="77777777" w:rsidR="001674F6" w:rsidRPr="005F634C" w:rsidRDefault="001674F6" w:rsidP="001674F6">
            <w:pPr>
              <w:rPr>
                <w:rFonts w:ascii="Tahoma" w:hAnsi="Tahoma" w:cs="Tahoma"/>
                <w:sz w:val="22"/>
                <w:szCs w:val="22"/>
              </w:rPr>
            </w:pPr>
            <w:r w:rsidRPr="005F634C">
              <w:rPr>
                <w:rFonts w:ascii="Tahoma" w:hAnsi="Tahoma" w:cs="Tahoma"/>
                <w:sz w:val="22"/>
                <w:szCs w:val="22"/>
              </w:rPr>
              <w:t>11/15/2022</w:t>
            </w:r>
          </w:p>
        </w:tc>
        <w:tc>
          <w:tcPr>
            <w:tcW w:w="1268" w:type="dxa"/>
          </w:tcPr>
          <w:p w14:paraId="59661D25" w14:textId="5D72E29E" w:rsidR="001674F6" w:rsidRPr="005F634C" w:rsidRDefault="0064045A" w:rsidP="001674F6">
            <w:pPr>
              <w:rPr>
                <w:rFonts w:ascii="Tahoma" w:hAnsi="Tahoma" w:cs="Tahoma"/>
                <w:sz w:val="22"/>
                <w:szCs w:val="22"/>
              </w:rPr>
            </w:pPr>
            <w:r w:rsidRPr="005F634C">
              <w:rPr>
                <w:rFonts w:ascii="Tahoma" w:hAnsi="Tahoma" w:cs="Tahoma"/>
                <w:sz w:val="22"/>
                <w:szCs w:val="22"/>
              </w:rPr>
              <w:t>11/3/2022</w:t>
            </w:r>
          </w:p>
        </w:tc>
        <w:tc>
          <w:tcPr>
            <w:tcW w:w="1013" w:type="dxa"/>
          </w:tcPr>
          <w:p w14:paraId="3D78E750" w14:textId="6F25E7C8" w:rsidR="001674F6" w:rsidRPr="005F634C" w:rsidRDefault="0064045A" w:rsidP="001674F6">
            <w:pPr>
              <w:rPr>
                <w:rFonts w:ascii="Tahoma" w:hAnsi="Tahoma" w:cs="Tahoma"/>
                <w:sz w:val="22"/>
                <w:szCs w:val="22"/>
              </w:rPr>
            </w:pPr>
            <w:r w:rsidRPr="005F634C">
              <w:rPr>
                <w:rFonts w:ascii="Tahoma" w:hAnsi="Tahoma" w:cs="Tahoma"/>
                <w:sz w:val="22"/>
                <w:szCs w:val="22"/>
              </w:rPr>
              <w:t>Yes</w:t>
            </w:r>
          </w:p>
        </w:tc>
        <w:tc>
          <w:tcPr>
            <w:tcW w:w="1109" w:type="dxa"/>
          </w:tcPr>
          <w:p w14:paraId="624EBDDB" w14:textId="72AB0EE4" w:rsidR="001674F6" w:rsidRPr="005F634C" w:rsidRDefault="0064045A" w:rsidP="001674F6">
            <w:pPr>
              <w:rPr>
                <w:rFonts w:ascii="Tahoma" w:hAnsi="Tahoma" w:cs="Tahoma"/>
                <w:sz w:val="22"/>
                <w:szCs w:val="22"/>
              </w:rPr>
            </w:pPr>
            <w:r w:rsidRPr="005F634C">
              <w:rPr>
                <w:rFonts w:ascii="Tahoma" w:hAnsi="Tahoma" w:cs="Tahoma"/>
                <w:sz w:val="22"/>
                <w:szCs w:val="22"/>
              </w:rPr>
              <w:t>No</w:t>
            </w:r>
          </w:p>
        </w:tc>
        <w:tc>
          <w:tcPr>
            <w:tcW w:w="1305" w:type="dxa"/>
          </w:tcPr>
          <w:p w14:paraId="01D65394" w14:textId="77777777" w:rsidR="001674F6" w:rsidRPr="005F634C" w:rsidRDefault="001674F6" w:rsidP="001674F6">
            <w:pPr>
              <w:rPr>
                <w:rFonts w:ascii="Tahoma" w:hAnsi="Tahoma" w:cs="Tahoma"/>
                <w:sz w:val="22"/>
                <w:szCs w:val="22"/>
              </w:rPr>
            </w:pPr>
            <w:r w:rsidRPr="005F634C">
              <w:rPr>
                <w:rFonts w:ascii="Tahoma" w:hAnsi="Tahoma" w:cs="Tahoma"/>
                <w:sz w:val="22"/>
                <w:szCs w:val="22"/>
              </w:rPr>
              <w:t>3/15/2023</w:t>
            </w:r>
          </w:p>
        </w:tc>
        <w:tc>
          <w:tcPr>
            <w:tcW w:w="1620" w:type="dxa"/>
          </w:tcPr>
          <w:p w14:paraId="16510027" w14:textId="75081208" w:rsidR="001674F6" w:rsidRPr="005F634C" w:rsidRDefault="0064045A" w:rsidP="001674F6">
            <w:pPr>
              <w:widowControl/>
              <w:autoSpaceDE/>
              <w:autoSpaceDN/>
              <w:adjustRightInd/>
              <w:rPr>
                <w:rFonts w:ascii="Tahoma" w:hAnsi="Tahoma" w:cs="Tahoma"/>
                <w:sz w:val="22"/>
                <w:szCs w:val="22"/>
              </w:rPr>
            </w:pPr>
            <w:r w:rsidRPr="005F634C">
              <w:rPr>
                <w:rFonts w:ascii="Tahoma" w:hAnsi="Tahoma" w:cs="Tahoma"/>
                <w:sz w:val="22"/>
                <w:szCs w:val="22"/>
              </w:rPr>
              <w:t>11/30/2022</w:t>
            </w:r>
          </w:p>
        </w:tc>
      </w:tr>
      <w:tr w:rsidR="001674F6" w:rsidRPr="005F634C" w14:paraId="6E82A5FF" w14:textId="77777777" w:rsidTr="005221D7">
        <w:trPr>
          <w:cantSplit/>
          <w:jc w:val="center"/>
        </w:trPr>
        <w:tc>
          <w:tcPr>
            <w:tcW w:w="2627" w:type="dxa"/>
          </w:tcPr>
          <w:p w14:paraId="0517365E" w14:textId="77777777" w:rsidR="001674F6" w:rsidRPr="005F634C" w:rsidRDefault="001674F6" w:rsidP="001674F6">
            <w:pPr>
              <w:widowControl/>
              <w:autoSpaceDE/>
              <w:autoSpaceDN/>
              <w:adjustRightInd/>
              <w:rPr>
                <w:rFonts w:ascii="Tahoma" w:hAnsi="Tahoma" w:cs="Tahoma"/>
                <w:sz w:val="22"/>
                <w:szCs w:val="22"/>
              </w:rPr>
            </w:pPr>
            <w:r w:rsidRPr="005F634C">
              <w:rPr>
                <w:rFonts w:ascii="Tahoma" w:hAnsi="Tahoma" w:cs="Tahoma"/>
                <w:sz w:val="22"/>
                <w:szCs w:val="22"/>
              </w:rPr>
              <w:t>Site-Specific Targeting (SST)</w:t>
            </w:r>
          </w:p>
          <w:p w14:paraId="668D7735" w14:textId="77777777" w:rsidR="001674F6" w:rsidRPr="005F634C" w:rsidRDefault="001674F6" w:rsidP="001674F6">
            <w:pPr>
              <w:widowControl/>
              <w:autoSpaceDE/>
              <w:autoSpaceDN/>
              <w:adjustRightInd/>
              <w:rPr>
                <w:rFonts w:ascii="Tahoma" w:hAnsi="Tahoma" w:cs="Tahoma"/>
                <w:sz w:val="22"/>
                <w:szCs w:val="22"/>
              </w:rPr>
            </w:pPr>
            <w:r w:rsidRPr="005F634C">
              <w:rPr>
                <w:rFonts w:ascii="Tahoma" w:hAnsi="Tahoma" w:cs="Tahoma"/>
                <w:sz w:val="22"/>
                <w:szCs w:val="22"/>
              </w:rPr>
              <w:t>CPL 02-01-064</w:t>
            </w:r>
          </w:p>
          <w:p w14:paraId="5C231BE5" w14:textId="77777777" w:rsidR="001674F6" w:rsidRPr="005F634C" w:rsidRDefault="001674F6" w:rsidP="001674F6">
            <w:pPr>
              <w:widowControl/>
              <w:autoSpaceDE/>
              <w:autoSpaceDN/>
              <w:adjustRightInd/>
              <w:rPr>
                <w:rFonts w:ascii="Tahoma" w:hAnsi="Tahoma" w:cs="Tahoma"/>
                <w:sz w:val="22"/>
                <w:szCs w:val="22"/>
              </w:rPr>
            </w:pPr>
            <w:r w:rsidRPr="005F634C">
              <w:rPr>
                <w:rFonts w:ascii="Tahoma" w:hAnsi="Tahoma" w:cs="Tahoma"/>
                <w:sz w:val="22"/>
                <w:szCs w:val="22"/>
              </w:rPr>
              <w:t>(2/7/2023)</w:t>
            </w:r>
          </w:p>
        </w:tc>
        <w:tc>
          <w:tcPr>
            <w:tcW w:w="1325" w:type="dxa"/>
          </w:tcPr>
          <w:p w14:paraId="49F212C2" w14:textId="77777777" w:rsidR="001674F6" w:rsidRPr="005F634C" w:rsidRDefault="001674F6" w:rsidP="001674F6">
            <w:pPr>
              <w:rPr>
                <w:rFonts w:ascii="Tahoma" w:hAnsi="Tahoma" w:cs="Tahoma"/>
                <w:sz w:val="22"/>
                <w:szCs w:val="22"/>
              </w:rPr>
            </w:pPr>
            <w:r w:rsidRPr="005F634C">
              <w:rPr>
                <w:rFonts w:ascii="Tahoma" w:hAnsi="Tahoma" w:cs="Tahoma"/>
                <w:sz w:val="22"/>
                <w:szCs w:val="22"/>
              </w:rPr>
              <w:t>4/8/2023</w:t>
            </w:r>
          </w:p>
        </w:tc>
        <w:tc>
          <w:tcPr>
            <w:tcW w:w="1268" w:type="dxa"/>
          </w:tcPr>
          <w:p w14:paraId="66C66BE6" w14:textId="402395C6" w:rsidR="001674F6" w:rsidRPr="005F634C" w:rsidRDefault="0064045A" w:rsidP="001674F6">
            <w:pPr>
              <w:rPr>
                <w:rFonts w:ascii="Tahoma" w:hAnsi="Tahoma" w:cs="Tahoma"/>
                <w:sz w:val="22"/>
                <w:szCs w:val="22"/>
              </w:rPr>
            </w:pPr>
            <w:r w:rsidRPr="005F634C">
              <w:rPr>
                <w:rFonts w:ascii="Tahoma" w:hAnsi="Tahoma" w:cs="Tahoma"/>
                <w:sz w:val="22"/>
                <w:szCs w:val="22"/>
              </w:rPr>
              <w:t>4/3/2023</w:t>
            </w:r>
          </w:p>
        </w:tc>
        <w:tc>
          <w:tcPr>
            <w:tcW w:w="1013" w:type="dxa"/>
          </w:tcPr>
          <w:p w14:paraId="65264512" w14:textId="6B0C346A" w:rsidR="001674F6" w:rsidRPr="005F634C" w:rsidRDefault="0064045A" w:rsidP="001674F6">
            <w:pPr>
              <w:rPr>
                <w:rFonts w:ascii="Tahoma" w:hAnsi="Tahoma" w:cs="Tahoma"/>
                <w:sz w:val="22"/>
                <w:szCs w:val="22"/>
              </w:rPr>
            </w:pPr>
            <w:r w:rsidRPr="005F634C">
              <w:rPr>
                <w:rFonts w:ascii="Tahoma" w:hAnsi="Tahoma" w:cs="Tahoma"/>
                <w:sz w:val="22"/>
                <w:szCs w:val="22"/>
              </w:rPr>
              <w:t>Yes</w:t>
            </w:r>
          </w:p>
        </w:tc>
        <w:tc>
          <w:tcPr>
            <w:tcW w:w="1109" w:type="dxa"/>
          </w:tcPr>
          <w:p w14:paraId="0834C0AC" w14:textId="17B276BC" w:rsidR="001674F6" w:rsidRPr="005F634C" w:rsidRDefault="0064045A" w:rsidP="001674F6">
            <w:pPr>
              <w:rPr>
                <w:rFonts w:ascii="Tahoma" w:hAnsi="Tahoma" w:cs="Tahoma"/>
                <w:sz w:val="22"/>
                <w:szCs w:val="22"/>
              </w:rPr>
            </w:pPr>
            <w:r w:rsidRPr="005F634C">
              <w:rPr>
                <w:rFonts w:ascii="Tahoma" w:hAnsi="Tahoma" w:cs="Tahoma"/>
                <w:sz w:val="22"/>
                <w:szCs w:val="22"/>
              </w:rPr>
              <w:t>No</w:t>
            </w:r>
          </w:p>
        </w:tc>
        <w:tc>
          <w:tcPr>
            <w:tcW w:w="1305" w:type="dxa"/>
          </w:tcPr>
          <w:p w14:paraId="6AD046FF" w14:textId="77777777" w:rsidR="001674F6" w:rsidRPr="005F634C" w:rsidRDefault="001674F6" w:rsidP="001674F6">
            <w:pPr>
              <w:rPr>
                <w:rFonts w:ascii="Tahoma" w:hAnsi="Tahoma" w:cs="Tahoma"/>
                <w:sz w:val="22"/>
                <w:szCs w:val="22"/>
              </w:rPr>
            </w:pPr>
            <w:r w:rsidRPr="005F634C">
              <w:rPr>
                <w:rFonts w:ascii="Tahoma" w:hAnsi="Tahoma" w:cs="Tahoma"/>
                <w:sz w:val="22"/>
                <w:szCs w:val="22"/>
              </w:rPr>
              <w:t>8/6/2023</w:t>
            </w:r>
          </w:p>
        </w:tc>
        <w:tc>
          <w:tcPr>
            <w:tcW w:w="1620" w:type="dxa"/>
          </w:tcPr>
          <w:p w14:paraId="53408D89" w14:textId="620AC943" w:rsidR="001674F6" w:rsidRPr="005F634C" w:rsidRDefault="0064045A" w:rsidP="001674F6">
            <w:pPr>
              <w:widowControl/>
              <w:autoSpaceDE/>
              <w:autoSpaceDN/>
              <w:adjustRightInd/>
              <w:rPr>
                <w:rFonts w:ascii="Tahoma" w:hAnsi="Tahoma" w:cs="Tahoma"/>
                <w:sz w:val="22"/>
                <w:szCs w:val="22"/>
              </w:rPr>
            </w:pPr>
            <w:r w:rsidRPr="005F634C">
              <w:rPr>
                <w:rFonts w:ascii="Tahoma" w:hAnsi="Tahoma" w:cs="Tahoma"/>
                <w:sz w:val="22"/>
                <w:szCs w:val="22"/>
              </w:rPr>
              <w:t>4/3/2023</w:t>
            </w:r>
          </w:p>
        </w:tc>
      </w:tr>
      <w:tr w:rsidR="001674F6" w:rsidRPr="005F634C" w14:paraId="70CD6D59" w14:textId="77777777" w:rsidTr="005221D7">
        <w:trPr>
          <w:cantSplit/>
          <w:jc w:val="center"/>
        </w:trPr>
        <w:tc>
          <w:tcPr>
            <w:tcW w:w="2627" w:type="dxa"/>
          </w:tcPr>
          <w:p w14:paraId="252710B0" w14:textId="77777777" w:rsidR="001674F6" w:rsidRPr="005F634C" w:rsidRDefault="001674F6" w:rsidP="001674F6">
            <w:pPr>
              <w:widowControl/>
              <w:autoSpaceDE/>
              <w:autoSpaceDN/>
              <w:adjustRightInd/>
              <w:rPr>
                <w:rFonts w:ascii="Tahoma" w:hAnsi="Tahoma" w:cs="Tahoma"/>
                <w:sz w:val="22"/>
                <w:szCs w:val="22"/>
              </w:rPr>
            </w:pPr>
            <w:r w:rsidRPr="005F634C">
              <w:rPr>
                <w:rFonts w:ascii="Tahoma" w:hAnsi="Tahoma" w:cs="Tahoma"/>
                <w:sz w:val="22"/>
                <w:szCs w:val="22"/>
              </w:rPr>
              <w:lastRenderedPageBreak/>
              <w:t>National Emphasis Program – Falls</w:t>
            </w:r>
          </w:p>
          <w:p w14:paraId="66B7FCE3" w14:textId="77777777" w:rsidR="001674F6" w:rsidRPr="005F634C" w:rsidRDefault="001674F6" w:rsidP="001674F6">
            <w:pPr>
              <w:widowControl/>
              <w:autoSpaceDE/>
              <w:autoSpaceDN/>
              <w:adjustRightInd/>
              <w:rPr>
                <w:rFonts w:ascii="Tahoma" w:hAnsi="Tahoma" w:cs="Tahoma"/>
                <w:sz w:val="22"/>
                <w:szCs w:val="22"/>
              </w:rPr>
            </w:pPr>
            <w:r w:rsidRPr="005F634C">
              <w:rPr>
                <w:rFonts w:ascii="Tahoma" w:hAnsi="Tahoma" w:cs="Tahoma"/>
                <w:sz w:val="22"/>
                <w:szCs w:val="22"/>
              </w:rPr>
              <w:t>CPL 03-00-025</w:t>
            </w:r>
          </w:p>
          <w:p w14:paraId="3B6D7F36" w14:textId="77777777" w:rsidR="001674F6" w:rsidRPr="005F634C" w:rsidRDefault="001674F6" w:rsidP="001674F6">
            <w:pPr>
              <w:widowControl/>
              <w:autoSpaceDE/>
              <w:autoSpaceDN/>
              <w:adjustRightInd/>
              <w:rPr>
                <w:rFonts w:ascii="Tahoma" w:hAnsi="Tahoma" w:cs="Tahoma"/>
                <w:sz w:val="22"/>
                <w:szCs w:val="22"/>
              </w:rPr>
            </w:pPr>
            <w:r w:rsidRPr="005F634C">
              <w:rPr>
                <w:rFonts w:ascii="Tahoma" w:hAnsi="Tahoma" w:cs="Tahoma"/>
                <w:sz w:val="22"/>
                <w:szCs w:val="22"/>
              </w:rPr>
              <w:t>(5/1/2023)</w:t>
            </w:r>
          </w:p>
        </w:tc>
        <w:tc>
          <w:tcPr>
            <w:tcW w:w="1325" w:type="dxa"/>
          </w:tcPr>
          <w:p w14:paraId="72B5FFEC" w14:textId="77777777" w:rsidR="001674F6" w:rsidRPr="005F634C" w:rsidRDefault="001674F6" w:rsidP="001674F6">
            <w:pPr>
              <w:rPr>
                <w:rFonts w:ascii="Tahoma" w:hAnsi="Tahoma" w:cs="Tahoma"/>
                <w:sz w:val="22"/>
                <w:szCs w:val="22"/>
              </w:rPr>
            </w:pPr>
            <w:r w:rsidRPr="005F634C">
              <w:rPr>
                <w:rFonts w:ascii="Tahoma" w:hAnsi="Tahoma" w:cs="Tahoma"/>
                <w:sz w:val="22"/>
                <w:szCs w:val="22"/>
              </w:rPr>
              <w:t>6/30/2023</w:t>
            </w:r>
          </w:p>
        </w:tc>
        <w:tc>
          <w:tcPr>
            <w:tcW w:w="1268" w:type="dxa"/>
          </w:tcPr>
          <w:p w14:paraId="4B28019C" w14:textId="6965330B" w:rsidR="001674F6" w:rsidRPr="005F634C" w:rsidRDefault="004541E2" w:rsidP="001674F6">
            <w:pPr>
              <w:rPr>
                <w:rFonts w:ascii="Tahoma" w:hAnsi="Tahoma" w:cs="Tahoma"/>
                <w:sz w:val="22"/>
                <w:szCs w:val="22"/>
              </w:rPr>
            </w:pPr>
            <w:r w:rsidRPr="005F634C">
              <w:rPr>
                <w:rFonts w:ascii="Tahoma" w:hAnsi="Tahoma" w:cs="Tahoma"/>
                <w:sz w:val="22"/>
                <w:szCs w:val="22"/>
              </w:rPr>
              <w:t>6/20/2023</w:t>
            </w:r>
          </w:p>
        </w:tc>
        <w:tc>
          <w:tcPr>
            <w:tcW w:w="1013" w:type="dxa"/>
          </w:tcPr>
          <w:p w14:paraId="58D2A7B2" w14:textId="763ECEA0" w:rsidR="001674F6" w:rsidRPr="005F634C" w:rsidRDefault="0064045A" w:rsidP="001674F6">
            <w:pPr>
              <w:rPr>
                <w:rFonts w:ascii="Tahoma" w:hAnsi="Tahoma" w:cs="Tahoma"/>
                <w:sz w:val="22"/>
                <w:szCs w:val="22"/>
              </w:rPr>
            </w:pPr>
            <w:r w:rsidRPr="005F634C">
              <w:rPr>
                <w:rFonts w:ascii="Tahoma" w:hAnsi="Tahoma" w:cs="Tahoma"/>
                <w:sz w:val="22"/>
                <w:szCs w:val="22"/>
              </w:rPr>
              <w:t>Yes</w:t>
            </w:r>
          </w:p>
        </w:tc>
        <w:tc>
          <w:tcPr>
            <w:tcW w:w="1109" w:type="dxa"/>
          </w:tcPr>
          <w:p w14:paraId="24783254" w14:textId="587DA121" w:rsidR="001674F6" w:rsidRPr="005F634C" w:rsidRDefault="0064045A" w:rsidP="001674F6">
            <w:pPr>
              <w:rPr>
                <w:rFonts w:ascii="Tahoma" w:hAnsi="Tahoma" w:cs="Tahoma"/>
                <w:sz w:val="22"/>
                <w:szCs w:val="22"/>
              </w:rPr>
            </w:pPr>
            <w:r w:rsidRPr="005F634C">
              <w:rPr>
                <w:rFonts w:ascii="Tahoma" w:hAnsi="Tahoma" w:cs="Tahoma"/>
                <w:sz w:val="22"/>
                <w:szCs w:val="22"/>
              </w:rPr>
              <w:t>No</w:t>
            </w:r>
          </w:p>
        </w:tc>
        <w:tc>
          <w:tcPr>
            <w:tcW w:w="1305" w:type="dxa"/>
          </w:tcPr>
          <w:p w14:paraId="322F921D" w14:textId="77777777" w:rsidR="001674F6" w:rsidRPr="005F634C" w:rsidRDefault="001674F6" w:rsidP="001674F6">
            <w:pPr>
              <w:rPr>
                <w:rFonts w:ascii="Tahoma" w:hAnsi="Tahoma" w:cs="Tahoma"/>
                <w:sz w:val="22"/>
                <w:szCs w:val="22"/>
              </w:rPr>
            </w:pPr>
            <w:r w:rsidRPr="005F634C">
              <w:rPr>
                <w:rFonts w:ascii="Tahoma" w:hAnsi="Tahoma" w:cs="Tahoma"/>
                <w:sz w:val="22"/>
                <w:szCs w:val="22"/>
              </w:rPr>
              <w:t>10/28/2023</w:t>
            </w:r>
          </w:p>
        </w:tc>
        <w:tc>
          <w:tcPr>
            <w:tcW w:w="1620" w:type="dxa"/>
          </w:tcPr>
          <w:p w14:paraId="660534F4" w14:textId="1CE43F32" w:rsidR="001674F6" w:rsidRPr="005F634C" w:rsidRDefault="0064045A" w:rsidP="001674F6">
            <w:pPr>
              <w:widowControl/>
              <w:autoSpaceDE/>
              <w:autoSpaceDN/>
              <w:adjustRightInd/>
              <w:rPr>
                <w:rFonts w:ascii="Tahoma" w:hAnsi="Tahoma" w:cs="Tahoma"/>
                <w:sz w:val="22"/>
                <w:szCs w:val="22"/>
              </w:rPr>
            </w:pPr>
            <w:r w:rsidRPr="005F634C">
              <w:rPr>
                <w:rFonts w:ascii="Tahoma" w:hAnsi="Tahoma" w:cs="Tahoma"/>
                <w:sz w:val="22"/>
                <w:szCs w:val="22"/>
              </w:rPr>
              <w:t>6/20/2023</w:t>
            </w:r>
          </w:p>
        </w:tc>
      </w:tr>
      <w:tr w:rsidR="001674F6" w:rsidRPr="005F634C" w14:paraId="2C491A58" w14:textId="77777777" w:rsidTr="005221D7">
        <w:trPr>
          <w:cantSplit/>
          <w:jc w:val="center"/>
        </w:trPr>
        <w:tc>
          <w:tcPr>
            <w:tcW w:w="2627" w:type="dxa"/>
          </w:tcPr>
          <w:p w14:paraId="13E8E114" w14:textId="77777777" w:rsidR="001674F6" w:rsidRPr="005F634C" w:rsidRDefault="001674F6" w:rsidP="001674F6">
            <w:pPr>
              <w:widowControl/>
              <w:autoSpaceDE/>
              <w:autoSpaceDN/>
              <w:adjustRightInd/>
              <w:rPr>
                <w:rFonts w:ascii="Tahoma" w:hAnsi="Tahoma" w:cs="Tahoma"/>
                <w:sz w:val="22"/>
                <w:szCs w:val="22"/>
              </w:rPr>
            </w:pPr>
            <w:r w:rsidRPr="005F634C">
              <w:rPr>
                <w:rFonts w:ascii="Tahoma" w:hAnsi="Tahoma" w:cs="Tahoma"/>
                <w:sz w:val="22"/>
                <w:szCs w:val="22"/>
              </w:rPr>
              <w:t xml:space="preserve">Consultation Policies and Procedures Manual </w:t>
            </w:r>
          </w:p>
          <w:p w14:paraId="680F658D" w14:textId="77777777" w:rsidR="001674F6" w:rsidRPr="005F634C" w:rsidRDefault="001674F6" w:rsidP="001674F6">
            <w:pPr>
              <w:widowControl/>
              <w:autoSpaceDE/>
              <w:autoSpaceDN/>
              <w:adjustRightInd/>
              <w:rPr>
                <w:rFonts w:ascii="Tahoma" w:hAnsi="Tahoma" w:cs="Tahoma"/>
                <w:sz w:val="22"/>
                <w:szCs w:val="22"/>
              </w:rPr>
            </w:pPr>
            <w:r w:rsidRPr="005F634C">
              <w:rPr>
                <w:rFonts w:ascii="Tahoma" w:hAnsi="Tahoma" w:cs="Tahoma"/>
                <w:sz w:val="22"/>
                <w:szCs w:val="22"/>
              </w:rPr>
              <w:t>CSP 02-00-005</w:t>
            </w:r>
          </w:p>
          <w:p w14:paraId="31B7AF49" w14:textId="77777777" w:rsidR="001674F6" w:rsidRPr="005F634C" w:rsidRDefault="001674F6" w:rsidP="001674F6">
            <w:pPr>
              <w:widowControl/>
              <w:autoSpaceDE/>
              <w:autoSpaceDN/>
              <w:adjustRightInd/>
              <w:rPr>
                <w:rFonts w:ascii="Tahoma" w:hAnsi="Tahoma" w:cs="Tahoma"/>
                <w:sz w:val="22"/>
                <w:szCs w:val="22"/>
              </w:rPr>
            </w:pPr>
            <w:r w:rsidRPr="005F634C">
              <w:rPr>
                <w:rFonts w:ascii="Tahoma" w:hAnsi="Tahoma" w:cs="Tahoma"/>
                <w:sz w:val="22"/>
                <w:szCs w:val="22"/>
              </w:rPr>
              <w:t xml:space="preserve">(9/29/2023)   </w:t>
            </w:r>
          </w:p>
        </w:tc>
        <w:tc>
          <w:tcPr>
            <w:tcW w:w="1325" w:type="dxa"/>
          </w:tcPr>
          <w:p w14:paraId="6ECC4DEC" w14:textId="77777777" w:rsidR="001674F6" w:rsidRPr="005F634C" w:rsidRDefault="001674F6" w:rsidP="001674F6">
            <w:pPr>
              <w:rPr>
                <w:rFonts w:ascii="Tahoma" w:hAnsi="Tahoma" w:cs="Tahoma"/>
                <w:sz w:val="22"/>
                <w:szCs w:val="22"/>
              </w:rPr>
            </w:pPr>
            <w:r w:rsidRPr="005F634C">
              <w:rPr>
                <w:rFonts w:ascii="Tahoma" w:hAnsi="Tahoma" w:cs="Tahoma"/>
                <w:sz w:val="22"/>
                <w:szCs w:val="22"/>
              </w:rPr>
              <w:t>11/28/2023</w:t>
            </w:r>
          </w:p>
        </w:tc>
        <w:tc>
          <w:tcPr>
            <w:tcW w:w="1268" w:type="dxa"/>
          </w:tcPr>
          <w:p w14:paraId="2ED63EBC" w14:textId="66486D25" w:rsidR="001674F6" w:rsidRPr="005F634C" w:rsidRDefault="004541E2" w:rsidP="001674F6">
            <w:pPr>
              <w:rPr>
                <w:rFonts w:ascii="Tahoma" w:hAnsi="Tahoma" w:cs="Tahoma"/>
                <w:sz w:val="22"/>
                <w:szCs w:val="22"/>
              </w:rPr>
            </w:pPr>
            <w:r w:rsidRPr="005F634C">
              <w:rPr>
                <w:rFonts w:ascii="Tahoma" w:hAnsi="Tahoma" w:cs="Tahoma"/>
                <w:sz w:val="22"/>
                <w:szCs w:val="22"/>
              </w:rPr>
              <w:t>10/27/2023</w:t>
            </w:r>
          </w:p>
        </w:tc>
        <w:tc>
          <w:tcPr>
            <w:tcW w:w="1013" w:type="dxa"/>
          </w:tcPr>
          <w:p w14:paraId="6C3190A1" w14:textId="27A5809A" w:rsidR="001674F6" w:rsidRPr="005F634C" w:rsidRDefault="004541E2" w:rsidP="001674F6">
            <w:pPr>
              <w:rPr>
                <w:rFonts w:ascii="Tahoma" w:hAnsi="Tahoma" w:cs="Tahoma"/>
                <w:sz w:val="22"/>
                <w:szCs w:val="22"/>
              </w:rPr>
            </w:pPr>
            <w:r w:rsidRPr="005F634C">
              <w:rPr>
                <w:rFonts w:ascii="Tahoma" w:hAnsi="Tahoma" w:cs="Tahoma"/>
                <w:sz w:val="22"/>
                <w:szCs w:val="22"/>
              </w:rPr>
              <w:t>Yes</w:t>
            </w:r>
          </w:p>
        </w:tc>
        <w:tc>
          <w:tcPr>
            <w:tcW w:w="1109" w:type="dxa"/>
          </w:tcPr>
          <w:p w14:paraId="448664A1" w14:textId="2A0C3192" w:rsidR="001674F6" w:rsidRPr="005F634C" w:rsidRDefault="004541E2" w:rsidP="001674F6">
            <w:pPr>
              <w:rPr>
                <w:rFonts w:ascii="Tahoma" w:hAnsi="Tahoma" w:cs="Tahoma"/>
                <w:sz w:val="22"/>
                <w:szCs w:val="22"/>
              </w:rPr>
            </w:pPr>
            <w:r w:rsidRPr="005F634C">
              <w:rPr>
                <w:rFonts w:ascii="Tahoma" w:hAnsi="Tahoma" w:cs="Tahoma"/>
                <w:sz w:val="22"/>
                <w:szCs w:val="22"/>
              </w:rPr>
              <w:t>Yes</w:t>
            </w:r>
          </w:p>
        </w:tc>
        <w:tc>
          <w:tcPr>
            <w:tcW w:w="1305" w:type="dxa"/>
          </w:tcPr>
          <w:p w14:paraId="72CF3CF1" w14:textId="77777777" w:rsidR="001674F6" w:rsidRPr="005F634C" w:rsidRDefault="001674F6" w:rsidP="001674F6">
            <w:pPr>
              <w:rPr>
                <w:rFonts w:ascii="Tahoma" w:hAnsi="Tahoma" w:cs="Tahoma"/>
                <w:sz w:val="22"/>
                <w:szCs w:val="22"/>
              </w:rPr>
            </w:pPr>
            <w:r w:rsidRPr="005F634C">
              <w:rPr>
                <w:rFonts w:ascii="Tahoma" w:hAnsi="Tahoma" w:cs="Tahoma"/>
                <w:sz w:val="22"/>
                <w:szCs w:val="22"/>
              </w:rPr>
              <w:t>3/27/2024</w:t>
            </w:r>
          </w:p>
        </w:tc>
        <w:tc>
          <w:tcPr>
            <w:tcW w:w="1620" w:type="dxa"/>
          </w:tcPr>
          <w:p w14:paraId="1361DC32" w14:textId="463A57CD" w:rsidR="001674F6" w:rsidRPr="005F634C" w:rsidRDefault="004541E2" w:rsidP="001674F6">
            <w:pPr>
              <w:widowControl/>
              <w:autoSpaceDE/>
              <w:autoSpaceDN/>
              <w:adjustRightInd/>
              <w:rPr>
                <w:rFonts w:ascii="Tahoma" w:hAnsi="Tahoma" w:cs="Tahoma"/>
                <w:sz w:val="22"/>
                <w:szCs w:val="22"/>
              </w:rPr>
            </w:pPr>
            <w:r w:rsidRPr="005F634C">
              <w:rPr>
                <w:rFonts w:ascii="Tahoma" w:hAnsi="Tahoma" w:cs="Tahoma"/>
                <w:sz w:val="22"/>
                <w:szCs w:val="22"/>
              </w:rPr>
              <w:t>10/27/2023</w:t>
            </w:r>
          </w:p>
        </w:tc>
      </w:tr>
    </w:tbl>
    <w:p w14:paraId="0B8473F2" w14:textId="77777777" w:rsidR="001674F6" w:rsidRPr="005F634C" w:rsidRDefault="001674F6" w:rsidP="001674F6">
      <w:pPr>
        <w:widowControl/>
        <w:autoSpaceDE/>
        <w:autoSpaceDN/>
        <w:adjustRightInd/>
        <w:jc w:val="center"/>
        <w:rPr>
          <w:rFonts w:ascii="Tahoma" w:hAnsi="Tahoma" w:cs="Tahoma"/>
          <w:b/>
          <w:bCs/>
          <w:highlight w:val="magenta"/>
        </w:rPr>
      </w:pPr>
    </w:p>
    <w:p w14:paraId="5FB291D6" w14:textId="77777777" w:rsidR="00531300" w:rsidRPr="005F634C" w:rsidRDefault="00531300" w:rsidP="001674F6">
      <w:pPr>
        <w:widowControl/>
        <w:autoSpaceDE/>
        <w:autoSpaceDN/>
        <w:adjustRightInd/>
        <w:jc w:val="center"/>
        <w:rPr>
          <w:rFonts w:ascii="Tahoma" w:hAnsi="Tahoma" w:cs="Tahoma"/>
          <w:b/>
          <w:bCs/>
          <w:highlight w:val="magenta"/>
        </w:rPr>
      </w:pPr>
    </w:p>
    <w:p w14:paraId="7360B373" w14:textId="77777777" w:rsidR="001674F6" w:rsidRPr="005F634C" w:rsidRDefault="001674F6" w:rsidP="001674F6">
      <w:pPr>
        <w:widowControl/>
        <w:autoSpaceDE/>
        <w:autoSpaceDN/>
        <w:adjustRightInd/>
        <w:rPr>
          <w:rFonts w:ascii="Tahoma" w:hAnsi="Tahoma" w:cs="Tahoma"/>
          <w:b/>
        </w:rPr>
      </w:pPr>
      <w:r w:rsidRPr="005F634C">
        <w:rPr>
          <w:rFonts w:ascii="Tahoma" w:hAnsi="Tahoma" w:cs="Tahoma"/>
          <w:b/>
          <w:bCs/>
        </w:rPr>
        <w:t>Table D</w:t>
      </w:r>
    </w:p>
    <w:p w14:paraId="75CD795A" w14:textId="779CD87A" w:rsidR="001674F6" w:rsidRPr="0055764D" w:rsidRDefault="001674F6" w:rsidP="0055764D">
      <w:pPr>
        <w:widowControl/>
        <w:autoSpaceDE/>
        <w:autoSpaceDN/>
        <w:adjustRightInd/>
        <w:rPr>
          <w:rFonts w:ascii="Tahoma" w:hAnsi="Tahoma" w:cs="Tahoma"/>
          <w:b/>
          <w:bCs/>
        </w:rPr>
      </w:pPr>
      <w:r w:rsidRPr="005F634C">
        <w:rPr>
          <w:rFonts w:ascii="Tahoma" w:hAnsi="Tahoma" w:cs="Tahoma"/>
          <w:b/>
          <w:bCs/>
        </w:rPr>
        <w:t>Status of FY 2022 and FY 2023 Federal Program Changes (FPCs) Where Adoption Was Encouraged</w:t>
      </w:r>
    </w:p>
    <w:tbl>
      <w:tblPr>
        <w:tblStyle w:val="TableGrid"/>
        <w:tblW w:w="10261" w:type="dxa"/>
        <w:jc w:val="center"/>
        <w:tblLook w:val="06A0" w:firstRow="1" w:lastRow="0" w:firstColumn="1" w:lastColumn="0" w:noHBand="1" w:noVBand="1"/>
        <w:tblCaption w:val="Status of FY 20XX Federal Program Change (FPC) Adoption"/>
        <w:tblDescription w:val="Table B"/>
      </w:tblPr>
      <w:tblGrid>
        <w:gridCol w:w="3411"/>
        <w:gridCol w:w="1288"/>
        <w:gridCol w:w="1279"/>
        <w:gridCol w:w="918"/>
        <w:gridCol w:w="1205"/>
        <w:gridCol w:w="2160"/>
      </w:tblGrid>
      <w:tr w:rsidR="001674F6" w:rsidRPr="005F634C" w14:paraId="502493E8" w14:textId="77777777" w:rsidTr="00D35658">
        <w:trPr>
          <w:cantSplit/>
          <w:trHeight w:val="20"/>
          <w:tblHeader/>
          <w:jc w:val="center"/>
        </w:trPr>
        <w:tc>
          <w:tcPr>
            <w:tcW w:w="3479" w:type="dxa"/>
            <w:shd w:val="clear" w:color="auto" w:fill="44546A"/>
            <w:hideMark/>
          </w:tcPr>
          <w:p w14:paraId="66B555F3" w14:textId="77777777" w:rsidR="001674F6" w:rsidRPr="005F634C" w:rsidRDefault="001674F6" w:rsidP="001674F6">
            <w:pPr>
              <w:widowControl/>
              <w:autoSpaceDE/>
              <w:autoSpaceDN/>
              <w:adjustRightInd/>
              <w:rPr>
                <w:rFonts w:ascii="Tahoma" w:eastAsia="Calibri" w:hAnsi="Tahoma" w:cs="Tahoma"/>
                <w:b/>
                <w:color w:val="FFFFFF"/>
                <w:sz w:val="22"/>
                <w:szCs w:val="22"/>
              </w:rPr>
            </w:pPr>
            <w:r w:rsidRPr="005F634C">
              <w:rPr>
                <w:rFonts w:ascii="Tahoma" w:eastAsia="Calibri" w:hAnsi="Tahoma" w:cs="Tahoma"/>
                <w:b/>
                <w:color w:val="FFFFFF"/>
                <w:sz w:val="22"/>
                <w:szCs w:val="22"/>
              </w:rPr>
              <w:t>FPC Directive/Subject</w:t>
            </w:r>
          </w:p>
        </w:tc>
        <w:tc>
          <w:tcPr>
            <w:tcW w:w="1289" w:type="dxa"/>
            <w:shd w:val="clear" w:color="auto" w:fill="44546A"/>
          </w:tcPr>
          <w:p w14:paraId="55AF269D" w14:textId="77777777" w:rsidR="001674F6" w:rsidRPr="005F634C" w:rsidRDefault="001674F6" w:rsidP="001674F6">
            <w:pPr>
              <w:widowControl/>
              <w:autoSpaceDE/>
              <w:autoSpaceDN/>
              <w:adjustRightInd/>
              <w:rPr>
                <w:rFonts w:ascii="Tahoma" w:eastAsia="Calibri" w:hAnsi="Tahoma" w:cs="Tahoma"/>
                <w:b/>
                <w:color w:val="FFFFFF"/>
                <w:sz w:val="22"/>
                <w:szCs w:val="22"/>
              </w:rPr>
            </w:pPr>
            <w:r w:rsidRPr="005F634C">
              <w:rPr>
                <w:rFonts w:ascii="Tahoma" w:eastAsia="Calibri" w:hAnsi="Tahoma" w:cs="Tahoma"/>
                <w:b/>
                <w:color w:val="FFFFFF"/>
                <w:sz w:val="22"/>
                <w:szCs w:val="22"/>
              </w:rPr>
              <w:t>Response Due Date</w:t>
            </w:r>
          </w:p>
        </w:tc>
        <w:tc>
          <w:tcPr>
            <w:tcW w:w="1268" w:type="dxa"/>
            <w:shd w:val="clear" w:color="auto" w:fill="44546A"/>
            <w:hideMark/>
          </w:tcPr>
          <w:p w14:paraId="3B693EFC" w14:textId="77777777" w:rsidR="001674F6" w:rsidRPr="005F634C" w:rsidRDefault="001674F6" w:rsidP="001674F6">
            <w:pPr>
              <w:widowControl/>
              <w:autoSpaceDE/>
              <w:autoSpaceDN/>
              <w:adjustRightInd/>
              <w:rPr>
                <w:rFonts w:ascii="Tahoma" w:hAnsi="Tahoma" w:cs="Tahoma"/>
                <w:b/>
                <w:color w:val="FFFFFF"/>
                <w:sz w:val="22"/>
                <w:szCs w:val="22"/>
              </w:rPr>
            </w:pPr>
            <w:r w:rsidRPr="005F634C">
              <w:rPr>
                <w:rFonts w:ascii="Tahoma" w:eastAsia="Calibri" w:hAnsi="Tahoma" w:cs="Tahoma"/>
                <w:b/>
                <w:color w:val="FFFFFF"/>
                <w:sz w:val="22"/>
                <w:szCs w:val="22"/>
              </w:rPr>
              <w:t>State Plan Response Date</w:t>
            </w:r>
          </w:p>
        </w:tc>
        <w:tc>
          <w:tcPr>
            <w:tcW w:w="903" w:type="dxa"/>
            <w:shd w:val="clear" w:color="auto" w:fill="44546A"/>
            <w:hideMark/>
          </w:tcPr>
          <w:p w14:paraId="4FA21D3E" w14:textId="77777777" w:rsidR="001674F6" w:rsidRPr="005F634C" w:rsidRDefault="001674F6" w:rsidP="001674F6">
            <w:pPr>
              <w:widowControl/>
              <w:autoSpaceDE/>
              <w:autoSpaceDN/>
              <w:adjustRightInd/>
              <w:rPr>
                <w:rFonts w:ascii="Tahoma" w:hAnsi="Tahoma" w:cs="Tahoma"/>
                <w:b/>
                <w:color w:val="FFFFFF"/>
                <w:sz w:val="22"/>
                <w:szCs w:val="22"/>
              </w:rPr>
            </w:pPr>
            <w:r w:rsidRPr="005F634C">
              <w:rPr>
                <w:rFonts w:ascii="Tahoma" w:eastAsia="Calibri" w:hAnsi="Tahoma" w:cs="Tahoma"/>
                <w:b/>
                <w:color w:val="FFFFFF"/>
                <w:sz w:val="22"/>
                <w:szCs w:val="22"/>
              </w:rPr>
              <w:t>Intent to Adopt</w:t>
            </w:r>
          </w:p>
        </w:tc>
        <w:tc>
          <w:tcPr>
            <w:tcW w:w="1109" w:type="dxa"/>
            <w:shd w:val="clear" w:color="auto" w:fill="44546A"/>
            <w:hideMark/>
          </w:tcPr>
          <w:p w14:paraId="1948A93E" w14:textId="77777777" w:rsidR="001674F6" w:rsidRPr="005F634C" w:rsidRDefault="001674F6" w:rsidP="001674F6">
            <w:pPr>
              <w:widowControl/>
              <w:autoSpaceDE/>
              <w:autoSpaceDN/>
              <w:adjustRightInd/>
              <w:rPr>
                <w:rFonts w:ascii="Tahoma" w:hAnsi="Tahoma" w:cs="Tahoma"/>
                <w:b/>
                <w:color w:val="FFFFFF"/>
                <w:sz w:val="22"/>
                <w:szCs w:val="22"/>
              </w:rPr>
            </w:pPr>
            <w:r w:rsidRPr="005F634C">
              <w:rPr>
                <w:rFonts w:ascii="Tahoma" w:eastAsia="Calibri" w:hAnsi="Tahoma" w:cs="Tahoma"/>
                <w:b/>
                <w:color w:val="FFFFFF"/>
                <w:sz w:val="22"/>
                <w:szCs w:val="22"/>
              </w:rPr>
              <w:t>Adopt Identical</w:t>
            </w:r>
          </w:p>
        </w:tc>
        <w:tc>
          <w:tcPr>
            <w:tcW w:w="2213" w:type="dxa"/>
            <w:shd w:val="clear" w:color="auto" w:fill="44546A"/>
            <w:hideMark/>
          </w:tcPr>
          <w:p w14:paraId="13918193" w14:textId="77777777" w:rsidR="001674F6" w:rsidRPr="005F634C" w:rsidRDefault="001674F6" w:rsidP="001674F6">
            <w:pPr>
              <w:widowControl/>
              <w:autoSpaceDE/>
              <w:autoSpaceDN/>
              <w:adjustRightInd/>
              <w:rPr>
                <w:rFonts w:ascii="Tahoma" w:hAnsi="Tahoma" w:cs="Tahoma"/>
                <w:b/>
                <w:color w:val="FFFFFF"/>
                <w:sz w:val="22"/>
                <w:szCs w:val="22"/>
              </w:rPr>
            </w:pPr>
            <w:r w:rsidRPr="005F634C">
              <w:rPr>
                <w:rFonts w:ascii="Tahoma" w:eastAsia="Calibri" w:hAnsi="Tahoma" w:cs="Tahoma"/>
                <w:b/>
                <w:color w:val="FFFFFF"/>
                <w:sz w:val="22"/>
                <w:szCs w:val="22"/>
              </w:rPr>
              <w:t>State Plan Adoption Date</w:t>
            </w:r>
          </w:p>
        </w:tc>
      </w:tr>
      <w:tr w:rsidR="001674F6" w:rsidRPr="005F634C" w14:paraId="2960108C" w14:textId="77777777" w:rsidTr="00D35658">
        <w:trPr>
          <w:cantSplit/>
          <w:trHeight w:val="1223"/>
          <w:jc w:val="center"/>
        </w:trPr>
        <w:tc>
          <w:tcPr>
            <w:tcW w:w="3479" w:type="dxa"/>
          </w:tcPr>
          <w:p w14:paraId="264B0B44" w14:textId="77777777" w:rsidR="001674F6" w:rsidRPr="005F634C" w:rsidRDefault="001674F6" w:rsidP="001674F6">
            <w:pPr>
              <w:widowControl/>
              <w:autoSpaceDE/>
              <w:autoSpaceDN/>
              <w:adjustRightInd/>
              <w:rPr>
                <w:rFonts w:ascii="Tahoma" w:hAnsi="Tahoma" w:cs="Tahoma"/>
                <w:sz w:val="22"/>
                <w:szCs w:val="22"/>
              </w:rPr>
            </w:pPr>
            <w:r w:rsidRPr="005F634C">
              <w:rPr>
                <w:rFonts w:ascii="Tahoma" w:hAnsi="Tahoma" w:cs="Tahoma"/>
                <w:sz w:val="22"/>
                <w:szCs w:val="22"/>
              </w:rPr>
              <w:t>OSHA’s Use of Small Unmanned Aircraft Systems</w:t>
            </w:r>
          </w:p>
          <w:p w14:paraId="27FBFD55" w14:textId="77777777" w:rsidR="001674F6" w:rsidRPr="005F634C" w:rsidRDefault="001674F6" w:rsidP="001674F6">
            <w:pPr>
              <w:widowControl/>
              <w:autoSpaceDE/>
              <w:autoSpaceDN/>
              <w:adjustRightInd/>
              <w:rPr>
                <w:rFonts w:ascii="Tahoma" w:hAnsi="Tahoma" w:cs="Tahoma"/>
                <w:sz w:val="22"/>
                <w:szCs w:val="22"/>
              </w:rPr>
            </w:pPr>
            <w:r w:rsidRPr="005F634C">
              <w:rPr>
                <w:rFonts w:ascii="Tahoma" w:hAnsi="Tahoma" w:cs="Tahoma"/>
                <w:sz w:val="22"/>
                <w:szCs w:val="22"/>
              </w:rPr>
              <w:t>CPL 02-01-169</w:t>
            </w:r>
          </w:p>
          <w:p w14:paraId="09326040" w14:textId="77777777" w:rsidR="001674F6" w:rsidRPr="005F634C" w:rsidRDefault="001674F6" w:rsidP="001674F6">
            <w:pPr>
              <w:widowControl/>
              <w:autoSpaceDE/>
              <w:autoSpaceDN/>
              <w:adjustRightInd/>
              <w:rPr>
                <w:rFonts w:ascii="Tahoma" w:hAnsi="Tahoma" w:cs="Tahoma"/>
                <w:sz w:val="22"/>
                <w:szCs w:val="22"/>
              </w:rPr>
            </w:pPr>
            <w:r w:rsidRPr="005F634C">
              <w:rPr>
                <w:rFonts w:ascii="Tahoma" w:hAnsi="Tahoma" w:cs="Tahoma"/>
                <w:sz w:val="22"/>
                <w:szCs w:val="22"/>
              </w:rPr>
              <w:t>(12/22/2021)</w:t>
            </w:r>
          </w:p>
        </w:tc>
        <w:tc>
          <w:tcPr>
            <w:tcW w:w="1289" w:type="dxa"/>
          </w:tcPr>
          <w:p w14:paraId="6CA33DD4" w14:textId="77777777" w:rsidR="001674F6" w:rsidRPr="005F634C" w:rsidRDefault="001674F6" w:rsidP="001674F6">
            <w:pPr>
              <w:widowControl/>
              <w:autoSpaceDE/>
              <w:autoSpaceDN/>
              <w:adjustRightInd/>
              <w:rPr>
                <w:rFonts w:ascii="Tahoma" w:hAnsi="Tahoma" w:cs="Tahoma"/>
                <w:sz w:val="22"/>
                <w:szCs w:val="22"/>
              </w:rPr>
            </w:pPr>
            <w:r w:rsidRPr="005F634C">
              <w:rPr>
                <w:rFonts w:ascii="Tahoma" w:hAnsi="Tahoma" w:cs="Tahoma"/>
                <w:sz w:val="22"/>
                <w:szCs w:val="22"/>
              </w:rPr>
              <w:t>2/22/2022</w:t>
            </w:r>
          </w:p>
        </w:tc>
        <w:tc>
          <w:tcPr>
            <w:tcW w:w="1268" w:type="dxa"/>
          </w:tcPr>
          <w:p w14:paraId="4D87F243" w14:textId="6D577250" w:rsidR="001674F6" w:rsidRPr="005F634C" w:rsidRDefault="00007C4E" w:rsidP="001674F6">
            <w:pPr>
              <w:widowControl/>
              <w:autoSpaceDE/>
              <w:autoSpaceDN/>
              <w:adjustRightInd/>
              <w:rPr>
                <w:rFonts w:ascii="Tahoma" w:hAnsi="Tahoma" w:cs="Tahoma"/>
                <w:sz w:val="22"/>
                <w:szCs w:val="22"/>
              </w:rPr>
            </w:pPr>
            <w:r w:rsidRPr="005F634C">
              <w:rPr>
                <w:rFonts w:ascii="Tahoma" w:hAnsi="Tahoma" w:cs="Tahoma"/>
                <w:sz w:val="22"/>
                <w:szCs w:val="22"/>
              </w:rPr>
              <w:t>1/10/2022</w:t>
            </w:r>
          </w:p>
        </w:tc>
        <w:tc>
          <w:tcPr>
            <w:tcW w:w="903" w:type="dxa"/>
          </w:tcPr>
          <w:p w14:paraId="7365E51B" w14:textId="1B24A026" w:rsidR="001674F6" w:rsidRPr="005F634C" w:rsidRDefault="00007C4E" w:rsidP="001674F6">
            <w:pPr>
              <w:widowControl/>
              <w:autoSpaceDE/>
              <w:autoSpaceDN/>
              <w:adjustRightInd/>
              <w:rPr>
                <w:rFonts w:ascii="Tahoma" w:hAnsi="Tahoma" w:cs="Tahoma"/>
                <w:sz w:val="22"/>
                <w:szCs w:val="22"/>
              </w:rPr>
            </w:pPr>
            <w:r w:rsidRPr="005F634C">
              <w:rPr>
                <w:rFonts w:ascii="Tahoma" w:hAnsi="Tahoma" w:cs="Tahoma"/>
                <w:sz w:val="22"/>
                <w:szCs w:val="22"/>
              </w:rPr>
              <w:t>No</w:t>
            </w:r>
          </w:p>
        </w:tc>
        <w:tc>
          <w:tcPr>
            <w:tcW w:w="1109" w:type="dxa"/>
          </w:tcPr>
          <w:p w14:paraId="271324D0" w14:textId="42D080C5" w:rsidR="001674F6" w:rsidRPr="005F634C" w:rsidRDefault="00007C4E" w:rsidP="001674F6">
            <w:pPr>
              <w:widowControl/>
              <w:autoSpaceDE/>
              <w:autoSpaceDN/>
              <w:adjustRightInd/>
              <w:rPr>
                <w:rFonts w:ascii="Tahoma" w:hAnsi="Tahoma" w:cs="Tahoma"/>
                <w:sz w:val="22"/>
                <w:szCs w:val="22"/>
              </w:rPr>
            </w:pPr>
            <w:r w:rsidRPr="005F634C">
              <w:rPr>
                <w:rFonts w:ascii="Tahoma" w:hAnsi="Tahoma" w:cs="Tahoma"/>
                <w:sz w:val="22"/>
                <w:szCs w:val="22"/>
              </w:rPr>
              <w:t>N/A</w:t>
            </w:r>
          </w:p>
        </w:tc>
        <w:tc>
          <w:tcPr>
            <w:tcW w:w="2213" w:type="dxa"/>
          </w:tcPr>
          <w:p w14:paraId="2477F789" w14:textId="08679849" w:rsidR="001674F6" w:rsidRPr="005F634C" w:rsidRDefault="00007C4E" w:rsidP="001674F6">
            <w:pPr>
              <w:widowControl/>
              <w:autoSpaceDE/>
              <w:autoSpaceDN/>
              <w:adjustRightInd/>
              <w:rPr>
                <w:rFonts w:ascii="Tahoma" w:hAnsi="Tahoma" w:cs="Tahoma"/>
                <w:sz w:val="22"/>
                <w:szCs w:val="22"/>
              </w:rPr>
            </w:pPr>
            <w:r w:rsidRPr="005F634C">
              <w:rPr>
                <w:rFonts w:ascii="Tahoma" w:hAnsi="Tahoma" w:cs="Tahoma"/>
                <w:sz w:val="22"/>
                <w:szCs w:val="22"/>
              </w:rPr>
              <w:t>N/A</w:t>
            </w:r>
          </w:p>
        </w:tc>
      </w:tr>
      <w:tr w:rsidR="001674F6" w:rsidRPr="005F634C" w14:paraId="51815475" w14:textId="77777777" w:rsidTr="00D35658">
        <w:trPr>
          <w:cantSplit/>
          <w:trHeight w:val="1430"/>
          <w:jc w:val="center"/>
        </w:trPr>
        <w:tc>
          <w:tcPr>
            <w:tcW w:w="3479" w:type="dxa"/>
          </w:tcPr>
          <w:p w14:paraId="6567932A" w14:textId="77777777" w:rsidR="001674F6" w:rsidRPr="005F634C" w:rsidRDefault="001674F6" w:rsidP="001674F6">
            <w:pPr>
              <w:widowControl/>
              <w:autoSpaceDE/>
              <w:autoSpaceDN/>
              <w:adjustRightInd/>
              <w:rPr>
                <w:rFonts w:ascii="Tahoma" w:hAnsi="Tahoma" w:cs="Tahoma"/>
                <w:sz w:val="22"/>
                <w:szCs w:val="22"/>
              </w:rPr>
            </w:pPr>
            <w:r w:rsidRPr="005F634C">
              <w:rPr>
                <w:rFonts w:ascii="Tahoma" w:hAnsi="Tahoma" w:cs="Tahoma"/>
                <w:sz w:val="22"/>
                <w:szCs w:val="22"/>
              </w:rPr>
              <w:t>National Emphasis Program – Outdoor and Indoor Heat-Related Hazards</w:t>
            </w:r>
          </w:p>
          <w:p w14:paraId="518596F6" w14:textId="77777777" w:rsidR="001674F6" w:rsidRPr="005F634C" w:rsidRDefault="001674F6" w:rsidP="001674F6">
            <w:pPr>
              <w:widowControl/>
              <w:autoSpaceDE/>
              <w:autoSpaceDN/>
              <w:adjustRightInd/>
              <w:rPr>
                <w:rFonts w:ascii="Tahoma" w:hAnsi="Tahoma" w:cs="Tahoma"/>
                <w:sz w:val="22"/>
                <w:szCs w:val="22"/>
              </w:rPr>
            </w:pPr>
            <w:r w:rsidRPr="005F634C">
              <w:rPr>
                <w:rFonts w:ascii="Tahoma" w:hAnsi="Tahoma" w:cs="Tahoma"/>
                <w:sz w:val="22"/>
                <w:szCs w:val="22"/>
              </w:rPr>
              <w:t>CPL 03-00-024</w:t>
            </w:r>
          </w:p>
          <w:p w14:paraId="0CFD3A01" w14:textId="77777777" w:rsidR="001674F6" w:rsidRPr="005F634C" w:rsidRDefault="001674F6" w:rsidP="001674F6">
            <w:pPr>
              <w:widowControl/>
              <w:autoSpaceDE/>
              <w:autoSpaceDN/>
              <w:adjustRightInd/>
              <w:rPr>
                <w:rFonts w:ascii="Tahoma" w:hAnsi="Tahoma" w:cs="Tahoma"/>
                <w:sz w:val="22"/>
                <w:szCs w:val="22"/>
              </w:rPr>
            </w:pPr>
            <w:r w:rsidRPr="005F634C">
              <w:rPr>
                <w:rFonts w:ascii="Tahoma" w:hAnsi="Tahoma" w:cs="Tahoma"/>
                <w:sz w:val="22"/>
                <w:szCs w:val="22"/>
              </w:rPr>
              <w:t>(4/8/2022)</w:t>
            </w:r>
          </w:p>
        </w:tc>
        <w:tc>
          <w:tcPr>
            <w:tcW w:w="1289" w:type="dxa"/>
          </w:tcPr>
          <w:p w14:paraId="69A6FBA6" w14:textId="77777777" w:rsidR="001674F6" w:rsidRPr="005F634C" w:rsidRDefault="001674F6" w:rsidP="001674F6">
            <w:pPr>
              <w:widowControl/>
              <w:autoSpaceDE/>
              <w:autoSpaceDN/>
              <w:adjustRightInd/>
              <w:rPr>
                <w:rFonts w:ascii="Tahoma" w:hAnsi="Tahoma" w:cs="Tahoma"/>
                <w:sz w:val="22"/>
                <w:szCs w:val="22"/>
              </w:rPr>
            </w:pPr>
            <w:r w:rsidRPr="005F634C">
              <w:rPr>
                <w:rFonts w:ascii="Tahoma" w:hAnsi="Tahoma" w:cs="Tahoma"/>
                <w:sz w:val="22"/>
                <w:szCs w:val="22"/>
              </w:rPr>
              <w:t>6/8/2022</w:t>
            </w:r>
          </w:p>
        </w:tc>
        <w:tc>
          <w:tcPr>
            <w:tcW w:w="1268" w:type="dxa"/>
          </w:tcPr>
          <w:p w14:paraId="4610ED7D" w14:textId="27D7D67C" w:rsidR="001674F6" w:rsidRPr="005F634C" w:rsidRDefault="00007C4E" w:rsidP="001674F6">
            <w:pPr>
              <w:widowControl/>
              <w:autoSpaceDE/>
              <w:autoSpaceDN/>
              <w:adjustRightInd/>
              <w:rPr>
                <w:rFonts w:ascii="Tahoma" w:hAnsi="Tahoma" w:cs="Tahoma"/>
                <w:sz w:val="22"/>
                <w:szCs w:val="22"/>
              </w:rPr>
            </w:pPr>
            <w:r w:rsidRPr="005F634C">
              <w:rPr>
                <w:rFonts w:ascii="Tahoma" w:hAnsi="Tahoma" w:cs="Tahoma"/>
                <w:sz w:val="22"/>
                <w:szCs w:val="22"/>
              </w:rPr>
              <w:t>6/8/2022</w:t>
            </w:r>
          </w:p>
        </w:tc>
        <w:tc>
          <w:tcPr>
            <w:tcW w:w="903" w:type="dxa"/>
          </w:tcPr>
          <w:p w14:paraId="1273BA9E" w14:textId="67A87D12" w:rsidR="001674F6" w:rsidRPr="005F634C" w:rsidRDefault="00007C4E" w:rsidP="001674F6">
            <w:pPr>
              <w:widowControl/>
              <w:autoSpaceDE/>
              <w:autoSpaceDN/>
              <w:adjustRightInd/>
              <w:rPr>
                <w:rFonts w:ascii="Tahoma" w:hAnsi="Tahoma" w:cs="Tahoma"/>
                <w:sz w:val="22"/>
                <w:szCs w:val="22"/>
              </w:rPr>
            </w:pPr>
            <w:r w:rsidRPr="005F634C">
              <w:rPr>
                <w:rFonts w:ascii="Tahoma" w:hAnsi="Tahoma" w:cs="Tahoma"/>
                <w:sz w:val="22"/>
                <w:szCs w:val="22"/>
              </w:rPr>
              <w:t>No</w:t>
            </w:r>
          </w:p>
        </w:tc>
        <w:tc>
          <w:tcPr>
            <w:tcW w:w="1109" w:type="dxa"/>
          </w:tcPr>
          <w:p w14:paraId="7CCAE994" w14:textId="3FDCFA84" w:rsidR="001674F6" w:rsidRPr="005F634C" w:rsidRDefault="00007C4E" w:rsidP="001674F6">
            <w:pPr>
              <w:widowControl/>
              <w:autoSpaceDE/>
              <w:autoSpaceDN/>
              <w:adjustRightInd/>
              <w:rPr>
                <w:rFonts w:ascii="Tahoma" w:hAnsi="Tahoma" w:cs="Tahoma"/>
                <w:sz w:val="22"/>
                <w:szCs w:val="22"/>
              </w:rPr>
            </w:pPr>
            <w:r w:rsidRPr="005F634C">
              <w:rPr>
                <w:rFonts w:ascii="Tahoma" w:hAnsi="Tahoma" w:cs="Tahoma"/>
                <w:sz w:val="22"/>
                <w:szCs w:val="22"/>
              </w:rPr>
              <w:t>N/A</w:t>
            </w:r>
          </w:p>
        </w:tc>
        <w:tc>
          <w:tcPr>
            <w:tcW w:w="2213" w:type="dxa"/>
          </w:tcPr>
          <w:p w14:paraId="0F6FDD16" w14:textId="4C35A68E" w:rsidR="001674F6" w:rsidRPr="005F634C" w:rsidRDefault="00007C4E" w:rsidP="001674F6">
            <w:pPr>
              <w:widowControl/>
              <w:autoSpaceDE/>
              <w:autoSpaceDN/>
              <w:adjustRightInd/>
              <w:rPr>
                <w:rFonts w:ascii="Tahoma" w:hAnsi="Tahoma" w:cs="Tahoma"/>
                <w:sz w:val="22"/>
                <w:szCs w:val="22"/>
              </w:rPr>
            </w:pPr>
            <w:r w:rsidRPr="005F634C">
              <w:rPr>
                <w:rFonts w:ascii="Tahoma" w:hAnsi="Tahoma" w:cs="Tahoma"/>
                <w:sz w:val="22"/>
                <w:szCs w:val="22"/>
              </w:rPr>
              <w:t>N/A</w:t>
            </w:r>
          </w:p>
        </w:tc>
      </w:tr>
    </w:tbl>
    <w:p w14:paraId="58AB224F" w14:textId="77777777" w:rsidR="0055764D" w:rsidRDefault="0055764D" w:rsidP="001674F6">
      <w:pPr>
        <w:rPr>
          <w:rFonts w:ascii="Tahoma" w:hAnsi="Tahoma" w:cs="Tahoma"/>
          <w:highlight w:val="magenta"/>
        </w:rPr>
      </w:pPr>
    </w:p>
    <w:p w14:paraId="74C1DE7F" w14:textId="77777777" w:rsidR="0055764D" w:rsidRPr="005F634C" w:rsidRDefault="0055764D" w:rsidP="001674F6">
      <w:pPr>
        <w:rPr>
          <w:rFonts w:ascii="Tahoma" w:hAnsi="Tahoma" w:cs="Tahoma"/>
          <w:highlight w:val="magenta"/>
        </w:rPr>
      </w:pPr>
    </w:p>
    <w:p w14:paraId="3CBDFD21" w14:textId="77777777" w:rsidR="001674F6" w:rsidRPr="005F634C" w:rsidRDefault="001674F6" w:rsidP="001674F6">
      <w:pPr>
        <w:widowControl/>
        <w:autoSpaceDE/>
        <w:autoSpaceDN/>
        <w:adjustRightInd/>
        <w:rPr>
          <w:rFonts w:ascii="Tahoma" w:hAnsi="Tahoma" w:cs="Tahoma"/>
          <w:b/>
          <w:bCs/>
        </w:rPr>
      </w:pPr>
      <w:r w:rsidRPr="005F634C">
        <w:rPr>
          <w:rFonts w:ascii="Tahoma" w:hAnsi="Tahoma" w:cs="Tahoma"/>
          <w:b/>
          <w:bCs/>
        </w:rPr>
        <w:t>Table E</w:t>
      </w:r>
    </w:p>
    <w:p w14:paraId="5FA4B4AD" w14:textId="77777777" w:rsidR="001674F6" w:rsidRPr="005F634C" w:rsidRDefault="001674F6" w:rsidP="001674F6">
      <w:pPr>
        <w:tabs>
          <w:tab w:val="left" w:pos="8367"/>
        </w:tabs>
        <w:rPr>
          <w:rFonts w:ascii="Tahoma" w:hAnsi="Tahoma" w:cs="Tahoma"/>
          <w:b/>
          <w:i/>
        </w:rPr>
      </w:pPr>
      <w:r w:rsidRPr="005F634C">
        <w:rPr>
          <w:rFonts w:ascii="Tahoma" w:hAnsi="Tahoma" w:cs="Tahoma"/>
          <w:b/>
          <w:bCs/>
        </w:rPr>
        <w:t>FY 2022 and FY 2023 State-Initiated Changes</w:t>
      </w:r>
    </w:p>
    <w:tbl>
      <w:tblPr>
        <w:tblStyle w:val="TableGrid"/>
        <w:tblW w:w="9265" w:type="dxa"/>
        <w:tblLayout w:type="fixed"/>
        <w:tblLook w:val="05A0" w:firstRow="1" w:lastRow="0" w:firstColumn="1" w:lastColumn="1" w:noHBand="0" w:noVBand="1"/>
        <w:tblCaption w:val="Status of FY 2021 Federal Standards Adoption"/>
        <w:tblDescription w:val="Table A"/>
      </w:tblPr>
      <w:tblGrid>
        <w:gridCol w:w="6385"/>
        <w:gridCol w:w="1530"/>
        <w:gridCol w:w="1350"/>
      </w:tblGrid>
      <w:tr w:rsidR="001674F6" w:rsidRPr="005F634C" w14:paraId="51CB8D0A" w14:textId="77777777" w:rsidTr="001674F6">
        <w:trPr>
          <w:cantSplit/>
          <w:tblHeader/>
        </w:trPr>
        <w:tc>
          <w:tcPr>
            <w:tcW w:w="6385" w:type="dxa"/>
            <w:shd w:val="clear" w:color="auto" w:fill="44546A"/>
            <w:hideMark/>
          </w:tcPr>
          <w:p w14:paraId="4CB43AF2" w14:textId="77777777" w:rsidR="001674F6" w:rsidRPr="005F634C" w:rsidRDefault="001674F6" w:rsidP="001674F6">
            <w:pPr>
              <w:tabs>
                <w:tab w:val="center" w:pos="1778"/>
                <w:tab w:val="left" w:pos="2691"/>
              </w:tabs>
              <w:rPr>
                <w:rFonts w:ascii="Tahoma" w:eastAsia="Calibri" w:hAnsi="Tahoma" w:cs="Tahoma"/>
                <w:b/>
                <w:color w:val="FFFFFF"/>
              </w:rPr>
            </w:pPr>
            <w:r w:rsidRPr="005F634C">
              <w:rPr>
                <w:rFonts w:ascii="Tahoma" w:eastAsia="Calibri" w:hAnsi="Tahoma" w:cs="Tahoma"/>
                <w:b/>
                <w:bCs/>
                <w:color w:val="FFFFFF"/>
              </w:rPr>
              <w:t>State-Initiated Change</w:t>
            </w:r>
          </w:p>
        </w:tc>
        <w:tc>
          <w:tcPr>
            <w:tcW w:w="1530" w:type="dxa"/>
            <w:shd w:val="clear" w:color="auto" w:fill="44546A"/>
          </w:tcPr>
          <w:p w14:paraId="3946378C" w14:textId="77777777" w:rsidR="001674F6" w:rsidRPr="005F634C" w:rsidRDefault="001674F6" w:rsidP="001674F6">
            <w:pPr>
              <w:rPr>
                <w:rFonts w:ascii="Tahoma" w:eastAsia="Calibri" w:hAnsi="Tahoma" w:cs="Tahoma"/>
                <w:b/>
                <w:bCs/>
                <w:color w:val="FFFFFF"/>
              </w:rPr>
            </w:pPr>
            <w:r w:rsidRPr="005F634C">
              <w:rPr>
                <w:rFonts w:ascii="Tahoma" w:eastAsia="Calibri" w:hAnsi="Tahoma" w:cs="Tahoma"/>
                <w:b/>
                <w:bCs/>
                <w:color w:val="FFFFFF"/>
              </w:rPr>
              <w:t>Adoption Date</w:t>
            </w:r>
          </w:p>
        </w:tc>
        <w:tc>
          <w:tcPr>
            <w:tcW w:w="1350" w:type="dxa"/>
            <w:shd w:val="clear" w:color="auto" w:fill="44546A"/>
            <w:hideMark/>
          </w:tcPr>
          <w:p w14:paraId="55CDC356" w14:textId="77777777" w:rsidR="001674F6" w:rsidRPr="005F634C" w:rsidRDefault="001674F6" w:rsidP="001674F6">
            <w:pPr>
              <w:rPr>
                <w:rFonts w:ascii="Tahoma" w:eastAsia="Calibri" w:hAnsi="Tahoma" w:cs="Tahoma"/>
                <w:b/>
                <w:color w:val="FFFFFF"/>
              </w:rPr>
            </w:pPr>
            <w:r w:rsidRPr="005F634C">
              <w:rPr>
                <w:rFonts w:ascii="Tahoma" w:eastAsia="Calibri" w:hAnsi="Tahoma" w:cs="Tahoma"/>
                <w:b/>
                <w:bCs/>
                <w:color w:val="FFFFFF"/>
              </w:rPr>
              <w:t>Effective Date</w:t>
            </w:r>
          </w:p>
        </w:tc>
      </w:tr>
      <w:tr w:rsidR="00AF17A8" w:rsidRPr="005F634C" w14:paraId="4823DBF9" w14:textId="77777777" w:rsidTr="005221D7">
        <w:trPr>
          <w:cantSplit/>
        </w:trPr>
        <w:tc>
          <w:tcPr>
            <w:tcW w:w="6385" w:type="dxa"/>
            <w:vAlign w:val="bottom"/>
          </w:tcPr>
          <w:p w14:paraId="496A868A" w14:textId="154108C4" w:rsidR="00AF17A8" w:rsidRPr="005F634C" w:rsidRDefault="00851E87" w:rsidP="001674F6">
            <w:pPr>
              <w:widowControl/>
              <w:autoSpaceDE/>
              <w:autoSpaceDN/>
              <w:adjustRightInd/>
              <w:rPr>
                <w:rFonts w:ascii="Tahoma" w:hAnsi="Tahoma" w:cs="Tahoma"/>
              </w:rPr>
            </w:pPr>
            <w:r w:rsidRPr="005F634C">
              <w:rPr>
                <w:rFonts w:ascii="Tahoma" w:hAnsi="Tahoma" w:cs="Tahoma"/>
              </w:rPr>
              <w:t>MN 182.661 sub</w:t>
            </w:r>
            <w:r w:rsidR="00F0526B" w:rsidRPr="005F634C">
              <w:rPr>
                <w:rFonts w:ascii="Tahoma" w:hAnsi="Tahoma" w:cs="Tahoma"/>
              </w:rPr>
              <w:t>d</w:t>
            </w:r>
            <w:r w:rsidRPr="005F634C">
              <w:rPr>
                <w:rFonts w:ascii="Tahoma" w:hAnsi="Tahoma" w:cs="Tahoma"/>
              </w:rPr>
              <w:t xml:space="preserve"> 3c – Contestation of abatement time</w:t>
            </w:r>
          </w:p>
        </w:tc>
        <w:tc>
          <w:tcPr>
            <w:tcW w:w="1530" w:type="dxa"/>
            <w:vAlign w:val="center"/>
          </w:tcPr>
          <w:p w14:paraId="16B837A0" w14:textId="11136D9A" w:rsidR="00AF17A8" w:rsidRPr="005F634C" w:rsidRDefault="00851E87" w:rsidP="001674F6">
            <w:pPr>
              <w:rPr>
                <w:rFonts w:ascii="Tahoma" w:eastAsia="Calibri" w:hAnsi="Tahoma" w:cs="Tahoma"/>
              </w:rPr>
            </w:pPr>
            <w:r w:rsidRPr="005F634C">
              <w:rPr>
                <w:rFonts w:ascii="Tahoma" w:eastAsia="Calibri" w:hAnsi="Tahoma" w:cs="Tahoma"/>
              </w:rPr>
              <w:t>7/1/2023</w:t>
            </w:r>
          </w:p>
        </w:tc>
        <w:tc>
          <w:tcPr>
            <w:tcW w:w="1350" w:type="dxa"/>
            <w:vAlign w:val="center"/>
          </w:tcPr>
          <w:p w14:paraId="343AA049" w14:textId="5365A1B9" w:rsidR="00AF17A8" w:rsidRPr="005F634C" w:rsidRDefault="00D716F1" w:rsidP="001674F6">
            <w:pPr>
              <w:rPr>
                <w:rFonts w:ascii="Tahoma" w:eastAsia="Calibri" w:hAnsi="Tahoma" w:cs="Tahoma"/>
              </w:rPr>
            </w:pPr>
            <w:r w:rsidRPr="005F634C">
              <w:rPr>
                <w:rFonts w:ascii="Tahoma" w:eastAsia="Calibri" w:hAnsi="Tahoma" w:cs="Tahoma"/>
              </w:rPr>
              <w:t>7</w:t>
            </w:r>
            <w:r w:rsidR="00851E87" w:rsidRPr="005F634C">
              <w:rPr>
                <w:rFonts w:ascii="Tahoma" w:eastAsia="Calibri" w:hAnsi="Tahoma" w:cs="Tahoma"/>
              </w:rPr>
              <w:t>/1/2023</w:t>
            </w:r>
          </w:p>
        </w:tc>
      </w:tr>
      <w:tr w:rsidR="00AF17A8" w:rsidRPr="005F634C" w14:paraId="1F598E7B" w14:textId="77777777" w:rsidTr="005221D7">
        <w:trPr>
          <w:cantSplit/>
        </w:trPr>
        <w:tc>
          <w:tcPr>
            <w:tcW w:w="6385" w:type="dxa"/>
            <w:vAlign w:val="bottom"/>
          </w:tcPr>
          <w:p w14:paraId="26346FDC" w14:textId="175E4227" w:rsidR="00AF17A8" w:rsidRPr="005F634C" w:rsidRDefault="001A2AF4" w:rsidP="001674F6">
            <w:pPr>
              <w:widowControl/>
              <w:autoSpaceDE/>
              <w:autoSpaceDN/>
              <w:adjustRightInd/>
              <w:rPr>
                <w:rFonts w:ascii="Tahoma" w:hAnsi="Tahoma" w:cs="Tahoma"/>
              </w:rPr>
            </w:pPr>
            <w:r w:rsidRPr="005F634C">
              <w:rPr>
                <w:rFonts w:ascii="Tahoma" w:hAnsi="Tahoma" w:cs="Tahoma"/>
              </w:rPr>
              <w:t>MN 182.676</w:t>
            </w:r>
            <w:r w:rsidR="00851E87" w:rsidRPr="005F634C">
              <w:rPr>
                <w:rFonts w:ascii="Tahoma" w:hAnsi="Tahoma" w:cs="Tahoma"/>
              </w:rPr>
              <w:t xml:space="preserve"> – Safety Committees</w:t>
            </w:r>
          </w:p>
        </w:tc>
        <w:tc>
          <w:tcPr>
            <w:tcW w:w="1530" w:type="dxa"/>
            <w:vAlign w:val="center"/>
          </w:tcPr>
          <w:p w14:paraId="44B40178" w14:textId="08CBC4FB" w:rsidR="00AF17A8" w:rsidRPr="005F634C" w:rsidRDefault="001A2AF4" w:rsidP="001674F6">
            <w:pPr>
              <w:rPr>
                <w:rFonts w:ascii="Tahoma" w:eastAsia="Calibri" w:hAnsi="Tahoma" w:cs="Tahoma"/>
              </w:rPr>
            </w:pPr>
            <w:r w:rsidRPr="005F634C">
              <w:rPr>
                <w:rFonts w:ascii="Tahoma" w:eastAsia="Calibri" w:hAnsi="Tahoma" w:cs="Tahoma"/>
              </w:rPr>
              <w:t>7/1/2023</w:t>
            </w:r>
          </w:p>
        </w:tc>
        <w:tc>
          <w:tcPr>
            <w:tcW w:w="1350" w:type="dxa"/>
            <w:vAlign w:val="center"/>
          </w:tcPr>
          <w:p w14:paraId="48A93B6D" w14:textId="1F075C64" w:rsidR="00AF17A8" w:rsidRPr="005F634C" w:rsidRDefault="00D716F1" w:rsidP="001674F6">
            <w:pPr>
              <w:rPr>
                <w:rFonts w:ascii="Tahoma" w:eastAsia="Calibri" w:hAnsi="Tahoma" w:cs="Tahoma"/>
              </w:rPr>
            </w:pPr>
            <w:r w:rsidRPr="005F634C">
              <w:rPr>
                <w:rFonts w:ascii="Tahoma" w:eastAsia="Calibri" w:hAnsi="Tahoma" w:cs="Tahoma"/>
              </w:rPr>
              <w:t>7</w:t>
            </w:r>
            <w:r w:rsidR="001A2AF4" w:rsidRPr="005F634C">
              <w:rPr>
                <w:rFonts w:ascii="Tahoma" w:eastAsia="Calibri" w:hAnsi="Tahoma" w:cs="Tahoma"/>
              </w:rPr>
              <w:t>/1/2023</w:t>
            </w:r>
          </w:p>
        </w:tc>
      </w:tr>
      <w:tr w:rsidR="00AF17A8" w:rsidRPr="005F634C" w14:paraId="12A94D5C" w14:textId="77777777" w:rsidTr="005221D7">
        <w:trPr>
          <w:cantSplit/>
        </w:trPr>
        <w:tc>
          <w:tcPr>
            <w:tcW w:w="6385" w:type="dxa"/>
            <w:vAlign w:val="bottom"/>
          </w:tcPr>
          <w:p w14:paraId="4A4AE936" w14:textId="5D8F4CF9" w:rsidR="00AF17A8" w:rsidRPr="005F634C" w:rsidRDefault="00AF17A8" w:rsidP="001674F6">
            <w:pPr>
              <w:widowControl/>
              <w:autoSpaceDE/>
              <w:autoSpaceDN/>
              <w:adjustRightInd/>
              <w:rPr>
                <w:rFonts w:ascii="Tahoma" w:hAnsi="Tahoma" w:cs="Tahoma"/>
              </w:rPr>
            </w:pPr>
            <w:r w:rsidRPr="005F634C">
              <w:rPr>
                <w:rFonts w:ascii="Tahoma" w:hAnsi="Tahoma" w:cs="Tahoma"/>
              </w:rPr>
              <w:t>MN 182.</w:t>
            </w:r>
            <w:r w:rsidR="00B86513" w:rsidRPr="005F634C">
              <w:rPr>
                <w:rFonts w:ascii="Tahoma" w:hAnsi="Tahoma" w:cs="Tahoma"/>
              </w:rPr>
              <w:t>659</w:t>
            </w:r>
            <w:r w:rsidRPr="005F634C">
              <w:rPr>
                <w:rFonts w:ascii="Tahoma" w:hAnsi="Tahoma" w:cs="Tahoma"/>
              </w:rPr>
              <w:t xml:space="preserve"> subd 1</w:t>
            </w:r>
            <w:r w:rsidR="00F0526B" w:rsidRPr="005F634C">
              <w:rPr>
                <w:rFonts w:ascii="Tahoma" w:hAnsi="Tahoma" w:cs="Tahoma"/>
              </w:rPr>
              <w:t xml:space="preserve"> </w:t>
            </w:r>
            <w:r w:rsidR="00B86513" w:rsidRPr="005F634C">
              <w:rPr>
                <w:rFonts w:ascii="Tahoma" w:hAnsi="Tahoma" w:cs="Tahoma"/>
              </w:rPr>
              <w:t>– Authority to inspect</w:t>
            </w:r>
            <w:r w:rsidR="00F0526B" w:rsidRPr="005F634C">
              <w:rPr>
                <w:rFonts w:ascii="Tahoma" w:hAnsi="Tahoma" w:cs="Tahoma"/>
              </w:rPr>
              <w:t xml:space="preserve"> </w:t>
            </w:r>
          </w:p>
        </w:tc>
        <w:tc>
          <w:tcPr>
            <w:tcW w:w="1530" w:type="dxa"/>
            <w:vAlign w:val="center"/>
          </w:tcPr>
          <w:p w14:paraId="36E1A72B" w14:textId="012B982A" w:rsidR="00AF17A8" w:rsidRPr="005F634C" w:rsidRDefault="00AF17A8" w:rsidP="001674F6">
            <w:pPr>
              <w:rPr>
                <w:rFonts w:ascii="Tahoma" w:eastAsia="Calibri" w:hAnsi="Tahoma" w:cs="Tahoma"/>
              </w:rPr>
            </w:pPr>
            <w:r w:rsidRPr="005F634C">
              <w:rPr>
                <w:rFonts w:ascii="Tahoma" w:eastAsia="Calibri" w:hAnsi="Tahoma" w:cs="Tahoma"/>
              </w:rPr>
              <w:t>7/1/2023</w:t>
            </w:r>
          </w:p>
        </w:tc>
        <w:tc>
          <w:tcPr>
            <w:tcW w:w="1350" w:type="dxa"/>
            <w:vAlign w:val="center"/>
          </w:tcPr>
          <w:p w14:paraId="09D6DB57" w14:textId="7F690532" w:rsidR="00AF17A8" w:rsidRPr="005F634C" w:rsidRDefault="00D716F1" w:rsidP="001674F6">
            <w:pPr>
              <w:rPr>
                <w:rFonts w:ascii="Tahoma" w:eastAsia="Calibri" w:hAnsi="Tahoma" w:cs="Tahoma"/>
              </w:rPr>
            </w:pPr>
            <w:r w:rsidRPr="005F634C">
              <w:rPr>
                <w:rFonts w:ascii="Tahoma" w:eastAsia="Calibri" w:hAnsi="Tahoma" w:cs="Tahoma"/>
              </w:rPr>
              <w:t>7</w:t>
            </w:r>
            <w:r w:rsidR="00AF17A8" w:rsidRPr="005F634C">
              <w:rPr>
                <w:rFonts w:ascii="Tahoma" w:eastAsia="Calibri" w:hAnsi="Tahoma" w:cs="Tahoma"/>
              </w:rPr>
              <w:t>/1/2023</w:t>
            </w:r>
          </w:p>
        </w:tc>
      </w:tr>
      <w:tr w:rsidR="001674F6" w:rsidRPr="005F634C" w14:paraId="662D9228" w14:textId="77777777" w:rsidTr="005221D7">
        <w:trPr>
          <w:cantSplit/>
        </w:trPr>
        <w:tc>
          <w:tcPr>
            <w:tcW w:w="6385" w:type="dxa"/>
            <w:vAlign w:val="bottom"/>
          </w:tcPr>
          <w:p w14:paraId="08EE8776" w14:textId="7C9FB072" w:rsidR="001674F6" w:rsidRPr="005F634C" w:rsidRDefault="00AF17A8" w:rsidP="001674F6">
            <w:pPr>
              <w:widowControl/>
              <w:autoSpaceDE/>
              <w:autoSpaceDN/>
              <w:adjustRightInd/>
              <w:rPr>
                <w:rFonts w:ascii="Tahoma" w:hAnsi="Tahoma" w:cs="Tahoma"/>
              </w:rPr>
            </w:pPr>
            <w:r w:rsidRPr="005F634C">
              <w:rPr>
                <w:rFonts w:ascii="Tahoma" w:hAnsi="Tahoma" w:cs="Tahoma"/>
              </w:rPr>
              <w:t>MN 182.66 sub</w:t>
            </w:r>
            <w:r w:rsidR="00F0526B" w:rsidRPr="005F634C">
              <w:rPr>
                <w:rFonts w:ascii="Tahoma" w:hAnsi="Tahoma" w:cs="Tahoma"/>
              </w:rPr>
              <w:t>d 4 – Classification of citation data</w:t>
            </w:r>
          </w:p>
        </w:tc>
        <w:tc>
          <w:tcPr>
            <w:tcW w:w="1530" w:type="dxa"/>
            <w:vAlign w:val="center"/>
          </w:tcPr>
          <w:p w14:paraId="41CF70A4" w14:textId="4280F3A7" w:rsidR="001674F6" w:rsidRPr="005F634C" w:rsidRDefault="00AF17A8" w:rsidP="001674F6">
            <w:pPr>
              <w:rPr>
                <w:rFonts w:ascii="Tahoma" w:eastAsia="Calibri" w:hAnsi="Tahoma" w:cs="Tahoma"/>
              </w:rPr>
            </w:pPr>
            <w:r w:rsidRPr="005F634C">
              <w:rPr>
                <w:rFonts w:ascii="Tahoma" w:eastAsia="Calibri" w:hAnsi="Tahoma" w:cs="Tahoma"/>
              </w:rPr>
              <w:t>7/1/2023</w:t>
            </w:r>
          </w:p>
        </w:tc>
        <w:tc>
          <w:tcPr>
            <w:tcW w:w="1350" w:type="dxa"/>
            <w:vAlign w:val="center"/>
          </w:tcPr>
          <w:p w14:paraId="4E2114F3" w14:textId="47C8AD85" w:rsidR="001674F6" w:rsidRPr="005F634C" w:rsidRDefault="00D716F1" w:rsidP="001674F6">
            <w:pPr>
              <w:rPr>
                <w:rFonts w:ascii="Tahoma" w:eastAsia="Calibri" w:hAnsi="Tahoma" w:cs="Tahoma"/>
              </w:rPr>
            </w:pPr>
            <w:r w:rsidRPr="005F634C">
              <w:rPr>
                <w:rFonts w:ascii="Tahoma" w:eastAsia="Calibri" w:hAnsi="Tahoma" w:cs="Tahoma"/>
              </w:rPr>
              <w:t>7</w:t>
            </w:r>
            <w:r w:rsidR="00AF17A8" w:rsidRPr="005F634C">
              <w:rPr>
                <w:rFonts w:ascii="Tahoma" w:eastAsia="Calibri" w:hAnsi="Tahoma" w:cs="Tahoma"/>
              </w:rPr>
              <w:t>/1/2023</w:t>
            </w:r>
          </w:p>
        </w:tc>
      </w:tr>
      <w:tr w:rsidR="000063A5" w:rsidRPr="005F634C" w14:paraId="1243DC96" w14:textId="77777777" w:rsidTr="005221D7">
        <w:trPr>
          <w:cantSplit/>
        </w:trPr>
        <w:tc>
          <w:tcPr>
            <w:tcW w:w="6385" w:type="dxa"/>
            <w:vAlign w:val="bottom"/>
          </w:tcPr>
          <w:p w14:paraId="439FEBBD" w14:textId="0580D89A" w:rsidR="000063A5" w:rsidRPr="005F634C" w:rsidRDefault="000063A5" w:rsidP="001674F6">
            <w:pPr>
              <w:widowControl/>
              <w:autoSpaceDE/>
              <w:autoSpaceDN/>
              <w:adjustRightInd/>
              <w:rPr>
                <w:rFonts w:ascii="Tahoma" w:hAnsi="Tahoma" w:cs="Tahoma"/>
              </w:rPr>
            </w:pPr>
            <w:r w:rsidRPr="005F634C">
              <w:rPr>
                <w:rFonts w:ascii="Tahoma" w:hAnsi="Tahoma" w:cs="Tahoma"/>
              </w:rPr>
              <w:t>MN 182.659 sub</w:t>
            </w:r>
            <w:r w:rsidR="00F0526B" w:rsidRPr="005F634C">
              <w:rPr>
                <w:rFonts w:ascii="Tahoma" w:hAnsi="Tahoma" w:cs="Tahoma"/>
              </w:rPr>
              <w:t>d</w:t>
            </w:r>
            <w:r w:rsidRPr="005F634C">
              <w:rPr>
                <w:rFonts w:ascii="Tahoma" w:hAnsi="Tahoma" w:cs="Tahoma"/>
              </w:rPr>
              <w:t xml:space="preserve"> 8</w:t>
            </w:r>
            <w:r w:rsidR="00F0526B" w:rsidRPr="005F634C">
              <w:rPr>
                <w:rFonts w:ascii="Tahoma" w:hAnsi="Tahoma" w:cs="Tahoma"/>
              </w:rPr>
              <w:t xml:space="preserve"> – Protection from subpoena </w:t>
            </w:r>
          </w:p>
        </w:tc>
        <w:tc>
          <w:tcPr>
            <w:tcW w:w="1530" w:type="dxa"/>
            <w:vAlign w:val="center"/>
          </w:tcPr>
          <w:p w14:paraId="6923782A" w14:textId="0BE24EC1" w:rsidR="000063A5" w:rsidRPr="005F634C" w:rsidRDefault="000063A5" w:rsidP="001674F6">
            <w:pPr>
              <w:rPr>
                <w:rFonts w:ascii="Tahoma" w:eastAsia="Calibri" w:hAnsi="Tahoma" w:cs="Tahoma"/>
              </w:rPr>
            </w:pPr>
            <w:r w:rsidRPr="005F634C">
              <w:rPr>
                <w:rFonts w:ascii="Tahoma" w:eastAsia="Calibri" w:hAnsi="Tahoma" w:cs="Tahoma"/>
              </w:rPr>
              <w:t>7/1/2023</w:t>
            </w:r>
          </w:p>
        </w:tc>
        <w:tc>
          <w:tcPr>
            <w:tcW w:w="1350" w:type="dxa"/>
            <w:vAlign w:val="center"/>
          </w:tcPr>
          <w:p w14:paraId="10C5E08B" w14:textId="68E364FF" w:rsidR="000063A5" w:rsidRPr="005F634C" w:rsidRDefault="00D716F1" w:rsidP="001674F6">
            <w:pPr>
              <w:rPr>
                <w:rFonts w:ascii="Tahoma" w:eastAsia="Calibri" w:hAnsi="Tahoma" w:cs="Tahoma"/>
              </w:rPr>
            </w:pPr>
            <w:r w:rsidRPr="005F634C">
              <w:rPr>
                <w:rFonts w:ascii="Tahoma" w:eastAsia="Calibri" w:hAnsi="Tahoma" w:cs="Tahoma"/>
              </w:rPr>
              <w:t>7</w:t>
            </w:r>
            <w:r w:rsidR="000063A5" w:rsidRPr="005F634C">
              <w:rPr>
                <w:rFonts w:ascii="Tahoma" w:eastAsia="Calibri" w:hAnsi="Tahoma" w:cs="Tahoma"/>
              </w:rPr>
              <w:t>/1/2023</w:t>
            </w:r>
          </w:p>
        </w:tc>
      </w:tr>
      <w:tr w:rsidR="000063A5" w:rsidRPr="005F634C" w14:paraId="53FDBBBC" w14:textId="77777777" w:rsidTr="005221D7">
        <w:trPr>
          <w:cantSplit/>
        </w:trPr>
        <w:tc>
          <w:tcPr>
            <w:tcW w:w="6385" w:type="dxa"/>
            <w:vAlign w:val="bottom"/>
          </w:tcPr>
          <w:p w14:paraId="37D30BA8" w14:textId="5367B9DB" w:rsidR="000063A5" w:rsidRPr="005F634C" w:rsidRDefault="000063A5" w:rsidP="001674F6">
            <w:pPr>
              <w:widowControl/>
              <w:autoSpaceDE/>
              <w:autoSpaceDN/>
              <w:adjustRightInd/>
              <w:rPr>
                <w:rFonts w:ascii="Tahoma" w:hAnsi="Tahoma" w:cs="Tahoma"/>
              </w:rPr>
            </w:pPr>
            <w:r w:rsidRPr="005F634C">
              <w:rPr>
                <w:rFonts w:ascii="Tahoma" w:hAnsi="Tahoma" w:cs="Tahoma"/>
              </w:rPr>
              <w:t>MN 182.666</w:t>
            </w:r>
            <w:r w:rsidR="00F0526B" w:rsidRPr="005F634C">
              <w:rPr>
                <w:rFonts w:ascii="Tahoma" w:hAnsi="Tahoma" w:cs="Tahoma"/>
              </w:rPr>
              <w:t xml:space="preserve"> </w:t>
            </w:r>
            <w:r w:rsidR="0055764D">
              <w:rPr>
                <w:rFonts w:ascii="Tahoma" w:hAnsi="Tahoma" w:cs="Tahoma"/>
              </w:rPr>
              <w:t>–</w:t>
            </w:r>
            <w:r w:rsidR="00F0526B" w:rsidRPr="005F634C">
              <w:rPr>
                <w:rFonts w:ascii="Tahoma" w:hAnsi="Tahoma" w:cs="Tahoma"/>
              </w:rPr>
              <w:t xml:space="preserve"> Penalties</w:t>
            </w:r>
          </w:p>
        </w:tc>
        <w:tc>
          <w:tcPr>
            <w:tcW w:w="1530" w:type="dxa"/>
            <w:vAlign w:val="center"/>
          </w:tcPr>
          <w:p w14:paraId="3672F2D7" w14:textId="549292A6" w:rsidR="000063A5" w:rsidRPr="005F634C" w:rsidRDefault="000063A5" w:rsidP="001674F6">
            <w:pPr>
              <w:rPr>
                <w:rFonts w:ascii="Tahoma" w:eastAsia="Calibri" w:hAnsi="Tahoma" w:cs="Tahoma"/>
              </w:rPr>
            </w:pPr>
            <w:r w:rsidRPr="005F634C">
              <w:rPr>
                <w:rFonts w:ascii="Tahoma" w:eastAsia="Calibri" w:hAnsi="Tahoma" w:cs="Tahoma"/>
              </w:rPr>
              <w:t>7/1/2023</w:t>
            </w:r>
          </w:p>
        </w:tc>
        <w:tc>
          <w:tcPr>
            <w:tcW w:w="1350" w:type="dxa"/>
            <w:vAlign w:val="center"/>
          </w:tcPr>
          <w:p w14:paraId="72DAEE88" w14:textId="6CC4BBD0" w:rsidR="000063A5" w:rsidRPr="005F634C" w:rsidRDefault="00D716F1" w:rsidP="001674F6">
            <w:pPr>
              <w:rPr>
                <w:rFonts w:ascii="Tahoma" w:eastAsia="Calibri" w:hAnsi="Tahoma" w:cs="Tahoma"/>
              </w:rPr>
            </w:pPr>
            <w:r w:rsidRPr="005F634C">
              <w:rPr>
                <w:rFonts w:ascii="Tahoma" w:eastAsia="Calibri" w:hAnsi="Tahoma" w:cs="Tahoma"/>
              </w:rPr>
              <w:t>7</w:t>
            </w:r>
            <w:r w:rsidR="000063A5" w:rsidRPr="005F634C">
              <w:rPr>
                <w:rFonts w:ascii="Tahoma" w:eastAsia="Calibri" w:hAnsi="Tahoma" w:cs="Tahoma"/>
              </w:rPr>
              <w:t>/1/2023</w:t>
            </w:r>
          </w:p>
        </w:tc>
      </w:tr>
      <w:tr w:rsidR="00D85856" w:rsidRPr="005F634C" w14:paraId="4195FB66" w14:textId="77777777" w:rsidTr="005221D7">
        <w:trPr>
          <w:cantSplit/>
        </w:trPr>
        <w:tc>
          <w:tcPr>
            <w:tcW w:w="6385" w:type="dxa"/>
            <w:vAlign w:val="bottom"/>
          </w:tcPr>
          <w:p w14:paraId="4A2A82E5" w14:textId="2D9F4BF8" w:rsidR="00D85856" w:rsidRPr="005F634C" w:rsidRDefault="00531300" w:rsidP="001674F6">
            <w:pPr>
              <w:widowControl/>
              <w:autoSpaceDE/>
              <w:autoSpaceDN/>
              <w:adjustRightInd/>
              <w:rPr>
                <w:rFonts w:ascii="Tahoma" w:hAnsi="Tahoma" w:cs="Tahoma"/>
              </w:rPr>
            </w:pPr>
            <w:r w:rsidRPr="005F634C">
              <w:rPr>
                <w:rFonts w:ascii="Tahoma" w:hAnsi="Tahoma" w:cs="Tahoma"/>
              </w:rPr>
              <w:t xml:space="preserve">MN 182.6256 - </w:t>
            </w:r>
            <w:r w:rsidR="00D85856" w:rsidRPr="005F634C">
              <w:rPr>
                <w:rFonts w:ascii="Tahoma" w:hAnsi="Tahoma" w:cs="Tahoma"/>
              </w:rPr>
              <w:t>Warehou</w:t>
            </w:r>
            <w:r w:rsidR="000063A5" w:rsidRPr="005F634C">
              <w:rPr>
                <w:rFonts w:ascii="Tahoma" w:hAnsi="Tahoma" w:cs="Tahoma"/>
              </w:rPr>
              <w:t>se Distribution Worker Safety</w:t>
            </w:r>
          </w:p>
        </w:tc>
        <w:tc>
          <w:tcPr>
            <w:tcW w:w="1530" w:type="dxa"/>
            <w:vAlign w:val="center"/>
          </w:tcPr>
          <w:p w14:paraId="5BEC57D7" w14:textId="2160747E" w:rsidR="00D85856" w:rsidRPr="005F634C" w:rsidRDefault="000063A5" w:rsidP="001674F6">
            <w:pPr>
              <w:rPr>
                <w:rFonts w:ascii="Tahoma" w:eastAsia="Calibri" w:hAnsi="Tahoma" w:cs="Tahoma"/>
              </w:rPr>
            </w:pPr>
            <w:r w:rsidRPr="005F634C">
              <w:rPr>
                <w:rFonts w:ascii="Tahoma" w:eastAsia="Calibri" w:hAnsi="Tahoma" w:cs="Tahoma"/>
              </w:rPr>
              <w:t>7</w:t>
            </w:r>
            <w:r w:rsidR="00D85856" w:rsidRPr="005F634C">
              <w:rPr>
                <w:rFonts w:ascii="Tahoma" w:eastAsia="Calibri" w:hAnsi="Tahoma" w:cs="Tahoma"/>
              </w:rPr>
              <w:t>/</w:t>
            </w:r>
            <w:r w:rsidRPr="005F634C">
              <w:rPr>
                <w:rFonts w:ascii="Tahoma" w:eastAsia="Calibri" w:hAnsi="Tahoma" w:cs="Tahoma"/>
              </w:rPr>
              <w:t>1</w:t>
            </w:r>
            <w:r w:rsidR="00D85856" w:rsidRPr="005F634C">
              <w:rPr>
                <w:rFonts w:ascii="Tahoma" w:eastAsia="Calibri" w:hAnsi="Tahoma" w:cs="Tahoma"/>
              </w:rPr>
              <w:t>/</w:t>
            </w:r>
            <w:r w:rsidRPr="005F634C">
              <w:rPr>
                <w:rFonts w:ascii="Tahoma" w:eastAsia="Calibri" w:hAnsi="Tahoma" w:cs="Tahoma"/>
              </w:rPr>
              <w:t>2023</w:t>
            </w:r>
          </w:p>
        </w:tc>
        <w:tc>
          <w:tcPr>
            <w:tcW w:w="1350" w:type="dxa"/>
            <w:vAlign w:val="center"/>
          </w:tcPr>
          <w:p w14:paraId="14F2CC58" w14:textId="0C61C983" w:rsidR="00D85856" w:rsidRPr="005F634C" w:rsidRDefault="000063A5" w:rsidP="001674F6">
            <w:pPr>
              <w:rPr>
                <w:rFonts w:ascii="Tahoma" w:eastAsia="Calibri" w:hAnsi="Tahoma" w:cs="Tahoma"/>
              </w:rPr>
            </w:pPr>
            <w:r w:rsidRPr="005F634C">
              <w:rPr>
                <w:rFonts w:ascii="Tahoma" w:eastAsia="Calibri" w:hAnsi="Tahoma" w:cs="Tahoma"/>
              </w:rPr>
              <w:t>8</w:t>
            </w:r>
            <w:r w:rsidR="00D85856" w:rsidRPr="005F634C">
              <w:rPr>
                <w:rFonts w:ascii="Tahoma" w:eastAsia="Calibri" w:hAnsi="Tahoma" w:cs="Tahoma"/>
              </w:rPr>
              <w:t>/</w:t>
            </w:r>
            <w:r w:rsidRPr="005F634C">
              <w:rPr>
                <w:rFonts w:ascii="Tahoma" w:eastAsia="Calibri" w:hAnsi="Tahoma" w:cs="Tahoma"/>
              </w:rPr>
              <w:t>1</w:t>
            </w:r>
            <w:r w:rsidR="00D85856" w:rsidRPr="005F634C">
              <w:rPr>
                <w:rFonts w:ascii="Tahoma" w:eastAsia="Calibri" w:hAnsi="Tahoma" w:cs="Tahoma"/>
              </w:rPr>
              <w:t>/</w:t>
            </w:r>
            <w:r w:rsidRPr="005F634C">
              <w:rPr>
                <w:rFonts w:ascii="Tahoma" w:eastAsia="Calibri" w:hAnsi="Tahoma" w:cs="Tahoma"/>
              </w:rPr>
              <w:t>2023</w:t>
            </w:r>
          </w:p>
        </w:tc>
      </w:tr>
      <w:tr w:rsidR="00DF6005" w:rsidRPr="005F634C" w14:paraId="21AF36EC" w14:textId="77777777" w:rsidTr="005221D7">
        <w:trPr>
          <w:cantSplit/>
        </w:trPr>
        <w:tc>
          <w:tcPr>
            <w:tcW w:w="6385" w:type="dxa"/>
            <w:vAlign w:val="bottom"/>
          </w:tcPr>
          <w:p w14:paraId="14D2F745" w14:textId="55220B7D" w:rsidR="00DF6005" w:rsidRPr="005F634C" w:rsidRDefault="00531300" w:rsidP="001674F6">
            <w:pPr>
              <w:widowControl/>
              <w:autoSpaceDE/>
              <w:autoSpaceDN/>
              <w:adjustRightInd/>
              <w:rPr>
                <w:rFonts w:ascii="Tahoma" w:hAnsi="Tahoma" w:cs="Tahoma"/>
              </w:rPr>
            </w:pPr>
            <w:r w:rsidRPr="005F634C">
              <w:rPr>
                <w:rFonts w:ascii="Tahoma" w:hAnsi="Tahoma" w:cs="Tahoma"/>
              </w:rPr>
              <w:t xml:space="preserve">MN 182.677 </w:t>
            </w:r>
            <w:r w:rsidR="0055764D">
              <w:rPr>
                <w:rFonts w:ascii="Tahoma" w:hAnsi="Tahoma" w:cs="Tahoma"/>
              </w:rPr>
              <w:t>–</w:t>
            </w:r>
            <w:r w:rsidRPr="005F634C">
              <w:rPr>
                <w:rFonts w:ascii="Tahoma" w:hAnsi="Tahoma" w:cs="Tahoma"/>
              </w:rPr>
              <w:t xml:space="preserve"> </w:t>
            </w:r>
            <w:r w:rsidR="00DF6005" w:rsidRPr="005F634C">
              <w:rPr>
                <w:rFonts w:ascii="Tahoma" w:hAnsi="Tahoma" w:cs="Tahoma"/>
              </w:rPr>
              <w:t>Ergonomics</w:t>
            </w:r>
          </w:p>
        </w:tc>
        <w:tc>
          <w:tcPr>
            <w:tcW w:w="1530" w:type="dxa"/>
            <w:vAlign w:val="center"/>
          </w:tcPr>
          <w:p w14:paraId="7C64D14D" w14:textId="05928952" w:rsidR="00DF6005" w:rsidRPr="005F634C" w:rsidRDefault="00DF6005" w:rsidP="001674F6">
            <w:pPr>
              <w:rPr>
                <w:rFonts w:ascii="Tahoma" w:eastAsia="Calibri" w:hAnsi="Tahoma" w:cs="Tahoma"/>
              </w:rPr>
            </w:pPr>
            <w:r w:rsidRPr="005F634C">
              <w:rPr>
                <w:rFonts w:ascii="Tahoma" w:eastAsia="Calibri" w:hAnsi="Tahoma" w:cs="Tahoma"/>
              </w:rPr>
              <w:t>7/1/2023</w:t>
            </w:r>
          </w:p>
        </w:tc>
        <w:tc>
          <w:tcPr>
            <w:tcW w:w="1350" w:type="dxa"/>
            <w:vAlign w:val="center"/>
          </w:tcPr>
          <w:p w14:paraId="42BE82DD" w14:textId="21E6AB4D" w:rsidR="00DF6005" w:rsidRPr="005F634C" w:rsidRDefault="00DF6005" w:rsidP="001674F6">
            <w:pPr>
              <w:rPr>
                <w:rFonts w:ascii="Tahoma" w:eastAsia="Calibri" w:hAnsi="Tahoma" w:cs="Tahoma"/>
              </w:rPr>
            </w:pPr>
            <w:r w:rsidRPr="005F634C">
              <w:rPr>
                <w:rFonts w:ascii="Tahoma" w:eastAsia="Calibri" w:hAnsi="Tahoma" w:cs="Tahoma"/>
              </w:rPr>
              <w:t>1/1/2024</w:t>
            </w:r>
          </w:p>
        </w:tc>
      </w:tr>
    </w:tbl>
    <w:p w14:paraId="1B47FAC8" w14:textId="77777777" w:rsidR="00782EEC" w:rsidRDefault="00782EEC" w:rsidP="00680315">
      <w:pPr>
        <w:tabs>
          <w:tab w:val="num" w:pos="1440"/>
        </w:tabs>
        <w:rPr>
          <w:rFonts w:ascii="Tahoma" w:hAnsi="Tahoma" w:cs="Tahoma"/>
        </w:rPr>
      </w:pPr>
    </w:p>
    <w:p w14:paraId="757E6103" w14:textId="77777777" w:rsidR="0055764D" w:rsidRDefault="0055764D" w:rsidP="00680315">
      <w:pPr>
        <w:tabs>
          <w:tab w:val="num" w:pos="1440"/>
        </w:tabs>
        <w:rPr>
          <w:rFonts w:ascii="Tahoma" w:hAnsi="Tahoma" w:cs="Tahoma"/>
        </w:rPr>
      </w:pPr>
    </w:p>
    <w:p w14:paraId="57494895" w14:textId="77777777" w:rsidR="0055764D" w:rsidRDefault="0055764D" w:rsidP="00680315">
      <w:pPr>
        <w:tabs>
          <w:tab w:val="num" w:pos="1440"/>
        </w:tabs>
        <w:rPr>
          <w:rFonts w:ascii="Tahoma" w:hAnsi="Tahoma" w:cs="Tahoma"/>
        </w:rPr>
      </w:pPr>
    </w:p>
    <w:p w14:paraId="79B77863" w14:textId="77777777" w:rsidR="00F54011" w:rsidRPr="005F634C" w:rsidRDefault="00F54011" w:rsidP="00680315">
      <w:pPr>
        <w:tabs>
          <w:tab w:val="num" w:pos="1440"/>
        </w:tabs>
        <w:rPr>
          <w:rFonts w:ascii="Tahoma" w:hAnsi="Tahoma" w:cs="Tahoma"/>
        </w:rPr>
      </w:pPr>
    </w:p>
    <w:p w14:paraId="336C9AE8" w14:textId="77777777" w:rsidR="009A23E7" w:rsidRPr="005F634C" w:rsidRDefault="009C6968" w:rsidP="000D34E1">
      <w:pPr>
        <w:tabs>
          <w:tab w:val="left" w:pos="720"/>
          <w:tab w:val="left" w:pos="810"/>
        </w:tabs>
        <w:ind w:firstLine="360"/>
        <w:rPr>
          <w:rFonts w:ascii="Tahoma" w:hAnsi="Tahoma" w:cs="Tahoma"/>
          <w:b/>
          <w:caps/>
        </w:rPr>
      </w:pPr>
      <w:r w:rsidRPr="005F634C">
        <w:rPr>
          <w:rFonts w:ascii="Tahoma" w:hAnsi="Tahoma" w:cs="Tahoma"/>
          <w:b/>
        </w:rPr>
        <w:t>5</w:t>
      </w:r>
      <w:r w:rsidR="00782EEC" w:rsidRPr="005F634C">
        <w:rPr>
          <w:rFonts w:ascii="Tahoma" w:hAnsi="Tahoma" w:cs="Tahoma"/>
          <w:b/>
        </w:rPr>
        <w:t xml:space="preserve">. </w:t>
      </w:r>
      <w:r w:rsidR="009A23E7" w:rsidRPr="005F634C">
        <w:rPr>
          <w:rFonts w:ascii="Tahoma" w:hAnsi="Tahoma" w:cs="Tahoma"/>
          <w:b/>
        </w:rPr>
        <w:t xml:space="preserve">   </w:t>
      </w:r>
      <w:r w:rsidR="00782EEC" w:rsidRPr="005F634C">
        <w:rPr>
          <w:rFonts w:ascii="Tahoma" w:hAnsi="Tahoma" w:cs="Tahoma"/>
          <w:b/>
          <w:caps/>
        </w:rPr>
        <w:t xml:space="preserve">Variances </w:t>
      </w:r>
    </w:p>
    <w:p w14:paraId="15C66256" w14:textId="77777777" w:rsidR="00FF5361" w:rsidRPr="005F634C" w:rsidRDefault="00FF5361" w:rsidP="00E47E25">
      <w:pPr>
        <w:tabs>
          <w:tab w:val="left" w:pos="720"/>
          <w:tab w:val="left" w:pos="810"/>
        </w:tabs>
        <w:ind w:firstLine="360"/>
        <w:rPr>
          <w:rFonts w:ascii="Tahoma" w:hAnsi="Tahoma" w:cs="Tahoma"/>
          <w:b/>
          <w:caps/>
        </w:rPr>
      </w:pPr>
    </w:p>
    <w:p w14:paraId="74631D3F" w14:textId="7109060B" w:rsidR="00E47E25" w:rsidRPr="005F634C" w:rsidRDefault="00E47E25" w:rsidP="00531300">
      <w:pPr>
        <w:tabs>
          <w:tab w:val="left" w:pos="0"/>
        </w:tabs>
        <w:ind w:left="360"/>
        <w:rPr>
          <w:rFonts w:ascii="Tahoma" w:hAnsi="Tahoma" w:cs="Tahoma"/>
        </w:rPr>
      </w:pPr>
      <w:r w:rsidRPr="005F634C">
        <w:rPr>
          <w:rFonts w:ascii="Tahoma" w:hAnsi="Tahoma" w:cs="Tahoma"/>
        </w:rPr>
        <w:t xml:space="preserve">There were no variance requests received or variances granted during </w:t>
      </w:r>
      <w:r w:rsidR="00852C81">
        <w:rPr>
          <w:rFonts w:ascii="Tahoma" w:hAnsi="Tahoma" w:cs="Tahoma"/>
        </w:rPr>
        <w:t>fiscal years</w:t>
      </w:r>
      <w:r w:rsidRPr="005F634C">
        <w:rPr>
          <w:rFonts w:ascii="Tahoma" w:hAnsi="Tahoma" w:cs="Tahoma"/>
        </w:rPr>
        <w:t xml:space="preserve"> 202</w:t>
      </w:r>
      <w:r w:rsidR="00FF5361" w:rsidRPr="005F634C">
        <w:rPr>
          <w:rFonts w:ascii="Tahoma" w:hAnsi="Tahoma" w:cs="Tahoma"/>
        </w:rPr>
        <w:t>2</w:t>
      </w:r>
      <w:r w:rsidRPr="005F634C">
        <w:rPr>
          <w:rFonts w:ascii="Tahoma" w:hAnsi="Tahoma" w:cs="Tahoma"/>
        </w:rPr>
        <w:t xml:space="preserve"> and 202</w:t>
      </w:r>
      <w:r w:rsidR="00FF5361" w:rsidRPr="005F634C">
        <w:rPr>
          <w:rFonts w:ascii="Tahoma" w:hAnsi="Tahoma" w:cs="Tahoma"/>
        </w:rPr>
        <w:t>3</w:t>
      </w:r>
      <w:r w:rsidRPr="005F634C">
        <w:rPr>
          <w:rFonts w:ascii="Tahoma" w:hAnsi="Tahoma" w:cs="Tahoma"/>
        </w:rPr>
        <w:t>.</w:t>
      </w:r>
    </w:p>
    <w:p w14:paraId="1965E8C9" w14:textId="77777777" w:rsidR="00E47E25" w:rsidRPr="005F634C" w:rsidRDefault="00E47E25" w:rsidP="00531300">
      <w:pPr>
        <w:tabs>
          <w:tab w:val="left" w:pos="0"/>
        </w:tabs>
        <w:ind w:left="360"/>
        <w:rPr>
          <w:rFonts w:ascii="Tahoma" w:hAnsi="Tahoma" w:cs="Tahoma"/>
        </w:rPr>
      </w:pPr>
    </w:p>
    <w:p w14:paraId="1BEE0E8F" w14:textId="77777777" w:rsidR="00782EEC" w:rsidRPr="005F634C" w:rsidRDefault="00091167" w:rsidP="009A23E7">
      <w:pPr>
        <w:ind w:left="1530" w:hanging="1170"/>
        <w:rPr>
          <w:rFonts w:ascii="Tahoma" w:hAnsi="Tahoma" w:cs="Tahoma"/>
          <w:b/>
          <w:caps/>
        </w:rPr>
      </w:pPr>
      <w:r w:rsidRPr="005F634C">
        <w:rPr>
          <w:rFonts w:ascii="Tahoma" w:hAnsi="Tahoma" w:cs="Tahoma"/>
          <w:b/>
        </w:rPr>
        <w:t>6</w:t>
      </w:r>
      <w:r w:rsidR="00782EEC" w:rsidRPr="005F634C">
        <w:rPr>
          <w:rFonts w:ascii="Tahoma" w:hAnsi="Tahoma" w:cs="Tahoma"/>
          <w:b/>
        </w:rPr>
        <w:t xml:space="preserve">. </w:t>
      </w:r>
      <w:r w:rsidR="009A23E7" w:rsidRPr="005F634C">
        <w:rPr>
          <w:rFonts w:ascii="Tahoma" w:hAnsi="Tahoma" w:cs="Tahoma"/>
          <w:b/>
        </w:rPr>
        <w:t xml:space="preserve">   </w:t>
      </w:r>
      <w:r w:rsidR="00782EEC" w:rsidRPr="005F634C">
        <w:rPr>
          <w:rFonts w:ascii="Tahoma" w:hAnsi="Tahoma" w:cs="Tahoma"/>
          <w:b/>
          <w:caps/>
        </w:rPr>
        <w:t>STATE AND LOCAL government WORKER Program</w:t>
      </w:r>
    </w:p>
    <w:p w14:paraId="62F0A0BC" w14:textId="77777777" w:rsidR="00E47E25" w:rsidRPr="005F634C" w:rsidRDefault="00E47E25" w:rsidP="009A23E7">
      <w:pPr>
        <w:ind w:left="1530" w:hanging="1170"/>
        <w:rPr>
          <w:rFonts w:ascii="Tahoma" w:hAnsi="Tahoma" w:cs="Tahoma"/>
          <w:b/>
          <w:caps/>
        </w:rPr>
      </w:pPr>
    </w:p>
    <w:p w14:paraId="52DD7A2C" w14:textId="00A5F813" w:rsidR="00981B3E" w:rsidRPr="005F634C" w:rsidRDefault="00E47E25" w:rsidP="00531300">
      <w:pPr>
        <w:tabs>
          <w:tab w:val="left" w:pos="0"/>
        </w:tabs>
        <w:ind w:left="360"/>
        <w:rPr>
          <w:rFonts w:ascii="Tahoma" w:hAnsi="Tahoma" w:cs="Tahoma"/>
        </w:rPr>
      </w:pPr>
      <w:r w:rsidRPr="005F634C">
        <w:rPr>
          <w:rFonts w:ascii="Tahoma" w:hAnsi="Tahoma" w:cs="Tahoma"/>
        </w:rPr>
        <w:t>MNOSHA’s state and local government worker program operates identically to the private sector program.  As with the private sector, state and local government employers can be cited with monetary penalties.  The penalty structure is the same.  In FY 202</w:t>
      </w:r>
      <w:r w:rsidR="00D85856" w:rsidRPr="005F634C">
        <w:rPr>
          <w:rFonts w:ascii="Tahoma" w:hAnsi="Tahoma" w:cs="Tahoma"/>
        </w:rPr>
        <w:t>3</w:t>
      </w:r>
      <w:r w:rsidRPr="005F634C">
        <w:rPr>
          <w:rFonts w:ascii="Tahoma" w:hAnsi="Tahoma" w:cs="Tahoma"/>
        </w:rPr>
        <w:t xml:space="preserve">, MNOSHA conducted </w:t>
      </w:r>
      <w:r w:rsidR="00D85856" w:rsidRPr="005F634C">
        <w:rPr>
          <w:rFonts w:ascii="Tahoma" w:hAnsi="Tahoma" w:cs="Tahoma"/>
        </w:rPr>
        <w:t>65</w:t>
      </w:r>
      <w:r w:rsidRPr="005F634C">
        <w:rPr>
          <w:rFonts w:ascii="Tahoma" w:hAnsi="Tahoma" w:cs="Tahoma"/>
        </w:rPr>
        <w:t xml:space="preserve"> inspections of state and local government workplaces, </w:t>
      </w:r>
      <w:r w:rsidR="00D85856" w:rsidRPr="005F634C">
        <w:rPr>
          <w:rFonts w:ascii="Tahoma" w:hAnsi="Tahoma" w:cs="Tahoma"/>
        </w:rPr>
        <w:t>4.93</w:t>
      </w:r>
      <w:r w:rsidRPr="005F634C">
        <w:rPr>
          <w:rFonts w:ascii="Tahoma" w:hAnsi="Tahoma" w:cs="Tahoma"/>
        </w:rPr>
        <w:t xml:space="preserve">% of the total inspections conducted in Minnesota.  This number is </w:t>
      </w:r>
      <w:r w:rsidR="009F198A" w:rsidRPr="005F634C">
        <w:rPr>
          <w:rFonts w:ascii="Tahoma" w:hAnsi="Tahoma" w:cs="Tahoma"/>
        </w:rPr>
        <w:t xml:space="preserve">higher </w:t>
      </w:r>
      <w:r w:rsidRPr="005F634C">
        <w:rPr>
          <w:rFonts w:ascii="Tahoma" w:hAnsi="Tahoma" w:cs="Tahoma"/>
        </w:rPr>
        <w:t>than the SAMM 6 FRL of +/- 5% of 3.</w:t>
      </w:r>
      <w:r w:rsidR="009F198A" w:rsidRPr="005F634C">
        <w:rPr>
          <w:rFonts w:ascii="Tahoma" w:hAnsi="Tahoma" w:cs="Tahoma"/>
        </w:rPr>
        <w:t>00</w:t>
      </w:r>
      <w:r w:rsidRPr="005F634C">
        <w:rPr>
          <w:rFonts w:ascii="Tahoma" w:hAnsi="Tahoma" w:cs="Tahoma"/>
        </w:rPr>
        <w:t xml:space="preserve">%, which equals </w:t>
      </w:r>
      <w:r w:rsidR="009F198A" w:rsidRPr="005F634C">
        <w:rPr>
          <w:rFonts w:ascii="Tahoma" w:hAnsi="Tahoma" w:cs="Tahoma"/>
        </w:rPr>
        <w:t>2.85</w:t>
      </w:r>
      <w:r w:rsidRPr="005F634C">
        <w:rPr>
          <w:rFonts w:ascii="Tahoma" w:hAnsi="Tahoma" w:cs="Tahoma"/>
        </w:rPr>
        <w:t>% to 3.</w:t>
      </w:r>
      <w:r w:rsidR="009F198A" w:rsidRPr="005F634C">
        <w:rPr>
          <w:rFonts w:ascii="Tahoma" w:hAnsi="Tahoma" w:cs="Tahoma"/>
        </w:rPr>
        <w:t>15</w:t>
      </w:r>
      <w:r w:rsidRPr="005F634C">
        <w:rPr>
          <w:rFonts w:ascii="Tahoma" w:hAnsi="Tahoma" w:cs="Tahoma"/>
        </w:rPr>
        <w:t>%.  This metric does not yet rise to the level of an observation.  During the FY 202</w:t>
      </w:r>
      <w:r w:rsidR="00D85856" w:rsidRPr="005F634C">
        <w:rPr>
          <w:rFonts w:ascii="Tahoma" w:hAnsi="Tahoma" w:cs="Tahoma"/>
        </w:rPr>
        <w:t>3</w:t>
      </w:r>
      <w:r w:rsidRPr="005F634C">
        <w:rPr>
          <w:rFonts w:ascii="Tahoma" w:hAnsi="Tahoma" w:cs="Tahoma"/>
        </w:rPr>
        <w:t xml:space="preserve"> review, </w:t>
      </w:r>
      <w:r w:rsidR="009F198A" w:rsidRPr="005F634C">
        <w:rPr>
          <w:rFonts w:ascii="Tahoma" w:hAnsi="Tahoma" w:cs="Tahoma"/>
        </w:rPr>
        <w:t>three</w:t>
      </w:r>
      <w:r w:rsidRPr="005F634C">
        <w:rPr>
          <w:rFonts w:ascii="Tahoma" w:hAnsi="Tahoma" w:cs="Tahoma"/>
        </w:rPr>
        <w:t xml:space="preserve"> </w:t>
      </w:r>
      <w:r w:rsidR="009F198A" w:rsidRPr="005F634C">
        <w:rPr>
          <w:rFonts w:ascii="Tahoma" w:hAnsi="Tahoma" w:cs="Tahoma"/>
        </w:rPr>
        <w:t xml:space="preserve">inspection </w:t>
      </w:r>
      <w:r w:rsidRPr="005F634C">
        <w:rPr>
          <w:rFonts w:ascii="Tahoma" w:hAnsi="Tahoma" w:cs="Tahoma"/>
        </w:rPr>
        <w:t>case files</w:t>
      </w:r>
      <w:r w:rsidR="009F198A" w:rsidRPr="005F634C">
        <w:rPr>
          <w:rFonts w:ascii="Tahoma" w:hAnsi="Tahoma" w:cs="Tahoma"/>
        </w:rPr>
        <w:t xml:space="preserve"> and one nonformal complaint file</w:t>
      </w:r>
      <w:r w:rsidRPr="005F634C">
        <w:rPr>
          <w:rFonts w:ascii="Tahoma" w:hAnsi="Tahoma" w:cs="Tahoma"/>
        </w:rPr>
        <w:t xml:space="preserve"> were reviewed.  There were no apparent differences between the state and local government and private sector case files.</w:t>
      </w:r>
    </w:p>
    <w:p w14:paraId="6D0B485E" w14:textId="77777777" w:rsidR="00531300" w:rsidRPr="005F634C" w:rsidRDefault="00531300" w:rsidP="00531300">
      <w:pPr>
        <w:tabs>
          <w:tab w:val="left" w:pos="0"/>
        </w:tabs>
        <w:ind w:left="360"/>
        <w:rPr>
          <w:rFonts w:ascii="Tahoma" w:hAnsi="Tahoma" w:cs="Tahoma"/>
        </w:rPr>
      </w:pPr>
    </w:p>
    <w:p w14:paraId="4B6E72CA" w14:textId="77777777" w:rsidR="00E47E25" w:rsidRPr="005F634C" w:rsidRDefault="00091167" w:rsidP="00602922">
      <w:pPr>
        <w:ind w:left="1800" w:hanging="1440"/>
        <w:rPr>
          <w:rFonts w:ascii="Tahoma" w:hAnsi="Tahoma" w:cs="Tahoma"/>
          <w:b/>
          <w:caps/>
        </w:rPr>
      </w:pPr>
      <w:r w:rsidRPr="005F634C">
        <w:rPr>
          <w:rFonts w:ascii="Tahoma" w:hAnsi="Tahoma" w:cs="Tahoma"/>
          <w:b/>
        </w:rPr>
        <w:t>7</w:t>
      </w:r>
      <w:r w:rsidR="00782EEC" w:rsidRPr="005F634C">
        <w:rPr>
          <w:rFonts w:ascii="Tahoma" w:hAnsi="Tahoma" w:cs="Tahoma"/>
          <w:b/>
        </w:rPr>
        <w:t xml:space="preserve">.  </w:t>
      </w:r>
      <w:r w:rsidR="00602922" w:rsidRPr="005F634C">
        <w:rPr>
          <w:rFonts w:ascii="Tahoma" w:hAnsi="Tahoma" w:cs="Tahoma"/>
          <w:b/>
        </w:rPr>
        <w:t xml:space="preserve"> </w:t>
      </w:r>
      <w:r w:rsidR="009A23E7" w:rsidRPr="005F634C">
        <w:rPr>
          <w:rFonts w:ascii="Tahoma" w:hAnsi="Tahoma" w:cs="Tahoma"/>
          <w:b/>
        </w:rPr>
        <w:t>WHISTL</w:t>
      </w:r>
      <w:r w:rsidRPr="005F634C">
        <w:rPr>
          <w:rFonts w:ascii="Tahoma" w:hAnsi="Tahoma" w:cs="Tahoma"/>
          <w:b/>
        </w:rPr>
        <w:t>E</w:t>
      </w:r>
      <w:r w:rsidR="009A23E7" w:rsidRPr="005F634C">
        <w:rPr>
          <w:rFonts w:ascii="Tahoma" w:hAnsi="Tahoma" w:cs="Tahoma"/>
          <w:b/>
        </w:rPr>
        <w:t>BLOWER</w:t>
      </w:r>
      <w:r w:rsidR="00782EEC" w:rsidRPr="005F634C">
        <w:rPr>
          <w:rFonts w:ascii="Tahoma" w:hAnsi="Tahoma" w:cs="Tahoma"/>
          <w:b/>
        </w:rPr>
        <w:t xml:space="preserve"> </w:t>
      </w:r>
      <w:r w:rsidR="00782EEC" w:rsidRPr="005F634C">
        <w:rPr>
          <w:rFonts w:ascii="Tahoma" w:hAnsi="Tahoma" w:cs="Tahoma"/>
          <w:b/>
          <w:caps/>
        </w:rPr>
        <w:t>Program</w:t>
      </w:r>
    </w:p>
    <w:p w14:paraId="31F9045B" w14:textId="77777777" w:rsidR="00E47E25" w:rsidRPr="005F634C" w:rsidRDefault="00E47E25" w:rsidP="00602922">
      <w:pPr>
        <w:ind w:left="1800" w:hanging="1440"/>
        <w:rPr>
          <w:rFonts w:ascii="Tahoma" w:hAnsi="Tahoma" w:cs="Tahoma"/>
          <w:b/>
          <w:caps/>
        </w:rPr>
      </w:pPr>
    </w:p>
    <w:p w14:paraId="63BC7815" w14:textId="77777777" w:rsidR="00E47E25" w:rsidRPr="005F634C" w:rsidRDefault="00E47E25" w:rsidP="00531300">
      <w:pPr>
        <w:tabs>
          <w:tab w:val="left" w:pos="0"/>
        </w:tabs>
        <w:ind w:left="360"/>
        <w:rPr>
          <w:rFonts w:ascii="Tahoma" w:hAnsi="Tahoma" w:cs="Tahoma"/>
        </w:rPr>
      </w:pPr>
      <w:r w:rsidRPr="005F634C">
        <w:rPr>
          <w:rFonts w:ascii="Tahoma" w:hAnsi="Tahoma" w:cs="Tahoma"/>
        </w:rPr>
        <w:t xml:space="preserve">MNOSHA’s Whistleblower Protection Program consists of an OMT director, one supervisor, and four investigators.  Procedurally, the MNOSHA Whistleblower Protection Program adheres to MNOSHA ADM 3.6 Discrimination Complaint Handling Procedures, which provides guidelines for the investigation and disposition of retaliation complaints filed with MNOSHA. </w:t>
      </w:r>
    </w:p>
    <w:p w14:paraId="5057A627" w14:textId="77777777" w:rsidR="00E47E25" w:rsidRPr="005F634C" w:rsidRDefault="00E47E25" w:rsidP="00531300">
      <w:pPr>
        <w:tabs>
          <w:tab w:val="left" w:pos="0"/>
        </w:tabs>
        <w:ind w:left="360"/>
        <w:rPr>
          <w:rFonts w:ascii="Tahoma" w:hAnsi="Tahoma" w:cs="Tahoma"/>
        </w:rPr>
      </w:pPr>
    </w:p>
    <w:p w14:paraId="4D8E0EEB" w14:textId="767AAE44" w:rsidR="00E47E25" w:rsidRPr="005F634C" w:rsidRDefault="00E47E25" w:rsidP="00531300">
      <w:pPr>
        <w:tabs>
          <w:tab w:val="left" w:pos="0"/>
        </w:tabs>
        <w:ind w:left="360"/>
        <w:rPr>
          <w:rFonts w:ascii="Tahoma" w:hAnsi="Tahoma" w:cs="Tahoma"/>
        </w:rPr>
      </w:pPr>
      <w:r w:rsidRPr="005F634C">
        <w:rPr>
          <w:rFonts w:ascii="Tahoma" w:hAnsi="Tahoma" w:cs="Tahoma"/>
        </w:rPr>
        <w:t>Accordingly, this review followed the guidelines, procedures, and instructions of OSHA CPL 02-03-0</w:t>
      </w:r>
      <w:r w:rsidR="00D56E78" w:rsidRPr="005F634C">
        <w:rPr>
          <w:rFonts w:ascii="Tahoma" w:hAnsi="Tahoma" w:cs="Tahoma"/>
        </w:rPr>
        <w:t>11</w:t>
      </w:r>
      <w:r w:rsidRPr="005F634C">
        <w:rPr>
          <w:rFonts w:ascii="Tahoma" w:hAnsi="Tahoma" w:cs="Tahoma"/>
        </w:rPr>
        <w:t xml:space="preserve"> Whistleblower Investigations Manual (WIM), and 29 CFR 1977.  MNOSHA’s supervisor was consulted for information as necessary during the review. </w:t>
      </w:r>
    </w:p>
    <w:p w14:paraId="5DDF24A9" w14:textId="77777777" w:rsidR="00E47E25" w:rsidRPr="005F634C" w:rsidRDefault="00E47E25" w:rsidP="00531300">
      <w:pPr>
        <w:tabs>
          <w:tab w:val="left" w:pos="0"/>
        </w:tabs>
        <w:ind w:left="360"/>
        <w:rPr>
          <w:rFonts w:ascii="Tahoma" w:hAnsi="Tahoma" w:cs="Tahoma"/>
        </w:rPr>
      </w:pPr>
    </w:p>
    <w:p w14:paraId="724FCE48" w14:textId="13512AD7" w:rsidR="008D01AE" w:rsidRPr="005F634C" w:rsidRDefault="008D01AE" w:rsidP="00531300">
      <w:pPr>
        <w:tabs>
          <w:tab w:val="left" w:pos="0"/>
        </w:tabs>
        <w:ind w:left="360"/>
        <w:rPr>
          <w:rFonts w:ascii="Tahoma" w:hAnsi="Tahoma" w:cs="Tahoma"/>
        </w:rPr>
      </w:pPr>
      <w:r w:rsidRPr="005F634C">
        <w:rPr>
          <w:rFonts w:ascii="Tahoma" w:hAnsi="Tahoma" w:cs="Tahoma"/>
        </w:rPr>
        <w:t>During FY 2023, MNOSHA docketed 44 cases for investigation and closed 37 cases.  This represents a</w:t>
      </w:r>
      <w:r w:rsidR="00922A11" w:rsidRPr="005F634C">
        <w:rPr>
          <w:rFonts w:ascii="Tahoma" w:hAnsi="Tahoma" w:cs="Tahoma"/>
        </w:rPr>
        <w:t xml:space="preserve"> decrease </w:t>
      </w:r>
      <w:r w:rsidRPr="005F634C">
        <w:rPr>
          <w:rFonts w:ascii="Tahoma" w:hAnsi="Tahoma" w:cs="Tahoma"/>
        </w:rPr>
        <w:t xml:space="preserve">in new cases from FY 2022, when </w:t>
      </w:r>
      <w:r w:rsidR="00922A11" w:rsidRPr="005F634C">
        <w:rPr>
          <w:rFonts w:ascii="Tahoma" w:hAnsi="Tahoma" w:cs="Tahoma"/>
        </w:rPr>
        <w:t>56</w:t>
      </w:r>
      <w:r w:rsidRPr="005F634C">
        <w:rPr>
          <w:rFonts w:ascii="Tahoma" w:hAnsi="Tahoma" w:cs="Tahoma"/>
        </w:rPr>
        <w:t xml:space="preserve"> cases were opened, and </w:t>
      </w:r>
      <w:r w:rsidR="00922A11" w:rsidRPr="005F634C">
        <w:rPr>
          <w:rFonts w:ascii="Tahoma" w:hAnsi="Tahoma" w:cs="Tahoma"/>
        </w:rPr>
        <w:t>46</w:t>
      </w:r>
      <w:r w:rsidRPr="005F634C">
        <w:rPr>
          <w:rFonts w:ascii="Tahoma" w:hAnsi="Tahoma" w:cs="Tahoma"/>
        </w:rPr>
        <w:t xml:space="preserve"> cases were closed.</w:t>
      </w:r>
    </w:p>
    <w:p w14:paraId="73ED23FD" w14:textId="77777777" w:rsidR="00E47E25" w:rsidRPr="005F634C" w:rsidRDefault="00E47E25" w:rsidP="00531300">
      <w:pPr>
        <w:tabs>
          <w:tab w:val="left" w:pos="0"/>
        </w:tabs>
        <w:ind w:left="360"/>
        <w:rPr>
          <w:rFonts w:ascii="Tahoma" w:hAnsi="Tahoma" w:cs="Tahoma"/>
        </w:rPr>
      </w:pPr>
    </w:p>
    <w:p w14:paraId="6B8A88C2" w14:textId="77777777" w:rsidR="00E47E25" w:rsidRPr="005F634C" w:rsidRDefault="00E47E25" w:rsidP="00531300">
      <w:pPr>
        <w:tabs>
          <w:tab w:val="left" w:pos="0"/>
        </w:tabs>
        <w:ind w:left="360"/>
        <w:rPr>
          <w:rFonts w:ascii="Tahoma" w:hAnsi="Tahoma" w:cs="Tahoma"/>
        </w:rPr>
      </w:pPr>
      <w:r w:rsidRPr="005F634C">
        <w:rPr>
          <w:rFonts w:ascii="Tahoma" w:hAnsi="Tahoma" w:cs="Tahoma"/>
        </w:rPr>
        <w:t xml:space="preserve">Investigative File Review </w:t>
      </w:r>
    </w:p>
    <w:p w14:paraId="3CAD7163" w14:textId="77777777" w:rsidR="00E47E25" w:rsidRPr="005F634C" w:rsidRDefault="00E47E25" w:rsidP="00531300">
      <w:pPr>
        <w:tabs>
          <w:tab w:val="left" w:pos="0"/>
        </w:tabs>
        <w:ind w:left="360"/>
        <w:rPr>
          <w:rFonts w:ascii="Tahoma" w:hAnsi="Tahoma" w:cs="Tahoma"/>
        </w:rPr>
      </w:pPr>
    </w:p>
    <w:p w14:paraId="64E3C6FE" w14:textId="2358DFB0" w:rsidR="00E47E25" w:rsidRPr="005F634C" w:rsidRDefault="00E47E25" w:rsidP="00531300">
      <w:pPr>
        <w:tabs>
          <w:tab w:val="left" w:pos="0"/>
        </w:tabs>
        <w:ind w:left="360"/>
        <w:rPr>
          <w:rFonts w:ascii="Tahoma" w:hAnsi="Tahoma" w:cs="Tahoma"/>
        </w:rPr>
      </w:pPr>
      <w:r w:rsidRPr="005F634C">
        <w:rPr>
          <w:rFonts w:ascii="Tahoma" w:hAnsi="Tahoma" w:cs="Tahoma"/>
        </w:rPr>
        <w:t xml:space="preserve">The cases reviewed were selected from those with final determinations during the review period and the selections were based on type of determination and the investigator of record.  Twenty-five (25) of the </w:t>
      </w:r>
      <w:r w:rsidR="0091583C" w:rsidRPr="005F634C">
        <w:rPr>
          <w:rFonts w:ascii="Tahoma" w:hAnsi="Tahoma" w:cs="Tahoma"/>
        </w:rPr>
        <w:t>37</w:t>
      </w:r>
      <w:r w:rsidRPr="005F634C">
        <w:rPr>
          <w:rFonts w:ascii="Tahoma" w:hAnsi="Tahoma" w:cs="Tahoma"/>
        </w:rPr>
        <w:t xml:space="preserve"> (</w:t>
      </w:r>
      <w:r w:rsidR="0091583C" w:rsidRPr="005F634C">
        <w:rPr>
          <w:rFonts w:ascii="Tahoma" w:hAnsi="Tahoma" w:cs="Tahoma"/>
        </w:rPr>
        <w:t>68</w:t>
      </w:r>
      <w:r w:rsidRPr="005F634C">
        <w:rPr>
          <w:rFonts w:ascii="Tahoma" w:hAnsi="Tahoma" w:cs="Tahoma"/>
        </w:rPr>
        <w:t xml:space="preserve">%) closed investigations were reviewed, including those with non-merit/dismissed, settled other, settled, </w:t>
      </w:r>
      <w:r w:rsidR="00D56E78" w:rsidRPr="005F634C">
        <w:rPr>
          <w:rFonts w:ascii="Tahoma" w:hAnsi="Tahoma" w:cs="Tahoma"/>
        </w:rPr>
        <w:t xml:space="preserve">merit, </w:t>
      </w:r>
      <w:r w:rsidRPr="005F634C">
        <w:rPr>
          <w:rFonts w:ascii="Tahoma" w:hAnsi="Tahoma" w:cs="Tahoma"/>
        </w:rPr>
        <w:t xml:space="preserve">and withdrawn determinations.   </w:t>
      </w:r>
    </w:p>
    <w:p w14:paraId="3E3E296B" w14:textId="77777777" w:rsidR="0043153C" w:rsidRPr="005F634C" w:rsidRDefault="0043153C" w:rsidP="00531300">
      <w:pPr>
        <w:tabs>
          <w:tab w:val="left" w:pos="0"/>
        </w:tabs>
        <w:ind w:left="360"/>
        <w:rPr>
          <w:rFonts w:ascii="Tahoma" w:hAnsi="Tahoma" w:cs="Tahoma"/>
        </w:rPr>
      </w:pPr>
    </w:p>
    <w:p w14:paraId="03FD30BD" w14:textId="71D4C129" w:rsidR="0043153C" w:rsidRPr="005F634C" w:rsidRDefault="0043153C" w:rsidP="00531300">
      <w:pPr>
        <w:tabs>
          <w:tab w:val="left" w:pos="0"/>
        </w:tabs>
        <w:ind w:left="360"/>
        <w:rPr>
          <w:rFonts w:ascii="Tahoma" w:hAnsi="Tahoma" w:cs="Tahoma"/>
        </w:rPr>
      </w:pPr>
      <w:r w:rsidRPr="005F634C">
        <w:rPr>
          <w:rFonts w:ascii="Tahoma" w:hAnsi="Tahoma" w:cs="Tahoma"/>
        </w:rPr>
        <w:t xml:space="preserve">A review of the Whistleblower State Plan Investigation Data report for the review period indicated that of the 37 cases completed, six (16%) were withdrawn, 23 (62%) were dismissed, and eight (22%) had merit.  Of the merit cases, two were litigated, two were settled, and four settled among the parties.  The percentage of cases completed </w:t>
      </w:r>
      <w:r w:rsidR="004F65AD">
        <w:rPr>
          <w:rFonts w:ascii="Tahoma" w:hAnsi="Tahoma" w:cs="Tahoma"/>
        </w:rPr>
        <w:t>within 90 calendar days</w:t>
      </w:r>
      <w:r w:rsidRPr="005F634C">
        <w:rPr>
          <w:rFonts w:ascii="Tahoma" w:hAnsi="Tahoma" w:cs="Tahoma"/>
        </w:rPr>
        <w:t xml:space="preserve"> was 3%. </w:t>
      </w:r>
    </w:p>
    <w:p w14:paraId="1B3092FE" w14:textId="77777777" w:rsidR="00E47E25" w:rsidRDefault="00E47E25" w:rsidP="00531300">
      <w:pPr>
        <w:tabs>
          <w:tab w:val="left" w:pos="0"/>
        </w:tabs>
        <w:ind w:left="360"/>
        <w:rPr>
          <w:rFonts w:ascii="Tahoma" w:hAnsi="Tahoma" w:cs="Tahoma"/>
        </w:rPr>
      </w:pPr>
    </w:p>
    <w:p w14:paraId="7EE922BD" w14:textId="77777777" w:rsidR="00911965" w:rsidRPr="005F634C" w:rsidRDefault="00911965" w:rsidP="00531300">
      <w:pPr>
        <w:tabs>
          <w:tab w:val="left" w:pos="0"/>
        </w:tabs>
        <w:ind w:left="360"/>
        <w:rPr>
          <w:rFonts w:ascii="Tahoma" w:hAnsi="Tahoma" w:cs="Tahoma"/>
        </w:rPr>
      </w:pPr>
    </w:p>
    <w:p w14:paraId="3183ED85" w14:textId="77777777" w:rsidR="00E47E25" w:rsidRPr="005F634C" w:rsidRDefault="00E47E25" w:rsidP="00531300">
      <w:pPr>
        <w:tabs>
          <w:tab w:val="left" w:pos="0"/>
        </w:tabs>
        <w:ind w:left="360"/>
        <w:rPr>
          <w:rFonts w:ascii="Tahoma" w:hAnsi="Tahoma" w:cs="Tahoma"/>
        </w:rPr>
      </w:pPr>
      <w:r w:rsidRPr="005F634C">
        <w:rPr>
          <w:rFonts w:ascii="Tahoma" w:hAnsi="Tahoma" w:cs="Tahoma"/>
        </w:rPr>
        <w:lastRenderedPageBreak/>
        <w:t xml:space="preserve">Complaint Intake and Screening </w:t>
      </w:r>
    </w:p>
    <w:p w14:paraId="2D3BD997" w14:textId="77777777" w:rsidR="00E47E25" w:rsidRPr="005F634C" w:rsidRDefault="00E47E25" w:rsidP="00531300">
      <w:pPr>
        <w:tabs>
          <w:tab w:val="left" w:pos="0"/>
        </w:tabs>
        <w:ind w:left="360"/>
        <w:rPr>
          <w:rFonts w:ascii="Tahoma" w:hAnsi="Tahoma" w:cs="Tahoma"/>
        </w:rPr>
      </w:pPr>
    </w:p>
    <w:p w14:paraId="6C173A43" w14:textId="4879A679" w:rsidR="00E47E25" w:rsidRPr="005F634C" w:rsidRDefault="00E47E25" w:rsidP="00531300">
      <w:pPr>
        <w:tabs>
          <w:tab w:val="left" w:pos="0"/>
        </w:tabs>
        <w:ind w:left="360"/>
        <w:rPr>
          <w:rFonts w:ascii="Tahoma" w:hAnsi="Tahoma" w:cs="Tahoma"/>
        </w:rPr>
      </w:pPr>
      <w:r w:rsidRPr="005F634C">
        <w:rPr>
          <w:rFonts w:ascii="Tahoma" w:hAnsi="Tahoma" w:cs="Tahoma"/>
        </w:rPr>
        <w:t xml:space="preserve">MNOSHA follows ADM 3.6 for complaint intake and screening.  </w:t>
      </w:r>
      <w:r w:rsidR="00EC6F81" w:rsidRPr="005F634C">
        <w:rPr>
          <w:rFonts w:ascii="Tahoma" w:hAnsi="Tahoma" w:cs="Tahoma"/>
        </w:rPr>
        <w:t>During FY 2023, a</w:t>
      </w:r>
      <w:r w:rsidRPr="005F634C">
        <w:rPr>
          <w:rFonts w:ascii="Tahoma" w:hAnsi="Tahoma" w:cs="Tahoma"/>
        </w:rPr>
        <w:t xml:space="preserve">ll complaints </w:t>
      </w:r>
      <w:r w:rsidR="00EC6F81" w:rsidRPr="005F634C">
        <w:rPr>
          <w:rFonts w:ascii="Tahoma" w:hAnsi="Tahoma" w:cs="Tahoma"/>
        </w:rPr>
        <w:t>were</w:t>
      </w:r>
      <w:r w:rsidRPr="005F634C">
        <w:rPr>
          <w:rFonts w:ascii="Tahoma" w:hAnsi="Tahoma" w:cs="Tahoma"/>
        </w:rPr>
        <w:t xml:space="preserve"> screened by the investigators and </w:t>
      </w:r>
      <w:r w:rsidR="0005278B">
        <w:rPr>
          <w:rFonts w:ascii="Tahoma" w:hAnsi="Tahoma" w:cs="Tahoma"/>
        </w:rPr>
        <w:t>are</w:t>
      </w:r>
      <w:r w:rsidRPr="005F634C">
        <w:rPr>
          <w:rFonts w:ascii="Tahoma" w:hAnsi="Tahoma" w:cs="Tahoma"/>
        </w:rPr>
        <w:t xml:space="preserve"> tracked in MOOSE.  Notes regarding the intake information and the reason the complaint is screened and closed are entered into MOOSE.  On occasion, a complainant may disagree with the investigator’s determination that the complaint is inappropriate for investigation.  The investigators document whether the complainant was in agreement with the disposition of their complaint.  </w:t>
      </w:r>
    </w:p>
    <w:p w14:paraId="52231653" w14:textId="77777777" w:rsidR="00E47E25" w:rsidRPr="005F634C" w:rsidRDefault="00E47E25" w:rsidP="00531300">
      <w:pPr>
        <w:tabs>
          <w:tab w:val="left" w:pos="0"/>
        </w:tabs>
        <w:ind w:left="360"/>
        <w:rPr>
          <w:rFonts w:ascii="Tahoma" w:hAnsi="Tahoma" w:cs="Tahoma"/>
        </w:rPr>
      </w:pPr>
    </w:p>
    <w:p w14:paraId="271C3CE7" w14:textId="6E7C8ABA" w:rsidR="00E47E25" w:rsidRPr="005F634C" w:rsidRDefault="00E47E25" w:rsidP="00531300">
      <w:pPr>
        <w:tabs>
          <w:tab w:val="left" w:pos="0"/>
        </w:tabs>
        <w:ind w:left="360"/>
        <w:rPr>
          <w:rFonts w:ascii="Tahoma" w:hAnsi="Tahoma" w:cs="Tahoma"/>
        </w:rPr>
      </w:pPr>
      <w:r w:rsidRPr="005F634C">
        <w:rPr>
          <w:rFonts w:ascii="Tahoma" w:hAnsi="Tahoma" w:cs="Tahoma"/>
        </w:rPr>
        <w:t xml:space="preserve">OSHA’s WIM requires that a letter to the complainant be generated for all screened and closed complaints.  MNOSHA’s policy is to offer to send the complainant a letter confirming that the case is inappropriate for investigation, and to document the complainant’s response to the offer.  If requested, the complainant is sent a letter explaining the determination and providing an opportunity to request a review within 15 days.  During the review period, MNOSHA screened and closed </w:t>
      </w:r>
      <w:r w:rsidR="00D56E78" w:rsidRPr="005F634C">
        <w:rPr>
          <w:rFonts w:ascii="Tahoma" w:hAnsi="Tahoma" w:cs="Tahoma"/>
        </w:rPr>
        <w:t>44</w:t>
      </w:r>
      <w:r w:rsidRPr="005F634C">
        <w:rPr>
          <w:rFonts w:ascii="Tahoma" w:hAnsi="Tahoma" w:cs="Tahoma"/>
        </w:rPr>
        <w:t xml:space="preserve">5 complaints.  </w:t>
      </w:r>
    </w:p>
    <w:p w14:paraId="01594017" w14:textId="25603666" w:rsidR="00E47E25" w:rsidRPr="005F634C" w:rsidRDefault="00E47E25" w:rsidP="00531300">
      <w:pPr>
        <w:tabs>
          <w:tab w:val="left" w:pos="0"/>
        </w:tabs>
        <w:ind w:left="360"/>
        <w:rPr>
          <w:rFonts w:ascii="Tahoma" w:hAnsi="Tahoma" w:cs="Tahoma"/>
        </w:rPr>
      </w:pPr>
    </w:p>
    <w:p w14:paraId="73FC57FE" w14:textId="0C313603" w:rsidR="007F6A73" w:rsidRPr="005F634C" w:rsidRDefault="00AD0F1E" w:rsidP="00531300">
      <w:pPr>
        <w:tabs>
          <w:tab w:val="left" w:pos="0"/>
        </w:tabs>
        <w:ind w:left="360"/>
        <w:rPr>
          <w:rFonts w:ascii="Tahoma" w:hAnsi="Tahoma" w:cs="Tahoma"/>
        </w:rPr>
      </w:pPr>
      <w:r w:rsidRPr="005F634C">
        <w:rPr>
          <w:rFonts w:ascii="Tahoma" w:hAnsi="Tahoma" w:cs="Tahoma"/>
        </w:rPr>
        <w:t xml:space="preserve">During the review, 61 screened and closed cases were reviewed.  MNOSHA categorizes the cases as follows:  outreach, referral, or screen and close.  </w:t>
      </w:r>
      <w:r w:rsidR="007F6A73" w:rsidRPr="005F634C">
        <w:rPr>
          <w:rFonts w:ascii="Tahoma" w:hAnsi="Tahoma" w:cs="Tahoma"/>
        </w:rPr>
        <w:t xml:space="preserve">Inconsistencies between investigators in applying the category were present in the FY 2023 cases reviewed, however this does not appear to be cause for concern moving forward.  </w:t>
      </w:r>
      <w:r w:rsidRPr="005F634C">
        <w:rPr>
          <w:rFonts w:ascii="Tahoma" w:hAnsi="Tahoma" w:cs="Tahoma"/>
        </w:rPr>
        <w:t>In October 2023, MNOSHA developed guidance for the investigators to determine which category to use.</w:t>
      </w:r>
      <w:r w:rsidR="007F6A73" w:rsidRPr="005F634C">
        <w:rPr>
          <w:rFonts w:ascii="Tahoma" w:hAnsi="Tahoma" w:cs="Tahoma"/>
        </w:rPr>
        <w:t xml:space="preserve">  Additionally, in approximately January 2024, the program began assigning the intake and screening of complaints to one investigator.  </w:t>
      </w:r>
      <w:r w:rsidRPr="005F634C">
        <w:rPr>
          <w:rFonts w:ascii="Tahoma" w:hAnsi="Tahoma" w:cs="Tahoma"/>
        </w:rPr>
        <w:t xml:space="preserve">  </w:t>
      </w:r>
    </w:p>
    <w:p w14:paraId="54CC5712" w14:textId="77777777" w:rsidR="007F6A73" w:rsidRPr="005F634C" w:rsidRDefault="007F6A73" w:rsidP="00531300">
      <w:pPr>
        <w:tabs>
          <w:tab w:val="left" w:pos="0"/>
        </w:tabs>
        <w:ind w:left="360"/>
        <w:rPr>
          <w:rFonts w:ascii="Tahoma" w:hAnsi="Tahoma" w:cs="Tahoma"/>
        </w:rPr>
      </w:pPr>
    </w:p>
    <w:p w14:paraId="0D4C388C" w14:textId="77777777" w:rsidR="00E47E25" w:rsidRPr="005F634C" w:rsidRDefault="00E47E25" w:rsidP="00531300">
      <w:pPr>
        <w:tabs>
          <w:tab w:val="left" w:pos="0"/>
        </w:tabs>
        <w:ind w:left="360"/>
        <w:rPr>
          <w:rFonts w:ascii="Tahoma" w:hAnsi="Tahoma" w:cs="Tahoma"/>
        </w:rPr>
      </w:pPr>
      <w:r w:rsidRPr="005F634C">
        <w:rPr>
          <w:rFonts w:ascii="Tahoma" w:hAnsi="Tahoma" w:cs="Tahoma"/>
        </w:rPr>
        <w:t xml:space="preserve">Complainant Statement and Witness Interviews </w:t>
      </w:r>
    </w:p>
    <w:p w14:paraId="40221206" w14:textId="77777777" w:rsidR="00E47E25" w:rsidRPr="005F634C" w:rsidRDefault="00E47E25" w:rsidP="00531300">
      <w:pPr>
        <w:tabs>
          <w:tab w:val="left" w:pos="0"/>
        </w:tabs>
        <w:ind w:left="360"/>
        <w:rPr>
          <w:rFonts w:ascii="Tahoma" w:hAnsi="Tahoma" w:cs="Tahoma"/>
        </w:rPr>
      </w:pPr>
    </w:p>
    <w:p w14:paraId="3261DC88" w14:textId="6EF03E50" w:rsidR="00615893" w:rsidRPr="005F634C" w:rsidRDefault="00E47E25" w:rsidP="00531300">
      <w:pPr>
        <w:tabs>
          <w:tab w:val="left" w:pos="0"/>
        </w:tabs>
        <w:ind w:left="360"/>
        <w:rPr>
          <w:rFonts w:ascii="Tahoma" w:hAnsi="Tahoma" w:cs="Tahoma"/>
        </w:rPr>
      </w:pPr>
      <w:r w:rsidRPr="005F634C">
        <w:rPr>
          <w:rFonts w:ascii="Tahoma" w:hAnsi="Tahoma" w:cs="Tahoma"/>
        </w:rPr>
        <w:t>MNOSHA utilizes a Complainant’s Statement form filled out by the investigator after the initial phone intake with the complainant. The Complainant’s Statement form includes a narrative of the allegation and is mailed with the complainant’s acknowledgement letter</w:t>
      </w:r>
      <w:r w:rsidR="002D5781" w:rsidRPr="005F634C">
        <w:rPr>
          <w:rFonts w:ascii="Tahoma" w:hAnsi="Tahoma" w:cs="Tahoma"/>
        </w:rPr>
        <w:t xml:space="preserve"> which includes dual filing rights</w:t>
      </w:r>
      <w:r w:rsidRPr="005F634C">
        <w:rPr>
          <w:rFonts w:ascii="Tahoma" w:hAnsi="Tahoma" w:cs="Tahoma"/>
        </w:rPr>
        <w:t>. The complainant is asked to fill in any incomplete sections of the form, review the narrative of the allegation, provide any additional written documentation, and sign to verify it is accurate.  When the complainant does not return the signed statement within the allotted time, the case is dismissed for lack of cooperation</w:t>
      </w:r>
      <w:r w:rsidR="00615893" w:rsidRPr="005F634C">
        <w:rPr>
          <w:rFonts w:ascii="Tahoma" w:hAnsi="Tahoma" w:cs="Tahoma"/>
        </w:rPr>
        <w:t xml:space="preserve"> prior to docketing</w:t>
      </w:r>
      <w:r w:rsidRPr="005F634C">
        <w:rPr>
          <w:rFonts w:ascii="Tahoma" w:hAnsi="Tahoma" w:cs="Tahoma"/>
        </w:rPr>
        <w:t xml:space="preserve">.  </w:t>
      </w:r>
    </w:p>
    <w:p w14:paraId="5B7CECC5" w14:textId="77777777" w:rsidR="0043153C" w:rsidRPr="005F634C" w:rsidRDefault="0043153C" w:rsidP="00531300">
      <w:pPr>
        <w:tabs>
          <w:tab w:val="left" w:pos="0"/>
        </w:tabs>
        <w:ind w:left="360"/>
        <w:rPr>
          <w:rFonts w:ascii="Tahoma" w:hAnsi="Tahoma" w:cs="Tahoma"/>
        </w:rPr>
      </w:pPr>
    </w:p>
    <w:p w14:paraId="2A9AAEF6" w14:textId="77777777" w:rsidR="00BE668D" w:rsidRDefault="00BE668D" w:rsidP="00531300">
      <w:pPr>
        <w:tabs>
          <w:tab w:val="left" w:pos="0"/>
        </w:tabs>
        <w:ind w:left="360"/>
        <w:rPr>
          <w:rFonts w:ascii="Tahoma" w:hAnsi="Tahoma" w:cs="Tahoma"/>
        </w:rPr>
      </w:pPr>
      <w:r w:rsidRPr="005F634C">
        <w:rPr>
          <w:rFonts w:ascii="Tahoma" w:hAnsi="Tahoma" w:cs="Tahoma"/>
        </w:rPr>
        <w:t xml:space="preserve">MNOSHA does not require signed statements for witness interviews.  Interviews are taped at the discretion of the investigator.  Interviews are reduced to a memo to the file or transcribed at the discretion of the investigator.  The word processing unit in DLI does all transcription. </w:t>
      </w:r>
    </w:p>
    <w:p w14:paraId="5A7F7FD1" w14:textId="77777777" w:rsidR="00F54011" w:rsidRPr="005F634C" w:rsidRDefault="00F54011" w:rsidP="00531300">
      <w:pPr>
        <w:tabs>
          <w:tab w:val="left" w:pos="0"/>
        </w:tabs>
        <w:ind w:left="360"/>
        <w:rPr>
          <w:rFonts w:ascii="Tahoma" w:hAnsi="Tahoma" w:cs="Tahoma"/>
        </w:rPr>
      </w:pPr>
    </w:p>
    <w:p w14:paraId="6F2D6AFC" w14:textId="39070B26" w:rsidR="00E47E25" w:rsidRPr="005F634C" w:rsidRDefault="00E47E25" w:rsidP="00531300">
      <w:pPr>
        <w:tabs>
          <w:tab w:val="left" w:pos="0"/>
        </w:tabs>
        <w:ind w:left="360"/>
        <w:rPr>
          <w:rFonts w:ascii="Tahoma" w:hAnsi="Tahoma" w:cs="Tahoma"/>
        </w:rPr>
      </w:pPr>
      <w:r w:rsidRPr="005F634C">
        <w:rPr>
          <w:rFonts w:ascii="Tahoma" w:hAnsi="Tahoma" w:cs="Tahoma"/>
        </w:rPr>
        <w:t>Prior to beginning interviews with witnesses, Minnesota Statute § 13.04, subd. 2, requires the individual be given certain information referred to as the “Tennessen Warning.”  Included is information on confidentiality of the witness’s statement.  MNOSHA’s ADM 3.6 directs the investigator to read the warning to non-management witnesses.</w:t>
      </w:r>
      <w:r w:rsidR="00BE668D" w:rsidRPr="005F634C">
        <w:rPr>
          <w:rFonts w:ascii="Tahoma" w:hAnsi="Tahoma" w:cs="Tahoma"/>
        </w:rPr>
        <w:t xml:space="preserve">  During the FY 2023 review, with few exception</w:t>
      </w:r>
      <w:r w:rsidR="00531300" w:rsidRPr="005F634C">
        <w:rPr>
          <w:rFonts w:ascii="Tahoma" w:hAnsi="Tahoma" w:cs="Tahoma"/>
        </w:rPr>
        <w:t>s</w:t>
      </w:r>
      <w:r w:rsidR="00BE668D" w:rsidRPr="005F634C">
        <w:rPr>
          <w:rFonts w:ascii="Tahoma" w:hAnsi="Tahoma" w:cs="Tahoma"/>
        </w:rPr>
        <w:t xml:space="preserve"> the information was given to non-management witnesses and </w:t>
      </w:r>
      <w:r w:rsidR="001035FB">
        <w:rPr>
          <w:rFonts w:ascii="Tahoma" w:hAnsi="Tahoma" w:cs="Tahoma"/>
        </w:rPr>
        <w:t xml:space="preserve">to </w:t>
      </w:r>
      <w:r w:rsidR="00BE668D" w:rsidRPr="005F634C">
        <w:rPr>
          <w:rFonts w:ascii="Tahoma" w:hAnsi="Tahoma" w:cs="Tahoma"/>
        </w:rPr>
        <w:t>complainants prior to rebuttal interviews.</w:t>
      </w:r>
      <w:r w:rsidRPr="005F634C">
        <w:rPr>
          <w:rFonts w:ascii="Tahoma" w:hAnsi="Tahoma" w:cs="Tahoma"/>
        </w:rPr>
        <w:t xml:space="preserve">  </w:t>
      </w:r>
    </w:p>
    <w:p w14:paraId="6AEAEEF1" w14:textId="77777777" w:rsidR="00E47E25" w:rsidRPr="005F634C" w:rsidRDefault="00E47E25" w:rsidP="00531300">
      <w:pPr>
        <w:tabs>
          <w:tab w:val="left" w:pos="0"/>
        </w:tabs>
        <w:ind w:left="360"/>
        <w:rPr>
          <w:rFonts w:ascii="Tahoma" w:hAnsi="Tahoma" w:cs="Tahoma"/>
        </w:rPr>
      </w:pPr>
    </w:p>
    <w:p w14:paraId="51DD73D5" w14:textId="77777777" w:rsidR="00E47E25" w:rsidRPr="005F634C" w:rsidRDefault="00E47E25" w:rsidP="00531300">
      <w:pPr>
        <w:tabs>
          <w:tab w:val="left" w:pos="0"/>
        </w:tabs>
        <w:ind w:left="360"/>
        <w:rPr>
          <w:rFonts w:ascii="Tahoma" w:hAnsi="Tahoma" w:cs="Tahoma"/>
        </w:rPr>
      </w:pPr>
      <w:r w:rsidRPr="005F634C">
        <w:rPr>
          <w:rFonts w:ascii="Tahoma" w:hAnsi="Tahoma" w:cs="Tahoma"/>
        </w:rPr>
        <w:lastRenderedPageBreak/>
        <w:t xml:space="preserve">Docketing and Respondent Notification </w:t>
      </w:r>
    </w:p>
    <w:p w14:paraId="37B19BF4" w14:textId="77777777" w:rsidR="00E47E25" w:rsidRPr="005F634C" w:rsidRDefault="00E47E25" w:rsidP="00531300">
      <w:pPr>
        <w:tabs>
          <w:tab w:val="left" w:pos="0"/>
        </w:tabs>
        <w:ind w:left="360"/>
        <w:rPr>
          <w:rFonts w:ascii="Tahoma" w:hAnsi="Tahoma" w:cs="Tahoma"/>
        </w:rPr>
      </w:pPr>
    </w:p>
    <w:p w14:paraId="28695D16" w14:textId="67D22687" w:rsidR="00AE1C35" w:rsidRPr="005F634C" w:rsidRDefault="00AE1C35" w:rsidP="00531300">
      <w:pPr>
        <w:tabs>
          <w:tab w:val="left" w:pos="0"/>
        </w:tabs>
        <w:ind w:left="360"/>
        <w:rPr>
          <w:rFonts w:ascii="Tahoma" w:hAnsi="Tahoma" w:cs="Tahoma"/>
        </w:rPr>
      </w:pPr>
      <w:r w:rsidRPr="005F634C">
        <w:rPr>
          <w:rFonts w:ascii="Tahoma" w:hAnsi="Tahoma" w:cs="Tahoma"/>
        </w:rPr>
        <w:t xml:space="preserve">After MNOSHA receives the completed Complainant’s Statement form, a docket and notification letter is sent to the respondent.  The respondent is given 10 days to submit their response and supporting documentation.  </w:t>
      </w:r>
      <w:r w:rsidR="00EB5414" w:rsidRPr="005F634C">
        <w:rPr>
          <w:rFonts w:ascii="Tahoma" w:hAnsi="Tahoma" w:cs="Tahoma"/>
        </w:rPr>
        <w:t>Unlike MNOSHA, OSHA encourages sharing of documents directly between the parties and requests rebuttals to the information in writing.  MNOSHA is encouraged to adopt th</w:t>
      </w:r>
      <w:r w:rsidR="001B3CD9">
        <w:rPr>
          <w:rFonts w:ascii="Tahoma" w:hAnsi="Tahoma" w:cs="Tahoma"/>
        </w:rPr>
        <w:t>e</w:t>
      </w:r>
      <w:r w:rsidR="00EB5414" w:rsidRPr="005F634C">
        <w:rPr>
          <w:rFonts w:ascii="Tahoma" w:hAnsi="Tahoma" w:cs="Tahoma"/>
        </w:rPr>
        <w:t>s</w:t>
      </w:r>
      <w:r w:rsidR="001B3CD9">
        <w:rPr>
          <w:rFonts w:ascii="Tahoma" w:hAnsi="Tahoma" w:cs="Tahoma"/>
        </w:rPr>
        <w:t>e</w:t>
      </w:r>
      <w:r w:rsidR="00EB5414" w:rsidRPr="005F634C">
        <w:rPr>
          <w:rFonts w:ascii="Tahoma" w:hAnsi="Tahoma" w:cs="Tahoma"/>
        </w:rPr>
        <w:t xml:space="preserve"> practice</w:t>
      </w:r>
      <w:r w:rsidR="001B3CD9">
        <w:rPr>
          <w:rFonts w:ascii="Tahoma" w:hAnsi="Tahoma" w:cs="Tahoma"/>
        </w:rPr>
        <w:t>s</w:t>
      </w:r>
      <w:r w:rsidR="00BE668D" w:rsidRPr="005F634C">
        <w:rPr>
          <w:rFonts w:ascii="Tahoma" w:hAnsi="Tahoma" w:cs="Tahoma"/>
        </w:rPr>
        <w:t xml:space="preserve"> </w:t>
      </w:r>
      <w:proofErr w:type="gramStart"/>
      <w:r w:rsidR="00C16239" w:rsidRPr="005F634C">
        <w:rPr>
          <w:rFonts w:ascii="Tahoma" w:hAnsi="Tahoma" w:cs="Tahoma"/>
        </w:rPr>
        <w:t>in order to</w:t>
      </w:r>
      <w:proofErr w:type="gramEnd"/>
      <w:r w:rsidR="00BE668D" w:rsidRPr="005F634C">
        <w:rPr>
          <w:rFonts w:ascii="Tahoma" w:hAnsi="Tahoma" w:cs="Tahoma"/>
        </w:rPr>
        <w:t xml:space="preserve"> streamline the process</w:t>
      </w:r>
      <w:r w:rsidR="00EB5414" w:rsidRPr="005F634C">
        <w:rPr>
          <w:rFonts w:ascii="Tahoma" w:hAnsi="Tahoma" w:cs="Tahoma"/>
        </w:rPr>
        <w:t>.</w:t>
      </w:r>
    </w:p>
    <w:p w14:paraId="3D279056" w14:textId="77777777" w:rsidR="00AE1C35" w:rsidRPr="005F634C" w:rsidRDefault="00AE1C35" w:rsidP="00531300">
      <w:pPr>
        <w:tabs>
          <w:tab w:val="left" w:pos="0"/>
        </w:tabs>
        <w:ind w:left="360"/>
        <w:rPr>
          <w:rFonts w:ascii="Tahoma" w:hAnsi="Tahoma" w:cs="Tahoma"/>
        </w:rPr>
      </w:pPr>
    </w:p>
    <w:p w14:paraId="286B9C52" w14:textId="77777777" w:rsidR="003E6B38" w:rsidRPr="005F634C" w:rsidRDefault="00AE1C35" w:rsidP="00531300">
      <w:pPr>
        <w:tabs>
          <w:tab w:val="left" w:pos="0"/>
        </w:tabs>
        <w:ind w:left="360"/>
        <w:rPr>
          <w:rFonts w:ascii="Tahoma" w:hAnsi="Tahoma" w:cs="Tahoma"/>
        </w:rPr>
      </w:pPr>
      <w:r w:rsidRPr="005F634C">
        <w:rPr>
          <w:rFonts w:ascii="Tahoma" w:hAnsi="Tahoma" w:cs="Tahoma"/>
        </w:rPr>
        <w:t>T</w:t>
      </w:r>
      <w:r w:rsidR="002D5781" w:rsidRPr="005F634C">
        <w:rPr>
          <w:rFonts w:ascii="Tahoma" w:hAnsi="Tahoma" w:cs="Tahoma"/>
        </w:rPr>
        <w:t>he case is assigned to an investigator</w:t>
      </w:r>
      <w:r w:rsidR="00EB5414" w:rsidRPr="005F634C">
        <w:rPr>
          <w:rFonts w:ascii="Tahoma" w:hAnsi="Tahoma" w:cs="Tahoma"/>
        </w:rPr>
        <w:t xml:space="preserve"> as one becomes</w:t>
      </w:r>
      <w:r w:rsidR="002D5781" w:rsidRPr="005F634C">
        <w:rPr>
          <w:rFonts w:ascii="Tahoma" w:hAnsi="Tahoma" w:cs="Tahoma"/>
        </w:rPr>
        <w:t xml:space="preserve"> available.  The assignment is tracked in MOOSE.  </w:t>
      </w:r>
    </w:p>
    <w:p w14:paraId="2C1DF567" w14:textId="77777777" w:rsidR="002D5781" w:rsidRPr="005F634C" w:rsidRDefault="002D5781" w:rsidP="00531300">
      <w:pPr>
        <w:tabs>
          <w:tab w:val="left" w:pos="0"/>
        </w:tabs>
        <w:ind w:left="360"/>
        <w:rPr>
          <w:rFonts w:ascii="Tahoma" w:hAnsi="Tahoma" w:cs="Tahoma"/>
        </w:rPr>
      </w:pPr>
    </w:p>
    <w:p w14:paraId="08F28347" w14:textId="77777777" w:rsidR="00E47E25" w:rsidRPr="005F634C" w:rsidRDefault="00E47E25" w:rsidP="00531300">
      <w:pPr>
        <w:tabs>
          <w:tab w:val="left" w:pos="0"/>
        </w:tabs>
        <w:ind w:left="360"/>
        <w:rPr>
          <w:rFonts w:ascii="Tahoma" w:hAnsi="Tahoma" w:cs="Tahoma"/>
        </w:rPr>
      </w:pPr>
      <w:r w:rsidRPr="005F634C">
        <w:rPr>
          <w:rFonts w:ascii="Tahoma" w:hAnsi="Tahoma" w:cs="Tahoma"/>
        </w:rPr>
        <w:t xml:space="preserve">Final Investigation Report </w:t>
      </w:r>
    </w:p>
    <w:p w14:paraId="5AA2FBE8" w14:textId="77777777" w:rsidR="00E47E25" w:rsidRPr="005F634C" w:rsidRDefault="00E47E25" w:rsidP="00531300">
      <w:pPr>
        <w:tabs>
          <w:tab w:val="left" w:pos="0"/>
        </w:tabs>
        <w:ind w:left="360"/>
        <w:rPr>
          <w:rFonts w:ascii="Tahoma" w:hAnsi="Tahoma" w:cs="Tahoma"/>
        </w:rPr>
      </w:pPr>
    </w:p>
    <w:p w14:paraId="39A6C734" w14:textId="1C163783" w:rsidR="00E47E25" w:rsidRPr="005F634C" w:rsidRDefault="00E47E25" w:rsidP="00531300">
      <w:pPr>
        <w:tabs>
          <w:tab w:val="left" w:pos="0"/>
        </w:tabs>
        <w:ind w:left="360"/>
        <w:rPr>
          <w:rFonts w:ascii="Tahoma" w:hAnsi="Tahoma" w:cs="Tahoma"/>
        </w:rPr>
      </w:pPr>
      <w:r w:rsidRPr="005F634C">
        <w:rPr>
          <w:rFonts w:ascii="Tahoma" w:hAnsi="Tahoma" w:cs="Tahoma"/>
        </w:rPr>
        <w:t xml:space="preserve">MNOSHA has declined to change the name of the report to Report of Investigation as OSHA </w:t>
      </w:r>
      <w:r w:rsidR="00FD638E">
        <w:rPr>
          <w:rFonts w:ascii="Tahoma" w:hAnsi="Tahoma" w:cs="Tahoma"/>
        </w:rPr>
        <w:t xml:space="preserve">did </w:t>
      </w:r>
      <w:proofErr w:type="gramStart"/>
      <w:r w:rsidR="00FD638E">
        <w:rPr>
          <w:rFonts w:ascii="Tahoma" w:hAnsi="Tahoma" w:cs="Tahoma"/>
        </w:rPr>
        <w:t>in</w:t>
      </w:r>
      <w:r w:rsidRPr="005F634C">
        <w:rPr>
          <w:rFonts w:ascii="Tahoma" w:hAnsi="Tahoma" w:cs="Tahoma"/>
        </w:rPr>
        <w:t xml:space="preserve"> order to</w:t>
      </w:r>
      <w:proofErr w:type="gramEnd"/>
      <w:r w:rsidRPr="005F634C">
        <w:rPr>
          <w:rFonts w:ascii="Tahoma" w:hAnsi="Tahoma" w:cs="Tahoma"/>
        </w:rPr>
        <w:t xml:space="preserve"> be consistent with other federal agencies.  MNOSHA only prepares a Final Investigation Report (FIR) when the complaint resulted in a full field investigation.  Complaints that are closed for lack of cooperation, settlement, or withdrawals are closed with a memorandum to the supervisor or OMT Director.  The FIR follows the criteria provided in OSHA’s WIM.  </w:t>
      </w:r>
    </w:p>
    <w:p w14:paraId="4E34DA26" w14:textId="77777777" w:rsidR="00E47E25" w:rsidRPr="005F634C" w:rsidRDefault="00E47E25" w:rsidP="00531300">
      <w:pPr>
        <w:tabs>
          <w:tab w:val="left" w:pos="0"/>
        </w:tabs>
        <w:ind w:left="360"/>
        <w:rPr>
          <w:rFonts w:ascii="Tahoma" w:hAnsi="Tahoma" w:cs="Tahoma"/>
        </w:rPr>
      </w:pPr>
    </w:p>
    <w:p w14:paraId="5CA1CFDA" w14:textId="0F477DD9" w:rsidR="00E47E25" w:rsidRPr="005F634C" w:rsidRDefault="00E47E25" w:rsidP="00531300">
      <w:pPr>
        <w:tabs>
          <w:tab w:val="left" w:pos="0"/>
        </w:tabs>
        <w:ind w:left="360"/>
        <w:rPr>
          <w:rFonts w:ascii="Tahoma" w:hAnsi="Tahoma" w:cs="Tahoma"/>
        </w:rPr>
      </w:pPr>
      <w:r w:rsidRPr="005F634C">
        <w:rPr>
          <w:rFonts w:ascii="Tahoma" w:hAnsi="Tahoma" w:cs="Tahoma"/>
        </w:rPr>
        <w:t>MNOSHA utilizes a written determination that adequately sets forth the determination and provides the respective party their right to request review of MNOSHA</w:t>
      </w:r>
      <w:r w:rsidR="00FD638E">
        <w:rPr>
          <w:rFonts w:ascii="Tahoma" w:hAnsi="Tahoma" w:cs="Tahoma"/>
        </w:rPr>
        <w:t>’s</w:t>
      </w:r>
      <w:r w:rsidRPr="005F634C">
        <w:rPr>
          <w:rFonts w:ascii="Tahoma" w:hAnsi="Tahoma" w:cs="Tahoma"/>
        </w:rPr>
        <w:t xml:space="preserve"> finding.  MNOSHA sends the written determination by both regular U.S. mail and certified mail with a request for a return receipt.  On occasion a party receives the letter by regular mail and attempts to change the outcome of the decision by providing additional information.  If the party does not accept delivery of the certified mail, MNOSHA does not have documentation of receipt.  </w:t>
      </w:r>
      <w:r w:rsidR="003E6B38" w:rsidRPr="005F634C">
        <w:rPr>
          <w:rFonts w:ascii="Tahoma" w:hAnsi="Tahoma" w:cs="Tahoma"/>
        </w:rPr>
        <w:t xml:space="preserve">MNOSHA is </w:t>
      </w:r>
      <w:r w:rsidR="005577FE" w:rsidRPr="005F634C">
        <w:rPr>
          <w:rFonts w:ascii="Tahoma" w:hAnsi="Tahoma" w:cs="Tahoma"/>
        </w:rPr>
        <w:t>encourage</w:t>
      </w:r>
      <w:r w:rsidR="003E6B38" w:rsidRPr="005F634C">
        <w:rPr>
          <w:rFonts w:ascii="Tahoma" w:hAnsi="Tahoma" w:cs="Tahoma"/>
        </w:rPr>
        <w:t>d to utilize</w:t>
      </w:r>
      <w:r w:rsidR="005577FE" w:rsidRPr="005F634C">
        <w:rPr>
          <w:rFonts w:ascii="Tahoma" w:hAnsi="Tahoma" w:cs="Tahoma"/>
        </w:rPr>
        <w:t xml:space="preserve"> email</w:t>
      </w:r>
      <w:r w:rsidR="003E6B38" w:rsidRPr="005F634C">
        <w:rPr>
          <w:rFonts w:ascii="Tahoma" w:hAnsi="Tahoma" w:cs="Tahoma"/>
        </w:rPr>
        <w:t xml:space="preserve"> with a </w:t>
      </w:r>
      <w:r w:rsidR="005577FE" w:rsidRPr="005F634C">
        <w:rPr>
          <w:rFonts w:ascii="Tahoma" w:hAnsi="Tahoma" w:cs="Tahoma"/>
        </w:rPr>
        <w:t xml:space="preserve">server receipt unless </w:t>
      </w:r>
      <w:r w:rsidR="003E6B38" w:rsidRPr="005F634C">
        <w:rPr>
          <w:rFonts w:ascii="Tahoma" w:hAnsi="Tahoma" w:cs="Tahoma"/>
        </w:rPr>
        <w:t xml:space="preserve">the complainant specifically </w:t>
      </w:r>
      <w:r w:rsidR="005577FE" w:rsidRPr="005F634C">
        <w:rPr>
          <w:rFonts w:ascii="Tahoma" w:hAnsi="Tahoma" w:cs="Tahoma"/>
        </w:rPr>
        <w:t>request</w:t>
      </w:r>
      <w:r w:rsidR="003E6B38" w:rsidRPr="005F634C">
        <w:rPr>
          <w:rFonts w:ascii="Tahoma" w:hAnsi="Tahoma" w:cs="Tahoma"/>
        </w:rPr>
        <w:t>s hardcopy correspondence by U.S. mail or other tracked delivery service.</w:t>
      </w:r>
    </w:p>
    <w:p w14:paraId="46AFB530" w14:textId="77777777" w:rsidR="00E47E25" w:rsidRPr="005F634C" w:rsidRDefault="00E47E25" w:rsidP="00531300">
      <w:pPr>
        <w:tabs>
          <w:tab w:val="left" w:pos="0"/>
        </w:tabs>
        <w:ind w:left="360"/>
        <w:rPr>
          <w:rFonts w:ascii="Tahoma" w:hAnsi="Tahoma" w:cs="Tahoma"/>
        </w:rPr>
      </w:pPr>
    </w:p>
    <w:p w14:paraId="5DC6C7DB" w14:textId="77777777" w:rsidR="00E47E25" w:rsidRPr="005F634C" w:rsidRDefault="00E47E25" w:rsidP="00531300">
      <w:pPr>
        <w:tabs>
          <w:tab w:val="left" w:pos="0"/>
        </w:tabs>
        <w:ind w:left="360"/>
        <w:rPr>
          <w:rFonts w:ascii="Tahoma" w:hAnsi="Tahoma" w:cs="Tahoma"/>
        </w:rPr>
      </w:pPr>
      <w:r w:rsidRPr="005F634C">
        <w:rPr>
          <w:rFonts w:ascii="Tahoma" w:hAnsi="Tahoma" w:cs="Tahoma"/>
        </w:rPr>
        <w:t xml:space="preserve">Settlements </w:t>
      </w:r>
    </w:p>
    <w:p w14:paraId="2DEDF919" w14:textId="77777777" w:rsidR="00E47E25" w:rsidRPr="005F634C" w:rsidRDefault="00E47E25" w:rsidP="00531300">
      <w:pPr>
        <w:tabs>
          <w:tab w:val="left" w:pos="0"/>
        </w:tabs>
        <w:ind w:left="360"/>
        <w:rPr>
          <w:rFonts w:ascii="Tahoma" w:hAnsi="Tahoma" w:cs="Tahoma"/>
        </w:rPr>
      </w:pPr>
    </w:p>
    <w:p w14:paraId="1D79F413" w14:textId="4FA6C995" w:rsidR="00E47E25" w:rsidRPr="005F634C" w:rsidRDefault="00E47E25" w:rsidP="00531300">
      <w:pPr>
        <w:tabs>
          <w:tab w:val="left" w:pos="0"/>
        </w:tabs>
        <w:ind w:left="360"/>
        <w:rPr>
          <w:rFonts w:ascii="Tahoma" w:hAnsi="Tahoma" w:cs="Tahoma"/>
        </w:rPr>
      </w:pPr>
      <w:r w:rsidRPr="005F634C">
        <w:rPr>
          <w:rFonts w:ascii="Tahoma" w:hAnsi="Tahoma" w:cs="Tahoma"/>
        </w:rPr>
        <w:t>OSHA’s WIM contains instruction that settlement agreements must not state or imply that OSHA or DOL is party to a confidentiality agreement.  OSHA discloses settlement agreements to the public upon request in accordance with the Freedom of Information Act (FOIA), unless one of the FOIA exemptions applies.  Similarly, MNOSHA Instruction ADM 3.7 Data Practices and Release of Case File Information states that settlement agreements must be released.  MNOSHA Instruction ADM 3.6 includes a template settlement agreement.</w:t>
      </w:r>
      <w:r w:rsidR="005577FE" w:rsidRPr="005F634C">
        <w:rPr>
          <w:rFonts w:ascii="Tahoma" w:hAnsi="Tahoma" w:cs="Tahoma"/>
        </w:rPr>
        <w:t xml:space="preserve">  </w:t>
      </w:r>
      <w:r w:rsidR="00ED7EA8" w:rsidRPr="005F634C">
        <w:rPr>
          <w:rFonts w:ascii="Tahoma" w:hAnsi="Tahoma" w:cs="Tahoma"/>
        </w:rPr>
        <w:t>In one of the cases reviewed containing a settlement agreement between the parties, terms of the agreement were redacted</w:t>
      </w:r>
      <w:r w:rsidR="003D56B3" w:rsidRPr="005F634C">
        <w:rPr>
          <w:rFonts w:ascii="Tahoma" w:hAnsi="Tahoma" w:cs="Tahoma"/>
        </w:rPr>
        <w:t xml:space="preserve"> prior to entry into the file</w:t>
      </w:r>
      <w:r w:rsidR="00ED7EA8" w:rsidRPr="005F634C">
        <w:rPr>
          <w:rFonts w:ascii="Tahoma" w:hAnsi="Tahoma" w:cs="Tahoma"/>
        </w:rPr>
        <w:t xml:space="preserve">.  All settlement agreements should be reviewed in their entirety to ensure that the terms are not repugnant to the Act.  MNOSHA may utilize the department’s attorney to conduct the review, in which case </w:t>
      </w:r>
      <w:r w:rsidR="003D56B3" w:rsidRPr="005F634C">
        <w:rPr>
          <w:rFonts w:ascii="Tahoma" w:hAnsi="Tahoma" w:cs="Tahoma"/>
        </w:rPr>
        <w:t xml:space="preserve">confirmation of appropriateness of the settlement terms </w:t>
      </w:r>
      <w:r w:rsidR="00ED7EA8" w:rsidRPr="005F634C">
        <w:rPr>
          <w:rFonts w:ascii="Tahoma" w:hAnsi="Tahoma" w:cs="Tahoma"/>
        </w:rPr>
        <w:t>should be placed in the file</w:t>
      </w:r>
      <w:r w:rsidR="003D56B3" w:rsidRPr="005F634C">
        <w:rPr>
          <w:rFonts w:ascii="Tahoma" w:hAnsi="Tahoma" w:cs="Tahoma"/>
        </w:rPr>
        <w:t>.  OSHA also encourages MNOSHA to revisit ADM 3.7 regarding redactions specific to whistleblower files.</w:t>
      </w:r>
    </w:p>
    <w:p w14:paraId="6A953505" w14:textId="77777777" w:rsidR="00E47E25" w:rsidRDefault="00E47E25" w:rsidP="00531300">
      <w:pPr>
        <w:tabs>
          <w:tab w:val="left" w:pos="0"/>
        </w:tabs>
        <w:ind w:left="360"/>
        <w:rPr>
          <w:rFonts w:ascii="Tahoma" w:hAnsi="Tahoma" w:cs="Tahoma"/>
        </w:rPr>
      </w:pPr>
    </w:p>
    <w:p w14:paraId="3BAF2580" w14:textId="77777777" w:rsidR="00911965" w:rsidRDefault="00911965" w:rsidP="00531300">
      <w:pPr>
        <w:tabs>
          <w:tab w:val="left" w:pos="0"/>
        </w:tabs>
        <w:ind w:left="360"/>
        <w:rPr>
          <w:rFonts w:ascii="Tahoma" w:hAnsi="Tahoma" w:cs="Tahoma"/>
        </w:rPr>
      </w:pPr>
    </w:p>
    <w:p w14:paraId="7C9C71F5" w14:textId="77777777" w:rsidR="00911965" w:rsidRPr="005F634C" w:rsidRDefault="00911965" w:rsidP="00531300">
      <w:pPr>
        <w:tabs>
          <w:tab w:val="left" w:pos="0"/>
        </w:tabs>
        <w:ind w:left="360"/>
        <w:rPr>
          <w:rFonts w:ascii="Tahoma" w:hAnsi="Tahoma" w:cs="Tahoma"/>
        </w:rPr>
      </w:pPr>
    </w:p>
    <w:p w14:paraId="792002E4" w14:textId="77777777" w:rsidR="00E47E25" w:rsidRPr="005F634C" w:rsidRDefault="00E47E25" w:rsidP="00531300">
      <w:pPr>
        <w:tabs>
          <w:tab w:val="left" w:pos="0"/>
        </w:tabs>
        <w:ind w:left="360"/>
        <w:rPr>
          <w:rFonts w:ascii="Tahoma" w:hAnsi="Tahoma" w:cs="Tahoma"/>
        </w:rPr>
      </w:pPr>
      <w:r w:rsidRPr="005F634C">
        <w:rPr>
          <w:rFonts w:ascii="Tahoma" w:hAnsi="Tahoma" w:cs="Tahoma"/>
        </w:rPr>
        <w:lastRenderedPageBreak/>
        <w:t>Timeliness</w:t>
      </w:r>
    </w:p>
    <w:p w14:paraId="5C1BCB41" w14:textId="77777777" w:rsidR="00E47E25" w:rsidRPr="005F634C" w:rsidRDefault="00E47E25" w:rsidP="00531300">
      <w:pPr>
        <w:tabs>
          <w:tab w:val="left" w:pos="0"/>
        </w:tabs>
        <w:ind w:left="360"/>
        <w:rPr>
          <w:rFonts w:ascii="Tahoma" w:hAnsi="Tahoma" w:cs="Tahoma"/>
        </w:rPr>
      </w:pPr>
    </w:p>
    <w:p w14:paraId="31516224" w14:textId="3FBDBFAA" w:rsidR="00E47E25" w:rsidRPr="005F634C" w:rsidRDefault="00E47E25" w:rsidP="00531300">
      <w:pPr>
        <w:tabs>
          <w:tab w:val="left" w:pos="0"/>
        </w:tabs>
        <w:ind w:left="360"/>
        <w:rPr>
          <w:rFonts w:ascii="Tahoma" w:hAnsi="Tahoma" w:cs="Tahoma"/>
        </w:rPr>
      </w:pPr>
      <w:r w:rsidRPr="005F634C">
        <w:rPr>
          <w:rFonts w:ascii="Tahoma" w:hAnsi="Tahoma" w:cs="Tahoma"/>
        </w:rPr>
        <w:t xml:space="preserve">The Occupational Safety and Health Act of 1970 (OSH Act) states the complainant shall be notified of the case determination within 90 days.  However, 29 CFR 1977 indicates the deadline is a goal to strive to meet, not a requirement, as delays will occur. </w:t>
      </w:r>
      <w:r w:rsidR="00A133C8" w:rsidRPr="005F634C">
        <w:rPr>
          <w:rFonts w:ascii="Tahoma" w:hAnsi="Tahoma" w:cs="Tahoma"/>
        </w:rPr>
        <w:t xml:space="preserve"> The topic is discussed during quarterly monitoring meetings throughout the year.  </w:t>
      </w:r>
    </w:p>
    <w:p w14:paraId="1A2EDDA4" w14:textId="77777777" w:rsidR="00E47E25" w:rsidRPr="005F634C" w:rsidRDefault="00E47E25" w:rsidP="00531300">
      <w:pPr>
        <w:tabs>
          <w:tab w:val="left" w:pos="0"/>
        </w:tabs>
        <w:ind w:left="360"/>
        <w:rPr>
          <w:rFonts w:ascii="Tahoma" w:hAnsi="Tahoma" w:cs="Tahoma"/>
        </w:rPr>
      </w:pPr>
    </w:p>
    <w:p w14:paraId="3CF86400" w14:textId="755C1786" w:rsidR="00C22348" w:rsidRPr="005F634C" w:rsidRDefault="00D54501" w:rsidP="00531300">
      <w:pPr>
        <w:tabs>
          <w:tab w:val="left" w:pos="0"/>
        </w:tabs>
        <w:ind w:left="360"/>
        <w:rPr>
          <w:rFonts w:ascii="Tahoma" w:hAnsi="Tahoma" w:cs="Tahoma"/>
        </w:rPr>
      </w:pPr>
      <w:r w:rsidRPr="005F634C">
        <w:rPr>
          <w:rFonts w:ascii="Tahoma" w:hAnsi="Tahoma" w:cs="Tahoma"/>
        </w:rPr>
        <w:t>During FY 2023, 3% of docketed cases were closed within 90 days</w:t>
      </w:r>
      <w:r w:rsidR="00C22348" w:rsidRPr="005F634C">
        <w:rPr>
          <w:rFonts w:ascii="Tahoma" w:hAnsi="Tahoma" w:cs="Tahoma"/>
        </w:rPr>
        <w:t>, which is a decrease from 9% in FY 2022</w:t>
      </w:r>
      <w:r w:rsidRPr="005F634C">
        <w:rPr>
          <w:rFonts w:ascii="Tahoma" w:hAnsi="Tahoma" w:cs="Tahoma"/>
        </w:rPr>
        <w:t xml:space="preserve"> (SAMM 14).  Of the cases completed during the year, the average number of days to complete was 689</w:t>
      </w:r>
      <w:r w:rsidR="00C22348" w:rsidRPr="005F634C">
        <w:rPr>
          <w:rFonts w:ascii="Tahoma" w:hAnsi="Tahoma" w:cs="Tahoma"/>
        </w:rPr>
        <w:t xml:space="preserve">, up 20% from 572 days in FY 2022 </w:t>
      </w:r>
      <w:r w:rsidRPr="005F634C">
        <w:rPr>
          <w:rFonts w:ascii="Tahoma" w:hAnsi="Tahoma" w:cs="Tahoma"/>
        </w:rPr>
        <w:t xml:space="preserve">(SAMM 16).  MNOSHA </w:t>
      </w:r>
      <w:r w:rsidR="00A133C8" w:rsidRPr="005F634C">
        <w:rPr>
          <w:rFonts w:ascii="Tahoma" w:hAnsi="Tahoma" w:cs="Tahoma"/>
        </w:rPr>
        <w:t xml:space="preserve">primarily </w:t>
      </w:r>
      <w:r w:rsidRPr="005F634C">
        <w:rPr>
          <w:rFonts w:ascii="Tahoma" w:hAnsi="Tahoma" w:cs="Tahoma"/>
        </w:rPr>
        <w:t>focused on the oldest cases with a first in, first out type of approach.</w:t>
      </w:r>
      <w:r w:rsidR="00C22348" w:rsidRPr="005F634C">
        <w:rPr>
          <w:rFonts w:ascii="Tahoma" w:hAnsi="Tahoma" w:cs="Tahoma"/>
        </w:rPr>
        <w:t xml:space="preserve">  Additionally, in the last couple years, the </w:t>
      </w:r>
      <w:r w:rsidR="00A133C8" w:rsidRPr="005F634C">
        <w:rPr>
          <w:rFonts w:ascii="Tahoma" w:hAnsi="Tahoma" w:cs="Tahoma"/>
        </w:rPr>
        <w:t xml:space="preserve">unit staff including the </w:t>
      </w:r>
      <w:r w:rsidR="00C22348" w:rsidRPr="005F634C">
        <w:rPr>
          <w:rFonts w:ascii="Tahoma" w:hAnsi="Tahoma" w:cs="Tahoma"/>
        </w:rPr>
        <w:t>supervisor position ha</w:t>
      </w:r>
      <w:r w:rsidR="00A133C8" w:rsidRPr="005F634C">
        <w:rPr>
          <w:rFonts w:ascii="Tahoma" w:hAnsi="Tahoma" w:cs="Tahoma"/>
        </w:rPr>
        <w:t>ve</w:t>
      </w:r>
      <w:r w:rsidR="00C22348" w:rsidRPr="005F634C">
        <w:rPr>
          <w:rFonts w:ascii="Tahoma" w:hAnsi="Tahoma" w:cs="Tahoma"/>
        </w:rPr>
        <w:t xml:space="preserve"> experienced a high turnover rate as individuals are promoted</w:t>
      </w:r>
      <w:r w:rsidR="00A133C8" w:rsidRPr="005F634C">
        <w:rPr>
          <w:rFonts w:ascii="Tahoma" w:hAnsi="Tahoma" w:cs="Tahoma"/>
        </w:rPr>
        <w:t xml:space="preserve"> or reassigned</w:t>
      </w:r>
      <w:r w:rsidR="00C22348" w:rsidRPr="005F634C">
        <w:rPr>
          <w:rFonts w:ascii="Tahoma" w:hAnsi="Tahoma" w:cs="Tahoma"/>
        </w:rPr>
        <w:t xml:space="preserve">.  </w:t>
      </w:r>
      <w:r w:rsidR="00E47E25" w:rsidRPr="005F634C">
        <w:rPr>
          <w:rFonts w:ascii="Tahoma" w:hAnsi="Tahoma" w:cs="Tahoma"/>
        </w:rPr>
        <w:t>MNOSHA currently has four whistleblower investigators on staff</w:t>
      </w:r>
      <w:r w:rsidR="00CD19F4" w:rsidRPr="005F634C">
        <w:rPr>
          <w:rFonts w:ascii="Tahoma" w:hAnsi="Tahoma" w:cs="Tahoma"/>
        </w:rPr>
        <w:t xml:space="preserve">, </w:t>
      </w:r>
      <w:r w:rsidR="00C22348" w:rsidRPr="005F634C">
        <w:rPr>
          <w:rFonts w:ascii="Tahoma" w:hAnsi="Tahoma" w:cs="Tahoma"/>
        </w:rPr>
        <w:t xml:space="preserve">one </w:t>
      </w:r>
      <w:r w:rsidR="00CD19F4" w:rsidRPr="005F634C">
        <w:rPr>
          <w:rFonts w:ascii="Tahoma" w:hAnsi="Tahoma" w:cs="Tahoma"/>
        </w:rPr>
        <w:t xml:space="preserve">of which is </w:t>
      </w:r>
      <w:r w:rsidR="00C22348" w:rsidRPr="005F634C">
        <w:rPr>
          <w:rFonts w:ascii="Tahoma" w:hAnsi="Tahoma" w:cs="Tahoma"/>
        </w:rPr>
        <w:t xml:space="preserve">focused on intaking and screening complaints.  </w:t>
      </w:r>
      <w:r w:rsidR="00A133C8" w:rsidRPr="005F634C">
        <w:rPr>
          <w:rFonts w:ascii="Tahoma" w:hAnsi="Tahoma" w:cs="Tahoma"/>
        </w:rPr>
        <w:t>C</w:t>
      </w:r>
      <w:r w:rsidRPr="005F634C">
        <w:rPr>
          <w:rFonts w:ascii="Tahoma" w:hAnsi="Tahoma" w:cs="Tahoma"/>
        </w:rPr>
        <w:t>ases are assigned as an investigator becomes available</w:t>
      </w:r>
      <w:r w:rsidR="00E47E25" w:rsidRPr="005F634C">
        <w:rPr>
          <w:rFonts w:ascii="Tahoma" w:hAnsi="Tahoma" w:cs="Tahoma"/>
        </w:rPr>
        <w:t>.</w:t>
      </w:r>
      <w:r w:rsidRPr="005F634C">
        <w:rPr>
          <w:rFonts w:ascii="Tahoma" w:hAnsi="Tahoma" w:cs="Tahoma"/>
        </w:rPr>
        <w:t xml:space="preserve"> </w:t>
      </w:r>
      <w:r w:rsidR="00AF1BE1" w:rsidRPr="005F634C">
        <w:rPr>
          <w:rFonts w:ascii="Tahoma" w:hAnsi="Tahoma" w:cs="Tahoma"/>
        </w:rPr>
        <w:t xml:space="preserve"> At the close of FY 2023, MNOSHA had 118 cases pending investigation.</w:t>
      </w:r>
      <w:r w:rsidR="00827633" w:rsidRPr="005F634C">
        <w:rPr>
          <w:rFonts w:ascii="Tahoma" w:hAnsi="Tahoma" w:cs="Tahoma"/>
        </w:rPr>
        <w:t xml:space="preserve">  The cases had been open an average of 560 days.</w:t>
      </w:r>
      <w:r w:rsidRPr="005F634C">
        <w:rPr>
          <w:rFonts w:ascii="Tahoma" w:hAnsi="Tahoma" w:cs="Tahoma"/>
        </w:rPr>
        <w:t xml:space="preserve"> </w:t>
      </w:r>
    </w:p>
    <w:p w14:paraId="67ACD4F4" w14:textId="77777777" w:rsidR="00531300" w:rsidRPr="005F634C" w:rsidRDefault="00531300" w:rsidP="00531300">
      <w:pPr>
        <w:tabs>
          <w:tab w:val="left" w:pos="0"/>
        </w:tabs>
        <w:ind w:left="360"/>
        <w:rPr>
          <w:rFonts w:ascii="Tahoma" w:hAnsi="Tahoma" w:cs="Tahoma"/>
        </w:rPr>
      </w:pPr>
    </w:p>
    <w:p w14:paraId="54421748" w14:textId="1DBAD8AE" w:rsidR="003D56B3" w:rsidRPr="005F634C" w:rsidRDefault="00C22348" w:rsidP="00531300">
      <w:pPr>
        <w:tabs>
          <w:tab w:val="left" w:pos="0"/>
        </w:tabs>
        <w:ind w:left="360"/>
        <w:rPr>
          <w:rFonts w:ascii="Tahoma" w:hAnsi="Tahoma" w:cs="Tahoma"/>
        </w:rPr>
      </w:pPr>
      <w:r w:rsidRPr="005F634C">
        <w:rPr>
          <w:rFonts w:ascii="Tahoma" w:hAnsi="Tahoma" w:cs="Tahoma"/>
        </w:rPr>
        <w:t>MNOSHA is encouraged to take steps including but not limited to the following, to reduce the current backlog of pending cases</w:t>
      </w:r>
      <w:r w:rsidR="00827633" w:rsidRPr="005F634C">
        <w:rPr>
          <w:rFonts w:ascii="Tahoma" w:hAnsi="Tahoma" w:cs="Tahoma"/>
        </w:rPr>
        <w:t xml:space="preserve"> and improve timeliness of new complaints</w:t>
      </w:r>
      <w:r w:rsidRPr="005F634C">
        <w:rPr>
          <w:rFonts w:ascii="Tahoma" w:hAnsi="Tahoma" w:cs="Tahoma"/>
        </w:rPr>
        <w:t>:</w:t>
      </w:r>
      <w:r w:rsidR="00E47E25" w:rsidRPr="005F634C">
        <w:rPr>
          <w:rFonts w:ascii="Tahoma" w:hAnsi="Tahoma" w:cs="Tahoma"/>
        </w:rPr>
        <w:t xml:space="preserve"> </w:t>
      </w:r>
    </w:p>
    <w:p w14:paraId="109B1128" w14:textId="77777777" w:rsidR="003D56B3" w:rsidRPr="005F634C" w:rsidRDefault="003D56B3" w:rsidP="00063240">
      <w:pPr>
        <w:widowControl/>
        <w:autoSpaceDE/>
        <w:autoSpaceDN/>
        <w:adjustRightInd/>
        <w:ind w:left="360"/>
        <w:rPr>
          <w:rFonts w:ascii="Tahoma" w:hAnsi="Tahoma" w:cs="Tahoma"/>
          <w:bCs/>
        </w:rPr>
      </w:pPr>
    </w:p>
    <w:p w14:paraId="2FDEACD2" w14:textId="77777777" w:rsidR="00063240" w:rsidRPr="005F634C" w:rsidRDefault="00F166D9" w:rsidP="00063240">
      <w:pPr>
        <w:pStyle w:val="ListParagraph"/>
        <w:numPr>
          <w:ilvl w:val="0"/>
          <w:numId w:val="55"/>
        </w:numPr>
        <w:spacing w:after="0" w:line="240" w:lineRule="auto"/>
        <w:rPr>
          <w:rFonts w:ascii="Tahoma" w:hAnsi="Tahoma" w:cs="Tahoma"/>
          <w:bCs/>
          <w:sz w:val="24"/>
          <w:szCs w:val="24"/>
        </w:rPr>
      </w:pPr>
      <w:r w:rsidRPr="005F634C">
        <w:rPr>
          <w:rFonts w:ascii="Tahoma" w:hAnsi="Tahoma" w:cs="Tahoma"/>
          <w:bCs/>
          <w:sz w:val="24"/>
          <w:szCs w:val="24"/>
        </w:rPr>
        <w:t>Evaluate pending cases to determine the current status</w:t>
      </w:r>
      <w:r w:rsidR="00524536" w:rsidRPr="005F634C">
        <w:rPr>
          <w:rFonts w:ascii="Tahoma" w:hAnsi="Tahoma" w:cs="Tahoma"/>
          <w:bCs/>
          <w:sz w:val="24"/>
          <w:szCs w:val="24"/>
        </w:rPr>
        <w:t xml:space="preserve"> and appropriateness for </w:t>
      </w:r>
      <w:proofErr w:type="gramStart"/>
      <w:r w:rsidR="00524536" w:rsidRPr="005F634C">
        <w:rPr>
          <w:rFonts w:ascii="Tahoma" w:hAnsi="Tahoma" w:cs="Tahoma"/>
          <w:bCs/>
          <w:sz w:val="24"/>
          <w:szCs w:val="24"/>
        </w:rPr>
        <w:t>investigation</w:t>
      </w:r>
      <w:r w:rsidRPr="005F634C">
        <w:rPr>
          <w:rFonts w:ascii="Tahoma" w:hAnsi="Tahoma" w:cs="Tahoma"/>
          <w:bCs/>
          <w:sz w:val="24"/>
          <w:szCs w:val="24"/>
        </w:rPr>
        <w:t>;</w:t>
      </w:r>
      <w:proofErr w:type="gramEnd"/>
    </w:p>
    <w:p w14:paraId="4EDE37F9" w14:textId="7769C605" w:rsidR="00531300" w:rsidRPr="005F634C" w:rsidRDefault="00F166D9" w:rsidP="00063240">
      <w:pPr>
        <w:pStyle w:val="ListParagraph"/>
        <w:spacing w:after="0" w:line="240" w:lineRule="auto"/>
        <w:ind w:left="1080"/>
        <w:rPr>
          <w:rFonts w:ascii="Tahoma" w:hAnsi="Tahoma" w:cs="Tahoma"/>
          <w:bCs/>
          <w:sz w:val="24"/>
          <w:szCs w:val="24"/>
        </w:rPr>
      </w:pPr>
      <w:r w:rsidRPr="005F634C">
        <w:rPr>
          <w:rFonts w:ascii="Tahoma" w:hAnsi="Tahoma" w:cs="Tahoma"/>
          <w:bCs/>
          <w:sz w:val="24"/>
          <w:szCs w:val="24"/>
        </w:rPr>
        <w:t xml:space="preserve"> </w:t>
      </w:r>
    </w:p>
    <w:p w14:paraId="45CFDF97" w14:textId="4E347E4D" w:rsidR="00F166D9" w:rsidRPr="005F634C" w:rsidRDefault="00F166D9" w:rsidP="00063240">
      <w:pPr>
        <w:pStyle w:val="ListParagraph"/>
        <w:numPr>
          <w:ilvl w:val="0"/>
          <w:numId w:val="55"/>
        </w:numPr>
        <w:spacing w:after="0" w:line="240" w:lineRule="auto"/>
        <w:rPr>
          <w:rFonts w:ascii="Tahoma" w:hAnsi="Tahoma" w:cs="Tahoma"/>
          <w:bCs/>
          <w:sz w:val="24"/>
          <w:szCs w:val="24"/>
        </w:rPr>
      </w:pPr>
      <w:r w:rsidRPr="005F634C">
        <w:rPr>
          <w:rFonts w:ascii="Tahoma" w:hAnsi="Tahoma" w:cs="Tahoma"/>
          <w:bCs/>
          <w:sz w:val="24"/>
          <w:szCs w:val="24"/>
        </w:rPr>
        <w:t xml:space="preserve">Evaluate and select new cases for immediate </w:t>
      </w:r>
      <w:proofErr w:type="gramStart"/>
      <w:r w:rsidRPr="005F634C">
        <w:rPr>
          <w:rFonts w:ascii="Tahoma" w:hAnsi="Tahoma" w:cs="Tahoma"/>
          <w:bCs/>
          <w:sz w:val="24"/>
          <w:szCs w:val="24"/>
        </w:rPr>
        <w:t>assignment;</w:t>
      </w:r>
      <w:proofErr w:type="gramEnd"/>
    </w:p>
    <w:p w14:paraId="5C7C216B" w14:textId="77777777" w:rsidR="00063240" w:rsidRPr="005F634C" w:rsidRDefault="00063240" w:rsidP="00063240">
      <w:pPr>
        <w:rPr>
          <w:rFonts w:ascii="Tahoma" w:hAnsi="Tahoma" w:cs="Tahoma"/>
          <w:bCs/>
        </w:rPr>
      </w:pPr>
    </w:p>
    <w:p w14:paraId="53BC7937" w14:textId="0C73FF2C" w:rsidR="00524536" w:rsidRPr="005F634C" w:rsidRDefault="00524536" w:rsidP="00063240">
      <w:pPr>
        <w:pStyle w:val="ListParagraph"/>
        <w:numPr>
          <w:ilvl w:val="0"/>
          <w:numId w:val="55"/>
        </w:numPr>
        <w:spacing w:after="0" w:line="240" w:lineRule="auto"/>
        <w:rPr>
          <w:rFonts w:ascii="Tahoma" w:hAnsi="Tahoma" w:cs="Tahoma"/>
          <w:bCs/>
          <w:sz w:val="24"/>
          <w:szCs w:val="24"/>
        </w:rPr>
      </w:pPr>
      <w:r w:rsidRPr="005F634C">
        <w:rPr>
          <w:rFonts w:ascii="Tahoma" w:hAnsi="Tahoma" w:cs="Tahoma"/>
          <w:bCs/>
          <w:sz w:val="24"/>
          <w:szCs w:val="24"/>
        </w:rPr>
        <w:t xml:space="preserve">Verbally open the investigation with respondents to obtain contact </w:t>
      </w:r>
      <w:proofErr w:type="gramStart"/>
      <w:r w:rsidRPr="005F634C">
        <w:rPr>
          <w:rFonts w:ascii="Tahoma" w:hAnsi="Tahoma" w:cs="Tahoma"/>
          <w:bCs/>
          <w:sz w:val="24"/>
          <w:szCs w:val="24"/>
        </w:rPr>
        <w:t>information;</w:t>
      </w:r>
      <w:proofErr w:type="gramEnd"/>
    </w:p>
    <w:p w14:paraId="183648F1" w14:textId="77777777" w:rsidR="00063240" w:rsidRPr="005F634C" w:rsidRDefault="00063240" w:rsidP="00063240">
      <w:pPr>
        <w:rPr>
          <w:rFonts w:ascii="Tahoma" w:hAnsi="Tahoma" w:cs="Tahoma"/>
          <w:bCs/>
        </w:rPr>
      </w:pPr>
    </w:p>
    <w:p w14:paraId="696CDCF7" w14:textId="7E7CC88A" w:rsidR="00F166D9" w:rsidRPr="005F634C" w:rsidRDefault="003D56B3" w:rsidP="00063240">
      <w:pPr>
        <w:pStyle w:val="ListParagraph"/>
        <w:numPr>
          <w:ilvl w:val="0"/>
          <w:numId w:val="55"/>
        </w:numPr>
        <w:spacing w:after="0" w:line="240" w:lineRule="auto"/>
        <w:rPr>
          <w:rFonts w:ascii="Tahoma" w:hAnsi="Tahoma" w:cs="Tahoma"/>
          <w:bCs/>
          <w:sz w:val="24"/>
          <w:szCs w:val="24"/>
        </w:rPr>
      </w:pPr>
      <w:r w:rsidRPr="005F634C">
        <w:rPr>
          <w:rFonts w:ascii="Tahoma" w:hAnsi="Tahoma" w:cs="Tahoma"/>
          <w:bCs/>
          <w:sz w:val="24"/>
          <w:szCs w:val="24"/>
        </w:rPr>
        <w:t>I</w:t>
      </w:r>
      <w:r w:rsidR="006F5623" w:rsidRPr="005F634C">
        <w:rPr>
          <w:rFonts w:ascii="Tahoma" w:hAnsi="Tahoma" w:cs="Tahoma"/>
          <w:bCs/>
          <w:sz w:val="24"/>
          <w:szCs w:val="24"/>
        </w:rPr>
        <w:t>mplement</w:t>
      </w:r>
      <w:r w:rsidRPr="005F634C">
        <w:rPr>
          <w:rFonts w:ascii="Tahoma" w:hAnsi="Tahoma" w:cs="Tahoma"/>
          <w:bCs/>
          <w:sz w:val="24"/>
          <w:szCs w:val="24"/>
        </w:rPr>
        <w:t xml:space="preserve"> supervisory review at multiple stages during the process to ensure decisions are appropriate</w:t>
      </w:r>
      <w:r w:rsidR="00F166D9" w:rsidRPr="005F634C">
        <w:rPr>
          <w:rFonts w:ascii="Tahoma" w:hAnsi="Tahoma" w:cs="Tahoma"/>
          <w:bCs/>
          <w:sz w:val="24"/>
          <w:szCs w:val="24"/>
        </w:rPr>
        <w:t xml:space="preserve">, </w:t>
      </w:r>
      <w:r w:rsidRPr="005F634C">
        <w:rPr>
          <w:rFonts w:ascii="Tahoma" w:hAnsi="Tahoma" w:cs="Tahoma"/>
          <w:bCs/>
          <w:sz w:val="24"/>
          <w:szCs w:val="24"/>
        </w:rPr>
        <w:t>the case is progressing</w:t>
      </w:r>
      <w:r w:rsidR="00F166D9" w:rsidRPr="005F634C">
        <w:rPr>
          <w:rFonts w:ascii="Tahoma" w:hAnsi="Tahoma" w:cs="Tahoma"/>
          <w:bCs/>
          <w:sz w:val="24"/>
          <w:szCs w:val="24"/>
        </w:rPr>
        <w:t xml:space="preserve">, and the file is accurate and </w:t>
      </w:r>
      <w:proofErr w:type="gramStart"/>
      <w:r w:rsidR="00F166D9" w:rsidRPr="005F634C">
        <w:rPr>
          <w:rFonts w:ascii="Tahoma" w:hAnsi="Tahoma" w:cs="Tahoma"/>
          <w:bCs/>
          <w:sz w:val="24"/>
          <w:szCs w:val="24"/>
        </w:rPr>
        <w:t>complete</w:t>
      </w:r>
      <w:r w:rsidRPr="005F634C">
        <w:rPr>
          <w:rFonts w:ascii="Tahoma" w:hAnsi="Tahoma" w:cs="Tahoma"/>
          <w:bCs/>
          <w:sz w:val="24"/>
          <w:szCs w:val="24"/>
        </w:rPr>
        <w:t>;</w:t>
      </w:r>
      <w:proofErr w:type="gramEnd"/>
    </w:p>
    <w:p w14:paraId="7FAB66F9" w14:textId="77777777" w:rsidR="00063240" w:rsidRPr="005F634C" w:rsidRDefault="00063240" w:rsidP="00063240">
      <w:pPr>
        <w:rPr>
          <w:rFonts w:ascii="Tahoma" w:hAnsi="Tahoma" w:cs="Tahoma"/>
          <w:bCs/>
        </w:rPr>
      </w:pPr>
    </w:p>
    <w:p w14:paraId="543509B3" w14:textId="7E500AEA" w:rsidR="00F166D9" w:rsidRPr="005F634C" w:rsidRDefault="00F166D9" w:rsidP="00063240">
      <w:pPr>
        <w:pStyle w:val="ListParagraph"/>
        <w:numPr>
          <w:ilvl w:val="0"/>
          <w:numId w:val="55"/>
        </w:numPr>
        <w:spacing w:after="0" w:line="240" w:lineRule="auto"/>
        <w:rPr>
          <w:rFonts w:ascii="Tahoma" w:hAnsi="Tahoma" w:cs="Tahoma"/>
          <w:bCs/>
          <w:sz w:val="24"/>
          <w:szCs w:val="24"/>
        </w:rPr>
      </w:pPr>
      <w:r w:rsidRPr="005F634C">
        <w:rPr>
          <w:rFonts w:ascii="Tahoma" w:hAnsi="Tahoma" w:cs="Tahoma"/>
          <w:bCs/>
          <w:sz w:val="24"/>
          <w:szCs w:val="24"/>
        </w:rPr>
        <w:t>Utilize technology (ex. email) to correspond with the parties;</w:t>
      </w:r>
      <w:r w:rsidR="00827633" w:rsidRPr="005F634C">
        <w:rPr>
          <w:rFonts w:ascii="Tahoma" w:hAnsi="Tahoma" w:cs="Tahoma"/>
          <w:bCs/>
          <w:sz w:val="24"/>
          <w:szCs w:val="24"/>
        </w:rPr>
        <w:t xml:space="preserve"> and</w:t>
      </w:r>
    </w:p>
    <w:p w14:paraId="1B2980EB" w14:textId="77777777" w:rsidR="00063240" w:rsidRPr="005F634C" w:rsidRDefault="00063240" w:rsidP="00063240">
      <w:pPr>
        <w:rPr>
          <w:rFonts w:ascii="Tahoma" w:hAnsi="Tahoma" w:cs="Tahoma"/>
          <w:bCs/>
        </w:rPr>
      </w:pPr>
    </w:p>
    <w:p w14:paraId="2BC97E51" w14:textId="04F7389E" w:rsidR="008D01AE" w:rsidRPr="005F634C" w:rsidRDefault="00F166D9" w:rsidP="00063240">
      <w:pPr>
        <w:pStyle w:val="ListParagraph"/>
        <w:numPr>
          <w:ilvl w:val="0"/>
          <w:numId w:val="55"/>
        </w:numPr>
        <w:spacing w:after="0" w:line="240" w:lineRule="auto"/>
        <w:rPr>
          <w:rFonts w:ascii="Tahoma" w:hAnsi="Tahoma" w:cs="Tahoma"/>
          <w:bCs/>
          <w:sz w:val="24"/>
          <w:szCs w:val="24"/>
        </w:rPr>
      </w:pPr>
      <w:r w:rsidRPr="005F634C">
        <w:rPr>
          <w:rFonts w:ascii="Tahoma" w:hAnsi="Tahoma" w:cs="Tahoma"/>
          <w:bCs/>
          <w:sz w:val="24"/>
          <w:szCs w:val="24"/>
        </w:rPr>
        <w:t>Implement document sharing between the parties</w:t>
      </w:r>
      <w:r w:rsidR="00827633" w:rsidRPr="005F634C">
        <w:rPr>
          <w:rFonts w:ascii="Tahoma" w:hAnsi="Tahoma" w:cs="Tahoma"/>
          <w:bCs/>
          <w:sz w:val="24"/>
          <w:szCs w:val="24"/>
        </w:rPr>
        <w:t>.</w:t>
      </w:r>
    </w:p>
    <w:p w14:paraId="7F6F3A8C" w14:textId="77777777" w:rsidR="00531300" w:rsidRPr="005F634C" w:rsidRDefault="00531300" w:rsidP="00063240">
      <w:pPr>
        <w:widowControl/>
        <w:autoSpaceDE/>
        <w:autoSpaceDN/>
        <w:adjustRightInd/>
        <w:ind w:left="360"/>
        <w:rPr>
          <w:rFonts w:ascii="Tahoma" w:hAnsi="Tahoma" w:cs="Tahoma"/>
          <w:bCs/>
        </w:rPr>
      </w:pPr>
    </w:p>
    <w:p w14:paraId="10269A67" w14:textId="6C727E96" w:rsidR="00827633" w:rsidRPr="005F634C" w:rsidRDefault="00827633" w:rsidP="00531300">
      <w:pPr>
        <w:tabs>
          <w:tab w:val="left" w:pos="0"/>
        </w:tabs>
        <w:ind w:left="360"/>
        <w:rPr>
          <w:rFonts w:ascii="Tahoma" w:hAnsi="Tahoma" w:cs="Tahoma"/>
        </w:rPr>
      </w:pPr>
      <w:r w:rsidRPr="005F634C">
        <w:rPr>
          <w:rFonts w:ascii="Tahoma" w:hAnsi="Tahoma" w:cs="Tahoma"/>
          <w:b/>
          <w:bCs/>
        </w:rPr>
        <w:t xml:space="preserve">Observation </w:t>
      </w:r>
      <w:r w:rsidR="00D147C9" w:rsidRPr="005F634C">
        <w:rPr>
          <w:rFonts w:ascii="Tahoma" w:hAnsi="Tahoma" w:cs="Tahoma"/>
          <w:b/>
          <w:bCs/>
        </w:rPr>
        <w:t>FY 2023-OB-01:</w:t>
      </w:r>
      <w:r w:rsidR="00D147C9" w:rsidRPr="005F634C">
        <w:rPr>
          <w:rFonts w:ascii="Tahoma" w:hAnsi="Tahoma" w:cs="Tahoma"/>
        </w:rPr>
        <w:t xml:space="preserve">  During FY 2023, 3% of docketed whistleblower investigation cases were closed within 90 days.</w:t>
      </w:r>
      <w:r w:rsidR="00825F1B" w:rsidRPr="005F634C">
        <w:rPr>
          <w:rFonts w:ascii="Tahoma" w:hAnsi="Tahoma" w:cs="Tahoma"/>
        </w:rPr>
        <w:t xml:space="preserve">  The average number of days to complete the investigations was 689.</w:t>
      </w:r>
    </w:p>
    <w:p w14:paraId="709E82BA" w14:textId="77777777" w:rsidR="00403904" w:rsidRPr="005F634C" w:rsidRDefault="00403904" w:rsidP="00531300">
      <w:pPr>
        <w:tabs>
          <w:tab w:val="left" w:pos="0"/>
        </w:tabs>
        <w:ind w:left="360"/>
        <w:rPr>
          <w:rFonts w:ascii="Tahoma" w:hAnsi="Tahoma" w:cs="Tahoma"/>
        </w:rPr>
      </w:pPr>
    </w:p>
    <w:p w14:paraId="7A5AB4F2" w14:textId="7E515397" w:rsidR="00403904" w:rsidRPr="005F634C" w:rsidRDefault="00403904" w:rsidP="00531300">
      <w:pPr>
        <w:tabs>
          <w:tab w:val="left" w:pos="0"/>
        </w:tabs>
        <w:ind w:left="360"/>
        <w:rPr>
          <w:rFonts w:ascii="Tahoma" w:hAnsi="Tahoma" w:cs="Tahoma"/>
        </w:rPr>
      </w:pPr>
      <w:r w:rsidRPr="005F634C">
        <w:rPr>
          <w:rFonts w:ascii="Tahoma" w:hAnsi="Tahoma" w:cs="Tahoma"/>
          <w:b/>
          <w:bCs/>
        </w:rPr>
        <w:t>Federal Monitoring Plan FY 2023-OB-01:</w:t>
      </w:r>
      <w:r w:rsidRPr="005F634C">
        <w:rPr>
          <w:rFonts w:ascii="Tahoma" w:hAnsi="Tahoma" w:cs="Tahoma"/>
        </w:rPr>
        <w:t xml:space="preserve">  OSHA will discuss and evaluate MNOSHA’s progress during quarterly monitoring meetings.</w:t>
      </w:r>
    </w:p>
    <w:p w14:paraId="164EF3CE" w14:textId="77777777" w:rsidR="00E47E25" w:rsidRPr="005F634C" w:rsidRDefault="00E47E25" w:rsidP="00063240">
      <w:pPr>
        <w:tabs>
          <w:tab w:val="left" w:pos="0"/>
        </w:tabs>
        <w:ind w:left="360"/>
        <w:rPr>
          <w:rFonts w:ascii="Tahoma" w:hAnsi="Tahoma" w:cs="Tahoma"/>
        </w:rPr>
      </w:pPr>
    </w:p>
    <w:p w14:paraId="6DEBD1AB" w14:textId="74DE3122" w:rsidR="00E47E25" w:rsidRPr="005F634C" w:rsidRDefault="008D4453" w:rsidP="00063240">
      <w:pPr>
        <w:tabs>
          <w:tab w:val="left" w:pos="0"/>
        </w:tabs>
        <w:ind w:left="360"/>
        <w:rPr>
          <w:rFonts w:ascii="Tahoma" w:hAnsi="Tahoma" w:cs="Tahoma"/>
        </w:rPr>
      </w:pPr>
      <w:r>
        <w:rPr>
          <w:rFonts w:ascii="Tahoma" w:hAnsi="Tahoma" w:cs="Tahoma"/>
        </w:rPr>
        <w:t>OSHA IT Support System (</w:t>
      </w:r>
      <w:r w:rsidR="00E47E25" w:rsidRPr="005F634C">
        <w:rPr>
          <w:rFonts w:ascii="Tahoma" w:hAnsi="Tahoma" w:cs="Tahoma"/>
        </w:rPr>
        <w:t>OITSS</w:t>
      </w:r>
      <w:r>
        <w:rPr>
          <w:rFonts w:ascii="Tahoma" w:hAnsi="Tahoma" w:cs="Tahoma"/>
        </w:rPr>
        <w:t>)</w:t>
      </w:r>
      <w:r w:rsidR="00E47E25" w:rsidRPr="005F634C">
        <w:rPr>
          <w:rFonts w:ascii="Tahoma" w:hAnsi="Tahoma" w:cs="Tahoma"/>
        </w:rPr>
        <w:t xml:space="preserve"> Information</w:t>
      </w:r>
    </w:p>
    <w:p w14:paraId="0AD770EE" w14:textId="77777777" w:rsidR="00E47E25" w:rsidRPr="005F634C" w:rsidRDefault="00E47E25" w:rsidP="00063240">
      <w:pPr>
        <w:tabs>
          <w:tab w:val="left" w:pos="0"/>
        </w:tabs>
        <w:ind w:left="360"/>
        <w:rPr>
          <w:rFonts w:ascii="Tahoma" w:hAnsi="Tahoma" w:cs="Tahoma"/>
        </w:rPr>
      </w:pPr>
    </w:p>
    <w:p w14:paraId="06140BD8" w14:textId="6B266300" w:rsidR="00E47E25" w:rsidRPr="005F634C" w:rsidRDefault="00E47E25" w:rsidP="00063240">
      <w:pPr>
        <w:tabs>
          <w:tab w:val="left" w:pos="0"/>
        </w:tabs>
        <w:ind w:left="360"/>
        <w:rPr>
          <w:rFonts w:ascii="Tahoma" w:hAnsi="Tahoma" w:cs="Tahoma"/>
        </w:rPr>
      </w:pPr>
      <w:r w:rsidRPr="005F634C">
        <w:rPr>
          <w:rFonts w:ascii="Tahoma" w:hAnsi="Tahoma" w:cs="Tahoma"/>
        </w:rPr>
        <w:t xml:space="preserve">Prior to each </w:t>
      </w:r>
      <w:r w:rsidR="006C7B0A">
        <w:rPr>
          <w:rFonts w:ascii="Tahoma" w:hAnsi="Tahoma" w:cs="Tahoma"/>
        </w:rPr>
        <w:t>f</w:t>
      </w:r>
      <w:r w:rsidRPr="005F634C">
        <w:rPr>
          <w:rFonts w:ascii="Tahoma" w:hAnsi="Tahoma" w:cs="Tahoma"/>
        </w:rPr>
        <w:t xml:space="preserve">iscal </w:t>
      </w:r>
      <w:r w:rsidR="006C7B0A">
        <w:rPr>
          <w:rFonts w:ascii="Tahoma" w:hAnsi="Tahoma" w:cs="Tahoma"/>
        </w:rPr>
        <w:t>y</w:t>
      </w:r>
      <w:r w:rsidRPr="005F634C">
        <w:rPr>
          <w:rFonts w:ascii="Tahoma" w:hAnsi="Tahoma" w:cs="Tahoma"/>
        </w:rPr>
        <w:t xml:space="preserve">ear, the State Plan submits a grant application which contains a signed agreement entitled 23(g) OSHA Restrictions and Conditions.  The document states, in part, </w:t>
      </w:r>
      <w:r w:rsidRPr="005F634C">
        <w:rPr>
          <w:rFonts w:ascii="Tahoma" w:hAnsi="Tahoma" w:cs="Tahoma"/>
        </w:rPr>
        <w:lastRenderedPageBreak/>
        <w:t xml:space="preserve">“Any State developing an alternative or supplemental system must continue to provide data to OSHA that are identical to that required by the federal Information System and that are submitted in the same manner and to the same extent as though continuing to participate in the federal system.”  </w:t>
      </w:r>
    </w:p>
    <w:p w14:paraId="4A17057B" w14:textId="77777777" w:rsidR="00E47E25" w:rsidRPr="005F634C" w:rsidRDefault="00E47E25" w:rsidP="00063240">
      <w:pPr>
        <w:tabs>
          <w:tab w:val="left" w:pos="0"/>
        </w:tabs>
        <w:ind w:left="360"/>
        <w:rPr>
          <w:rFonts w:ascii="Tahoma" w:hAnsi="Tahoma" w:cs="Tahoma"/>
        </w:rPr>
      </w:pPr>
    </w:p>
    <w:p w14:paraId="703A195F" w14:textId="592FABBC" w:rsidR="00E47E25" w:rsidRPr="005F634C" w:rsidRDefault="00E47E25" w:rsidP="00063240">
      <w:pPr>
        <w:tabs>
          <w:tab w:val="left" w:pos="0"/>
        </w:tabs>
        <w:ind w:left="360"/>
        <w:rPr>
          <w:rFonts w:ascii="Tahoma" w:hAnsi="Tahoma" w:cs="Tahoma"/>
        </w:rPr>
      </w:pPr>
      <w:r w:rsidRPr="005F634C">
        <w:rPr>
          <w:rFonts w:ascii="Tahoma" w:hAnsi="Tahoma" w:cs="Tahoma"/>
        </w:rPr>
        <w:t xml:space="preserve">MNOSHA does not enter administratively closed complaints into the OITSS Whistleblower </w:t>
      </w:r>
      <w:r w:rsidR="00526039">
        <w:rPr>
          <w:rFonts w:ascii="Tahoma" w:hAnsi="Tahoma" w:cs="Tahoma"/>
        </w:rPr>
        <w:t>a</w:t>
      </w:r>
      <w:r w:rsidRPr="005F634C">
        <w:rPr>
          <w:rFonts w:ascii="Tahoma" w:hAnsi="Tahoma" w:cs="Tahoma"/>
        </w:rPr>
        <w:t xml:space="preserve">pplication which was noted as a finding in the FY 2012 FAME and revisited during the FY 2013 onsite review.  MNOSHA and OSHA signed a memorandum of understanding affirming MNOSHA’s agreement to provide data related to administratively closed cases </w:t>
      </w:r>
      <w:proofErr w:type="gramStart"/>
      <w:r w:rsidRPr="005F634C">
        <w:rPr>
          <w:rFonts w:ascii="Tahoma" w:hAnsi="Tahoma" w:cs="Tahoma"/>
        </w:rPr>
        <w:t>entered into</w:t>
      </w:r>
      <w:proofErr w:type="gramEnd"/>
      <w:r w:rsidRPr="005F634C">
        <w:rPr>
          <w:rFonts w:ascii="Tahoma" w:hAnsi="Tahoma" w:cs="Tahoma"/>
        </w:rPr>
        <w:t xml:space="preserve"> MOOSE upon </w:t>
      </w:r>
      <w:r w:rsidR="00524536" w:rsidRPr="005F634C">
        <w:rPr>
          <w:rFonts w:ascii="Tahoma" w:hAnsi="Tahoma" w:cs="Tahoma"/>
        </w:rPr>
        <w:t xml:space="preserve">OSHA’s </w:t>
      </w:r>
      <w:r w:rsidRPr="005F634C">
        <w:rPr>
          <w:rFonts w:ascii="Tahoma" w:hAnsi="Tahoma" w:cs="Tahoma"/>
        </w:rPr>
        <w:t xml:space="preserve">request. </w:t>
      </w:r>
      <w:r w:rsidR="00A133C8" w:rsidRPr="005F634C">
        <w:rPr>
          <w:rFonts w:ascii="Tahoma" w:hAnsi="Tahoma" w:cs="Tahoma"/>
        </w:rPr>
        <w:t xml:space="preserve"> During the FY 2023 review, 61 administratively closed cases were reviewed.  </w:t>
      </w:r>
    </w:p>
    <w:p w14:paraId="7FEC3B9B" w14:textId="77777777" w:rsidR="00E47E25" w:rsidRPr="005F634C" w:rsidRDefault="00E47E25" w:rsidP="00063240">
      <w:pPr>
        <w:tabs>
          <w:tab w:val="left" w:pos="0"/>
        </w:tabs>
        <w:ind w:left="360"/>
        <w:rPr>
          <w:rFonts w:ascii="Tahoma" w:hAnsi="Tahoma" w:cs="Tahoma"/>
        </w:rPr>
      </w:pPr>
    </w:p>
    <w:p w14:paraId="24B7B14E" w14:textId="57DE2D04" w:rsidR="00E47E25" w:rsidRPr="005F634C" w:rsidRDefault="00E47E25" w:rsidP="00063240">
      <w:pPr>
        <w:tabs>
          <w:tab w:val="left" w:pos="0"/>
        </w:tabs>
        <w:ind w:left="360"/>
        <w:rPr>
          <w:rFonts w:ascii="Tahoma" w:hAnsi="Tahoma" w:cs="Tahoma"/>
        </w:rPr>
      </w:pPr>
      <w:r w:rsidRPr="005F634C">
        <w:rPr>
          <w:rFonts w:ascii="Tahoma" w:hAnsi="Tahoma" w:cs="Tahoma"/>
        </w:rPr>
        <w:t xml:space="preserve">MNOSHA entries into the OITSS for docketed cases include party information and investigation information, and do not include case comments or additional tracking.  </w:t>
      </w:r>
    </w:p>
    <w:p w14:paraId="3619CAE3" w14:textId="77777777" w:rsidR="00E47E25" w:rsidRPr="005F634C" w:rsidRDefault="00E47E25" w:rsidP="00063240">
      <w:pPr>
        <w:tabs>
          <w:tab w:val="left" w:pos="0"/>
        </w:tabs>
        <w:ind w:left="360"/>
        <w:rPr>
          <w:rFonts w:ascii="Tahoma" w:hAnsi="Tahoma" w:cs="Tahoma"/>
        </w:rPr>
      </w:pPr>
    </w:p>
    <w:p w14:paraId="646C9155" w14:textId="77777777" w:rsidR="00827633" w:rsidRPr="005F634C" w:rsidRDefault="00E47E25" w:rsidP="00063240">
      <w:pPr>
        <w:tabs>
          <w:tab w:val="left" w:pos="0"/>
        </w:tabs>
        <w:ind w:left="360"/>
        <w:rPr>
          <w:rFonts w:ascii="Tahoma" w:hAnsi="Tahoma" w:cs="Tahoma"/>
        </w:rPr>
      </w:pPr>
      <w:r w:rsidRPr="005F634C">
        <w:rPr>
          <w:rFonts w:ascii="Tahoma" w:hAnsi="Tahoma" w:cs="Tahoma"/>
        </w:rPr>
        <w:t xml:space="preserve">MNOSHA does not always use the same date for the determination and the letters to the parties, as OSHA does, when for instance the letters are delayed by a weekend or the supervisor’s availability.  Although MNOSHA’s practice is different from OSHA’s, it does not appear to be a concern due to the reason for the difference.  </w:t>
      </w:r>
      <w:r w:rsidR="00591569" w:rsidRPr="005F634C">
        <w:rPr>
          <w:rFonts w:ascii="Tahoma" w:hAnsi="Tahoma" w:cs="Tahoma"/>
        </w:rPr>
        <w:t xml:space="preserve">MNOSHA is encouraged to show consistency between determination and letter dates.  </w:t>
      </w:r>
      <w:proofErr w:type="gramStart"/>
      <w:r w:rsidRPr="005F634C">
        <w:rPr>
          <w:rFonts w:ascii="Tahoma" w:hAnsi="Tahoma" w:cs="Tahoma"/>
        </w:rPr>
        <w:t>Similar to</w:t>
      </w:r>
      <w:proofErr w:type="gramEnd"/>
      <w:r w:rsidRPr="005F634C">
        <w:rPr>
          <w:rFonts w:ascii="Tahoma" w:hAnsi="Tahoma" w:cs="Tahoma"/>
        </w:rPr>
        <w:t xml:space="preserve"> inspection files, letters saved in MOOSE did not contain signatures.</w:t>
      </w:r>
    </w:p>
    <w:p w14:paraId="73F9425A" w14:textId="77777777" w:rsidR="00827633" w:rsidRPr="005F634C" w:rsidRDefault="00827633" w:rsidP="00063240">
      <w:pPr>
        <w:tabs>
          <w:tab w:val="left" w:pos="0"/>
        </w:tabs>
        <w:ind w:left="360"/>
        <w:rPr>
          <w:rFonts w:ascii="Tahoma" w:hAnsi="Tahoma" w:cs="Tahoma"/>
        </w:rPr>
      </w:pPr>
    </w:p>
    <w:p w14:paraId="1689403B" w14:textId="38A9771F" w:rsidR="00E47E25" w:rsidRPr="005F634C" w:rsidRDefault="00827633" w:rsidP="00063240">
      <w:pPr>
        <w:tabs>
          <w:tab w:val="left" w:pos="0"/>
        </w:tabs>
        <w:ind w:left="360"/>
        <w:rPr>
          <w:rFonts w:ascii="Tahoma" w:hAnsi="Tahoma" w:cs="Tahoma"/>
        </w:rPr>
      </w:pPr>
      <w:r w:rsidRPr="005F634C">
        <w:rPr>
          <w:rFonts w:ascii="Tahoma" w:hAnsi="Tahoma" w:cs="Tahoma"/>
        </w:rPr>
        <w:t>On October 2, 2023, MNOSHA began using OSHAExpress which more clos</w:t>
      </w:r>
      <w:r w:rsidR="002F482F" w:rsidRPr="005F634C">
        <w:rPr>
          <w:rFonts w:ascii="Tahoma" w:hAnsi="Tahoma" w:cs="Tahoma"/>
        </w:rPr>
        <w:t>ely</w:t>
      </w:r>
      <w:r w:rsidRPr="005F634C">
        <w:rPr>
          <w:rFonts w:ascii="Tahoma" w:hAnsi="Tahoma" w:cs="Tahoma"/>
        </w:rPr>
        <w:t xml:space="preserve"> aligns with OIS. </w:t>
      </w:r>
      <w:r w:rsidR="00E47E25" w:rsidRPr="005F634C">
        <w:rPr>
          <w:rFonts w:ascii="Tahoma" w:hAnsi="Tahoma" w:cs="Tahoma"/>
        </w:rPr>
        <w:t xml:space="preserve"> </w:t>
      </w:r>
    </w:p>
    <w:p w14:paraId="6691B2FC" w14:textId="77777777" w:rsidR="00403904" w:rsidRPr="005F634C" w:rsidRDefault="00403904" w:rsidP="00063240">
      <w:pPr>
        <w:tabs>
          <w:tab w:val="left" w:pos="0"/>
        </w:tabs>
        <w:ind w:left="360"/>
        <w:rPr>
          <w:rFonts w:ascii="Tahoma" w:hAnsi="Tahoma" w:cs="Tahoma"/>
        </w:rPr>
      </w:pPr>
    </w:p>
    <w:p w14:paraId="6DFD3639" w14:textId="77777777" w:rsidR="00E47E25" w:rsidRPr="005F634C" w:rsidRDefault="00E47E25" w:rsidP="00063240">
      <w:pPr>
        <w:tabs>
          <w:tab w:val="left" w:pos="0"/>
        </w:tabs>
        <w:ind w:left="360"/>
        <w:rPr>
          <w:rFonts w:ascii="Tahoma" w:hAnsi="Tahoma" w:cs="Tahoma"/>
        </w:rPr>
      </w:pPr>
      <w:r w:rsidRPr="005F634C">
        <w:rPr>
          <w:rFonts w:ascii="Tahoma" w:hAnsi="Tahoma" w:cs="Tahoma"/>
        </w:rPr>
        <w:t>Program Management</w:t>
      </w:r>
    </w:p>
    <w:p w14:paraId="26161CEC" w14:textId="77777777" w:rsidR="00E47E25" w:rsidRPr="005F634C" w:rsidRDefault="00E47E25" w:rsidP="00063240">
      <w:pPr>
        <w:tabs>
          <w:tab w:val="left" w:pos="0"/>
        </w:tabs>
        <w:ind w:left="360"/>
        <w:rPr>
          <w:rFonts w:ascii="Tahoma" w:hAnsi="Tahoma" w:cs="Tahoma"/>
        </w:rPr>
      </w:pPr>
    </w:p>
    <w:p w14:paraId="3FDB5C44" w14:textId="5B924C82" w:rsidR="00AF1BE1" w:rsidRPr="005F634C" w:rsidRDefault="00E47E25" w:rsidP="00063240">
      <w:pPr>
        <w:tabs>
          <w:tab w:val="left" w:pos="0"/>
        </w:tabs>
        <w:ind w:left="360"/>
        <w:rPr>
          <w:rFonts w:ascii="Tahoma" w:hAnsi="Tahoma" w:cs="Tahoma"/>
        </w:rPr>
      </w:pPr>
      <w:r w:rsidRPr="005F634C">
        <w:rPr>
          <w:rFonts w:ascii="Tahoma" w:hAnsi="Tahoma" w:cs="Tahoma"/>
        </w:rPr>
        <w:t xml:space="preserve">MNOSHA primarily relies on their MOOSE, not OITSS, for tracking and management of whistleblower protection activity.  The MNOSHA management team reviews activity reports from MOOSE on a monthly basis.  Effective procedures are also in place to review appealed cases.  Requests for review must be submitted in writing.  When a complainant requests an appeal (review), the MNOSHA Director and/or OMT Director review the file and appeal.  If there is a dispute or question regarding complaints that are screened and closed the OMT Director is </w:t>
      </w:r>
      <w:proofErr w:type="gramStart"/>
      <w:r w:rsidRPr="005F634C">
        <w:rPr>
          <w:rFonts w:ascii="Tahoma" w:hAnsi="Tahoma" w:cs="Tahoma"/>
        </w:rPr>
        <w:t>involved</w:t>
      </w:r>
      <w:proofErr w:type="gramEnd"/>
      <w:r w:rsidRPr="005F634C">
        <w:rPr>
          <w:rFonts w:ascii="Tahoma" w:hAnsi="Tahoma" w:cs="Tahoma"/>
        </w:rPr>
        <w:t xml:space="preserve"> and additional investigation is conducted if necessary.  All screened and referred complaints are tracked in MOOSE.</w:t>
      </w:r>
      <w:r w:rsidR="00CD19F4" w:rsidRPr="005F634C">
        <w:rPr>
          <w:rFonts w:ascii="Tahoma" w:hAnsi="Tahoma" w:cs="Tahoma"/>
        </w:rPr>
        <w:t xml:space="preserve">  </w:t>
      </w:r>
    </w:p>
    <w:p w14:paraId="153B05AB" w14:textId="77777777" w:rsidR="00AF1BE1" w:rsidRPr="005F634C" w:rsidRDefault="00AF1BE1" w:rsidP="00063240">
      <w:pPr>
        <w:tabs>
          <w:tab w:val="left" w:pos="0"/>
        </w:tabs>
        <w:ind w:left="360"/>
        <w:rPr>
          <w:rFonts w:ascii="Tahoma" w:hAnsi="Tahoma" w:cs="Tahoma"/>
        </w:rPr>
      </w:pPr>
    </w:p>
    <w:p w14:paraId="127400C4" w14:textId="6F525AE3" w:rsidR="006F5623" w:rsidRPr="005F634C" w:rsidRDefault="006F5623" w:rsidP="00063240">
      <w:pPr>
        <w:tabs>
          <w:tab w:val="left" w:pos="0"/>
        </w:tabs>
        <w:ind w:left="360"/>
        <w:rPr>
          <w:rFonts w:ascii="Tahoma" w:hAnsi="Tahoma" w:cs="Tahoma"/>
        </w:rPr>
      </w:pPr>
      <w:r w:rsidRPr="005F634C">
        <w:rPr>
          <w:rFonts w:ascii="Tahoma" w:hAnsi="Tahoma" w:cs="Tahoma"/>
        </w:rPr>
        <w:t>In 11 of the 25</w:t>
      </w:r>
      <w:r w:rsidR="00AF1BE1" w:rsidRPr="005F634C">
        <w:rPr>
          <w:rFonts w:ascii="Tahoma" w:hAnsi="Tahoma" w:cs="Tahoma"/>
        </w:rPr>
        <w:t xml:space="preserve"> (44%)</w:t>
      </w:r>
      <w:r w:rsidRPr="005F634C">
        <w:rPr>
          <w:rFonts w:ascii="Tahoma" w:hAnsi="Tahoma" w:cs="Tahoma"/>
        </w:rPr>
        <w:t xml:space="preserve"> </w:t>
      </w:r>
      <w:r w:rsidR="00526039">
        <w:rPr>
          <w:rFonts w:ascii="Tahoma" w:hAnsi="Tahoma" w:cs="Tahoma"/>
        </w:rPr>
        <w:t xml:space="preserve">whistleblower </w:t>
      </w:r>
      <w:r w:rsidRPr="005F634C">
        <w:rPr>
          <w:rFonts w:ascii="Tahoma" w:hAnsi="Tahoma" w:cs="Tahoma"/>
        </w:rPr>
        <w:t xml:space="preserve">cases reviewed, </w:t>
      </w:r>
      <w:r w:rsidR="00AF1BE1" w:rsidRPr="005F634C">
        <w:rPr>
          <w:rFonts w:ascii="Tahoma" w:hAnsi="Tahoma" w:cs="Tahoma"/>
        </w:rPr>
        <w:t xml:space="preserve">the case file contained unreadable, inaccurate, and/or missing information.  The need for accurate records should be impressed on the investigators and </w:t>
      </w:r>
      <w:r w:rsidRPr="005F634C">
        <w:rPr>
          <w:rFonts w:ascii="Tahoma" w:hAnsi="Tahoma" w:cs="Tahoma"/>
        </w:rPr>
        <w:t xml:space="preserve">OSHA recommends that the unit supervisor provide oversight at multiple stages during the process to ensure decisions are appropriate, the case is progressing, and the file is accurate and complete.   </w:t>
      </w:r>
    </w:p>
    <w:p w14:paraId="5A63010B" w14:textId="77777777" w:rsidR="006F5623" w:rsidRPr="005F634C" w:rsidRDefault="006F5623" w:rsidP="00063240">
      <w:pPr>
        <w:pStyle w:val="ListParagraph"/>
        <w:spacing w:after="0" w:line="240" w:lineRule="auto"/>
        <w:ind w:left="420"/>
        <w:rPr>
          <w:rFonts w:ascii="Tahoma" w:hAnsi="Tahoma" w:cs="Tahoma"/>
          <w:iCs/>
          <w:sz w:val="24"/>
          <w:szCs w:val="24"/>
        </w:rPr>
      </w:pPr>
    </w:p>
    <w:p w14:paraId="75D112D9" w14:textId="77777777" w:rsidR="00602922" w:rsidRPr="005F634C" w:rsidRDefault="00091167" w:rsidP="00602922">
      <w:pPr>
        <w:tabs>
          <w:tab w:val="left" w:pos="1620"/>
        </w:tabs>
        <w:ind w:left="1440" w:hanging="1080"/>
        <w:rPr>
          <w:rFonts w:ascii="Tahoma" w:hAnsi="Tahoma" w:cs="Tahoma"/>
          <w:b/>
        </w:rPr>
      </w:pPr>
      <w:r w:rsidRPr="005F634C">
        <w:rPr>
          <w:rFonts w:ascii="Tahoma" w:hAnsi="Tahoma" w:cs="Tahoma"/>
          <w:b/>
        </w:rPr>
        <w:t>8</w:t>
      </w:r>
      <w:r w:rsidR="00782EEC" w:rsidRPr="005F634C">
        <w:rPr>
          <w:rFonts w:ascii="Tahoma" w:hAnsi="Tahoma" w:cs="Tahoma"/>
          <w:b/>
        </w:rPr>
        <w:t xml:space="preserve">.  </w:t>
      </w:r>
      <w:r w:rsidR="00782EEC" w:rsidRPr="005F634C">
        <w:rPr>
          <w:rFonts w:ascii="Tahoma" w:hAnsi="Tahoma" w:cs="Tahoma"/>
          <w:b/>
          <w:caps/>
        </w:rPr>
        <w:t>Complaint About State Program Administration</w:t>
      </w:r>
      <w:r w:rsidR="00782EEC" w:rsidRPr="005F634C">
        <w:rPr>
          <w:rFonts w:ascii="Tahoma" w:hAnsi="Tahoma" w:cs="Tahoma"/>
          <w:b/>
        </w:rPr>
        <w:t xml:space="preserve"> (CASPA) </w:t>
      </w:r>
    </w:p>
    <w:p w14:paraId="6BB61834" w14:textId="77777777" w:rsidR="0046084C" w:rsidRPr="005F634C" w:rsidRDefault="0046084C" w:rsidP="00602922">
      <w:pPr>
        <w:tabs>
          <w:tab w:val="left" w:pos="1620"/>
        </w:tabs>
        <w:ind w:left="1440" w:hanging="1080"/>
        <w:rPr>
          <w:rFonts w:ascii="Tahoma" w:hAnsi="Tahoma" w:cs="Tahoma"/>
          <w:b/>
        </w:rPr>
      </w:pPr>
    </w:p>
    <w:p w14:paraId="6D7D2EFC" w14:textId="6E154F5E" w:rsidR="0046084C" w:rsidRPr="005F634C" w:rsidRDefault="0046084C" w:rsidP="00602922">
      <w:pPr>
        <w:tabs>
          <w:tab w:val="left" w:pos="1620"/>
        </w:tabs>
        <w:ind w:left="1440" w:hanging="1080"/>
        <w:rPr>
          <w:rFonts w:ascii="Tahoma" w:hAnsi="Tahoma" w:cs="Tahoma"/>
          <w:bCs/>
        </w:rPr>
      </w:pPr>
      <w:r w:rsidRPr="005F634C">
        <w:rPr>
          <w:rFonts w:ascii="Tahoma" w:hAnsi="Tahoma" w:cs="Tahoma"/>
          <w:bCs/>
        </w:rPr>
        <w:t>No CASPAs were received regarding MNOSHA during FY 2023.</w:t>
      </w:r>
    </w:p>
    <w:p w14:paraId="0F5B2C09" w14:textId="77777777" w:rsidR="0046084C" w:rsidRDefault="0046084C" w:rsidP="00602922">
      <w:pPr>
        <w:tabs>
          <w:tab w:val="left" w:pos="1620"/>
        </w:tabs>
        <w:ind w:left="1440" w:hanging="1080"/>
        <w:rPr>
          <w:rFonts w:ascii="Tahoma" w:hAnsi="Tahoma" w:cs="Tahoma"/>
          <w:bCs/>
          <w:highlight w:val="yellow"/>
        </w:rPr>
      </w:pPr>
    </w:p>
    <w:p w14:paraId="7F067FA9" w14:textId="77777777" w:rsidR="00911965" w:rsidRPr="005F634C" w:rsidRDefault="00911965" w:rsidP="00602922">
      <w:pPr>
        <w:tabs>
          <w:tab w:val="left" w:pos="1620"/>
        </w:tabs>
        <w:ind w:left="1440" w:hanging="1080"/>
        <w:rPr>
          <w:rFonts w:ascii="Tahoma" w:hAnsi="Tahoma" w:cs="Tahoma"/>
          <w:bCs/>
          <w:highlight w:val="yellow"/>
        </w:rPr>
      </w:pPr>
    </w:p>
    <w:p w14:paraId="25E7688C" w14:textId="77777777" w:rsidR="00782EEC" w:rsidRPr="005F634C" w:rsidRDefault="00091167" w:rsidP="0046084C">
      <w:pPr>
        <w:ind w:left="360"/>
        <w:rPr>
          <w:rFonts w:ascii="Tahoma" w:hAnsi="Tahoma" w:cs="Tahoma"/>
          <w:b/>
          <w:caps/>
        </w:rPr>
      </w:pPr>
      <w:r w:rsidRPr="005F634C">
        <w:rPr>
          <w:rFonts w:ascii="Tahoma" w:hAnsi="Tahoma" w:cs="Tahoma"/>
          <w:b/>
        </w:rPr>
        <w:lastRenderedPageBreak/>
        <w:t>9</w:t>
      </w:r>
      <w:r w:rsidR="00782EEC" w:rsidRPr="005F634C">
        <w:rPr>
          <w:rFonts w:ascii="Tahoma" w:hAnsi="Tahoma" w:cs="Tahoma"/>
          <w:b/>
        </w:rPr>
        <w:t xml:space="preserve">.  </w:t>
      </w:r>
      <w:r w:rsidR="00602922" w:rsidRPr="005F634C">
        <w:rPr>
          <w:rFonts w:ascii="Tahoma" w:hAnsi="Tahoma" w:cs="Tahoma"/>
          <w:b/>
        </w:rPr>
        <w:t xml:space="preserve"> </w:t>
      </w:r>
      <w:r w:rsidR="00782EEC" w:rsidRPr="005F634C">
        <w:rPr>
          <w:rFonts w:ascii="Tahoma" w:hAnsi="Tahoma" w:cs="Tahoma"/>
          <w:b/>
          <w:caps/>
        </w:rPr>
        <w:t>Voluntary Compliance Program</w:t>
      </w:r>
    </w:p>
    <w:p w14:paraId="38CF6588" w14:textId="77777777" w:rsidR="0046084C" w:rsidRPr="005F634C" w:rsidRDefault="0046084C" w:rsidP="00063240">
      <w:pPr>
        <w:ind w:left="360"/>
        <w:rPr>
          <w:rFonts w:ascii="Tahoma" w:hAnsi="Tahoma" w:cs="Tahoma"/>
          <w:b/>
          <w:caps/>
        </w:rPr>
      </w:pPr>
    </w:p>
    <w:p w14:paraId="33143799" w14:textId="77777777" w:rsidR="0046084C" w:rsidRPr="005F634C" w:rsidRDefault="0046084C" w:rsidP="00063240">
      <w:pPr>
        <w:ind w:left="360"/>
        <w:rPr>
          <w:rFonts w:ascii="Tahoma" w:hAnsi="Tahoma" w:cs="Tahoma"/>
          <w:iCs/>
        </w:rPr>
      </w:pPr>
      <w:r w:rsidRPr="005F634C">
        <w:rPr>
          <w:rFonts w:ascii="Tahoma" w:hAnsi="Tahoma" w:cs="Tahoma"/>
          <w:iCs/>
        </w:rPr>
        <w:t xml:space="preserve">Voluntary Protection Program (MNSTAR) </w:t>
      </w:r>
    </w:p>
    <w:p w14:paraId="29A5B709" w14:textId="77777777" w:rsidR="0046084C" w:rsidRPr="005F634C" w:rsidRDefault="0046084C" w:rsidP="00063240">
      <w:pPr>
        <w:ind w:left="360"/>
        <w:rPr>
          <w:rFonts w:ascii="Tahoma" w:hAnsi="Tahoma" w:cs="Tahoma"/>
          <w:iCs/>
        </w:rPr>
      </w:pPr>
      <w:r w:rsidRPr="005F634C">
        <w:rPr>
          <w:rFonts w:ascii="Tahoma" w:hAnsi="Tahoma" w:cs="Tahoma"/>
          <w:iCs/>
        </w:rPr>
        <w:t xml:space="preserve"> </w:t>
      </w:r>
    </w:p>
    <w:p w14:paraId="556B8E90" w14:textId="0A545A3B" w:rsidR="0046084C" w:rsidRPr="005F634C" w:rsidRDefault="00E25A98" w:rsidP="00063240">
      <w:pPr>
        <w:ind w:left="360"/>
        <w:rPr>
          <w:rFonts w:ascii="Tahoma" w:hAnsi="Tahoma" w:cs="Tahoma"/>
          <w:iCs/>
        </w:rPr>
      </w:pPr>
      <w:r w:rsidRPr="005F634C">
        <w:rPr>
          <w:rFonts w:ascii="Tahoma" w:hAnsi="Tahoma" w:cs="Tahoma"/>
          <w:iCs/>
        </w:rPr>
        <w:t>Six</w:t>
      </w:r>
      <w:r w:rsidR="0046084C" w:rsidRPr="005F634C">
        <w:rPr>
          <w:rFonts w:ascii="Tahoma" w:hAnsi="Tahoma" w:cs="Tahoma"/>
          <w:iCs/>
        </w:rPr>
        <w:t xml:space="preserve"> voluntary protection program (MNSTAR) site evaluations conducted in Minnesota in FY 202</w:t>
      </w:r>
      <w:r w:rsidRPr="005F634C">
        <w:rPr>
          <w:rFonts w:ascii="Tahoma" w:hAnsi="Tahoma" w:cs="Tahoma"/>
          <w:iCs/>
        </w:rPr>
        <w:t>3</w:t>
      </w:r>
      <w:r w:rsidR="0046084C" w:rsidRPr="005F634C">
        <w:rPr>
          <w:rFonts w:ascii="Tahoma" w:hAnsi="Tahoma" w:cs="Tahoma"/>
          <w:iCs/>
        </w:rPr>
        <w:t xml:space="preserve"> resulted in recertification at full STAR status.  </w:t>
      </w:r>
      <w:r w:rsidRPr="005F634C">
        <w:rPr>
          <w:rFonts w:ascii="Tahoma" w:hAnsi="Tahoma" w:cs="Tahoma"/>
          <w:iCs/>
        </w:rPr>
        <w:t>Three</w:t>
      </w:r>
      <w:r w:rsidR="0046084C" w:rsidRPr="005F634C">
        <w:rPr>
          <w:rFonts w:ascii="Tahoma" w:hAnsi="Tahoma" w:cs="Tahoma"/>
          <w:iCs/>
        </w:rPr>
        <w:t xml:space="preserve"> new sites were added, and one site withdrew leaving a total of 3</w:t>
      </w:r>
      <w:r w:rsidRPr="005F634C">
        <w:rPr>
          <w:rFonts w:ascii="Tahoma" w:hAnsi="Tahoma" w:cs="Tahoma"/>
          <w:iCs/>
        </w:rPr>
        <w:t>5</w:t>
      </w:r>
      <w:r w:rsidR="0046084C" w:rsidRPr="005F634C">
        <w:rPr>
          <w:rFonts w:ascii="Tahoma" w:hAnsi="Tahoma" w:cs="Tahoma"/>
          <w:iCs/>
        </w:rPr>
        <w:t xml:space="preserve"> participating sites at the end of FY 202</w:t>
      </w:r>
      <w:r w:rsidRPr="005F634C">
        <w:rPr>
          <w:rFonts w:ascii="Tahoma" w:hAnsi="Tahoma" w:cs="Tahoma"/>
          <w:iCs/>
        </w:rPr>
        <w:t>3</w:t>
      </w:r>
      <w:r w:rsidR="0046084C" w:rsidRPr="005F634C">
        <w:rPr>
          <w:rFonts w:ascii="Tahoma" w:hAnsi="Tahoma" w:cs="Tahoma"/>
          <w:iCs/>
        </w:rPr>
        <w:t xml:space="preserve">.  MNOSHA Instruction ADM 3.28 MNSTAR Voluntary Protection Program outlines how the state administers the program.  MNOSHA’s instruction follows OSHA’s CSP 03-01-003 Voluntary Protection Programs (VPP): Policies and Procedures Manual (April 18, 2008).  The State Plan declined to adopt revisions contained in OSHA’s CSP 03-01-005 (January 30, 2020).  Applicants must meet the criteria contained in the MNOSHA Voluntary Protection Program instruction.  In addition to requiring the company’s injury and illness rate be below the national average for the industry, MNSTAR applicants’ rates must also be below the state averages for the industry. </w:t>
      </w:r>
    </w:p>
    <w:p w14:paraId="1A49104B" w14:textId="77777777" w:rsidR="0046084C" w:rsidRPr="005F634C" w:rsidRDefault="0046084C" w:rsidP="00063240">
      <w:pPr>
        <w:ind w:left="360"/>
        <w:rPr>
          <w:rFonts w:ascii="Tahoma" w:hAnsi="Tahoma" w:cs="Tahoma"/>
          <w:iCs/>
          <w:highlight w:val="magenta"/>
        </w:rPr>
      </w:pPr>
    </w:p>
    <w:p w14:paraId="0002C8E5" w14:textId="77777777" w:rsidR="0046084C" w:rsidRPr="005F634C" w:rsidRDefault="0046084C" w:rsidP="00063240">
      <w:pPr>
        <w:ind w:left="360"/>
        <w:rPr>
          <w:rFonts w:ascii="Tahoma" w:hAnsi="Tahoma" w:cs="Tahoma"/>
          <w:iCs/>
        </w:rPr>
      </w:pPr>
      <w:r w:rsidRPr="005F634C">
        <w:rPr>
          <w:rFonts w:ascii="Tahoma" w:hAnsi="Tahoma" w:cs="Tahoma"/>
          <w:iCs/>
        </w:rPr>
        <w:t xml:space="preserve">Partnerships </w:t>
      </w:r>
    </w:p>
    <w:p w14:paraId="05E19CC9" w14:textId="77777777" w:rsidR="0046084C" w:rsidRPr="005F634C" w:rsidRDefault="0046084C" w:rsidP="00063240">
      <w:pPr>
        <w:ind w:left="360"/>
        <w:rPr>
          <w:rFonts w:ascii="Tahoma" w:hAnsi="Tahoma" w:cs="Tahoma"/>
          <w:iCs/>
          <w:highlight w:val="magenta"/>
        </w:rPr>
      </w:pPr>
    </w:p>
    <w:p w14:paraId="3B488936" w14:textId="314E401D" w:rsidR="0046084C" w:rsidRPr="005F634C" w:rsidRDefault="0046084C" w:rsidP="00063240">
      <w:pPr>
        <w:ind w:left="360"/>
        <w:rPr>
          <w:rFonts w:ascii="Tahoma" w:hAnsi="Tahoma" w:cs="Tahoma"/>
          <w:iCs/>
        </w:rPr>
      </w:pPr>
      <w:r w:rsidRPr="005F634C">
        <w:rPr>
          <w:rFonts w:ascii="Tahoma" w:hAnsi="Tahoma" w:cs="Tahoma"/>
          <w:iCs/>
        </w:rPr>
        <w:t xml:space="preserve">MNOSHA Directive ADM 3.27 MNOSHA Strategic Partnership Plan is consistent with OSHA Strategic Partnership Program for Worker Safety and Health CSP 03-02-003 (November 6, 2013).  MNOSHA </w:t>
      </w:r>
      <w:r w:rsidR="00E94D69" w:rsidRPr="005F634C">
        <w:rPr>
          <w:rFonts w:ascii="Tahoma" w:hAnsi="Tahoma" w:cs="Tahoma"/>
          <w:iCs/>
        </w:rPr>
        <w:t>maintained</w:t>
      </w:r>
      <w:r w:rsidR="00E25A98" w:rsidRPr="005F634C">
        <w:rPr>
          <w:rFonts w:ascii="Tahoma" w:hAnsi="Tahoma" w:cs="Tahoma"/>
          <w:iCs/>
        </w:rPr>
        <w:t xml:space="preserve"> </w:t>
      </w:r>
      <w:r w:rsidR="00E94D69" w:rsidRPr="005F634C">
        <w:rPr>
          <w:rFonts w:ascii="Tahoma" w:hAnsi="Tahoma" w:cs="Tahoma"/>
          <w:iCs/>
        </w:rPr>
        <w:t xml:space="preserve">a </w:t>
      </w:r>
      <w:r w:rsidRPr="005F634C">
        <w:rPr>
          <w:rFonts w:ascii="Tahoma" w:hAnsi="Tahoma" w:cs="Tahoma"/>
          <w:iCs/>
        </w:rPr>
        <w:t xml:space="preserve">Partnership </w:t>
      </w:r>
      <w:r w:rsidR="00E94D69" w:rsidRPr="005F634C">
        <w:rPr>
          <w:rFonts w:ascii="Tahoma" w:hAnsi="Tahoma" w:cs="Tahoma"/>
          <w:iCs/>
        </w:rPr>
        <w:t xml:space="preserve">begun </w:t>
      </w:r>
      <w:r w:rsidRPr="005F634C">
        <w:rPr>
          <w:rFonts w:ascii="Tahoma" w:hAnsi="Tahoma" w:cs="Tahoma"/>
          <w:iCs/>
        </w:rPr>
        <w:t>during FY 2021 with the Department of Transportation and private sector construction companies regarding an extensive highway interchange project which is expected to continue through the fall of 2024.  Two long term Partnerships remained active during the year</w:t>
      </w:r>
      <w:r w:rsidR="00526039">
        <w:rPr>
          <w:rFonts w:ascii="Tahoma" w:hAnsi="Tahoma" w:cs="Tahoma"/>
          <w:iCs/>
        </w:rPr>
        <w:t xml:space="preserve">.  </w:t>
      </w:r>
      <w:r w:rsidRPr="005F634C">
        <w:rPr>
          <w:rFonts w:ascii="Tahoma" w:hAnsi="Tahoma" w:cs="Tahoma"/>
          <w:iCs/>
        </w:rPr>
        <w:t>MNOSHA’s Partnerships are an extended voluntary cooperative relationship between MNOSHA and groups of employers, employees, employee representatives and interested stakeholders designed to encourage, assist, and recognize efforts to eliminate serious hazards and achieve a high degree of worker safety and health.</w:t>
      </w:r>
    </w:p>
    <w:p w14:paraId="110271B8" w14:textId="77777777" w:rsidR="00403904" w:rsidRPr="005F634C" w:rsidRDefault="00403904" w:rsidP="00063240">
      <w:pPr>
        <w:ind w:left="360"/>
        <w:rPr>
          <w:rFonts w:ascii="Tahoma" w:hAnsi="Tahoma" w:cs="Tahoma"/>
          <w:iCs/>
          <w:highlight w:val="magenta"/>
        </w:rPr>
      </w:pPr>
    </w:p>
    <w:p w14:paraId="5E4C7C11" w14:textId="77777777" w:rsidR="0046084C" w:rsidRPr="005F634C" w:rsidRDefault="0046084C" w:rsidP="00063240">
      <w:pPr>
        <w:ind w:left="360"/>
        <w:rPr>
          <w:rFonts w:ascii="Tahoma" w:hAnsi="Tahoma" w:cs="Tahoma"/>
          <w:iCs/>
        </w:rPr>
      </w:pPr>
      <w:r w:rsidRPr="005F634C">
        <w:rPr>
          <w:rFonts w:ascii="Tahoma" w:hAnsi="Tahoma" w:cs="Tahoma"/>
          <w:iCs/>
        </w:rPr>
        <w:t xml:space="preserve">Alliances </w:t>
      </w:r>
    </w:p>
    <w:p w14:paraId="37407B28" w14:textId="77777777" w:rsidR="0046084C" w:rsidRPr="005F634C" w:rsidRDefault="0046084C" w:rsidP="00063240">
      <w:pPr>
        <w:ind w:left="360"/>
        <w:rPr>
          <w:rFonts w:ascii="Tahoma" w:hAnsi="Tahoma" w:cs="Tahoma"/>
          <w:iCs/>
        </w:rPr>
      </w:pPr>
    </w:p>
    <w:p w14:paraId="3FC18559" w14:textId="6E1E6A46" w:rsidR="0046084C" w:rsidRPr="005F634C" w:rsidRDefault="0046084C" w:rsidP="00063240">
      <w:pPr>
        <w:ind w:left="360"/>
        <w:rPr>
          <w:rFonts w:ascii="Tahoma" w:hAnsi="Tahoma" w:cs="Tahoma"/>
          <w:iCs/>
        </w:rPr>
      </w:pPr>
      <w:r w:rsidRPr="005F634C">
        <w:rPr>
          <w:rFonts w:ascii="Tahoma" w:hAnsi="Tahoma" w:cs="Tahoma"/>
          <w:iCs/>
        </w:rPr>
        <w:t xml:space="preserve">MNOSHA is not required to have an Alliance program similar to the OSHA Alliance Program CSP 04-01-002.  However, MNOSHA’s Workplace Safety Consultation (WSC) has administered a program since 2004.  In October 2016, MNOSHA developed their own written program in response to updates made by OSHA.  MNOSHA and Alliance participants work together to educate and lead Minnesota’s employers and their employees in advancing workplace safety and health. </w:t>
      </w:r>
    </w:p>
    <w:p w14:paraId="7E257CAC" w14:textId="77777777" w:rsidR="0046084C" w:rsidRPr="005F634C" w:rsidRDefault="0046084C" w:rsidP="00063240">
      <w:pPr>
        <w:ind w:left="360"/>
        <w:rPr>
          <w:rFonts w:ascii="Tahoma" w:hAnsi="Tahoma" w:cs="Tahoma"/>
          <w:iCs/>
        </w:rPr>
      </w:pPr>
    </w:p>
    <w:p w14:paraId="76FBEDF2" w14:textId="3A7DD021" w:rsidR="0046084C" w:rsidRPr="005F634C" w:rsidRDefault="0046084C" w:rsidP="00063240">
      <w:pPr>
        <w:ind w:left="360"/>
        <w:rPr>
          <w:rFonts w:ascii="Tahoma" w:hAnsi="Tahoma" w:cs="Tahoma"/>
          <w:iCs/>
        </w:rPr>
      </w:pPr>
      <w:r w:rsidRPr="005F634C">
        <w:rPr>
          <w:rFonts w:ascii="Tahoma" w:hAnsi="Tahoma" w:cs="Tahoma"/>
          <w:iCs/>
        </w:rPr>
        <w:t xml:space="preserve">Two Alliances with state and local government entities, including Minnesota State </w:t>
      </w:r>
      <w:r w:rsidR="00AB2E26" w:rsidRPr="005F634C">
        <w:rPr>
          <w:rFonts w:ascii="Tahoma" w:hAnsi="Tahoma" w:cs="Tahoma"/>
          <w:iCs/>
        </w:rPr>
        <w:t xml:space="preserve">(formerly known as Minnesota State </w:t>
      </w:r>
      <w:r w:rsidRPr="005F634C">
        <w:rPr>
          <w:rFonts w:ascii="Tahoma" w:hAnsi="Tahoma" w:cs="Tahoma"/>
          <w:iCs/>
        </w:rPr>
        <w:t>Colleges and Universities</w:t>
      </w:r>
      <w:r w:rsidR="00AB2E26" w:rsidRPr="005F634C">
        <w:rPr>
          <w:rFonts w:ascii="Tahoma" w:hAnsi="Tahoma" w:cs="Tahoma"/>
          <w:iCs/>
        </w:rPr>
        <w:t>)</w:t>
      </w:r>
      <w:r w:rsidRPr="005F634C">
        <w:rPr>
          <w:rFonts w:ascii="Tahoma" w:hAnsi="Tahoma" w:cs="Tahoma"/>
          <w:iCs/>
        </w:rPr>
        <w:t xml:space="preserve"> and </w:t>
      </w:r>
      <w:r w:rsidR="00AB2E26" w:rsidRPr="005F634C">
        <w:rPr>
          <w:rFonts w:ascii="Tahoma" w:hAnsi="Tahoma" w:cs="Tahoma"/>
          <w:iCs/>
        </w:rPr>
        <w:t>Minnesota Municipal Utilities Association (</w:t>
      </w:r>
      <w:r w:rsidRPr="005F634C">
        <w:rPr>
          <w:rFonts w:ascii="Tahoma" w:hAnsi="Tahoma" w:cs="Tahoma"/>
          <w:iCs/>
        </w:rPr>
        <w:t>MMUA</w:t>
      </w:r>
      <w:r w:rsidR="00AB2E26" w:rsidRPr="005F634C">
        <w:rPr>
          <w:rFonts w:ascii="Tahoma" w:hAnsi="Tahoma" w:cs="Tahoma"/>
          <w:iCs/>
        </w:rPr>
        <w:t>)</w:t>
      </w:r>
      <w:r w:rsidRPr="005F634C">
        <w:rPr>
          <w:rFonts w:ascii="Tahoma" w:hAnsi="Tahoma" w:cs="Tahoma"/>
          <w:iCs/>
        </w:rPr>
        <w:t>, remained active during FY 202</w:t>
      </w:r>
      <w:r w:rsidR="00AB2E26" w:rsidRPr="005F634C">
        <w:rPr>
          <w:rFonts w:ascii="Tahoma" w:hAnsi="Tahoma" w:cs="Tahoma"/>
          <w:iCs/>
        </w:rPr>
        <w:t>2 and FY 2023.</w:t>
      </w:r>
      <w:r w:rsidRPr="005F634C">
        <w:rPr>
          <w:rFonts w:ascii="Tahoma" w:hAnsi="Tahoma" w:cs="Tahoma"/>
          <w:iCs/>
        </w:rPr>
        <w:t xml:space="preserve">  There were no new Alliances established during </w:t>
      </w:r>
      <w:r w:rsidR="00AB2E26" w:rsidRPr="005F634C">
        <w:rPr>
          <w:rFonts w:ascii="Tahoma" w:hAnsi="Tahoma" w:cs="Tahoma"/>
          <w:iCs/>
        </w:rPr>
        <w:t>FY 2023</w:t>
      </w:r>
      <w:r w:rsidRPr="005F634C">
        <w:rPr>
          <w:rFonts w:ascii="Tahoma" w:hAnsi="Tahoma" w:cs="Tahoma"/>
          <w:iCs/>
        </w:rPr>
        <w:t>.</w:t>
      </w:r>
    </w:p>
    <w:p w14:paraId="2C09D54F" w14:textId="51857B5A" w:rsidR="00782EEC" w:rsidRPr="005F634C" w:rsidRDefault="00782EEC" w:rsidP="008E77CE">
      <w:pPr>
        <w:widowControl/>
        <w:autoSpaceDE/>
        <w:autoSpaceDN/>
        <w:adjustRightInd/>
        <w:spacing w:after="200"/>
        <w:contextualSpacing/>
        <w:rPr>
          <w:rFonts w:ascii="Tahoma" w:hAnsi="Tahoma" w:cs="Tahoma"/>
          <w:highlight w:val="yellow"/>
        </w:rPr>
      </w:pPr>
    </w:p>
    <w:p w14:paraId="10490CBF" w14:textId="77777777" w:rsidR="00782EEC" w:rsidRPr="005F634C" w:rsidRDefault="00091167" w:rsidP="000D34E1">
      <w:pPr>
        <w:tabs>
          <w:tab w:val="left" w:pos="1170"/>
        </w:tabs>
        <w:ind w:left="810" w:hanging="450"/>
        <w:rPr>
          <w:rFonts w:ascii="Tahoma" w:hAnsi="Tahoma" w:cs="Tahoma"/>
          <w:b/>
          <w:caps/>
        </w:rPr>
      </w:pPr>
      <w:r w:rsidRPr="005F634C">
        <w:rPr>
          <w:rFonts w:ascii="Tahoma" w:hAnsi="Tahoma" w:cs="Tahoma"/>
          <w:b/>
          <w:caps/>
        </w:rPr>
        <w:t>10</w:t>
      </w:r>
      <w:r w:rsidR="00782EEC" w:rsidRPr="005F634C">
        <w:rPr>
          <w:rFonts w:ascii="Tahoma" w:hAnsi="Tahoma" w:cs="Tahoma"/>
          <w:b/>
          <w:caps/>
        </w:rPr>
        <w:t>.   STATE AND LOCAL GOVERNMENT 23</w:t>
      </w:r>
      <w:r w:rsidR="00782EEC" w:rsidRPr="005F634C">
        <w:rPr>
          <w:rFonts w:ascii="Tahoma" w:hAnsi="Tahoma" w:cs="Tahoma"/>
          <w:b/>
        </w:rPr>
        <w:t>(g</w:t>
      </w:r>
      <w:r w:rsidR="00782EEC" w:rsidRPr="005F634C">
        <w:rPr>
          <w:rFonts w:ascii="Tahoma" w:hAnsi="Tahoma" w:cs="Tahoma"/>
          <w:b/>
          <w:caps/>
        </w:rPr>
        <w:t xml:space="preserve">) On-site </w:t>
      </w:r>
      <w:r w:rsidRPr="005F634C">
        <w:rPr>
          <w:rFonts w:ascii="Tahoma" w:hAnsi="Tahoma" w:cs="Tahoma"/>
          <w:b/>
          <w:caps/>
        </w:rPr>
        <w:t>CONSULTATION PROGRAM</w:t>
      </w:r>
      <w:r w:rsidR="00782EEC" w:rsidRPr="005F634C">
        <w:rPr>
          <w:rFonts w:ascii="Tahoma" w:hAnsi="Tahoma" w:cs="Tahoma"/>
          <w:b/>
          <w:caps/>
        </w:rPr>
        <w:t xml:space="preserve"> </w:t>
      </w:r>
    </w:p>
    <w:p w14:paraId="4843C51B" w14:textId="77777777" w:rsidR="0046084C" w:rsidRPr="005F634C" w:rsidRDefault="0046084C" w:rsidP="00063240">
      <w:pPr>
        <w:tabs>
          <w:tab w:val="left" w:pos="1170"/>
        </w:tabs>
        <w:ind w:left="810" w:hanging="450"/>
        <w:rPr>
          <w:rFonts w:ascii="Tahoma" w:hAnsi="Tahoma" w:cs="Tahoma"/>
          <w:b/>
          <w:caps/>
        </w:rPr>
      </w:pPr>
    </w:p>
    <w:p w14:paraId="2DC2E021" w14:textId="4250C600" w:rsidR="002D6287" w:rsidRPr="005F634C" w:rsidRDefault="002D6287" w:rsidP="00063240">
      <w:pPr>
        <w:ind w:left="360"/>
        <w:rPr>
          <w:rFonts w:ascii="Tahoma" w:hAnsi="Tahoma" w:cs="Tahoma"/>
          <w:iCs/>
        </w:rPr>
      </w:pPr>
      <w:r w:rsidRPr="005F634C">
        <w:rPr>
          <w:rFonts w:ascii="Tahoma" w:hAnsi="Tahoma" w:cs="Tahoma"/>
          <w:iCs/>
        </w:rPr>
        <w:t>MNOSHA conducted 120 onsite consultation visits in state and local government during FY 2022, which exceeded the grant projection of 45 visits.  A total of 101 of the 103</w:t>
      </w:r>
      <w:r w:rsidR="00887A6B">
        <w:rPr>
          <w:rFonts w:ascii="Tahoma" w:hAnsi="Tahoma" w:cs="Tahoma"/>
          <w:iCs/>
        </w:rPr>
        <w:t xml:space="preserve"> (98%)</w:t>
      </w:r>
      <w:r w:rsidRPr="005F634C">
        <w:rPr>
          <w:rFonts w:ascii="Tahoma" w:hAnsi="Tahoma" w:cs="Tahoma"/>
          <w:iCs/>
        </w:rPr>
        <w:t xml:space="preserve"> </w:t>
      </w:r>
      <w:r w:rsidRPr="005F634C">
        <w:rPr>
          <w:rFonts w:ascii="Tahoma" w:hAnsi="Tahoma" w:cs="Tahoma"/>
          <w:iCs/>
        </w:rPr>
        <w:lastRenderedPageBreak/>
        <w:t xml:space="preserve">initial visits were coded as high hazard visits, as defined by MNOSHA’s high hazard emphasis program.  Of the 452 serious hazards identified and closed during the year, eight (1.77%) </w:t>
      </w:r>
      <w:r w:rsidR="001C042D" w:rsidRPr="005F634C">
        <w:rPr>
          <w:rFonts w:ascii="Tahoma" w:hAnsi="Tahoma" w:cs="Tahoma"/>
          <w:iCs/>
        </w:rPr>
        <w:t>corrections</w:t>
      </w:r>
      <w:r w:rsidRPr="005F634C">
        <w:rPr>
          <w:rFonts w:ascii="Tahoma" w:hAnsi="Tahoma" w:cs="Tahoma"/>
          <w:iCs/>
        </w:rPr>
        <w:t xml:space="preserve"> were </w:t>
      </w:r>
      <w:r w:rsidR="001C042D" w:rsidRPr="005F634C">
        <w:rPr>
          <w:rFonts w:ascii="Tahoma" w:hAnsi="Tahoma" w:cs="Tahoma"/>
          <w:iCs/>
        </w:rPr>
        <w:t xml:space="preserve">verified </w:t>
      </w:r>
      <w:r w:rsidRPr="005F634C">
        <w:rPr>
          <w:rFonts w:ascii="Tahoma" w:hAnsi="Tahoma" w:cs="Tahoma"/>
          <w:iCs/>
        </w:rPr>
        <w:t>untimely</w:t>
      </w:r>
      <w:r w:rsidR="001C042D" w:rsidRPr="005F634C">
        <w:rPr>
          <w:rFonts w:ascii="Tahoma" w:hAnsi="Tahoma" w:cs="Tahoma"/>
          <w:iCs/>
        </w:rPr>
        <w:t xml:space="preserve"> (MARC report dated November 17, 2022)</w:t>
      </w:r>
      <w:r w:rsidRPr="005F634C">
        <w:rPr>
          <w:rFonts w:ascii="Tahoma" w:hAnsi="Tahoma" w:cs="Tahoma"/>
          <w:iCs/>
        </w:rPr>
        <w:t>.</w:t>
      </w:r>
    </w:p>
    <w:p w14:paraId="02B40F5B" w14:textId="77777777" w:rsidR="002D6287" w:rsidRPr="005F634C" w:rsidRDefault="002D6287" w:rsidP="00063240">
      <w:pPr>
        <w:ind w:left="360"/>
        <w:rPr>
          <w:rFonts w:ascii="Tahoma" w:hAnsi="Tahoma" w:cs="Tahoma"/>
          <w:iCs/>
          <w:highlight w:val="magenta"/>
        </w:rPr>
      </w:pPr>
    </w:p>
    <w:p w14:paraId="009EBCFB" w14:textId="078EC535" w:rsidR="00C9644E" w:rsidRPr="005F634C" w:rsidRDefault="0046084C" w:rsidP="00063240">
      <w:pPr>
        <w:ind w:left="360"/>
        <w:rPr>
          <w:rFonts w:ascii="Tahoma" w:hAnsi="Tahoma" w:cs="Tahoma"/>
          <w:iCs/>
        </w:rPr>
      </w:pPr>
      <w:r w:rsidRPr="005F634C">
        <w:rPr>
          <w:rFonts w:ascii="Tahoma" w:hAnsi="Tahoma" w:cs="Tahoma"/>
          <w:iCs/>
        </w:rPr>
        <w:t>During FY 202</w:t>
      </w:r>
      <w:r w:rsidR="00C9644E" w:rsidRPr="005F634C">
        <w:rPr>
          <w:rFonts w:ascii="Tahoma" w:hAnsi="Tahoma" w:cs="Tahoma"/>
          <w:iCs/>
        </w:rPr>
        <w:t>3, MNOSHA conducted 157 state and local government consultation visits, which is 262%</w:t>
      </w:r>
      <w:r w:rsidR="00E30EB1" w:rsidRPr="005F634C">
        <w:rPr>
          <w:rFonts w:ascii="Tahoma" w:hAnsi="Tahoma" w:cs="Tahoma"/>
          <w:iCs/>
        </w:rPr>
        <w:t xml:space="preserve"> of their grant projection of 60 visits.  A total of 70 of the 72</w:t>
      </w:r>
      <w:r w:rsidR="00887A6B">
        <w:rPr>
          <w:rFonts w:ascii="Tahoma" w:hAnsi="Tahoma" w:cs="Tahoma"/>
          <w:iCs/>
        </w:rPr>
        <w:t xml:space="preserve"> (97%)</w:t>
      </w:r>
      <w:r w:rsidR="00E30EB1" w:rsidRPr="005F634C">
        <w:rPr>
          <w:rFonts w:ascii="Tahoma" w:hAnsi="Tahoma" w:cs="Tahoma"/>
          <w:iCs/>
        </w:rPr>
        <w:t xml:space="preserve"> initial visits were coded as high hazard.  During FY 2023, 217 serious hazards were corrected and closed.  </w:t>
      </w:r>
      <w:proofErr w:type="gramStart"/>
      <w:r w:rsidR="00E30EB1" w:rsidRPr="005F634C">
        <w:rPr>
          <w:rFonts w:ascii="Tahoma" w:hAnsi="Tahoma" w:cs="Tahoma"/>
          <w:iCs/>
        </w:rPr>
        <w:t>All of</w:t>
      </w:r>
      <w:proofErr w:type="gramEnd"/>
      <w:r w:rsidR="00E30EB1" w:rsidRPr="005F634C">
        <w:rPr>
          <w:rFonts w:ascii="Tahoma" w:hAnsi="Tahoma" w:cs="Tahoma"/>
          <w:iCs/>
        </w:rPr>
        <w:t xml:space="preserve"> the hazards were verified corrected in a timely manner (MARC report</w:t>
      </w:r>
      <w:r w:rsidR="002D6287" w:rsidRPr="005F634C">
        <w:rPr>
          <w:rFonts w:ascii="Tahoma" w:hAnsi="Tahoma" w:cs="Tahoma"/>
          <w:iCs/>
        </w:rPr>
        <w:t xml:space="preserve"> dated November 16, 2023)</w:t>
      </w:r>
      <w:r w:rsidR="00E30EB1" w:rsidRPr="005F634C">
        <w:rPr>
          <w:rFonts w:ascii="Tahoma" w:hAnsi="Tahoma" w:cs="Tahoma"/>
          <w:iCs/>
        </w:rPr>
        <w:t xml:space="preserve">.  </w:t>
      </w:r>
    </w:p>
    <w:p w14:paraId="576CF8B9" w14:textId="77777777" w:rsidR="00782EEC" w:rsidRPr="004A2A03" w:rsidRDefault="00782EEC" w:rsidP="00063240">
      <w:pPr>
        <w:tabs>
          <w:tab w:val="left" w:pos="2160"/>
        </w:tabs>
        <w:spacing w:after="200"/>
        <w:ind w:left="2520"/>
        <w:contextualSpacing/>
        <w:rPr>
          <w:highlight w:val="yellow"/>
        </w:rPr>
      </w:pPr>
    </w:p>
    <w:p w14:paraId="00C9E7E8" w14:textId="512E3960" w:rsidR="00782EEC" w:rsidRPr="004A2A03" w:rsidRDefault="00782EEC" w:rsidP="008E77CE">
      <w:pPr>
        <w:ind w:left="900" w:hanging="540"/>
        <w:rPr>
          <w:highlight w:val="yellow"/>
        </w:rPr>
      </w:pPr>
    </w:p>
    <w:p w14:paraId="54F2BDD6" w14:textId="77777777" w:rsidR="00091167" w:rsidRDefault="00091167" w:rsidP="00091167">
      <w:pPr>
        <w:rPr>
          <w:i/>
        </w:rPr>
      </w:pPr>
    </w:p>
    <w:p w14:paraId="4F3DD216" w14:textId="77777777" w:rsidR="0055764D" w:rsidRDefault="0055764D" w:rsidP="00091167">
      <w:pPr>
        <w:rPr>
          <w:i/>
        </w:rPr>
      </w:pPr>
    </w:p>
    <w:p w14:paraId="5E641853" w14:textId="77777777" w:rsidR="0055764D" w:rsidRDefault="0055764D" w:rsidP="00091167">
      <w:pPr>
        <w:rPr>
          <w:i/>
        </w:rPr>
      </w:pPr>
    </w:p>
    <w:p w14:paraId="237DC5C9" w14:textId="77777777" w:rsidR="0055764D" w:rsidRDefault="0055764D" w:rsidP="00091167">
      <w:pPr>
        <w:rPr>
          <w:i/>
        </w:rPr>
      </w:pPr>
    </w:p>
    <w:p w14:paraId="0AF62F30" w14:textId="77777777" w:rsidR="0055764D" w:rsidRDefault="0055764D" w:rsidP="00091167">
      <w:pPr>
        <w:rPr>
          <w:i/>
        </w:rPr>
      </w:pPr>
    </w:p>
    <w:p w14:paraId="5295D9CD" w14:textId="77777777" w:rsidR="0055764D" w:rsidRDefault="0055764D" w:rsidP="00091167">
      <w:pPr>
        <w:rPr>
          <w:i/>
        </w:rPr>
      </w:pPr>
    </w:p>
    <w:p w14:paraId="501C4941" w14:textId="77777777" w:rsidR="0055764D" w:rsidRDefault="0055764D" w:rsidP="00091167">
      <w:pPr>
        <w:rPr>
          <w:i/>
        </w:rPr>
      </w:pPr>
    </w:p>
    <w:p w14:paraId="69E413CB" w14:textId="77777777" w:rsidR="009313B3" w:rsidRDefault="009313B3" w:rsidP="00091167">
      <w:pPr>
        <w:rPr>
          <w:i/>
        </w:rPr>
      </w:pPr>
    </w:p>
    <w:p w14:paraId="5CD2538C" w14:textId="77777777" w:rsidR="00826BA5" w:rsidRPr="004044D4" w:rsidRDefault="00826BA5" w:rsidP="00091167">
      <w:pPr>
        <w:rPr>
          <w:i/>
        </w:rPr>
        <w:sectPr w:rsidR="00826BA5" w:rsidRPr="004044D4" w:rsidSect="005D1101">
          <w:footerReference w:type="default" r:id="rId10"/>
          <w:footerReference w:type="first" r:id="rId11"/>
          <w:pgSz w:w="12240" w:h="15840"/>
          <w:pgMar w:top="1170" w:right="900" w:bottom="720" w:left="1170" w:header="720" w:footer="443" w:gutter="0"/>
          <w:pgNumType w:start="1"/>
          <w:cols w:space="720"/>
          <w:titlePg/>
          <w:rtlGutter/>
          <w:docGrid w:linePitch="360"/>
        </w:sectPr>
      </w:pPr>
    </w:p>
    <w:tbl>
      <w:tblPr>
        <w:tblStyle w:val="TableGrid"/>
        <w:tblW w:w="12870" w:type="dxa"/>
        <w:tblLook w:val="01E0" w:firstRow="1" w:lastRow="1" w:firstColumn="1" w:lastColumn="1" w:noHBand="0" w:noVBand="0"/>
        <w:tblCaption w:val="New and Continued Findings and Recommendations"/>
        <w:tblDescription w:val="Appendix X"/>
      </w:tblPr>
      <w:tblGrid>
        <w:gridCol w:w="1440"/>
        <w:gridCol w:w="4721"/>
        <w:gridCol w:w="4819"/>
        <w:gridCol w:w="1890"/>
      </w:tblGrid>
      <w:tr w:rsidR="00156BBB" w:rsidRPr="0055764D" w14:paraId="7012A54A" w14:textId="77777777" w:rsidTr="00C773B8">
        <w:trPr>
          <w:trHeight w:val="350"/>
          <w:tblHeader/>
        </w:trPr>
        <w:tc>
          <w:tcPr>
            <w:tcW w:w="1440" w:type="dxa"/>
            <w:shd w:val="clear" w:color="auto" w:fill="1F497D" w:themeFill="text2"/>
          </w:tcPr>
          <w:p w14:paraId="0BDBF868" w14:textId="1E3B9B0C" w:rsidR="006529AA" w:rsidRPr="0055764D" w:rsidRDefault="006529AA" w:rsidP="007A71AC">
            <w:pPr>
              <w:widowControl/>
              <w:autoSpaceDE/>
              <w:autoSpaceDN/>
              <w:adjustRightInd/>
              <w:jc w:val="center"/>
              <w:rPr>
                <w:rFonts w:ascii="Tahoma" w:hAnsi="Tahoma" w:cs="Tahoma"/>
                <w:b/>
                <w:color w:val="FFFFFF" w:themeColor="background1"/>
                <w:sz w:val="22"/>
                <w:szCs w:val="22"/>
              </w:rPr>
            </w:pPr>
            <w:r w:rsidRPr="0055764D">
              <w:rPr>
                <w:rFonts w:ascii="Tahoma" w:hAnsi="Tahoma" w:cs="Tahoma"/>
                <w:b/>
                <w:color w:val="FFFFFF" w:themeColor="background1"/>
                <w:sz w:val="22"/>
                <w:szCs w:val="22"/>
              </w:rPr>
              <w:lastRenderedPageBreak/>
              <w:t>FY 20</w:t>
            </w:r>
            <w:r w:rsidR="004A5441" w:rsidRPr="0055764D">
              <w:rPr>
                <w:rFonts w:ascii="Tahoma" w:hAnsi="Tahoma" w:cs="Tahoma"/>
                <w:b/>
                <w:color w:val="FFFFFF" w:themeColor="background1"/>
                <w:sz w:val="22"/>
                <w:szCs w:val="22"/>
              </w:rPr>
              <w:t>23</w:t>
            </w:r>
            <w:r w:rsidRPr="0055764D">
              <w:rPr>
                <w:rFonts w:ascii="Tahoma" w:hAnsi="Tahoma" w:cs="Tahoma"/>
                <w:b/>
                <w:color w:val="FFFFFF" w:themeColor="background1"/>
                <w:sz w:val="22"/>
                <w:szCs w:val="22"/>
              </w:rPr>
              <w:t>-#</w:t>
            </w:r>
          </w:p>
        </w:tc>
        <w:tc>
          <w:tcPr>
            <w:tcW w:w="4721" w:type="dxa"/>
            <w:shd w:val="clear" w:color="auto" w:fill="1F497D" w:themeFill="text2"/>
          </w:tcPr>
          <w:p w14:paraId="10D564DB" w14:textId="77777777" w:rsidR="006529AA" w:rsidRPr="0055764D" w:rsidRDefault="006529AA" w:rsidP="007A71AC">
            <w:pPr>
              <w:widowControl/>
              <w:autoSpaceDE/>
              <w:autoSpaceDN/>
              <w:adjustRightInd/>
              <w:jc w:val="center"/>
              <w:rPr>
                <w:rFonts w:ascii="Tahoma" w:hAnsi="Tahoma" w:cs="Tahoma"/>
                <w:b/>
                <w:color w:val="FFFFFF" w:themeColor="background1"/>
                <w:sz w:val="22"/>
                <w:szCs w:val="22"/>
              </w:rPr>
            </w:pPr>
            <w:r w:rsidRPr="0055764D">
              <w:rPr>
                <w:rFonts w:ascii="Tahoma" w:hAnsi="Tahoma" w:cs="Tahoma"/>
                <w:b/>
                <w:color w:val="FFFFFF" w:themeColor="background1"/>
                <w:sz w:val="22"/>
                <w:szCs w:val="22"/>
              </w:rPr>
              <w:t>Finding</w:t>
            </w:r>
          </w:p>
        </w:tc>
        <w:tc>
          <w:tcPr>
            <w:tcW w:w="4819" w:type="dxa"/>
            <w:shd w:val="clear" w:color="auto" w:fill="1F497D" w:themeFill="text2"/>
          </w:tcPr>
          <w:p w14:paraId="658AEC70" w14:textId="77777777" w:rsidR="006529AA" w:rsidRPr="0055764D" w:rsidRDefault="006529AA" w:rsidP="007A71AC">
            <w:pPr>
              <w:widowControl/>
              <w:autoSpaceDE/>
              <w:autoSpaceDN/>
              <w:adjustRightInd/>
              <w:jc w:val="center"/>
              <w:rPr>
                <w:rFonts w:ascii="Tahoma" w:hAnsi="Tahoma" w:cs="Tahoma"/>
                <w:b/>
                <w:color w:val="FFFFFF" w:themeColor="background1"/>
                <w:sz w:val="22"/>
                <w:szCs w:val="22"/>
              </w:rPr>
            </w:pPr>
            <w:r w:rsidRPr="0055764D">
              <w:rPr>
                <w:rFonts w:ascii="Tahoma" w:hAnsi="Tahoma" w:cs="Tahoma"/>
                <w:b/>
                <w:color w:val="FFFFFF" w:themeColor="background1"/>
                <w:sz w:val="22"/>
                <w:szCs w:val="22"/>
              </w:rPr>
              <w:t>Recommendation</w:t>
            </w:r>
          </w:p>
        </w:tc>
        <w:tc>
          <w:tcPr>
            <w:tcW w:w="1890" w:type="dxa"/>
            <w:shd w:val="clear" w:color="auto" w:fill="1F497D" w:themeFill="text2"/>
          </w:tcPr>
          <w:p w14:paraId="1D9D7E73" w14:textId="4BA0685C" w:rsidR="006529AA" w:rsidRPr="0055764D" w:rsidRDefault="006529AA" w:rsidP="007A71AC">
            <w:pPr>
              <w:widowControl/>
              <w:autoSpaceDE/>
              <w:autoSpaceDN/>
              <w:adjustRightInd/>
              <w:jc w:val="center"/>
              <w:rPr>
                <w:rFonts w:ascii="Tahoma" w:hAnsi="Tahoma" w:cs="Tahoma"/>
                <w:b/>
                <w:color w:val="FFFFFF" w:themeColor="background1"/>
                <w:sz w:val="22"/>
                <w:szCs w:val="22"/>
              </w:rPr>
            </w:pPr>
            <w:r w:rsidRPr="0055764D">
              <w:rPr>
                <w:rFonts w:ascii="Tahoma" w:hAnsi="Tahoma" w:cs="Tahoma"/>
                <w:b/>
                <w:color w:val="FFFFFF" w:themeColor="background1"/>
                <w:sz w:val="22"/>
                <w:szCs w:val="22"/>
              </w:rPr>
              <w:t>FY 20</w:t>
            </w:r>
            <w:r w:rsidR="004A5441" w:rsidRPr="0055764D">
              <w:rPr>
                <w:rFonts w:ascii="Tahoma" w:hAnsi="Tahoma" w:cs="Tahoma"/>
                <w:b/>
                <w:color w:val="FFFFFF" w:themeColor="background1"/>
                <w:sz w:val="22"/>
                <w:szCs w:val="22"/>
              </w:rPr>
              <w:t>22</w:t>
            </w:r>
            <w:r w:rsidRPr="0055764D">
              <w:rPr>
                <w:rFonts w:ascii="Tahoma" w:hAnsi="Tahoma" w:cs="Tahoma"/>
                <w:b/>
                <w:color w:val="FFFFFF" w:themeColor="background1"/>
                <w:sz w:val="22"/>
                <w:szCs w:val="22"/>
              </w:rPr>
              <w:t xml:space="preserve">-# or </w:t>
            </w:r>
          </w:p>
          <w:p w14:paraId="3E08BB9F" w14:textId="0CAB113D" w:rsidR="006529AA" w:rsidRPr="0055764D" w:rsidRDefault="006529AA" w:rsidP="007A71AC">
            <w:pPr>
              <w:widowControl/>
              <w:autoSpaceDE/>
              <w:autoSpaceDN/>
              <w:adjustRightInd/>
              <w:jc w:val="center"/>
              <w:rPr>
                <w:rFonts w:ascii="Tahoma" w:hAnsi="Tahoma" w:cs="Tahoma"/>
                <w:b/>
                <w:color w:val="FFFFFF" w:themeColor="background1"/>
                <w:sz w:val="22"/>
                <w:szCs w:val="22"/>
              </w:rPr>
            </w:pPr>
            <w:r w:rsidRPr="0055764D">
              <w:rPr>
                <w:rFonts w:ascii="Tahoma" w:hAnsi="Tahoma" w:cs="Tahoma"/>
                <w:b/>
                <w:color w:val="FFFFFF" w:themeColor="background1"/>
                <w:sz w:val="22"/>
                <w:szCs w:val="22"/>
              </w:rPr>
              <w:t>FY 20</w:t>
            </w:r>
            <w:r w:rsidR="004A5441" w:rsidRPr="0055764D">
              <w:rPr>
                <w:rFonts w:ascii="Tahoma" w:hAnsi="Tahoma" w:cs="Tahoma"/>
                <w:b/>
                <w:color w:val="FFFFFF" w:themeColor="background1"/>
                <w:sz w:val="22"/>
                <w:szCs w:val="22"/>
              </w:rPr>
              <w:t>22</w:t>
            </w:r>
            <w:r w:rsidRPr="0055764D">
              <w:rPr>
                <w:rFonts w:ascii="Tahoma" w:hAnsi="Tahoma" w:cs="Tahoma"/>
                <w:b/>
                <w:color w:val="FFFFFF" w:themeColor="background1"/>
                <w:sz w:val="22"/>
                <w:szCs w:val="22"/>
              </w:rPr>
              <w:t>-OB-#</w:t>
            </w:r>
          </w:p>
        </w:tc>
      </w:tr>
      <w:tr w:rsidR="006529AA" w:rsidRPr="0055764D" w14:paraId="54B16CEE" w14:textId="77777777" w:rsidTr="00C318E1">
        <w:tc>
          <w:tcPr>
            <w:tcW w:w="1440" w:type="dxa"/>
          </w:tcPr>
          <w:p w14:paraId="165C029E" w14:textId="77777777" w:rsidR="006529AA" w:rsidRPr="0055764D" w:rsidRDefault="006529AA" w:rsidP="007A71AC">
            <w:pPr>
              <w:widowControl/>
              <w:autoSpaceDE/>
              <w:autoSpaceDN/>
              <w:adjustRightInd/>
              <w:rPr>
                <w:rFonts w:ascii="Tahoma" w:hAnsi="Tahoma" w:cs="Tahoma"/>
                <w:sz w:val="22"/>
                <w:szCs w:val="22"/>
              </w:rPr>
            </w:pPr>
            <w:r w:rsidRPr="0055764D">
              <w:rPr>
                <w:rFonts w:ascii="Tahoma" w:hAnsi="Tahoma" w:cs="Tahoma"/>
                <w:sz w:val="22"/>
                <w:szCs w:val="22"/>
              </w:rPr>
              <w:t xml:space="preserve"> </w:t>
            </w:r>
          </w:p>
          <w:p w14:paraId="62DD2F41" w14:textId="77777777" w:rsidR="006529AA" w:rsidRPr="0055764D" w:rsidRDefault="006529AA" w:rsidP="007A71AC">
            <w:pPr>
              <w:widowControl/>
              <w:autoSpaceDE/>
              <w:autoSpaceDN/>
              <w:adjustRightInd/>
              <w:rPr>
                <w:rFonts w:ascii="Tahoma" w:hAnsi="Tahoma" w:cs="Tahoma"/>
                <w:sz w:val="22"/>
                <w:szCs w:val="22"/>
              </w:rPr>
            </w:pPr>
          </w:p>
        </w:tc>
        <w:tc>
          <w:tcPr>
            <w:tcW w:w="4721" w:type="dxa"/>
          </w:tcPr>
          <w:p w14:paraId="5A6AB1DE" w14:textId="1A831A68" w:rsidR="006529AA" w:rsidRPr="0055764D" w:rsidRDefault="00AB2E26" w:rsidP="007A71AC">
            <w:pPr>
              <w:widowControl/>
              <w:autoSpaceDE/>
              <w:autoSpaceDN/>
              <w:adjustRightInd/>
              <w:rPr>
                <w:rFonts w:ascii="Tahoma" w:hAnsi="Tahoma" w:cs="Tahoma"/>
                <w:sz w:val="22"/>
                <w:szCs w:val="22"/>
              </w:rPr>
            </w:pPr>
            <w:r w:rsidRPr="0055764D">
              <w:rPr>
                <w:rFonts w:ascii="Tahoma" w:hAnsi="Tahoma" w:cs="Tahoma"/>
                <w:sz w:val="22"/>
                <w:szCs w:val="22"/>
              </w:rPr>
              <w:t>None.</w:t>
            </w:r>
          </w:p>
        </w:tc>
        <w:tc>
          <w:tcPr>
            <w:tcW w:w="4819" w:type="dxa"/>
          </w:tcPr>
          <w:p w14:paraId="4A368902" w14:textId="77777777" w:rsidR="006529AA" w:rsidRPr="0055764D" w:rsidRDefault="006529AA" w:rsidP="007A71AC">
            <w:pPr>
              <w:widowControl/>
              <w:autoSpaceDE/>
              <w:autoSpaceDN/>
              <w:adjustRightInd/>
              <w:rPr>
                <w:rFonts w:ascii="Tahoma" w:hAnsi="Tahoma" w:cs="Tahoma"/>
                <w:sz w:val="22"/>
                <w:szCs w:val="22"/>
              </w:rPr>
            </w:pPr>
            <w:r w:rsidRPr="0055764D">
              <w:rPr>
                <w:rFonts w:ascii="Tahoma" w:hAnsi="Tahoma" w:cs="Tahoma"/>
                <w:sz w:val="22"/>
                <w:szCs w:val="22"/>
              </w:rPr>
              <w:t xml:space="preserve"> </w:t>
            </w:r>
          </w:p>
          <w:p w14:paraId="2932F921" w14:textId="77777777" w:rsidR="006529AA" w:rsidRPr="0055764D" w:rsidRDefault="006529AA" w:rsidP="007A71AC">
            <w:pPr>
              <w:widowControl/>
              <w:autoSpaceDE/>
              <w:autoSpaceDN/>
              <w:adjustRightInd/>
              <w:rPr>
                <w:rFonts w:ascii="Tahoma" w:hAnsi="Tahoma" w:cs="Tahoma"/>
                <w:sz w:val="22"/>
                <w:szCs w:val="22"/>
              </w:rPr>
            </w:pPr>
          </w:p>
        </w:tc>
        <w:tc>
          <w:tcPr>
            <w:tcW w:w="1890" w:type="dxa"/>
          </w:tcPr>
          <w:p w14:paraId="238C33F1" w14:textId="77777777" w:rsidR="006529AA" w:rsidRPr="0055764D" w:rsidRDefault="006529AA" w:rsidP="007A71AC">
            <w:pPr>
              <w:widowControl/>
              <w:autoSpaceDE/>
              <w:autoSpaceDN/>
              <w:adjustRightInd/>
              <w:rPr>
                <w:rFonts w:ascii="Tahoma" w:hAnsi="Tahoma" w:cs="Tahoma"/>
                <w:sz w:val="22"/>
                <w:szCs w:val="22"/>
              </w:rPr>
            </w:pPr>
            <w:r w:rsidRPr="0055764D">
              <w:rPr>
                <w:rFonts w:ascii="Tahoma" w:hAnsi="Tahoma" w:cs="Tahoma"/>
                <w:sz w:val="22"/>
                <w:szCs w:val="22"/>
              </w:rPr>
              <w:t xml:space="preserve"> </w:t>
            </w:r>
          </w:p>
        </w:tc>
      </w:tr>
    </w:tbl>
    <w:p w14:paraId="2F34FA17" w14:textId="77777777" w:rsidR="00D1582D" w:rsidRPr="0055764D"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highlight w:val="yellow"/>
        </w:rPr>
      </w:pPr>
    </w:p>
    <w:p w14:paraId="2BE0FBC8" w14:textId="77777777" w:rsidR="00AB2E26" w:rsidRPr="0055764D" w:rsidRDefault="00AB2E26"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highlight w:val="yellow"/>
        </w:rPr>
      </w:pPr>
    </w:p>
    <w:p w14:paraId="270D73F7" w14:textId="77777777" w:rsidR="00AB2E26" w:rsidRPr="0055764D" w:rsidRDefault="00AB2E26"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highlight w:val="yellow"/>
        </w:rPr>
      </w:pPr>
    </w:p>
    <w:p w14:paraId="455C5F8B" w14:textId="77777777" w:rsidR="00AB2E26" w:rsidRPr="0055764D" w:rsidRDefault="00AB2E26"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highlight w:val="yellow"/>
        </w:rPr>
      </w:pPr>
    </w:p>
    <w:p w14:paraId="7C9A5B84" w14:textId="77777777" w:rsidR="00AB2E26" w:rsidRPr="0055764D" w:rsidRDefault="00AB2E26"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highlight w:val="yellow"/>
        </w:rPr>
      </w:pPr>
    </w:p>
    <w:p w14:paraId="04875A36" w14:textId="77777777" w:rsidR="00AB2E26" w:rsidRPr="0055764D" w:rsidRDefault="00AB2E26"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highlight w:val="yellow"/>
        </w:rPr>
      </w:pPr>
    </w:p>
    <w:p w14:paraId="2969740A" w14:textId="77777777" w:rsidR="00AB2E26" w:rsidRPr="0055764D" w:rsidRDefault="00AB2E26"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highlight w:val="yellow"/>
        </w:rPr>
      </w:pPr>
    </w:p>
    <w:p w14:paraId="7840DC0D" w14:textId="77777777" w:rsidR="00AB2E26" w:rsidRPr="0055764D" w:rsidRDefault="00AB2E26"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highlight w:val="yellow"/>
        </w:rPr>
      </w:pPr>
    </w:p>
    <w:p w14:paraId="196A15D8" w14:textId="77777777" w:rsidR="00AB2E26" w:rsidRPr="0055764D" w:rsidRDefault="00AB2E26"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highlight w:val="yellow"/>
        </w:rPr>
      </w:pPr>
    </w:p>
    <w:p w14:paraId="1DA22B6A" w14:textId="77777777" w:rsidR="00AB2E26" w:rsidRPr="0055764D" w:rsidRDefault="00AB2E26"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highlight w:val="yellow"/>
        </w:rPr>
      </w:pPr>
    </w:p>
    <w:p w14:paraId="4718A9F5" w14:textId="77777777" w:rsidR="00AB2E26" w:rsidRPr="0055764D" w:rsidRDefault="00AB2E26"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highlight w:val="yellow"/>
        </w:rPr>
      </w:pPr>
    </w:p>
    <w:p w14:paraId="777C1C72" w14:textId="77777777" w:rsidR="00AB2E26" w:rsidRPr="0055764D" w:rsidRDefault="00AB2E26"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highlight w:val="yellow"/>
        </w:rPr>
      </w:pPr>
    </w:p>
    <w:p w14:paraId="4028E956" w14:textId="77777777" w:rsidR="00AB2E26" w:rsidRPr="0055764D" w:rsidRDefault="00AB2E26"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highlight w:val="yellow"/>
        </w:rPr>
      </w:pPr>
    </w:p>
    <w:p w14:paraId="315948C4" w14:textId="77777777" w:rsidR="00AB2E26" w:rsidRPr="0055764D" w:rsidRDefault="00AB2E26"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highlight w:val="yellow"/>
        </w:rPr>
      </w:pPr>
    </w:p>
    <w:p w14:paraId="1E873B65" w14:textId="77777777" w:rsidR="00AB2E26" w:rsidRPr="0055764D" w:rsidRDefault="00AB2E26"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highlight w:val="yellow"/>
        </w:rPr>
      </w:pPr>
    </w:p>
    <w:p w14:paraId="6CFD6E45" w14:textId="77777777" w:rsidR="00AB2E26" w:rsidRPr="0055764D" w:rsidRDefault="00AB2E26"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highlight w:val="yellow"/>
        </w:rPr>
      </w:pPr>
    </w:p>
    <w:p w14:paraId="25434921" w14:textId="77777777" w:rsidR="00AB2E26" w:rsidRPr="0055764D" w:rsidRDefault="00AB2E26"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highlight w:val="yellow"/>
        </w:rPr>
      </w:pPr>
    </w:p>
    <w:p w14:paraId="1E6B0924" w14:textId="77777777" w:rsidR="00D1582D" w:rsidRPr="0055764D"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highlight w:val="yellow"/>
        </w:rPr>
      </w:pPr>
    </w:p>
    <w:p w14:paraId="0B4A7A2E" w14:textId="3B47F2E3" w:rsidR="00F33550" w:rsidRPr="0055764D" w:rsidRDefault="00F33550"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highlight w:val="yellow"/>
        </w:rPr>
      </w:pPr>
    </w:p>
    <w:p w14:paraId="523DCCE0" w14:textId="77777777" w:rsidR="00600F93" w:rsidRPr="0055764D" w:rsidRDefault="00600F93"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highlight w:val="yellow"/>
        </w:rPr>
      </w:pPr>
    </w:p>
    <w:p w14:paraId="433DF0DB" w14:textId="77777777" w:rsidR="00D1582D" w:rsidRPr="0055764D"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highlight w:val="yellow"/>
        </w:rPr>
      </w:pPr>
    </w:p>
    <w:p w14:paraId="3A4DD99A" w14:textId="77777777" w:rsidR="00D1582D" w:rsidRPr="0055764D"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eastAsia="PMingLiU" w:hAnsi="Tahoma" w:cs="Tahoma"/>
          <w:b/>
          <w:sz w:val="16"/>
          <w:szCs w:val="16"/>
          <w:highlight w:val="yellow"/>
        </w:rPr>
      </w:pPr>
    </w:p>
    <w:p w14:paraId="57A1ACD4" w14:textId="77777777" w:rsidR="00D1582D" w:rsidRPr="0055764D"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eastAsia="PMingLiU" w:hAnsi="Tahoma" w:cs="Tahoma"/>
          <w:b/>
          <w:highlight w:val="yellow"/>
        </w:rPr>
        <w:sectPr w:rsidR="00D1582D" w:rsidRPr="0055764D" w:rsidSect="006E7A97">
          <w:headerReference w:type="default" r:id="rId12"/>
          <w:footerReference w:type="default" r:id="rId13"/>
          <w:headerReference w:type="first" r:id="rId14"/>
          <w:footerReference w:type="first" r:id="rId15"/>
          <w:pgSz w:w="15840" w:h="12240" w:orient="landscape"/>
          <w:pgMar w:top="1440" w:right="1440" w:bottom="1440" w:left="1440" w:header="720" w:footer="720" w:gutter="0"/>
          <w:cols w:space="720"/>
          <w:titlePg/>
          <w:rtlGutter/>
          <w:docGrid w:linePitch="360"/>
        </w:sectPr>
      </w:pPr>
    </w:p>
    <w:p w14:paraId="70703095" w14:textId="77777777" w:rsidR="0052265F" w:rsidRPr="0055764D" w:rsidRDefault="0052265F" w:rsidP="007A71AC">
      <w:pPr>
        <w:widowControl/>
        <w:autoSpaceDE/>
        <w:autoSpaceDN/>
        <w:adjustRightInd/>
        <w:rPr>
          <w:rFonts w:ascii="Tahoma" w:hAnsi="Tahoma" w:cs="Tahoma"/>
          <w:i/>
          <w:sz w:val="22"/>
          <w:szCs w:val="22"/>
          <w:highlight w:val="yellow"/>
        </w:rPr>
      </w:pPr>
    </w:p>
    <w:p w14:paraId="1B04AFBA" w14:textId="77777777" w:rsidR="0052265F" w:rsidRPr="0055764D" w:rsidRDefault="0052265F" w:rsidP="007A71AC">
      <w:pPr>
        <w:widowControl/>
        <w:autoSpaceDE/>
        <w:autoSpaceDN/>
        <w:adjustRightInd/>
        <w:rPr>
          <w:rFonts w:ascii="Tahoma" w:hAnsi="Tahoma" w:cs="Tahoma"/>
          <w:i/>
          <w:sz w:val="22"/>
          <w:szCs w:val="22"/>
          <w:highlight w:val="yellow"/>
        </w:rPr>
      </w:pPr>
    </w:p>
    <w:tbl>
      <w:tblPr>
        <w:tblStyle w:val="TableGrid"/>
        <w:tblpPr w:leftFromText="180" w:rightFromText="180" w:vertAnchor="text" w:horzAnchor="margin" w:tblpXSpec="center" w:tblpY="77"/>
        <w:tblW w:w="13968" w:type="dxa"/>
        <w:tblLook w:val="01E0" w:firstRow="1" w:lastRow="1" w:firstColumn="1" w:lastColumn="1" w:noHBand="0" w:noVBand="0"/>
        <w:tblCaption w:val="Observations Subject to New and Continued Findings"/>
        <w:tblDescription w:val="Appendix B"/>
      </w:tblPr>
      <w:tblGrid>
        <w:gridCol w:w="1811"/>
        <w:gridCol w:w="1738"/>
        <w:gridCol w:w="4838"/>
        <w:gridCol w:w="4496"/>
        <w:gridCol w:w="1085"/>
      </w:tblGrid>
      <w:tr w:rsidR="00156BBB" w:rsidRPr="0055764D" w14:paraId="52741B7A" w14:textId="77777777" w:rsidTr="00DB7F79">
        <w:trPr>
          <w:trHeight w:val="411"/>
          <w:tblHeader/>
        </w:trPr>
        <w:tc>
          <w:tcPr>
            <w:tcW w:w="1815" w:type="dxa"/>
            <w:shd w:val="clear" w:color="auto" w:fill="1F497D" w:themeFill="text2"/>
          </w:tcPr>
          <w:p w14:paraId="1DD6461E" w14:textId="77777777" w:rsidR="008D2CFC" w:rsidRPr="00F54011" w:rsidRDefault="008D2CFC" w:rsidP="008D2CFC">
            <w:pPr>
              <w:widowControl/>
              <w:autoSpaceDE/>
              <w:autoSpaceDN/>
              <w:adjustRightInd/>
              <w:jc w:val="center"/>
              <w:rPr>
                <w:rFonts w:ascii="Tahoma" w:hAnsi="Tahoma" w:cs="Tahoma"/>
                <w:b/>
                <w:color w:val="FFFFFF" w:themeColor="background1"/>
                <w:sz w:val="22"/>
                <w:szCs w:val="22"/>
              </w:rPr>
            </w:pPr>
            <w:r w:rsidRPr="00F54011">
              <w:rPr>
                <w:rFonts w:ascii="Tahoma" w:hAnsi="Tahoma" w:cs="Tahoma"/>
                <w:b/>
                <w:color w:val="FFFFFF" w:themeColor="background1"/>
                <w:sz w:val="22"/>
                <w:szCs w:val="22"/>
              </w:rPr>
              <w:lastRenderedPageBreak/>
              <w:t>Observation #</w:t>
            </w:r>
          </w:p>
          <w:p w14:paraId="404CB4AE" w14:textId="54BD4DAD" w:rsidR="008D2CFC" w:rsidRPr="00F54011" w:rsidRDefault="008D2CFC" w:rsidP="008D2CFC">
            <w:pPr>
              <w:widowControl/>
              <w:autoSpaceDE/>
              <w:autoSpaceDN/>
              <w:adjustRightInd/>
              <w:jc w:val="center"/>
              <w:rPr>
                <w:rFonts w:ascii="Tahoma" w:hAnsi="Tahoma" w:cs="Tahoma"/>
                <w:b/>
                <w:color w:val="FFFFFF" w:themeColor="background1"/>
                <w:sz w:val="22"/>
                <w:szCs w:val="22"/>
              </w:rPr>
            </w:pPr>
            <w:r w:rsidRPr="00F54011">
              <w:rPr>
                <w:rFonts w:ascii="Tahoma" w:hAnsi="Tahoma" w:cs="Tahoma"/>
                <w:b/>
                <w:color w:val="FFFFFF" w:themeColor="background1"/>
                <w:sz w:val="22"/>
                <w:szCs w:val="22"/>
              </w:rPr>
              <w:t>FY 20</w:t>
            </w:r>
            <w:r w:rsidR="004A5441" w:rsidRPr="00F54011">
              <w:rPr>
                <w:rFonts w:ascii="Tahoma" w:hAnsi="Tahoma" w:cs="Tahoma"/>
                <w:b/>
                <w:color w:val="FFFFFF" w:themeColor="background1"/>
                <w:sz w:val="22"/>
                <w:szCs w:val="22"/>
              </w:rPr>
              <w:t>23</w:t>
            </w:r>
            <w:r w:rsidRPr="00F54011">
              <w:rPr>
                <w:rFonts w:ascii="Tahoma" w:hAnsi="Tahoma" w:cs="Tahoma"/>
                <w:b/>
                <w:color w:val="FFFFFF" w:themeColor="background1"/>
                <w:sz w:val="22"/>
                <w:szCs w:val="22"/>
              </w:rPr>
              <w:t>-OB-#</w:t>
            </w:r>
          </w:p>
        </w:tc>
        <w:tc>
          <w:tcPr>
            <w:tcW w:w="1603" w:type="dxa"/>
            <w:shd w:val="clear" w:color="auto" w:fill="1F497D" w:themeFill="text2"/>
          </w:tcPr>
          <w:p w14:paraId="59BC5180" w14:textId="77777777" w:rsidR="008D2CFC" w:rsidRPr="00F54011" w:rsidRDefault="008D2CFC" w:rsidP="008D2CFC">
            <w:pPr>
              <w:widowControl/>
              <w:autoSpaceDE/>
              <w:autoSpaceDN/>
              <w:adjustRightInd/>
              <w:jc w:val="center"/>
              <w:rPr>
                <w:rFonts w:ascii="Tahoma" w:hAnsi="Tahoma" w:cs="Tahoma"/>
                <w:b/>
                <w:color w:val="FFFFFF" w:themeColor="background1"/>
                <w:sz w:val="22"/>
                <w:szCs w:val="22"/>
              </w:rPr>
            </w:pPr>
            <w:r w:rsidRPr="00F54011">
              <w:rPr>
                <w:rFonts w:ascii="Tahoma" w:hAnsi="Tahoma" w:cs="Tahoma"/>
                <w:b/>
                <w:color w:val="FFFFFF" w:themeColor="background1"/>
                <w:sz w:val="22"/>
                <w:szCs w:val="22"/>
              </w:rPr>
              <w:t>Observation#</w:t>
            </w:r>
          </w:p>
          <w:p w14:paraId="288F709F" w14:textId="06554D1A" w:rsidR="008D2CFC" w:rsidRPr="00F54011" w:rsidRDefault="008D2CFC" w:rsidP="008D2CFC">
            <w:pPr>
              <w:widowControl/>
              <w:autoSpaceDE/>
              <w:autoSpaceDN/>
              <w:adjustRightInd/>
              <w:jc w:val="center"/>
              <w:rPr>
                <w:rFonts w:ascii="Tahoma" w:hAnsi="Tahoma" w:cs="Tahoma"/>
                <w:b/>
                <w:color w:val="FFFFFF" w:themeColor="background1"/>
                <w:sz w:val="22"/>
                <w:szCs w:val="22"/>
              </w:rPr>
            </w:pPr>
            <w:r w:rsidRPr="00F54011">
              <w:rPr>
                <w:rFonts w:ascii="Tahoma" w:hAnsi="Tahoma" w:cs="Tahoma"/>
                <w:b/>
                <w:color w:val="FFFFFF" w:themeColor="background1"/>
                <w:sz w:val="22"/>
                <w:szCs w:val="22"/>
              </w:rPr>
              <w:t>FY 20</w:t>
            </w:r>
            <w:r w:rsidR="004A5441" w:rsidRPr="00F54011">
              <w:rPr>
                <w:rFonts w:ascii="Tahoma" w:hAnsi="Tahoma" w:cs="Tahoma"/>
                <w:b/>
                <w:color w:val="FFFFFF" w:themeColor="background1"/>
                <w:sz w:val="22"/>
                <w:szCs w:val="22"/>
              </w:rPr>
              <w:t>22</w:t>
            </w:r>
            <w:r w:rsidRPr="00F54011">
              <w:rPr>
                <w:rFonts w:ascii="Tahoma" w:hAnsi="Tahoma" w:cs="Tahoma"/>
                <w:b/>
                <w:color w:val="FFFFFF" w:themeColor="background1"/>
                <w:sz w:val="22"/>
                <w:szCs w:val="22"/>
              </w:rPr>
              <w:t xml:space="preserve">-OB-# </w:t>
            </w:r>
            <w:r w:rsidRPr="00F54011">
              <w:rPr>
                <w:rFonts w:ascii="Tahoma" w:hAnsi="Tahoma" w:cs="Tahoma"/>
                <w:b/>
                <w:i/>
                <w:color w:val="FFFFFF" w:themeColor="background1"/>
                <w:sz w:val="22"/>
                <w:szCs w:val="22"/>
              </w:rPr>
              <w:t>or</w:t>
            </w:r>
            <w:r w:rsidRPr="00F54011">
              <w:rPr>
                <w:rFonts w:ascii="Tahoma" w:hAnsi="Tahoma" w:cs="Tahoma"/>
                <w:b/>
                <w:color w:val="FFFFFF" w:themeColor="background1"/>
                <w:sz w:val="22"/>
                <w:szCs w:val="22"/>
              </w:rPr>
              <w:t xml:space="preserve"> FY 20</w:t>
            </w:r>
            <w:r w:rsidR="004A5441" w:rsidRPr="00F54011">
              <w:rPr>
                <w:rFonts w:ascii="Tahoma" w:hAnsi="Tahoma" w:cs="Tahoma"/>
                <w:b/>
                <w:color w:val="FFFFFF" w:themeColor="background1"/>
                <w:sz w:val="22"/>
                <w:szCs w:val="22"/>
              </w:rPr>
              <w:t>22</w:t>
            </w:r>
            <w:r w:rsidRPr="00F54011">
              <w:rPr>
                <w:rFonts w:ascii="Tahoma" w:hAnsi="Tahoma" w:cs="Tahoma"/>
                <w:b/>
                <w:color w:val="FFFFFF" w:themeColor="background1"/>
                <w:sz w:val="22"/>
                <w:szCs w:val="22"/>
              </w:rPr>
              <w:t>-#</w:t>
            </w:r>
          </w:p>
        </w:tc>
        <w:tc>
          <w:tcPr>
            <w:tcW w:w="4905" w:type="dxa"/>
            <w:shd w:val="clear" w:color="auto" w:fill="1F497D" w:themeFill="text2"/>
          </w:tcPr>
          <w:p w14:paraId="21E0446D" w14:textId="77777777" w:rsidR="008D2CFC" w:rsidRPr="00F54011" w:rsidRDefault="008D2CFC" w:rsidP="008D2CFC">
            <w:pPr>
              <w:widowControl/>
              <w:autoSpaceDE/>
              <w:autoSpaceDN/>
              <w:adjustRightInd/>
              <w:jc w:val="center"/>
              <w:rPr>
                <w:rFonts w:ascii="Tahoma" w:hAnsi="Tahoma" w:cs="Tahoma"/>
                <w:b/>
                <w:color w:val="FFFFFF" w:themeColor="background1"/>
                <w:sz w:val="22"/>
                <w:szCs w:val="22"/>
              </w:rPr>
            </w:pPr>
            <w:r w:rsidRPr="00F54011">
              <w:rPr>
                <w:rFonts w:ascii="Tahoma" w:hAnsi="Tahoma" w:cs="Tahoma"/>
                <w:b/>
                <w:color w:val="FFFFFF" w:themeColor="background1"/>
                <w:sz w:val="22"/>
                <w:szCs w:val="22"/>
              </w:rPr>
              <w:t>Observation</w:t>
            </w:r>
          </w:p>
        </w:tc>
        <w:tc>
          <w:tcPr>
            <w:tcW w:w="4559" w:type="dxa"/>
            <w:shd w:val="clear" w:color="auto" w:fill="1F497D" w:themeFill="text2"/>
          </w:tcPr>
          <w:p w14:paraId="33ADDA12" w14:textId="77777777" w:rsidR="008D2CFC" w:rsidRPr="00F54011" w:rsidRDefault="008D2CFC" w:rsidP="008D2CFC">
            <w:pPr>
              <w:widowControl/>
              <w:autoSpaceDE/>
              <w:autoSpaceDN/>
              <w:adjustRightInd/>
              <w:jc w:val="center"/>
              <w:rPr>
                <w:rFonts w:ascii="Tahoma" w:hAnsi="Tahoma" w:cs="Tahoma"/>
                <w:b/>
                <w:color w:val="FFFFFF" w:themeColor="background1"/>
                <w:sz w:val="22"/>
                <w:szCs w:val="22"/>
              </w:rPr>
            </w:pPr>
            <w:r w:rsidRPr="00F54011">
              <w:rPr>
                <w:rFonts w:ascii="Tahoma" w:hAnsi="Tahoma" w:cs="Tahoma"/>
                <w:b/>
                <w:color w:val="FFFFFF" w:themeColor="background1"/>
                <w:sz w:val="22"/>
                <w:szCs w:val="22"/>
              </w:rPr>
              <w:t>Federal Monitoring Plan</w:t>
            </w:r>
          </w:p>
        </w:tc>
        <w:tc>
          <w:tcPr>
            <w:tcW w:w="1086" w:type="dxa"/>
            <w:shd w:val="clear" w:color="auto" w:fill="1F497D" w:themeFill="text2"/>
          </w:tcPr>
          <w:p w14:paraId="2F93C187" w14:textId="77777777" w:rsidR="008D2CFC" w:rsidRPr="00F54011" w:rsidRDefault="008D2CFC" w:rsidP="008D2CFC">
            <w:pPr>
              <w:widowControl/>
              <w:autoSpaceDE/>
              <w:autoSpaceDN/>
              <w:adjustRightInd/>
              <w:jc w:val="center"/>
              <w:rPr>
                <w:rFonts w:ascii="Tahoma" w:hAnsi="Tahoma" w:cs="Tahoma"/>
                <w:b/>
                <w:color w:val="FFFFFF" w:themeColor="background1"/>
                <w:sz w:val="22"/>
                <w:szCs w:val="22"/>
              </w:rPr>
            </w:pPr>
            <w:r w:rsidRPr="00F54011">
              <w:rPr>
                <w:rFonts w:ascii="Tahoma" w:hAnsi="Tahoma" w:cs="Tahoma"/>
                <w:b/>
                <w:color w:val="FFFFFF" w:themeColor="background1"/>
                <w:sz w:val="22"/>
                <w:szCs w:val="22"/>
              </w:rPr>
              <w:t>Current Status</w:t>
            </w:r>
          </w:p>
        </w:tc>
      </w:tr>
      <w:tr w:rsidR="00CE6547" w:rsidRPr="0055764D" w14:paraId="2B401BB5" w14:textId="77777777" w:rsidTr="00DB7F79">
        <w:trPr>
          <w:trHeight w:val="397"/>
        </w:trPr>
        <w:tc>
          <w:tcPr>
            <w:tcW w:w="1815" w:type="dxa"/>
          </w:tcPr>
          <w:p w14:paraId="50C440B3" w14:textId="2AEBAE5A" w:rsidR="00CE6547" w:rsidRPr="00F54011" w:rsidRDefault="00CE6547" w:rsidP="008D2CFC">
            <w:pPr>
              <w:widowControl/>
              <w:autoSpaceDE/>
              <w:autoSpaceDN/>
              <w:adjustRightInd/>
              <w:jc w:val="center"/>
              <w:rPr>
                <w:rFonts w:ascii="Tahoma" w:hAnsi="Tahoma" w:cs="Tahoma"/>
                <w:iCs/>
                <w:sz w:val="22"/>
                <w:szCs w:val="22"/>
                <w:highlight w:val="yellow"/>
              </w:rPr>
            </w:pPr>
          </w:p>
        </w:tc>
        <w:tc>
          <w:tcPr>
            <w:tcW w:w="1603" w:type="dxa"/>
          </w:tcPr>
          <w:p w14:paraId="13F2FEB4" w14:textId="708B9173" w:rsidR="00CE6547" w:rsidRPr="00F54011" w:rsidRDefault="0055333F" w:rsidP="008D2CFC">
            <w:pPr>
              <w:widowControl/>
              <w:autoSpaceDE/>
              <w:autoSpaceDN/>
              <w:adjustRightInd/>
              <w:jc w:val="center"/>
              <w:rPr>
                <w:rFonts w:ascii="Tahoma" w:hAnsi="Tahoma" w:cs="Tahoma"/>
                <w:iCs/>
                <w:sz w:val="22"/>
                <w:szCs w:val="22"/>
              </w:rPr>
            </w:pPr>
            <w:r w:rsidRPr="00F54011">
              <w:rPr>
                <w:rFonts w:ascii="Tahoma" w:hAnsi="Tahoma" w:cs="Tahoma"/>
                <w:iCs/>
                <w:sz w:val="22"/>
                <w:szCs w:val="22"/>
              </w:rPr>
              <w:t>FY 2022-OB-01</w:t>
            </w:r>
          </w:p>
        </w:tc>
        <w:tc>
          <w:tcPr>
            <w:tcW w:w="4905" w:type="dxa"/>
          </w:tcPr>
          <w:p w14:paraId="6C21F38A" w14:textId="311083A1" w:rsidR="00CE6547" w:rsidRPr="00F54011" w:rsidRDefault="00F65014" w:rsidP="008D2CFC">
            <w:pPr>
              <w:widowControl/>
              <w:autoSpaceDE/>
              <w:autoSpaceDN/>
              <w:adjustRightInd/>
              <w:rPr>
                <w:rFonts w:ascii="Tahoma" w:hAnsi="Tahoma" w:cs="Tahoma"/>
                <w:iCs/>
                <w:sz w:val="22"/>
                <w:szCs w:val="22"/>
              </w:rPr>
            </w:pPr>
            <w:r w:rsidRPr="00F54011">
              <w:rPr>
                <w:rFonts w:ascii="Tahoma" w:hAnsi="Tahoma" w:cs="Tahoma"/>
                <w:iCs/>
                <w:sz w:val="22"/>
                <w:szCs w:val="22"/>
              </w:rPr>
              <w:t>Within the case files reviewed for FY 2021</w:t>
            </w:r>
            <w:r w:rsidR="0066211B" w:rsidRPr="00F54011">
              <w:rPr>
                <w:rFonts w:ascii="Tahoma" w:hAnsi="Tahoma" w:cs="Tahoma"/>
                <w:iCs/>
                <w:sz w:val="22"/>
                <w:szCs w:val="22"/>
              </w:rPr>
              <w:t xml:space="preserve"> and FY 2023</w:t>
            </w:r>
            <w:r w:rsidRPr="00F54011">
              <w:rPr>
                <w:rFonts w:ascii="Tahoma" w:hAnsi="Tahoma" w:cs="Tahoma"/>
                <w:iCs/>
                <w:sz w:val="22"/>
                <w:szCs w:val="22"/>
              </w:rPr>
              <w:t>, letters to the employer, complainant, and next-of-kin were not routinely saved in MOOSE as final with a signature.</w:t>
            </w:r>
          </w:p>
        </w:tc>
        <w:tc>
          <w:tcPr>
            <w:tcW w:w="4559" w:type="dxa"/>
          </w:tcPr>
          <w:p w14:paraId="6D88DF27" w14:textId="2E8C742F" w:rsidR="00CE6547" w:rsidRPr="00F54011" w:rsidRDefault="00CE6547" w:rsidP="008D2CFC">
            <w:pPr>
              <w:widowControl/>
              <w:autoSpaceDE/>
              <w:autoSpaceDN/>
              <w:adjustRightInd/>
              <w:rPr>
                <w:rFonts w:ascii="Tahoma" w:hAnsi="Tahoma" w:cs="Tahoma"/>
                <w:iCs/>
                <w:sz w:val="22"/>
                <w:szCs w:val="22"/>
              </w:rPr>
            </w:pPr>
          </w:p>
        </w:tc>
        <w:tc>
          <w:tcPr>
            <w:tcW w:w="1086" w:type="dxa"/>
          </w:tcPr>
          <w:p w14:paraId="36E5DC45" w14:textId="67DCC77C" w:rsidR="00CE6547" w:rsidRPr="00F54011" w:rsidRDefault="0066211B" w:rsidP="008D2CFC">
            <w:pPr>
              <w:widowControl/>
              <w:autoSpaceDE/>
              <w:autoSpaceDN/>
              <w:adjustRightInd/>
              <w:jc w:val="center"/>
              <w:rPr>
                <w:rFonts w:ascii="Tahoma" w:hAnsi="Tahoma" w:cs="Tahoma"/>
                <w:iCs/>
                <w:sz w:val="22"/>
                <w:szCs w:val="22"/>
                <w:highlight w:val="yellow"/>
              </w:rPr>
            </w:pPr>
            <w:r w:rsidRPr="00F54011">
              <w:rPr>
                <w:rFonts w:ascii="Tahoma" w:hAnsi="Tahoma" w:cs="Tahoma"/>
                <w:iCs/>
                <w:sz w:val="22"/>
                <w:szCs w:val="22"/>
              </w:rPr>
              <w:t>Closed</w:t>
            </w:r>
          </w:p>
        </w:tc>
      </w:tr>
      <w:tr w:rsidR="00CE6547" w:rsidRPr="0055764D" w14:paraId="51D201DB" w14:textId="77777777" w:rsidTr="00DB7F79">
        <w:trPr>
          <w:trHeight w:val="397"/>
        </w:trPr>
        <w:tc>
          <w:tcPr>
            <w:tcW w:w="1815" w:type="dxa"/>
          </w:tcPr>
          <w:p w14:paraId="4A44F796" w14:textId="77777777" w:rsidR="00CE6547" w:rsidRPr="00F54011" w:rsidRDefault="00CE6547" w:rsidP="008D2CFC">
            <w:pPr>
              <w:widowControl/>
              <w:autoSpaceDE/>
              <w:autoSpaceDN/>
              <w:adjustRightInd/>
              <w:jc w:val="center"/>
              <w:rPr>
                <w:rFonts w:ascii="Tahoma" w:hAnsi="Tahoma" w:cs="Tahoma"/>
                <w:i/>
                <w:sz w:val="22"/>
                <w:szCs w:val="22"/>
                <w:highlight w:val="yellow"/>
              </w:rPr>
            </w:pPr>
          </w:p>
        </w:tc>
        <w:tc>
          <w:tcPr>
            <w:tcW w:w="1603" w:type="dxa"/>
          </w:tcPr>
          <w:p w14:paraId="52DB0C09" w14:textId="7D2A8D3B" w:rsidR="00CE6547" w:rsidRPr="00F54011" w:rsidRDefault="0055333F" w:rsidP="008D2CFC">
            <w:pPr>
              <w:widowControl/>
              <w:autoSpaceDE/>
              <w:autoSpaceDN/>
              <w:adjustRightInd/>
              <w:jc w:val="center"/>
              <w:rPr>
                <w:rFonts w:ascii="Tahoma" w:hAnsi="Tahoma" w:cs="Tahoma"/>
                <w:iCs/>
                <w:sz w:val="22"/>
                <w:szCs w:val="22"/>
              </w:rPr>
            </w:pPr>
            <w:r w:rsidRPr="00F54011">
              <w:rPr>
                <w:rFonts w:ascii="Tahoma" w:hAnsi="Tahoma" w:cs="Tahoma"/>
                <w:iCs/>
                <w:sz w:val="22"/>
                <w:szCs w:val="22"/>
              </w:rPr>
              <w:t>FY 2022-OB-02</w:t>
            </w:r>
          </w:p>
        </w:tc>
        <w:tc>
          <w:tcPr>
            <w:tcW w:w="4905" w:type="dxa"/>
          </w:tcPr>
          <w:p w14:paraId="3869873E" w14:textId="2C4C2CD8" w:rsidR="00CE6547" w:rsidRPr="00F54011" w:rsidRDefault="00F65014" w:rsidP="008D2CFC">
            <w:pPr>
              <w:widowControl/>
              <w:autoSpaceDE/>
              <w:autoSpaceDN/>
              <w:adjustRightInd/>
              <w:rPr>
                <w:rFonts w:ascii="Tahoma" w:hAnsi="Tahoma" w:cs="Tahoma"/>
                <w:iCs/>
                <w:sz w:val="22"/>
                <w:szCs w:val="22"/>
              </w:rPr>
            </w:pPr>
            <w:r w:rsidRPr="00F54011">
              <w:rPr>
                <w:rFonts w:ascii="Tahoma" w:hAnsi="Tahoma" w:cs="Tahoma"/>
                <w:iCs/>
                <w:sz w:val="22"/>
                <w:szCs w:val="22"/>
              </w:rPr>
              <w:t>In ten of the 85 (12%) inspection files reviewed, information in the file appeared to show one or more items were not proposed for citation issuance, and no information was present to explain why a citation item was not appropriate.</w:t>
            </w:r>
          </w:p>
        </w:tc>
        <w:tc>
          <w:tcPr>
            <w:tcW w:w="4559" w:type="dxa"/>
          </w:tcPr>
          <w:p w14:paraId="4376246C" w14:textId="1198FD05" w:rsidR="00CE6547" w:rsidRPr="00F54011" w:rsidRDefault="00CE6547" w:rsidP="008D2CFC">
            <w:pPr>
              <w:widowControl/>
              <w:autoSpaceDE/>
              <w:autoSpaceDN/>
              <w:adjustRightInd/>
              <w:rPr>
                <w:rFonts w:ascii="Tahoma" w:hAnsi="Tahoma" w:cs="Tahoma"/>
                <w:iCs/>
                <w:sz w:val="22"/>
                <w:szCs w:val="22"/>
              </w:rPr>
            </w:pPr>
          </w:p>
        </w:tc>
        <w:tc>
          <w:tcPr>
            <w:tcW w:w="1086" w:type="dxa"/>
          </w:tcPr>
          <w:p w14:paraId="26602757" w14:textId="7F4EEAF7" w:rsidR="00CE6547" w:rsidRPr="00F54011" w:rsidRDefault="00A74DBF" w:rsidP="008D2CFC">
            <w:pPr>
              <w:widowControl/>
              <w:autoSpaceDE/>
              <w:autoSpaceDN/>
              <w:adjustRightInd/>
              <w:jc w:val="center"/>
              <w:rPr>
                <w:rFonts w:ascii="Tahoma" w:hAnsi="Tahoma" w:cs="Tahoma"/>
                <w:iCs/>
                <w:sz w:val="22"/>
                <w:szCs w:val="22"/>
                <w:highlight w:val="yellow"/>
              </w:rPr>
            </w:pPr>
            <w:r w:rsidRPr="00F54011">
              <w:rPr>
                <w:rFonts w:ascii="Tahoma" w:hAnsi="Tahoma" w:cs="Tahoma"/>
                <w:iCs/>
                <w:sz w:val="22"/>
                <w:szCs w:val="22"/>
              </w:rPr>
              <w:t>Closed</w:t>
            </w:r>
          </w:p>
        </w:tc>
      </w:tr>
      <w:tr w:rsidR="00CE6547" w:rsidRPr="0055764D" w14:paraId="5A66B653" w14:textId="77777777" w:rsidTr="00DB7F79">
        <w:trPr>
          <w:trHeight w:val="397"/>
        </w:trPr>
        <w:tc>
          <w:tcPr>
            <w:tcW w:w="1815" w:type="dxa"/>
          </w:tcPr>
          <w:p w14:paraId="01C4A564" w14:textId="77777777" w:rsidR="00CE6547" w:rsidRPr="00F54011" w:rsidRDefault="00CE6547" w:rsidP="008D2CFC">
            <w:pPr>
              <w:widowControl/>
              <w:autoSpaceDE/>
              <w:autoSpaceDN/>
              <w:adjustRightInd/>
              <w:jc w:val="center"/>
              <w:rPr>
                <w:rFonts w:ascii="Tahoma" w:hAnsi="Tahoma" w:cs="Tahoma"/>
                <w:i/>
                <w:sz w:val="22"/>
                <w:szCs w:val="22"/>
                <w:highlight w:val="yellow"/>
              </w:rPr>
            </w:pPr>
          </w:p>
        </w:tc>
        <w:tc>
          <w:tcPr>
            <w:tcW w:w="1603" w:type="dxa"/>
          </w:tcPr>
          <w:p w14:paraId="70099C28" w14:textId="74138680" w:rsidR="00CE6547" w:rsidRPr="00F54011" w:rsidRDefault="0055333F" w:rsidP="008D2CFC">
            <w:pPr>
              <w:widowControl/>
              <w:autoSpaceDE/>
              <w:autoSpaceDN/>
              <w:adjustRightInd/>
              <w:jc w:val="center"/>
              <w:rPr>
                <w:rFonts w:ascii="Tahoma" w:hAnsi="Tahoma" w:cs="Tahoma"/>
                <w:iCs/>
                <w:sz w:val="22"/>
                <w:szCs w:val="22"/>
              </w:rPr>
            </w:pPr>
            <w:r w:rsidRPr="00F54011">
              <w:rPr>
                <w:rFonts w:ascii="Tahoma" w:hAnsi="Tahoma" w:cs="Tahoma"/>
                <w:iCs/>
                <w:sz w:val="22"/>
                <w:szCs w:val="22"/>
              </w:rPr>
              <w:t>FY 2022-OB-03</w:t>
            </w:r>
          </w:p>
        </w:tc>
        <w:tc>
          <w:tcPr>
            <w:tcW w:w="4905" w:type="dxa"/>
          </w:tcPr>
          <w:p w14:paraId="3BB89887" w14:textId="339A239A" w:rsidR="00CE6547" w:rsidRPr="00F54011" w:rsidRDefault="00F65014" w:rsidP="008D2CFC">
            <w:pPr>
              <w:widowControl/>
              <w:autoSpaceDE/>
              <w:autoSpaceDN/>
              <w:adjustRightInd/>
              <w:rPr>
                <w:rFonts w:ascii="Tahoma" w:hAnsi="Tahoma" w:cs="Tahoma"/>
                <w:iCs/>
                <w:sz w:val="22"/>
                <w:szCs w:val="22"/>
              </w:rPr>
            </w:pPr>
            <w:r w:rsidRPr="00F54011">
              <w:rPr>
                <w:rFonts w:ascii="Tahoma" w:hAnsi="Tahoma" w:cs="Tahoma"/>
                <w:iCs/>
                <w:sz w:val="22"/>
                <w:szCs w:val="22"/>
              </w:rPr>
              <w:t>Field notes contained minimal information documented at the time of employee interviews in 18 of the 85 (21%) inspection files reviewed.</w:t>
            </w:r>
          </w:p>
        </w:tc>
        <w:tc>
          <w:tcPr>
            <w:tcW w:w="4559" w:type="dxa"/>
          </w:tcPr>
          <w:p w14:paraId="33C05679" w14:textId="21594A29" w:rsidR="00CE6547" w:rsidRPr="00F54011" w:rsidRDefault="00CE6547" w:rsidP="008D2CFC">
            <w:pPr>
              <w:widowControl/>
              <w:autoSpaceDE/>
              <w:autoSpaceDN/>
              <w:adjustRightInd/>
              <w:rPr>
                <w:rFonts w:ascii="Tahoma" w:hAnsi="Tahoma" w:cs="Tahoma"/>
                <w:iCs/>
                <w:sz w:val="22"/>
                <w:szCs w:val="22"/>
              </w:rPr>
            </w:pPr>
          </w:p>
        </w:tc>
        <w:tc>
          <w:tcPr>
            <w:tcW w:w="1086" w:type="dxa"/>
          </w:tcPr>
          <w:p w14:paraId="74C23B37" w14:textId="23255F34" w:rsidR="00CE6547" w:rsidRPr="00F54011" w:rsidRDefault="00AB2E26" w:rsidP="008D2CFC">
            <w:pPr>
              <w:widowControl/>
              <w:autoSpaceDE/>
              <w:autoSpaceDN/>
              <w:adjustRightInd/>
              <w:jc w:val="center"/>
              <w:rPr>
                <w:rFonts w:ascii="Tahoma" w:hAnsi="Tahoma" w:cs="Tahoma"/>
                <w:iCs/>
                <w:sz w:val="22"/>
                <w:szCs w:val="22"/>
                <w:highlight w:val="yellow"/>
              </w:rPr>
            </w:pPr>
            <w:r w:rsidRPr="00F54011">
              <w:rPr>
                <w:rFonts w:ascii="Tahoma" w:hAnsi="Tahoma" w:cs="Tahoma"/>
                <w:iCs/>
                <w:sz w:val="22"/>
                <w:szCs w:val="22"/>
              </w:rPr>
              <w:t>Closed</w:t>
            </w:r>
          </w:p>
        </w:tc>
      </w:tr>
      <w:tr w:rsidR="00CE6547" w:rsidRPr="0055764D" w14:paraId="451F1F3B" w14:textId="77777777" w:rsidTr="00DB7F79">
        <w:trPr>
          <w:trHeight w:val="397"/>
        </w:trPr>
        <w:tc>
          <w:tcPr>
            <w:tcW w:w="1815" w:type="dxa"/>
          </w:tcPr>
          <w:p w14:paraId="6DC57268" w14:textId="075694F4" w:rsidR="00CE6547" w:rsidRPr="00F54011" w:rsidRDefault="00825F1B" w:rsidP="008D2CFC">
            <w:pPr>
              <w:widowControl/>
              <w:autoSpaceDE/>
              <w:autoSpaceDN/>
              <w:adjustRightInd/>
              <w:jc w:val="center"/>
              <w:rPr>
                <w:rFonts w:ascii="Tahoma" w:hAnsi="Tahoma" w:cs="Tahoma"/>
                <w:iCs/>
                <w:sz w:val="22"/>
                <w:szCs w:val="22"/>
                <w:highlight w:val="yellow"/>
              </w:rPr>
            </w:pPr>
            <w:r w:rsidRPr="00F54011">
              <w:rPr>
                <w:rFonts w:ascii="Tahoma" w:hAnsi="Tahoma" w:cs="Tahoma"/>
                <w:iCs/>
                <w:sz w:val="22"/>
                <w:szCs w:val="22"/>
              </w:rPr>
              <w:t>FY 2023-OB-01</w:t>
            </w:r>
          </w:p>
        </w:tc>
        <w:tc>
          <w:tcPr>
            <w:tcW w:w="1603" w:type="dxa"/>
          </w:tcPr>
          <w:p w14:paraId="4AC302E8" w14:textId="07A89D7F" w:rsidR="00CE6547" w:rsidRPr="00F54011" w:rsidRDefault="00CE6547" w:rsidP="008D2CFC">
            <w:pPr>
              <w:widowControl/>
              <w:autoSpaceDE/>
              <w:autoSpaceDN/>
              <w:adjustRightInd/>
              <w:jc w:val="center"/>
              <w:rPr>
                <w:rFonts w:ascii="Tahoma" w:hAnsi="Tahoma" w:cs="Tahoma"/>
                <w:i/>
                <w:sz w:val="22"/>
                <w:szCs w:val="22"/>
                <w:highlight w:val="yellow"/>
              </w:rPr>
            </w:pPr>
          </w:p>
        </w:tc>
        <w:tc>
          <w:tcPr>
            <w:tcW w:w="4905" w:type="dxa"/>
          </w:tcPr>
          <w:p w14:paraId="36535353" w14:textId="3412CBD4" w:rsidR="00CE6547" w:rsidRPr="00F54011" w:rsidRDefault="00825F1B" w:rsidP="008D2CFC">
            <w:pPr>
              <w:widowControl/>
              <w:autoSpaceDE/>
              <w:autoSpaceDN/>
              <w:adjustRightInd/>
              <w:rPr>
                <w:rFonts w:ascii="Tahoma" w:hAnsi="Tahoma" w:cs="Tahoma"/>
                <w:iCs/>
                <w:sz w:val="22"/>
                <w:szCs w:val="22"/>
                <w:highlight w:val="yellow"/>
              </w:rPr>
            </w:pPr>
            <w:r w:rsidRPr="00F54011">
              <w:rPr>
                <w:rFonts w:ascii="Tahoma" w:hAnsi="Tahoma" w:cs="Tahoma"/>
                <w:iCs/>
                <w:sz w:val="22"/>
                <w:szCs w:val="22"/>
              </w:rPr>
              <w:t>During FY 2023, 3% of docketed whistleblower investigation cases were closed within 90 days.  The average number of days to complete the investigations was 689.</w:t>
            </w:r>
          </w:p>
        </w:tc>
        <w:tc>
          <w:tcPr>
            <w:tcW w:w="4559" w:type="dxa"/>
          </w:tcPr>
          <w:p w14:paraId="35B07736" w14:textId="5B769D19" w:rsidR="00CE6547" w:rsidRPr="00F54011" w:rsidRDefault="00F00EB0" w:rsidP="008D2CFC">
            <w:pPr>
              <w:widowControl/>
              <w:autoSpaceDE/>
              <w:autoSpaceDN/>
              <w:adjustRightInd/>
              <w:rPr>
                <w:rFonts w:ascii="Tahoma" w:hAnsi="Tahoma" w:cs="Tahoma"/>
                <w:iCs/>
                <w:sz w:val="22"/>
                <w:szCs w:val="22"/>
                <w:highlight w:val="yellow"/>
              </w:rPr>
            </w:pPr>
            <w:bookmarkStart w:id="5" w:name="_Hlk160467155"/>
            <w:r w:rsidRPr="00F54011">
              <w:rPr>
                <w:rFonts w:ascii="Tahoma" w:hAnsi="Tahoma" w:cs="Tahoma"/>
                <w:iCs/>
                <w:sz w:val="22"/>
                <w:szCs w:val="22"/>
              </w:rPr>
              <w:t>OSHA will discuss and evaluate MNOSHA’s progress during quarterly monitoring meetings.</w:t>
            </w:r>
            <w:bookmarkEnd w:id="5"/>
          </w:p>
        </w:tc>
        <w:tc>
          <w:tcPr>
            <w:tcW w:w="1086" w:type="dxa"/>
          </w:tcPr>
          <w:p w14:paraId="4DDA2736" w14:textId="633D7B33" w:rsidR="00CE6547" w:rsidRPr="00F54011" w:rsidRDefault="00825F1B" w:rsidP="008D2CFC">
            <w:pPr>
              <w:widowControl/>
              <w:autoSpaceDE/>
              <w:autoSpaceDN/>
              <w:adjustRightInd/>
              <w:jc w:val="center"/>
              <w:rPr>
                <w:rFonts w:ascii="Tahoma" w:hAnsi="Tahoma" w:cs="Tahoma"/>
                <w:iCs/>
                <w:sz w:val="22"/>
                <w:szCs w:val="22"/>
                <w:highlight w:val="yellow"/>
              </w:rPr>
            </w:pPr>
            <w:r w:rsidRPr="00F54011">
              <w:rPr>
                <w:rFonts w:ascii="Tahoma" w:hAnsi="Tahoma" w:cs="Tahoma"/>
                <w:iCs/>
                <w:sz w:val="22"/>
                <w:szCs w:val="22"/>
              </w:rPr>
              <w:t>New</w:t>
            </w:r>
          </w:p>
        </w:tc>
      </w:tr>
    </w:tbl>
    <w:p w14:paraId="246F8FA1" w14:textId="77777777" w:rsidR="00DB7F79" w:rsidRPr="0055764D" w:rsidRDefault="00DB7F79" w:rsidP="00DB7F79">
      <w:pPr>
        <w:widowControl/>
        <w:autoSpaceDE/>
        <w:autoSpaceDN/>
        <w:adjustRightInd/>
        <w:ind w:left="420"/>
        <w:rPr>
          <w:rFonts w:ascii="Tahoma" w:hAnsi="Tahoma" w:cs="Tahoma"/>
          <w:b/>
          <w:i/>
          <w:sz w:val="22"/>
          <w:szCs w:val="22"/>
          <w:highlight w:val="yellow"/>
        </w:rPr>
      </w:pPr>
      <w:bookmarkStart w:id="6" w:name="_Appendix_C_-"/>
      <w:bookmarkEnd w:id="6"/>
    </w:p>
    <w:p w14:paraId="186ACAC5" w14:textId="77777777" w:rsidR="00DB7F79" w:rsidRPr="0055764D" w:rsidRDefault="00DB7F79" w:rsidP="00DB7F79">
      <w:pPr>
        <w:widowControl/>
        <w:autoSpaceDE/>
        <w:autoSpaceDN/>
        <w:adjustRightInd/>
        <w:ind w:left="420"/>
        <w:rPr>
          <w:rFonts w:ascii="Tahoma" w:hAnsi="Tahoma" w:cs="Tahoma"/>
          <w:b/>
          <w:i/>
          <w:sz w:val="22"/>
          <w:szCs w:val="22"/>
          <w:highlight w:val="yellow"/>
        </w:rPr>
      </w:pPr>
    </w:p>
    <w:p w14:paraId="76712B31" w14:textId="77777777" w:rsidR="00DB7F79" w:rsidRPr="0055764D" w:rsidRDefault="00DB7F79" w:rsidP="00DB7F79">
      <w:pPr>
        <w:widowControl/>
        <w:autoSpaceDE/>
        <w:autoSpaceDN/>
        <w:adjustRightInd/>
        <w:ind w:left="420"/>
        <w:rPr>
          <w:rFonts w:ascii="Tahoma" w:hAnsi="Tahoma" w:cs="Tahoma"/>
          <w:b/>
          <w:i/>
          <w:sz w:val="22"/>
          <w:szCs w:val="22"/>
          <w:highlight w:val="yellow"/>
        </w:rPr>
      </w:pPr>
    </w:p>
    <w:p w14:paraId="15A7E3DF" w14:textId="77777777" w:rsidR="00DB7F79" w:rsidRPr="0055764D" w:rsidRDefault="00DB7F79" w:rsidP="00DB7F79">
      <w:pPr>
        <w:widowControl/>
        <w:autoSpaceDE/>
        <w:autoSpaceDN/>
        <w:adjustRightInd/>
        <w:ind w:left="420"/>
        <w:rPr>
          <w:rFonts w:ascii="Tahoma" w:hAnsi="Tahoma" w:cs="Tahoma"/>
          <w:b/>
          <w:i/>
          <w:sz w:val="22"/>
          <w:szCs w:val="22"/>
          <w:highlight w:val="yellow"/>
        </w:rPr>
      </w:pPr>
    </w:p>
    <w:p w14:paraId="24F3201E" w14:textId="77777777" w:rsidR="00DB7F79" w:rsidRPr="0055764D" w:rsidRDefault="00DB7F79" w:rsidP="00DB7F79">
      <w:pPr>
        <w:widowControl/>
        <w:autoSpaceDE/>
        <w:autoSpaceDN/>
        <w:adjustRightInd/>
        <w:ind w:left="420"/>
        <w:rPr>
          <w:rFonts w:ascii="Tahoma" w:hAnsi="Tahoma" w:cs="Tahoma"/>
          <w:b/>
          <w:i/>
          <w:sz w:val="22"/>
          <w:szCs w:val="22"/>
          <w:highlight w:val="yellow"/>
        </w:rPr>
      </w:pPr>
    </w:p>
    <w:p w14:paraId="6183A4F0" w14:textId="77777777" w:rsidR="00DB7F79" w:rsidRPr="0055764D" w:rsidRDefault="00DB7F79" w:rsidP="00DB7F79">
      <w:pPr>
        <w:widowControl/>
        <w:autoSpaceDE/>
        <w:autoSpaceDN/>
        <w:adjustRightInd/>
        <w:ind w:left="420"/>
        <w:rPr>
          <w:rFonts w:ascii="Tahoma" w:hAnsi="Tahoma" w:cs="Tahoma"/>
          <w:b/>
          <w:i/>
          <w:sz w:val="22"/>
          <w:szCs w:val="22"/>
          <w:highlight w:val="yellow"/>
        </w:rPr>
      </w:pPr>
    </w:p>
    <w:p w14:paraId="441E39CB" w14:textId="25FCE844" w:rsidR="00D1582D" w:rsidRPr="0055764D" w:rsidRDefault="00D1582D" w:rsidP="003A117C">
      <w:pPr>
        <w:widowControl/>
        <w:numPr>
          <w:ilvl w:val="0"/>
          <w:numId w:val="27"/>
        </w:numPr>
        <w:autoSpaceDE/>
        <w:autoSpaceDN/>
        <w:adjustRightInd/>
        <w:rPr>
          <w:rFonts w:ascii="Tahoma" w:hAnsi="Tahoma" w:cs="Tahoma"/>
          <w:i/>
          <w:sz w:val="22"/>
          <w:szCs w:val="22"/>
          <w:highlight w:val="yellow"/>
        </w:rPr>
        <w:sectPr w:rsidR="00D1582D" w:rsidRPr="0055764D" w:rsidSect="006E7A97">
          <w:headerReference w:type="first" r:id="rId16"/>
          <w:footerReference w:type="first" r:id="rId17"/>
          <w:type w:val="continuous"/>
          <w:pgSz w:w="15840" w:h="12240" w:orient="landscape"/>
          <w:pgMar w:top="1440" w:right="1440" w:bottom="1440" w:left="1440" w:header="720" w:footer="720" w:gutter="0"/>
          <w:cols w:space="720"/>
          <w:titlePg/>
          <w:rtlGutter/>
          <w:docGrid w:linePitch="360"/>
        </w:sectPr>
      </w:pPr>
    </w:p>
    <w:p w14:paraId="569BFD0F" w14:textId="77777777" w:rsidR="008B4A36" w:rsidRPr="0055764D" w:rsidRDefault="008B4A36"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i/>
          <w:sz w:val="22"/>
          <w:szCs w:val="22"/>
        </w:rPr>
      </w:pPr>
    </w:p>
    <w:tbl>
      <w:tblPr>
        <w:tblStyle w:val="TableGrid"/>
        <w:tblpPr w:leftFromText="180" w:rightFromText="180" w:vertAnchor="page" w:horzAnchor="margin" w:tblpXSpec="center" w:tblpY="1911"/>
        <w:tblW w:w="14058" w:type="dxa"/>
        <w:tblLayout w:type="fixed"/>
        <w:tblLook w:val="00A0" w:firstRow="1" w:lastRow="0" w:firstColumn="1" w:lastColumn="0" w:noHBand="0" w:noVBand="0"/>
        <w:tblCaption w:val="Status of FY 20XX Findings and Recommendations"/>
        <w:tblDescription w:val="Appendix C"/>
      </w:tblPr>
      <w:tblGrid>
        <w:gridCol w:w="1525"/>
        <w:gridCol w:w="2160"/>
        <w:gridCol w:w="2165"/>
        <w:gridCol w:w="3960"/>
        <w:gridCol w:w="1548"/>
        <w:gridCol w:w="2700"/>
      </w:tblGrid>
      <w:tr w:rsidR="00156BBB" w:rsidRPr="0055764D" w14:paraId="4F5AFB7A" w14:textId="77777777" w:rsidTr="00887A6B">
        <w:trPr>
          <w:trHeight w:val="412"/>
          <w:tblHeader/>
        </w:trPr>
        <w:tc>
          <w:tcPr>
            <w:tcW w:w="1525" w:type="dxa"/>
            <w:shd w:val="clear" w:color="auto" w:fill="1F497D" w:themeFill="text2"/>
          </w:tcPr>
          <w:p w14:paraId="3947F9E6" w14:textId="0B3ACD7D" w:rsidR="008D2CFC" w:rsidRPr="0055764D" w:rsidRDefault="008D2CFC" w:rsidP="008D2CFC">
            <w:pPr>
              <w:jc w:val="center"/>
              <w:rPr>
                <w:rFonts w:ascii="Tahoma" w:hAnsi="Tahoma" w:cs="Tahoma"/>
                <w:b/>
                <w:color w:val="FFFFFF" w:themeColor="background1"/>
                <w:sz w:val="22"/>
                <w:szCs w:val="22"/>
              </w:rPr>
            </w:pPr>
            <w:r w:rsidRPr="0055764D">
              <w:rPr>
                <w:rFonts w:ascii="Tahoma" w:hAnsi="Tahoma" w:cs="Tahoma"/>
                <w:b/>
                <w:color w:val="FFFFFF" w:themeColor="background1"/>
                <w:sz w:val="22"/>
                <w:szCs w:val="22"/>
              </w:rPr>
              <w:t>FY 20</w:t>
            </w:r>
            <w:r w:rsidR="004A5441" w:rsidRPr="0055764D">
              <w:rPr>
                <w:rFonts w:ascii="Tahoma" w:hAnsi="Tahoma" w:cs="Tahoma"/>
                <w:b/>
                <w:color w:val="FFFFFF" w:themeColor="background1"/>
                <w:sz w:val="22"/>
                <w:szCs w:val="22"/>
              </w:rPr>
              <w:t>22</w:t>
            </w:r>
            <w:r w:rsidRPr="0055764D">
              <w:rPr>
                <w:rFonts w:ascii="Tahoma" w:hAnsi="Tahoma" w:cs="Tahoma"/>
                <w:b/>
                <w:color w:val="FFFFFF" w:themeColor="background1"/>
                <w:sz w:val="22"/>
                <w:szCs w:val="22"/>
              </w:rPr>
              <w:t>-#</w:t>
            </w:r>
          </w:p>
        </w:tc>
        <w:tc>
          <w:tcPr>
            <w:tcW w:w="2160" w:type="dxa"/>
            <w:shd w:val="clear" w:color="auto" w:fill="1F497D" w:themeFill="text2"/>
          </w:tcPr>
          <w:p w14:paraId="194AB10B" w14:textId="77777777" w:rsidR="008D2CFC" w:rsidRPr="0055764D" w:rsidRDefault="008D2CFC" w:rsidP="008D2CFC">
            <w:pPr>
              <w:jc w:val="center"/>
              <w:rPr>
                <w:rFonts w:ascii="Tahoma" w:hAnsi="Tahoma" w:cs="Tahoma"/>
                <w:b/>
                <w:color w:val="FFFFFF" w:themeColor="background1"/>
                <w:sz w:val="22"/>
                <w:szCs w:val="22"/>
              </w:rPr>
            </w:pPr>
            <w:r w:rsidRPr="0055764D">
              <w:rPr>
                <w:rFonts w:ascii="Tahoma" w:hAnsi="Tahoma" w:cs="Tahoma"/>
                <w:b/>
                <w:color w:val="FFFFFF" w:themeColor="background1"/>
                <w:sz w:val="22"/>
                <w:szCs w:val="22"/>
              </w:rPr>
              <w:t>Finding</w:t>
            </w:r>
          </w:p>
        </w:tc>
        <w:tc>
          <w:tcPr>
            <w:tcW w:w="2165" w:type="dxa"/>
            <w:shd w:val="clear" w:color="auto" w:fill="1F497D" w:themeFill="text2"/>
          </w:tcPr>
          <w:p w14:paraId="6176A738" w14:textId="77777777" w:rsidR="008D2CFC" w:rsidRPr="0055764D" w:rsidRDefault="008D2CFC" w:rsidP="008D2CFC">
            <w:pPr>
              <w:jc w:val="center"/>
              <w:rPr>
                <w:rFonts w:ascii="Tahoma" w:hAnsi="Tahoma" w:cs="Tahoma"/>
                <w:b/>
                <w:color w:val="FFFFFF" w:themeColor="background1"/>
                <w:sz w:val="22"/>
                <w:szCs w:val="22"/>
              </w:rPr>
            </w:pPr>
            <w:r w:rsidRPr="0055764D">
              <w:rPr>
                <w:rFonts w:ascii="Tahoma" w:hAnsi="Tahoma" w:cs="Tahoma"/>
                <w:b/>
                <w:color w:val="FFFFFF" w:themeColor="background1"/>
                <w:sz w:val="22"/>
                <w:szCs w:val="22"/>
              </w:rPr>
              <w:t>Recommendation</w:t>
            </w:r>
          </w:p>
        </w:tc>
        <w:tc>
          <w:tcPr>
            <w:tcW w:w="3960" w:type="dxa"/>
            <w:shd w:val="clear" w:color="auto" w:fill="1F497D" w:themeFill="text2"/>
          </w:tcPr>
          <w:p w14:paraId="1FFA0057" w14:textId="77777777" w:rsidR="008D2CFC" w:rsidRPr="0055764D" w:rsidRDefault="008D2CFC" w:rsidP="00166CCD">
            <w:pPr>
              <w:jc w:val="center"/>
              <w:rPr>
                <w:rFonts w:ascii="Tahoma" w:hAnsi="Tahoma" w:cs="Tahoma"/>
                <w:b/>
                <w:color w:val="FFFFFF" w:themeColor="background1"/>
                <w:sz w:val="22"/>
                <w:szCs w:val="22"/>
              </w:rPr>
            </w:pPr>
            <w:r w:rsidRPr="0055764D">
              <w:rPr>
                <w:rFonts w:ascii="Tahoma" w:hAnsi="Tahoma" w:cs="Tahoma"/>
                <w:b/>
                <w:color w:val="FFFFFF" w:themeColor="background1"/>
                <w:sz w:val="22"/>
                <w:szCs w:val="22"/>
              </w:rPr>
              <w:t>State Plan Corrective Action</w:t>
            </w:r>
          </w:p>
        </w:tc>
        <w:tc>
          <w:tcPr>
            <w:tcW w:w="1548" w:type="dxa"/>
            <w:shd w:val="clear" w:color="auto" w:fill="1F497D" w:themeFill="text2"/>
          </w:tcPr>
          <w:p w14:paraId="54EBB9C9" w14:textId="77777777" w:rsidR="008D2CFC" w:rsidRPr="0055764D" w:rsidRDefault="008D2CFC" w:rsidP="008D2CFC">
            <w:pPr>
              <w:jc w:val="center"/>
              <w:rPr>
                <w:rFonts w:ascii="Tahoma" w:hAnsi="Tahoma" w:cs="Tahoma"/>
                <w:b/>
                <w:color w:val="FFFFFF" w:themeColor="background1"/>
                <w:sz w:val="22"/>
                <w:szCs w:val="22"/>
              </w:rPr>
            </w:pPr>
            <w:r w:rsidRPr="0055764D">
              <w:rPr>
                <w:rFonts w:ascii="Tahoma" w:hAnsi="Tahoma" w:cs="Tahoma"/>
                <w:b/>
                <w:color w:val="FFFFFF" w:themeColor="background1"/>
                <w:sz w:val="22"/>
                <w:szCs w:val="22"/>
              </w:rPr>
              <w:t>Completion Date</w:t>
            </w:r>
            <w:r w:rsidR="00D85D0B" w:rsidRPr="0055764D">
              <w:rPr>
                <w:rFonts w:ascii="Tahoma" w:hAnsi="Tahoma" w:cs="Tahoma"/>
                <w:b/>
                <w:color w:val="FFFFFF" w:themeColor="background1"/>
                <w:sz w:val="22"/>
                <w:szCs w:val="22"/>
              </w:rPr>
              <w:t xml:space="preserve"> (if Applicable)</w:t>
            </w:r>
          </w:p>
        </w:tc>
        <w:tc>
          <w:tcPr>
            <w:tcW w:w="2700" w:type="dxa"/>
            <w:shd w:val="clear" w:color="auto" w:fill="1F497D" w:themeFill="text2"/>
          </w:tcPr>
          <w:p w14:paraId="724325FD" w14:textId="77777777" w:rsidR="008D2CFC" w:rsidRPr="0055764D" w:rsidRDefault="008D2CFC" w:rsidP="008D2CFC">
            <w:pPr>
              <w:jc w:val="center"/>
              <w:rPr>
                <w:rFonts w:ascii="Tahoma" w:hAnsi="Tahoma" w:cs="Tahoma"/>
                <w:b/>
                <w:color w:val="FFFFFF" w:themeColor="background1"/>
                <w:sz w:val="22"/>
                <w:szCs w:val="22"/>
              </w:rPr>
            </w:pPr>
            <w:r w:rsidRPr="0055764D">
              <w:rPr>
                <w:rFonts w:ascii="Tahoma" w:hAnsi="Tahoma" w:cs="Tahoma"/>
                <w:b/>
                <w:color w:val="FFFFFF" w:themeColor="background1"/>
                <w:sz w:val="22"/>
                <w:szCs w:val="22"/>
              </w:rPr>
              <w:t xml:space="preserve">Current Status </w:t>
            </w:r>
          </w:p>
          <w:p w14:paraId="1515502D" w14:textId="77777777" w:rsidR="0043036A" w:rsidRPr="0055764D" w:rsidRDefault="0043036A" w:rsidP="008D2CFC">
            <w:pPr>
              <w:jc w:val="center"/>
              <w:rPr>
                <w:rFonts w:ascii="Tahoma" w:hAnsi="Tahoma" w:cs="Tahoma"/>
                <w:b/>
                <w:color w:val="FFFFFF" w:themeColor="background1"/>
                <w:sz w:val="22"/>
                <w:szCs w:val="22"/>
              </w:rPr>
            </w:pPr>
            <w:r w:rsidRPr="0055764D">
              <w:rPr>
                <w:rFonts w:ascii="Tahoma" w:hAnsi="Tahoma" w:cs="Tahoma"/>
                <w:b/>
                <w:color w:val="FFFFFF" w:themeColor="background1"/>
                <w:sz w:val="22"/>
                <w:szCs w:val="22"/>
              </w:rPr>
              <w:t>(</w:t>
            </w:r>
            <w:r w:rsidR="008D2CFC" w:rsidRPr="0055764D">
              <w:rPr>
                <w:rFonts w:ascii="Tahoma" w:hAnsi="Tahoma" w:cs="Tahoma"/>
                <w:b/>
                <w:color w:val="FFFFFF" w:themeColor="background1"/>
                <w:sz w:val="22"/>
                <w:szCs w:val="22"/>
              </w:rPr>
              <w:t>and Date</w:t>
            </w:r>
            <w:r w:rsidRPr="0055764D">
              <w:rPr>
                <w:rFonts w:ascii="Tahoma" w:hAnsi="Tahoma" w:cs="Tahoma"/>
                <w:b/>
                <w:color w:val="FFFFFF" w:themeColor="background1"/>
                <w:sz w:val="22"/>
                <w:szCs w:val="22"/>
              </w:rPr>
              <w:t xml:space="preserve"> if Item is </w:t>
            </w:r>
          </w:p>
          <w:p w14:paraId="6DB18C29" w14:textId="77777777" w:rsidR="008D2CFC" w:rsidRPr="0055764D" w:rsidRDefault="0043036A" w:rsidP="008D2CFC">
            <w:pPr>
              <w:jc w:val="center"/>
              <w:rPr>
                <w:rFonts w:ascii="Tahoma" w:hAnsi="Tahoma" w:cs="Tahoma"/>
                <w:b/>
                <w:color w:val="FFFFFF" w:themeColor="background1"/>
                <w:sz w:val="22"/>
                <w:szCs w:val="22"/>
              </w:rPr>
            </w:pPr>
            <w:r w:rsidRPr="0055764D">
              <w:rPr>
                <w:rFonts w:ascii="Tahoma" w:hAnsi="Tahoma" w:cs="Tahoma"/>
                <w:b/>
                <w:color w:val="FFFFFF" w:themeColor="background1"/>
                <w:sz w:val="22"/>
                <w:szCs w:val="22"/>
              </w:rPr>
              <w:t>Not Completed)</w:t>
            </w:r>
          </w:p>
        </w:tc>
      </w:tr>
      <w:tr w:rsidR="008D2CFC" w:rsidRPr="0055764D" w14:paraId="0EE800F7" w14:textId="77777777" w:rsidTr="00887A6B">
        <w:trPr>
          <w:trHeight w:val="412"/>
        </w:trPr>
        <w:tc>
          <w:tcPr>
            <w:tcW w:w="1525" w:type="dxa"/>
          </w:tcPr>
          <w:p w14:paraId="706E5773" w14:textId="6334DED5" w:rsidR="008D2CFC" w:rsidRPr="009313B3" w:rsidRDefault="00F47AF7" w:rsidP="00F47AF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sz w:val="22"/>
                <w:szCs w:val="22"/>
              </w:rPr>
            </w:pPr>
            <w:r w:rsidRPr="009313B3">
              <w:rPr>
                <w:rFonts w:ascii="Tahoma" w:eastAsia="PMingLiU" w:hAnsi="Tahoma" w:cs="Tahoma"/>
                <w:sz w:val="22"/>
                <w:szCs w:val="22"/>
              </w:rPr>
              <w:t>FY 2022-01</w:t>
            </w:r>
            <w:r w:rsidR="008D2CFC" w:rsidRPr="009313B3">
              <w:rPr>
                <w:rFonts w:ascii="Tahoma" w:eastAsia="PMingLiU" w:hAnsi="Tahoma" w:cs="Tahoma"/>
                <w:sz w:val="22"/>
                <w:szCs w:val="22"/>
              </w:rPr>
              <w:t> </w:t>
            </w:r>
          </w:p>
        </w:tc>
        <w:tc>
          <w:tcPr>
            <w:tcW w:w="2160" w:type="dxa"/>
          </w:tcPr>
          <w:p w14:paraId="541DD8B4" w14:textId="6E845336" w:rsidR="008D2CFC" w:rsidRPr="009313B3" w:rsidRDefault="00F47AF7" w:rsidP="00F47AF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sz w:val="22"/>
                <w:szCs w:val="22"/>
              </w:rPr>
            </w:pPr>
            <w:r w:rsidRPr="009313B3">
              <w:rPr>
                <w:rFonts w:ascii="Tahoma" w:eastAsia="PMingLiU" w:hAnsi="Tahoma" w:cs="Tahoma"/>
                <w:sz w:val="22"/>
                <w:szCs w:val="22"/>
              </w:rPr>
              <w:t>Five of the nine (56%) onsite complaint inspections reviewed for FY 2021 lacked evidence/documentation that an attempt was made to obtain a mailing address from the complainant and/or that the complainant was informed information would not be provided by email.</w:t>
            </w:r>
            <w:r w:rsidR="008D2CFC" w:rsidRPr="009313B3">
              <w:rPr>
                <w:rFonts w:ascii="Tahoma" w:eastAsia="PMingLiU" w:hAnsi="Tahoma" w:cs="Tahoma"/>
                <w:sz w:val="22"/>
                <w:szCs w:val="22"/>
              </w:rPr>
              <w:t> </w:t>
            </w:r>
          </w:p>
        </w:tc>
        <w:tc>
          <w:tcPr>
            <w:tcW w:w="2165" w:type="dxa"/>
          </w:tcPr>
          <w:p w14:paraId="180F4A09" w14:textId="6F649445" w:rsidR="008D2CFC" w:rsidRPr="009313B3" w:rsidRDefault="00F47AF7" w:rsidP="00F47AF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sz w:val="22"/>
                <w:szCs w:val="22"/>
              </w:rPr>
            </w:pPr>
            <w:r w:rsidRPr="009313B3">
              <w:rPr>
                <w:rFonts w:ascii="Tahoma" w:eastAsia="PMingLiU" w:hAnsi="Tahoma" w:cs="Tahoma"/>
                <w:sz w:val="22"/>
                <w:szCs w:val="22"/>
              </w:rPr>
              <w:t xml:space="preserve">Attempt to obtain a mailing address from the complainant and inform the complainant information will not be provided by email, and document when the attempts are unsuccessful to ensure the complainant has been provided the opportunity to be informed.  </w:t>
            </w:r>
          </w:p>
        </w:tc>
        <w:tc>
          <w:tcPr>
            <w:tcW w:w="3960" w:type="dxa"/>
          </w:tcPr>
          <w:p w14:paraId="1D97EA2D" w14:textId="4C0B25E2" w:rsidR="008D2CFC" w:rsidRPr="009313B3" w:rsidRDefault="00F47AF7" w:rsidP="00F47AF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sz w:val="22"/>
                <w:szCs w:val="22"/>
              </w:rPr>
            </w:pPr>
            <w:r w:rsidRPr="009313B3">
              <w:rPr>
                <w:rFonts w:ascii="Tahoma" w:eastAsia="PMingLiU" w:hAnsi="Tahoma" w:cs="Tahoma"/>
                <w:sz w:val="22"/>
                <w:szCs w:val="22"/>
              </w:rPr>
              <w:t xml:space="preserve">MNOSHA now asks for the complainant’s mailing address and informs that refusal to provide such information will lead to a nonresponse. </w:t>
            </w:r>
          </w:p>
        </w:tc>
        <w:tc>
          <w:tcPr>
            <w:tcW w:w="1548" w:type="dxa"/>
          </w:tcPr>
          <w:p w14:paraId="67FF8EF2" w14:textId="67D40686" w:rsidR="008D2CFC" w:rsidRPr="009313B3" w:rsidRDefault="0051503F" w:rsidP="00F47AF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sz w:val="22"/>
                <w:szCs w:val="22"/>
              </w:rPr>
            </w:pPr>
            <w:r w:rsidRPr="009313B3">
              <w:rPr>
                <w:rFonts w:ascii="Tahoma" w:eastAsia="PMingLiU" w:hAnsi="Tahoma" w:cs="Tahoma"/>
                <w:sz w:val="22"/>
                <w:szCs w:val="22"/>
              </w:rPr>
              <w:t>March 4, 2024</w:t>
            </w:r>
          </w:p>
        </w:tc>
        <w:tc>
          <w:tcPr>
            <w:tcW w:w="2700" w:type="dxa"/>
          </w:tcPr>
          <w:p w14:paraId="521BC882" w14:textId="69E08F07" w:rsidR="008D2CFC" w:rsidRPr="009313B3" w:rsidRDefault="0051503F" w:rsidP="00F47AF7">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sz w:val="22"/>
                <w:szCs w:val="22"/>
              </w:rPr>
            </w:pPr>
            <w:r w:rsidRPr="009313B3">
              <w:rPr>
                <w:rFonts w:ascii="Tahoma" w:eastAsia="PMingLiU" w:hAnsi="Tahoma" w:cs="Tahoma"/>
                <w:sz w:val="22"/>
                <w:szCs w:val="22"/>
              </w:rPr>
              <w:t>C</w:t>
            </w:r>
            <w:r w:rsidR="00123EC9" w:rsidRPr="009313B3">
              <w:rPr>
                <w:rFonts w:ascii="Tahoma" w:eastAsia="PMingLiU" w:hAnsi="Tahoma" w:cs="Tahoma"/>
                <w:sz w:val="22"/>
                <w:szCs w:val="22"/>
              </w:rPr>
              <w:t>losed</w:t>
            </w:r>
          </w:p>
        </w:tc>
      </w:tr>
    </w:tbl>
    <w:p w14:paraId="50AAF440" w14:textId="77777777" w:rsidR="008D2CFC" w:rsidRPr="0055764D" w:rsidRDefault="008D2CFC"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i/>
          <w:sz w:val="22"/>
          <w:szCs w:val="22"/>
          <w:highlight w:val="yellow"/>
        </w:rPr>
      </w:pPr>
    </w:p>
    <w:p w14:paraId="20B96417" w14:textId="77777777" w:rsidR="00D1582D" w:rsidRPr="0055764D"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bCs/>
          <w:i/>
          <w:sz w:val="22"/>
          <w:szCs w:val="22"/>
          <w:highlight w:val="yellow"/>
        </w:rPr>
      </w:pPr>
    </w:p>
    <w:p w14:paraId="13F237DE" w14:textId="77777777" w:rsidR="00D1582D" w:rsidRPr="0055764D" w:rsidRDefault="00D1582D" w:rsidP="003A117C">
      <w:pPr>
        <w:numPr>
          <w:ilvl w:val="0"/>
          <w:numId w:val="22"/>
        </w:num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eastAsia="PMingLiU" w:hAnsi="Tahoma" w:cs="Tahoma"/>
          <w:b/>
          <w:i/>
          <w:highlight w:val="yellow"/>
        </w:rPr>
        <w:sectPr w:rsidR="00D1582D" w:rsidRPr="0055764D" w:rsidSect="006E7A97">
          <w:headerReference w:type="default" r:id="rId18"/>
          <w:footerReference w:type="default" r:id="rId19"/>
          <w:headerReference w:type="first" r:id="rId20"/>
          <w:footerReference w:type="first" r:id="rId21"/>
          <w:pgSz w:w="15840" w:h="12240" w:orient="landscape"/>
          <w:pgMar w:top="1440" w:right="1440" w:bottom="1440" w:left="1440" w:header="720" w:footer="720" w:gutter="0"/>
          <w:cols w:space="720"/>
          <w:rtlGutter/>
          <w:docGrid w:linePitch="360"/>
        </w:sectPr>
      </w:pPr>
    </w:p>
    <w:tbl>
      <w:tblPr>
        <w:tblStyle w:val="GridTable41"/>
        <w:tblW w:w="10350" w:type="dxa"/>
        <w:tblInd w:w="-365" w:type="dxa"/>
        <w:tblLook w:val="06A0" w:firstRow="1" w:lastRow="0" w:firstColumn="1" w:lastColumn="0" w:noHBand="1" w:noVBand="1"/>
        <w:tblCaption w:val="FY 20XX SAMM Report"/>
        <w:tblDescription w:val="Appendix D"/>
      </w:tblPr>
      <w:tblGrid>
        <w:gridCol w:w="1102"/>
        <w:gridCol w:w="2196"/>
        <w:gridCol w:w="1287"/>
        <w:gridCol w:w="1407"/>
        <w:gridCol w:w="4358"/>
      </w:tblGrid>
      <w:tr w:rsidR="003769B4" w:rsidRPr="0055764D" w14:paraId="68579700" w14:textId="77777777" w:rsidTr="003769B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02" w:type="dxa"/>
            <w:tcBorders>
              <w:right w:val="single" w:sz="4" w:space="0" w:color="000000"/>
            </w:tcBorders>
            <w:shd w:val="clear" w:color="auto" w:fill="auto"/>
          </w:tcPr>
          <w:p w14:paraId="7AA486E9" w14:textId="77777777" w:rsidR="003769B4" w:rsidRPr="003769B4" w:rsidRDefault="003769B4" w:rsidP="003769B4">
            <w:pPr>
              <w:pStyle w:val="TableParagraph"/>
              <w:spacing w:line="273" w:lineRule="exact"/>
              <w:ind w:left="107"/>
              <w:rPr>
                <w:b w:val="0"/>
                <w:color w:val="auto"/>
                <w:sz w:val="24"/>
              </w:rPr>
            </w:pPr>
            <w:r w:rsidRPr="003769B4">
              <w:rPr>
                <w:color w:val="auto"/>
                <w:spacing w:val="-4"/>
                <w:sz w:val="24"/>
              </w:rPr>
              <w:lastRenderedPageBreak/>
              <w:t>SAMM</w:t>
            </w:r>
          </w:p>
          <w:p w14:paraId="22DF4183" w14:textId="14D8879E" w:rsidR="003769B4" w:rsidRPr="003769B4" w:rsidRDefault="003769B4" w:rsidP="003769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color w:val="auto"/>
                <w:sz w:val="22"/>
                <w:szCs w:val="22"/>
              </w:rPr>
            </w:pPr>
            <w:r w:rsidRPr="003769B4">
              <w:rPr>
                <w:color w:val="auto"/>
                <w:spacing w:val="-2"/>
              </w:rPr>
              <w:t>Number</w:t>
            </w:r>
          </w:p>
        </w:tc>
        <w:tc>
          <w:tcPr>
            <w:tcW w:w="2196" w:type="dxa"/>
            <w:tcBorders>
              <w:left w:val="single" w:sz="4" w:space="0" w:color="000000"/>
              <w:right w:val="single" w:sz="4" w:space="0" w:color="000000"/>
            </w:tcBorders>
            <w:shd w:val="clear" w:color="auto" w:fill="auto"/>
          </w:tcPr>
          <w:p w14:paraId="69E10D6A" w14:textId="50638145" w:rsidR="003769B4" w:rsidRPr="003769B4" w:rsidRDefault="003769B4" w:rsidP="003769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ahoma" w:eastAsia="PMingLiU" w:hAnsi="Tahoma" w:cs="Tahoma"/>
                <w:color w:val="auto"/>
                <w:sz w:val="22"/>
                <w:szCs w:val="22"/>
              </w:rPr>
            </w:pPr>
            <w:r w:rsidRPr="003769B4">
              <w:rPr>
                <w:color w:val="auto"/>
              </w:rPr>
              <w:t>SAMM</w:t>
            </w:r>
            <w:r w:rsidRPr="003769B4">
              <w:rPr>
                <w:color w:val="auto"/>
                <w:spacing w:val="-5"/>
              </w:rPr>
              <w:t xml:space="preserve"> </w:t>
            </w:r>
            <w:r w:rsidRPr="003769B4">
              <w:rPr>
                <w:color w:val="auto"/>
                <w:spacing w:val="-4"/>
              </w:rPr>
              <w:t>Name</w:t>
            </w:r>
          </w:p>
        </w:tc>
        <w:tc>
          <w:tcPr>
            <w:tcW w:w="1287" w:type="dxa"/>
            <w:tcBorders>
              <w:left w:val="single" w:sz="4" w:space="0" w:color="000000"/>
              <w:right w:val="single" w:sz="4" w:space="0" w:color="000000"/>
            </w:tcBorders>
            <w:shd w:val="clear" w:color="auto" w:fill="auto"/>
          </w:tcPr>
          <w:p w14:paraId="79CC78A4" w14:textId="39133831" w:rsidR="003769B4" w:rsidRPr="003769B4" w:rsidRDefault="003769B4" w:rsidP="003769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ahoma" w:eastAsia="PMingLiU" w:hAnsi="Tahoma" w:cs="Tahoma"/>
                <w:color w:val="auto"/>
                <w:sz w:val="22"/>
                <w:szCs w:val="22"/>
              </w:rPr>
            </w:pPr>
            <w:r w:rsidRPr="003769B4">
              <w:rPr>
                <w:color w:val="auto"/>
              </w:rPr>
              <w:t>State</w:t>
            </w:r>
            <w:r w:rsidRPr="003769B4">
              <w:rPr>
                <w:color w:val="auto"/>
                <w:spacing w:val="-15"/>
              </w:rPr>
              <w:t xml:space="preserve"> </w:t>
            </w:r>
            <w:r w:rsidRPr="003769B4">
              <w:rPr>
                <w:color w:val="auto"/>
              </w:rPr>
              <w:t xml:space="preserve">Plan </w:t>
            </w:r>
            <w:r w:rsidRPr="003769B4">
              <w:rPr>
                <w:color w:val="auto"/>
                <w:spacing w:val="-4"/>
              </w:rPr>
              <w:t>Data</w:t>
            </w:r>
          </w:p>
        </w:tc>
        <w:tc>
          <w:tcPr>
            <w:tcW w:w="1407" w:type="dxa"/>
            <w:tcBorders>
              <w:left w:val="single" w:sz="4" w:space="0" w:color="000000"/>
              <w:right w:val="single" w:sz="4" w:space="0" w:color="000000"/>
            </w:tcBorders>
            <w:shd w:val="clear" w:color="auto" w:fill="auto"/>
          </w:tcPr>
          <w:p w14:paraId="343D2351" w14:textId="39A8E4D2" w:rsidR="003769B4" w:rsidRPr="003769B4" w:rsidRDefault="003769B4" w:rsidP="003769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ahoma" w:eastAsia="PMingLiU" w:hAnsi="Tahoma" w:cs="Tahoma"/>
                <w:color w:val="auto"/>
                <w:sz w:val="22"/>
                <w:szCs w:val="22"/>
              </w:rPr>
            </w:pPr>
            <w:r w:rsidRPr="003769B4">
              <w:rPr>
                <w:color w:val="auto"/>
                <w:spacing w:val="-2"/>
              </w:rPr>
              <w:t xml:space="preserve">Further </w:t>
            </w:r>
            <w:r w:rsidRPr="003769B4">
              <w:rPr>
                <w:color w:val="auto"/>
              </w:rPr>
              <w:t>Review</w:t>
            </w:r>
            <w:r w:rsidRPr="003769B4">
              <w:rPr>
                <w:color w:val="auto"/>
                <w:spacing w:val="-15"/>
              </w:rPr>
              <w:t xml:space="preserve"> </w:t>
            </w:r>
            <w:r w:rsidRPr="003769B4">
              <w:rPr>
                <w:color w:val="auto"/>
              </w:rPr>
              <w:t>Level</w:t>
            </w:r>
          </w:p>
        </w:tc>
        <w:tc>
          <w:tcPr>
            <w:tcW w:w="4358" w:type="dxa"/>
            <w:tcBorders>
              <w:left w:val="single" w:sz="4" w:space="0" w:color="000000"/>
            </w:tcBorders>
            <w:shd w:val="clear" w:color="auto" w:fill="auto"/>
          </w:tcPr>
          <w:p w14:paraId="28809818" w14:textId="1D443452" w:rsidR="003769B4" w:rsidRPr="003769B4" w:rsidRDefault="003769B4" w:rsidP="003769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ahoma" w:eastAsia="PMingLiU" w:hAnsi="Tahoma" w:cs="Tahoma"/>
                <w:color w:val="auto"/>
                <w:sz w:val="22"/>
                <w:szCs w:val="22"/>
              </w:rPr>
            </w:pPr>
            <w:r w:rsidRPr="003769B4">
              <w:rPr>
                <w:color w:val="auto"/>
                <w:spacing w:val="-2"/>
              </w:rPr>
              <w:t>Notes</w:t>
            </w:r>
          </w:p>
        </w:tc>
      </w:tr>
      <w:tr w:rsidR="00DC7DBA" w:rsidRPr="0055764D" w14:paraId="698AF454" w14:textId="77777777" w:rsidTr="003769B4">
        <w:trPr>
          <w:cantSplit/>
        </w:trPr>
        <w:tc>
          <w:tcPr>
            <w:cnfStyle w:val="001000000000" w:firstRow="0" w:lastRow="0" w:firstColumn="1" w:lastColumn="0" w:oddVBand="0" w:evenVBand="0" w:oddHBand="0" w:evenHBand="0" w:firstRowFirstColumn="0" w:firstRowLastColumn="0" w:lastRowFirstColumn="0" w:lastRowLastColumn="0"/>
            <w:tcW w:w="1102" w:type="dxa"/>
          </w:tcPr>
          <w:p w14:paraId="0348C361"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sz w:val="22"/>
                <w:szCs w:val="22"/>
              </w:rPr>
            </w:pPr>
            <w:r w:rsidRPr="0055764D">
              <w:rPr>
                <w:rFonts w:ascii="Tahoma" w:eastAsia="PMingLiU" w:hAnsi="Tahoma" w:cs="Tahoma"/>
                <w:sz w:val="22"/>
                <w:szCs w:val="22"/>
              </w:rPr>
              <w:t>1a</w:t>
            </w:r>
          </w:p>
        </w:tc>
        <w:tc>
          <w:tcPr>
            <w:tcW w:w="2196" w:type="dxa"/>
          </w:tcPr>
          <w:p w14:paraId="197C14B1"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 xml:space="preserve">Average number of </w:t>
            </w:r>
            <w:proofErr w:type="gramStart"/>
            <w:r w:rsidRPr="0055764D">
              <w:rPr>
                <w:rFonts w:ascii="Tahoma" w:hAnsi="Tahoma" w:cs="Tahoma"/>
                <w:sz w:val="22"/>
                <w:szCs w:val="22"/>
              </w:rPr>
              <w:t>work days</w:t>
            </w:r>
            <w:proofErr w:type="gramEnd"/>
            <w:r w:rsidRPr="0055764D">
              <w:rPr>
                <w:rFonts w:ascii="Tahoma" w:hAnsi="Tahoma" w:cs="Tahoma"/>
                <w:sz w:val="22"/>
                <w:szCs w:val="22"/>
              </w:rPr>
              <w:t xml:space="preserve"> to initiate complaint inspections (state formula)</w:t>
            </w:r>
          </w:p>
        </w:tc>
        <w:tc>
          <w:tcPr>
            <w:tcW w:w="1287" w:type="dxa"/>
          </w:tcPr>
          <w:p w14:paraId="48328379"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eastAsia="PMingLiU" w:hAnsi="Tahoma" w:cs="Tahoma"/>
                <w:sz w:val="22"/>
                <w:szCs w:val="22"/>
              </w:rPr>
              <w:t>4.06</w:t>
            </w:r>
          </w:p>
        </w:tc>
        <w:tc>
          <w:tcPr>
            <w:tcW w:w="1407" w:type="dxa"/>
          </w:tcPr>
          <w:p w14:paraId="54EA9A23"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eastAsia="PMingLiU" w:hAnsi="Tahoma" w:cs="Tahoma"/>
                <w:sz w:val="22"/>
                <w:szCs w:val="22"/>
              </w:rPr>
              <w:t>9</w:t>
            </w:r>
          </w:p>
        </w:tc>
        <w:tc>
          <w:tcPr>
            <w:tcW w:w="4358" w:type="dxa"/>
          </w:tcPr>
          <w:p w14:paraId="4728211B"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The further review level is negotiated by OSHA and the State Plan.</w:t>
            </w:r>
          </w:p>
        </w:tc>
      </w:tr>
      <w:tr w:rsidR="00DC7DBA" w:rsidRPr="0055764D" w14:paraId="51E92F0F" w14:textId="77777777" w:rsidTr="003769B4">
        <w:trPr>
          <w:cantSplit/>
        </w:trPr>
        <w:tc>
          <w:tcPr>
            <w:cnfStyle w:val="001000000000" w:firstRow="0" w:lastRow="0" w:firstColumn="1" w:lastColumn="0" w:oddVBand="0" w:evenVBand="0" w:oddHBand="0" w:evenHBand="0" w:firstRowFirstColumn="0" w:firstRowLastColumn="0" w:lastRowFirstColumn="0" w:lastRowLastColumn="0"/>
            <w:tcW w:w="1102" w:type="dxa"/>
          </w:tcPr>
          <w:p w14:paraId="12CC2D75"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sz w:val="22"/>
                <w:szCs w:val="22"/>
              </w:rPr>
            </w:pPr>
            <w:r w:rsidRPr="0055764D">
              <w:rPr>
                <w:rFonts w:ascii="Tahoma" w:eastAsia="PMingLiU" w:hAnsi="Tahoma" w:cs="Tahoma"/>
                <w:sz w:val="22"/>
                <w:szCs w:val="22"/>
              </w:rPr>
              <w:t>1b</w:t>
            </w:r>
          </w:p>
        </w:tc>
        <w:tc>
          <w:tcPr>
            <w:tcW w:w="2196" w:type="dxa"/>
          </w:tcPr>
          <w:p w14:paraId="3DF8AD68"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 xml:space="preserve">Average number of </w:t>
            </w:r>
            <w:proofErr w:type="gramStart"/>
            <w:r w:rsidRPr="0055764D">
              <w:rPr>
                <w:rFonts w:ascii="Tahoma" w:hAnsi="Tahoma" w:cs="Tahoma"/>
                <w:sz w:val="22"/>
                <w:szCs w:val="22"/>
              </w:rPr>
              <w:t>work days</w:t>
            </w:r>
            <w:proofErr w:type="gramEnd"/>
            <w:r w:rsidRPr="0055764D">
              <w:rPr>
                <w:rFonts w:ascii="Tahoma" w:hAnsi="Tahoma" w:cs="Tahoma"/>
                <w:sz w:val="22"/>
                <w:szCs w:val="22"/>
              </w:rPr>
              <w:t xml:space="preserve"> to initiate complaint inspections (federal formula)</w:t>
            </w:r>
          </w:p>
        </w:tc>
        <w:tc>
          <w:tcPr>
            <w:tcW w:w="1287" w:type="dxa"/>
          </w:tcPr>
          <w:p w14:paraId="082148B3"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eastAsia="PMingLiU" w:hAnsi="Tahoma" w:cs="Tahoma"/>
                <w:sz w:val="22"/>
                <w:szCs w:val="22"/>
              </w:rPr>
              <w:t>2.64</w:t>
            </w:r>
          </w:p>
        </w:tc>
        <w:tc>
          <w:tcPr>
            <w:tcW w:w="1407" w:type="dxa"/>
          </w:tcPr>
          <w:p w14:paraId="7FEEAD4D"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N/A</w:t>
            </w:r>
          </w:p>
        </w:tc>
        <w:tc>
          <w:tcPr>
            <w:tcW w:w="4358" w:type="dxa"/>
          </w:tcPr>
          <w:p w14:paraId="027B5E9C"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This measure is for informational purposes only and is not a mandated measure.</w:t>
            </w:r>
          </w:p>
        </w:tc>
      </w:tr>
      <w:tr w:rsidR="00DC7DBA" w:rsidRPr="0055764D" w14:paraId="737F851E" w14:textId="77777777" w:rsidTr="003769B4">
        <w:trPr>
          <w:cantSplit/>
        </w:trPr>
        <w:tc>
          <w:tcPr>
            <w:cnfStyle w:val="001000000000" w:firstRow="0" w:lastRow="0" w:firstColumn="1" w:lastColumn="0" w:oddVBand="0" w:evenVBand="0" w:oddHBand="0" w:evenHBand="0" w:firstRowFirstColumn="0" w:firstRowLastColumn="0" w:lastRowFirstColumn="0" w:lastRowLastColumn="0"/>
            <w:tcW w:w="1102" w:type="dxa"/>
          </w:tcPr>
          <w:p w14:paraId="79BF289E"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sz w:val="22"/>
                <w:szCs w:val="22"/>
              </w:rPr>
            </w:pPr>
            <w:r w:rsidRPr="0055764D">
              <w:rPr>
                <w:rFonts w:ascii="Tahoma" w:eastAsia="PMingLiU" w:hAnsi="Tahoma" w:cs="Tahoma"/>
                <w:sz w:val="22"/>
                <w:szCs w:val="22"/>
              </w:rPr>
              <w:t>2a</w:t>
            </w:r>
          </w:p>
        </w:tc>
        <w:tc>
          <w:tcPr>
            <w:tcW w:w="2196" w:type="dxa"/>
          </w:tcPr>
          <w:p w14:paraId="358621E5"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 xml:space="preserve">Average number of </w:t>
            </w:r>
            <w:proofErr w:type="gramStart"/>
            <w:r w:rsidRPr="0055764D">
              <w:rPr>
                <w:rFonts w:ascii="Tahoma" w:hAnsi="Tahoma" w:cs="Tahoma"/>
                <w:sz w:val="22"/>
                <w:szCs w:val="22"/>
              </w:rPr>
              <w:t>work days</w:t>
            </w:r>
            <w:proofErr w:type="gramEnd"/>
            <w:r w:rsidRPr="0055764D">
              <w:rPr>
                <w:rFonts w:ascii="Tahoma" w:hAnsi="Tahoma" w:cs="Tahoma"/>
                <w:sz w:val="22"/>
                <w:szCs w:val="22"/>
              </w:rPr>
              <w:t xml:space="preserve"> to initiate complaint investigations (state formula)</w:t>
            </w:r>
          </w:p>
        </w:tc>
        <w:tc>
          <w:tcPr>
            <w:tcW w:w="1287" w:type="dxa"/>
          </w:tcPr>
          <w:p w14:paraId="75CF28A0"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eastAsia="PMingLiU" w:hAnsi="Tahoma" w:cs="Tahoma"/>
                <w:sz w:val="22"/>
                <w:szCs w:val="22"/>
              </w:rPr>
              <w:t>1.10</w:t>
            </w:r>
          </w:p>
        </w:tc>
        <w:tc>
          <w:tcPr>
            <w:tcW w:w="1407" w:type="dxa"/>
          </w:tcPr>
          <w:p w14:paraId="27568B8C"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2</w:t>
            </w:r>
          </w:p>
        </w:tc>
        <w:tc>
          <w:tcPr>
            <w:tcW w:w="4358" w:type="dxa"/>
          </w:tcPr>
          <w:p w14:paraId="3E34326E"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The further review level is negotiated by OSHA and the State Plan.</w:t>
            </w:r>
          </w:p>
        </w:tc>
      </w:tr>
      <w:tr w:rsidR="00DC7DBA" w:rsidRPr="0055764D" w14:paraId="794C85CD" w14:textId="77777777" w:rsidTr="003769B4">
        <w:trPr>
          <w:cantSplit/>
        </w:trPr>
        <w:tc>
          <w:tcPr>
            <w:cnfStyle w:val="001000000000" w:firstRow="0" w:lastRow="0" w:firstColumn="1" w:lastColumn="0" w:oddVBand="0" w:evenVBand="0" w:oddHBand="0" w:evenHBand="0" w:firstRowFirstColumn="0" w:firstRowLastColumn="0" w:lastRowFirstColumn="0" w:lastRowLastColumn="0"/>
            <w:tcW w:w="1102" w:type="dxa"/>
          </w:tcPr>
          <w:p w14:paraId="7E22C3F5"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sz w:val="22"/>
                <w:szCs w:val="22"/>
              </w:rPr>
            </w:pPr>
            <w:r w:rsidRPr="0055764D">
              <w:rPr>
                <w:rFonts w:ascii="Tahoma" w:eastAsia="PMingLiU" w:hAnsi="Tahoma" w:cs="Tahoma"/>
                <w:sz w:val="22"/>
                <w:szCs w:val="22"/>
              </w:rPr>
              <w:t>2b</w:t>
            </w:r>
          </w:p>
        </w:tc>
        <w:tc>
          <w:tcPr>
            <w:tcW w:w="2196" w:type="dxa"/>
          </w:tcPr>
          <w:p w14:paraId="16C49C25"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 xml:space="preserve">Average number of </w:t>
            </w:r>
            <w:proofErr w:type="gramStart"/>
            <w:r w:rsidRPr="0055764D">
              <w:rPr>
                <w:rFonts w:ascii="Tahoma" w:hAnsi="Tahoma" w:cs="Tahoma"/>
                <w:sz w:val="22"/>
                <w:szCs w:val="22"/>
              </w:rPr>
              <w:t>work days</w:t>
            </w:r>
            <w:proofErr w:type="gramEnd"/>
            <w:r w:rsidRPr="0055764D">
              <w:rPr>
                <w:rFonts w:ascii="Tahoma" w:hAnsi="Tahoma" w:cs="Tahoma"/>
                <w:sz w:val="22"/>
                <w:szCs w:val="22"/>
              </w:rPr>
              <w:t xml:space="preserve"> to initiate complaint investigations (federal formula)</w:t>
            </w:r>
          </w:p>
        </w:tc>
        <w:tc>
          <w:tcPr>
            <w:tcW w:w="1287" w:type="dxa"/>
          </w:tcPr>
          <w:p w14:paraId="0FA700F3"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eastAsia="PMingLiU" w:hAnsi="Tahoma" w:cs="Tahoma"/>
                <w:sz w:val="22"/>
                <w:szCs w:val="22"/>
              </w:rPr>
              <w:t>1.05</w:t>
            </w:r>
          </w:p>
        </w:tc>
        <w:tc>
          <w:tcPr>
            <w:tcW w:w="1407" w:type="dxa"/>
          </w:tcPr>
          <w:p w14:paraId="14DC2506"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N/A</w:t>
            </w:r>
          </w:p>
        </w:tc>
        <w:tc>
          <w:tcPr>
            <w:tcW w:w="4358" w:type="dxa"/>
          </w:tcPr>
          <w:p w14:paraId="5C851A3D"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This measure is for informational purposes only and is not a mandated measure.</w:t>
            </w:r>
          </w:p>
        </w:tc>
      </w:tr>
      <w:tr w:rsidR="00DC7DBA" w:rsidRPr="0055764D" w14:paraId="3E841C6F" w14:textId="77777777" w:rsidTr="003769B4">
        <w:trPr>
          <w:cantSplit/>
        </w:trPr>
        <w:tc>
          <w:tcPr>
            <w:cnfStyle w:val="001000000000" w:firstRow="0" w:lastRow="0" w:firstColumn="1" w:lastColumn="0" w:oddVBand="0" w:evenVBand="0" w:oddHBand="0" w:evenHBand="0" w:firstRowFirstColumn="0" w:firstRowLastColumn="0" w:lastRowFirstColumn="0" w:lastRowLastColumn="0"/>
            <w:tcW w:w="1102" w:type="dxa"/>
          </w:tcPr>
          <w:p w14:paraId="07B5FC0B"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sz w:val="22"/>
                <w:szCs w:val="22"/>
              </w:rPr>
            </w:pPr>
            <w:r w:rsidRPr="0055764D">
              <w:rPr>
                <w:rFonts w:ascii="Tahoma" w:eastAsia="PMingLiU" w:hAnsi="Tahoma" w:cs="Tahoma"/>
                <w:sz w:val="22"/>
                <w:szCs w:val="22"/>
              </w:rPr>
              <w:t>3</w:t>
            </w:r>
          </w:p>
        </w:tc>
        <w:tc>
          <w:tcPr>
            <w:tcW w:w="2196" w:type="dxa"/>
          </w:tcPr>
          <w:p w14:paraId="6B92DB21"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Percent of complaints and referrals responded to within one workday (imminent danger)</w:t>
            </w:r>
          </w:p>
        </w:tc>
        <w:tc>
          <w:tcPr>
            <w:tcW w:w="1287" w:type="dxa"/>
          </w:tcPr>
          <w:p w14:paraId="7BED7679"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97.22%</w:t>
            </w:r>
          </w:p>
        </w:tc>
        <w:tc>
          <w:tcPr>
            <w:tcW w:w="1407" w:type="dxa"/>
          </w:tcPr>
          <w:p w14:paraId="5FE6F8F7"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eastAsia="PMingLiU" w:hAnsi="Tahoma" w:cs="Tahoma"/>
                <w:sz w:val="22"/>
                <w:szCs w:val="22"/>
              </w:rPr>
              <w:t>100%</w:t>
            </w:r>
          </w:p>
        </w:tc>
        <w:tc>
          <w:tcPr>
            <w:tcW w:w="4358" w:type="dxa"/>
          </w:tcPr>
          <w:p w14:paraId="3AEA030F"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The further review level is fixed for all State Plans.</w:t>
            </w:r>
          </w:p>
        </w:tc>
      </w:tr>
      <w:tr w:rsidR="00DC7DBA" w:rsidRPr="0055764D" w14:paraId="53EEF68A" w14:textId="77777777" w:rsidTr="003769B4">
        <w:trPr>
          <w:cantSplit/>
        </w:trPr>
        <w:tc>
          <w:tcPr>
            <w:cnfStyle w:val="001000000000" w:firstRow="0" w:lastRow="0" w:firstColumn="1" w:lastColumn="0" w:oddVBand="0" w:evenVBand="0" w:oddHBand="0" w:evenHBand="0" w:firstRowFirstColumn="0" w:firstRowLastColumn="0" w:lastRowFirstColumn="0" w:lastRowLastColumn="0"/>
            <w:tcW w:w="1102" w:type="dxa"/>
          </w:tcPr>
          <w:p w14:paraId="6D439AD3"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sz w:val="22"/>
                <w:szCs w:val="22"/>
              </w:rPr>
            </w:pPr>
            <w:r w:rsidRPr="0055764D">
              <w:rPr>
                <w:rFonts w:ascii="Tahoma" w:eastAsia="PMingLiU" w:hAnsi="Tahoma" w:cs="Tahoma"/>
                <w:sz w:val="22"/>
                <w:szCs w:val="22"/>
              </w:rPr>
              <w:t>4</w:t>
            </w:r>
          </w:p>
        </w:tc>
        <w:tc>
          <w:tcPr>
            <w:tcW w:w="2196" w:type="dxa"/>
          </w:tcPr>
          <w:p w14:paraId="55977BF3"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Number of denials where entry not obtained</w:t>
            </w:r>
          </w:p>
        </w:tc>
        <w:tc>
          <w:tcPr>
            <w:tcW w:w="1287" w:type="dxa"/>
          </w:tcPr>
          <w:p w14:paraId="2F7AF750"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eastAsia="PMingLiU" w:hAnsi="Tahoma" w:cs="Tahoma"/>
                <w:sz w:val="22"/>
                <w:szCs w:val="22"/>
              </w:rPr>
              <w:t>0</w:t>
            </w:r>
          </w:p>
        </w:tc>
        <w:tc>
          <w:tcPr>
            <w:tcW w:w="1407" w:type="dxa"/>
          </w:tcPr>
          <w:p w14:paraId="1B6E9055"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0</w:t>
            </w:r>
          </w:p>
        </w:tc>
        <w:tc>
          <w:tcPr>
            <w:tcW w:w="4358" w:type="dxa"/>
          </w:tcPr>
          <w:p w14:paraId="7BA3BF4D"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The further review level is fixed for all State Plans.</w:t>
            </w:r>
          </w:p>
        </w:tc>
      </w:tr>
      <w:tr w:rsidR="00DC7DBA" w:rsidRPr="0055764D" w14:paraId="0AB39B5A" w14:textId="77777777" w:rsidTr="003769B4">
        <w:trPr>
          <w:cantSplit/>
          <w:trHeight w:val="854"/>
        </w:trPr>
        <w:tc>
          <w:tcPr>
            <w:cnfStyle w:val="001000000000" w:firstRow="0" w:lastRow="0" w:firstColumn="1" w:lastColumn="0" w:oddVBand="0" w:evenVBand="0" w:oddHBand="0" w:evenHBand="0" w:firstRowFirstColumn="0" w:firstRowLastColumn="0" w:lastRowFirstColumn="0" w:lastRowLastColumn="0"/>
            <w:tcW w:w="1102" w:type="dxa"/>
          </w:tcPr>
          <w:p w14:paraId="1174F8DB"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sz w:val="22"/>
                <w:szCs w:val="22"/>
              </w:rPr>
            </w:pPr>
            <w:r w:rsidRPr="0055764D">
              <w:rPr>
                <w:rFonts w:ascii="Tahoma" w:eastAsia="PMingLiU" w:hAnsi="Tahoma" w:cs="Tahoma"/>
                <w:sz w:val="22"/>
                <w:szCs w:val="22"/>
              </w:rPr>
              <w:t>5a</w:t>
            </w:r>
          </w:p>
        </w:tc>
        <w:tc>
          <w:tcPr>
            <w:tcW w:w="2196" w:type="dxa"/>
          </w:tcPr>
          <w:p w14:paraId="4F7BB28A"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Average number of violations per inspection with violations by violation type (SWRU)</w:t>
            </w:r>
          </w:p>
        </w:tc>
        <w:tc>
          <w:tcPr>
            <w:tcW w:w="1287" w:type="dxa"/>
          </w:tcPr>
          <w:p w14:paraId="577D2ED3"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eastAsia="PMingLiU" w:hAnsi="Tahoma" w:cs="Tahoma"/>
                <w:sz w:val="22"/>
                <w:szCs w:val="22"/>
              </w:rPr>
              <w:t>2.06</w:t>
            </w:r>
          </w:p>
        </w:tc>
        <w:tc>
          <w:tcPr>
            <w:tcW w:w="1407" w:type="dxa"/>
          </w:tcPr>
          <w:p w14:paraId="787A348F" w14:textId="77777777" w:rsidR="00DC7DBA" w:rsidRPr="0055764D" w:rsidRDefault="00DC7DBA" w:rsidP="00DC7DB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55764D">
              <w:rPr>
                <w:rFonts w:ascii="Tahoma" w:hAnsi="Tahoma" w:cs="Tahoma"/>
                <w:sz w:val="22"/>
                <w:szCs w:val="22"/>
              </w:rPr>
              <w:t>+/- 20% of 1.75</w:t>
            </w:r>
          </w:p>
          <w:p w14:paraId="033F3EF9" w14:textId="77777777" w:rsidR="00DC7DBA" w:rsidRPr="0055764D" w:rsidRDefault="00DC7DBA" w:rsidP="00DC7DB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p>
          <w:p w14:paraId="2C5F9506"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p>
        </w:tc>
        <w:tc>
          <w:tcPr>
            <w:tcW w:w="4358" w:type="dxa"/>
          </w:tcPr>
          <w:p w14:paraId="69E4D45B"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eastAsia="PMingLiU" w:hAnsi="Tahoma" w:cs="Tahoma"/>
                <w:sz w:val="22"/>
                <w:szCs w:val="22"/>
              </w:rPr>
              <w:t xml:space="preserve">The further review level is based on a three-year national average.  The range of acceptable data not requiring further review is from 1.40 to 2.10 for SWRU. </w:t>
            </w:r>
          </w:p>
        </w:tc>
      </w:tr>
      <w:tr w:rsidR="00DC7DBA" w:rsidRPr="0055764D" w14:paraId="6C5A7C67" w14:textId="77777777" w:rsidTr="003769B4">
        <w:trPr>
          <w:cantSplit/>
        </w:trPr>
        <w:tc>
          <w:tcPr>
            <w:cnfStyle w:val="001000000000" w:firstRow="0" w:lastRow="0" w:firstColumn="1" w:lastColumn="0" w:oddVBand="0" w:evenVBand="0" w:oddHBand="0" w:evenHBand="0" w:firstRowFirstColumn="0" w:firstRowLastColumn="0" w:lastRowFirstColumn="0" w:lastRowLastColumn="0"/>
            <w:tcW w:w="1102" w:type="dxa"/>
          </w:tcPr>
          <w:p w14:paraId="275B7B94"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sz w:val="22"/>
                <w:szCs w:val="22"/>
              </w:rPr>
            </w:pPr>
            <w:r w:rsidRPr="0055764D">
              <w:rPr>
                <w:rFonts w:ascii="Tahoma" w:eastAsia="PMingLiU" w:hAnsi="Tahoma" w:cs="Tahoma"/>
                <w:sz w:val="22"/>
                <w:szCs w:val="22"/>
              </w:rPr>
              <w:t>5b</w:t>
            </w:r>
          </w:p>
        </w:tc>
        <w:tc>
          <w:tcPr>
            <w:tcW w:w="2196" w:type="dxa"/>
          </w:tcPr>
          <w:p w14:paraId="7BA092DC"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55764D">
              <w:rPr>
                <w:rFonts w:ascii="Tahoma" w:hAnsi="Tahoma" w:cs="Tahoma"/>
                <w:sz w:val="22"/>
                <w:szCs w:val="22"/>
              </w:rPr>
              <w:t>Average number of violations per inspection with violations by violation type (other)</w:t>
            </w:r>
          </w:p>
        </w:tc>
        <w:tc>
          <w:tcPr>
            <w:tcW w:w="1287" w:type="dxa"/>
          </w:tcPr>
          <w:p w14:paraId="5A2F07AB"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eastAsia="PMingLiU" w:hAnsi="Tahoma" w:cs="Tahoma"/>
                <w:sz w:val="22"/>
                <w:szCs w:val="22"/>
              </w:rPr>
              <w:t>1.61</w:t>
            </w:r>
          </w:p>
        </w:tc>
        <w:tc>
          <w:tcPr>
            <w:tcW w:w="1407" w:type="dxa"/>
          </w:tcPr>
          <w:p w14:paraId="59460DCD" w14:textId="77777777" w:rsidR="00DC7DBA" w:rsidRPr="0055764D" w:rsidRDefault="00DC7DBA" w:rsidP="00DC7DB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55764D">
              <w:rPr>
                <w:rFonts w:ascii="Tahoma" w:hAnsi="Tahoma" w:cs="Tahoma"/>
                <w:sz w:val="22"/>
                <w:szCs w:val="22"/>
              </w:rPr>
              <w:t>+/- 20% of 0.89</w:t>
            </w:r>
          </w:p>
          <w:p w14:paraId="6F8C53C7"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p>
        </w:tc>
        <w:tc>
          <w:tcPr>
            <w:tcW w:w="4358" w:type="dxa"/>
          </w:tcPr>
          <w:p w14:paraId="7576DF1E"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eastAsia="PMingLiU" w:hAnsi="Tahoma" w:cs="Tahoma"/>
                <w:sz w:val="22"/>
                <w:szCs w:val="22"/>
              </w:rPr>
              <w:t>The further review level is based on a three-year national average.  The range of acceptable data not requiring further review is from 0.71 to 1.07 for OTS.</w:t>
            </w:r>
          </w:p>
        </w:tc>
      </w:tr>
      <w:tr w:rsidR="00DC7DBA" w:rsidRPr="0055764D" w14:paraId="5D568C71" w14:textId="77777777" w:rsidTr="003769B4">
        <w:trPr>
          <w:cantSplit/>
        </w:trPr>
        <w:tc>
          <w:tcPr>
            <w:cnfStyle w:val="001000000000" w:firstRow="0" w:lastRow="0" w:firstColumn="1" w:lastColumn="0" w:oddVBand="0" w:evenVBand="0" w:oddHBand="0" w:evenHBand="0" w:firstRowFirstColumn="0" w:firstRowLastColumn="0" w:lastRowFirstColumn="0" w:lastRowLastColumn="0"/>
            <w:tcW w:w="1102" w:type="dxa"/>
          </w:tcPr>
          <w:p w14:paraId="66637B05"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sz w:val="22"/>
                <w:szCs w:val="22"/>
              </w:rPr>
            </w:pPr>
            <w:r w:rsidRPr="0055764D">
              <w:rPr>
                <w:rFonts w:ascii="Tahoma" w:eastAsia="PMingLiU" w:hAnsi="Tahoma" w:cs="Tahoma"/>
                <w:sz w:val="22"/>
                <w:szCs w:val="22"/>
              </w:rPr>
              <w:lastRenderedPageBreak/>
              <w:t>6</w:t>
            </w:r>
          </w:p>
        </w:tc>
        <w:tc>
          <w:tcPr>
            <w:tcW w:w="2196" w:type="dxa"/>
          </w:tcPr>
          <w:p w14:paraId="1173558C"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Percent of total inspections in state and local government workplaces</w:t>
            </w:r>
          </w:p>
        </w:tc>
        <w:tc>
          <w:tcPr>
            <w:tcW w:w="1287" w:type="dxa"/>
          </w:tcPr>
          <w:p w14:paraId="10A59076"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4.93%</w:t>
            </w:r>
          </w:p>
        </w:tc>
        <w:tc>
          <w:tcPr>
            <w:tcW w:w="1407" w:type="dxa"/>
          </w:tcPr>
          <w:p w14:paraId="3AA3C5FA" w14:textId="77777777" w:rsidR="00DC7DBA" w:rsidRPr="0055764D" w:rsidRDefault="00DC7DBA" w:rsidP="00DC7DB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55764D">
              <w:rPr>
                <w:rFonts w:ascii="Tahoma" w:hAnsi="Tahoma" w:cs="Tahoma"/>
                <w:sz w:val="22"/>
                <w:szCs w:val="22"/>
              </w:rPr>
              <w:t>+/- 5% of</w:t>
            </w:r>
          </w:p>
          <w:p w14:paraId="37EEC9C2"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3.00%</w:t>
            </w:r>
          </w:p>
        </w:tc>
        <w:tc>
          <w:tcPr>
            <w:tcW w:w="4358" w:type="dxa"/>
          </w:tcPr>
          <w:p w14:paraId="5EBEEB52"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eastAsia="PMingLiU" w:hAnsi="Tahoma" w:cs="Tahoma"/>
                <w:sz w:val="22"/>
                <w:szCs w:val="22"/>
              </w:rPr>
              <w:t>The further review level is based on a number negotiated by OSHA and the State Plan through the grant application.  The range of acceptable data not requiring further review is from 2.85% to 3.15%.</w:t>
            </w:r>
          </w:p>
        </w:tc>
      </w:tr>
      <w:tr w:rsidR="00DC7DBA" w:rsidRPr="0055764D" w14:paraId="002D5B33" w14:textId="77777777" w:rsidTr="003769B4">
        <w:trPr>
          <w:cantSplit/>
        </w:trPr>
        <w:tc>
          <w:tcPr>
            <w:cnfStyle w:val="001000000000" w:firstRow="0" w:lastRow="0" w:firstColumn="1" w:lastColumn="0" w:oddVBand="0" w:evenVBand="0" w:oddHBand="0" w:evenHBand="0" w:firstRowFirstColumn="0" w:firstRowLastColumn="0" w:lastRowFirstColumn="0" w:lastRowLastColumn="0"/>
            <w:tcW w:w="1102" w:type="dxa"/>
          </w:tcPr>
          <w:p w14:paraId="5C56BB38"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sz w:val="22"/>
                <w:szCs w:val="22"/>
              </w:rPr>
            </w:pPr>
            <w:r w:rsidRPr="0055764D">
              <w:rPr>
                <w:rFonts w:ascii="Tahoma" w:eastAsia="PMingLiU" w:hAnsi="Tahoma" w:cs="Tahoma"/>
                <w:sz w:val="22"/>
                <w:szCs w:val="22"/>
              </w:rPr>
              <w:t>7a</w:t>
            </w:r>
          </w:p>
        </w:tc>
        <w:tc>
          <w:tcPr>
            <w:tcW w:w="2196" w:type="dxa"/>
          </w:tcPr>
          <w:p w14:paraId="065929F7"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Planned v. actual inspections (safety)</w:t>
            </w:r>
          </w:p>
        </w:tc>
        <w:tc>
          <w:tcPr>
            <w:tcW w:w="1287" w:type="dxa"/>
          </w:tcPr>
          <w:p w14:paraId="25AB9B4F"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eastAsia="PMingLiU" w:hAnsi="Tahoma" w:cs="Tahoma"/>
                <w:sz w:val="22"/>
                <w:szCs w:val="22"/>
              </w:rPr>
              <w:t>1,162</w:t>
            </w:r>
          </w:p>
        </w:tc>
        <w:tc>
          <w:tcPr>
            <w:tcW w:w="1407" w:type="dxa"/>
          </w:tcPr>
          <w:p w14:paraId="4371F07A" w14:textId="77777777" w:rsidR="00DC7DBA" w:rsidRPr="0055764D" w:rsidRDefault="00DC7DBA" w:rsidP="00DC7DB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55764D">
              <w:rPr>
                <w:rFonts w:ascii="Tahoma" w:hAnsi="Tahoma" w:cs="Tahoma"/>
                <w:sz w:val="22"/>
                <w:szCs w:val="22"/>
              </w:rPr>
              <w:t xml:space="preserve">+/- 5% of </w:t>
            </w:r>
          </w:p>
          <w:p w14:paraId="05235CCE"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55764D">
              <w:rPr>
                <w:rFonts w:ascii="Tahoma" w:hAnsi="Tahoma" w:cs="Tahoma"/>
                <w:sz w:val="22"/>
                <w:szCs w:val="22"/>
              </w:rPr>
              <w:t>1,000</w:t>
            </w:r>
          </w:p>
          <w:p w14:paraId="38ABEE34"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p>
        </w:tc>
        <w:tc>
          <w:tcPr>
            <w:tcW w:w="4358" w:type="dxa"/>
          </w:tcPr>
          <w:p w14:paraId="36DE108A"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The further review level is based on a number negotiated by OSHA and the State Plan through the grant application.  The range of acceptable data not requiring further review is from 950 to 1,050 for safety.</w:t>
            </w:r>
          </w:p>
        </w:tc>
      </w:tr>
      <w:tr w:rsidR="00DC7DBA" w:rsidRPr="0055764D" w14:paraId="3F276856" w14:textId="77777777" w:rsidTr="003769B4">
        <w:trPr>
          <w:cantSplit/>
        </w:trPr>
        <w:tc>
          <w:tcPr>
            <w:cnfStyle w:val="001000000000" w:firstRow="0" w:lastRow="0" w:firstColumn="1" w:lastColumn="0" w:oddVBand="0" w:evenVBand="0" w:oddHBand="0" w:evenHBand="0" w:firstRowFirstColumn="0" w:firstRowLastColumn="0" w:lastRowFirstColumn="0" w:lastRowLastColumn="0"/>
            <w:tcW w:w="1102" w:type="dxa"/>
          </w:tcPr>
          <w:p w14:paraId="67105791"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sz w:val="22"/>
                <w:szCs w:val="22"/>
              </w:rPr>
            </w:pPr>
            <w:r w:rsidRPr="0055764D">
              <w:rPr>
                <w:rFonts w:ascii="Tahoma" w:eastAsia="PMingLiU" w:hAnsi="Tahoma" w:cs="Tahoma"/>
                <w:sz w:val="22"/>
                <w:szCs w:val="22"/>
              </w:rPr>
              <w:t>7b</w:t>
            </w:r>
          </w:p>
        </w:tc>
        <w:tc>
          <w:tcPr>
            <w:tcW w:w="2196" w:type="dxa"/>
          </w:tcPr>
          <w:p w14:paraId="78FC3DAD"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55764D">
              <w:rPr>
                <w:rFonts w:ascii="Tahoma" w:hAnsi="Tahoma" w:cs="Tahoma"/>
                <w:sz w:val="22"/>
                <w:szCs w:val="22"/>
              </w:rPr>
              <w:t>Planned v. actual inspections (health)</w:t>
            </w:r>
          </w:p>
        </w:tc>
        <w:tc>
          <w:tcPr>
            <w:tcW w:w="1287" w:type="dxa"/>
          </w:tcPr>
          <w:p w14:paraId="7FD70291"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eastAsia="PMingLiU" w:hAnsi="Tahoma" w:cs="Tahoma"/>
                <w:sz w:val="22"/>
                <w:szCs w:val="22"/>
              </w:rPr>
              <w:t>156</w:t>
            </w:r>
          </w:p>
        </w:tc>
        <w:tc>
          <w:tcPr>
            <w:tcW w:w="1407" w:type="dxa"/>
          </w:tcPr>
          <w:p w14:paraId="768A6417" w14:textId="77777777" w:rsidR="00DC7DBA" w:rsidRPr="0055764D" w:rsidRDefault="00DC7DBA" w:rsidP="00DC7DB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55764D">
              <w:rPr>
                <w:rFonts w:ascii="Tahoma" w:hAnsi="Tahoma" w:cs="Tahoma"/>
                <w:sz w:val="22"/>
                <w:szCs w:val="22"/>
              </w:rPr>
              <w:t xml:space="preserve">+/- 5% of </w:t>
            </w:r>
          </w:p>
          <w:p w14:paraId="362ECA74"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200</w:t>
            </w:r>
          </w:p>
        </w:tc>
        <w:tc>
          <w:tcPr>
            <w:tcW w:w="4358" w:type="dxa"/>
          </w:tcPr>
          <w:p w14:paraId="3C19A6F9"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The further review level is based on a number negotiated by OSHA and the State Plan through the grant application.  The range of acceptable data not requiring further review is from 190 to 210 for health.</w:t>
            </w:r>
          </w:p>
        </w:tc>
      </w:tr>
      <w:tr w:rsidR="00DC7DBA" w:rsidRPr="0055764D" w14:paraId="347E5949" w14:textId="77777777" w:rsidTr="003769B4">
        <w:trPr>
          <w:cantSplit/>
        </w:trPr>
        <w:tc>
          <w:tcPr>
            <w:cnfStyle w:val="001000000000" w:firstRow="0" w:lastRow="0" w:firstColumn="1" w:lastColumn="0" w:oddVBand="0" w:evenVBand="0" w:oddHBand="0" w:evenHBand="0" w:firstRowFirstColumn="0" w:firstRowLastColumn="0" w:lastRowFirstColumn="0" w:lastRowLastColumn="0"/>
            <w:tcW w:w="1102" w:type="dxa"/>
          </w:tcPr>
          <w:p w14:paraId="65DA88D3"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sz w:val="22"/>
                <w:szCs w:val="22"/>
              </w:rPr>
            </w:pPr>
            <w:r w:rsidRPr="0055764D">
              <w:rPr>
                <w:rFonts w:ascii="Tahoma" w:eastAsia="PMingLiU" w:hAnsi="Tahoma" w:cs="Tahoma"/>
                <w:sz w:val="22"/>
                <w:szCs w:val="22"/>
              </w:rPr>
              <w:t>8</w:t>
            </w:r>
          </w:p>
        </w:tc>
        <w:tc>
          <w:tcPr>
            <w:tcW w:w="2196" w:type="dxa"/>
          </w:tcPr>
          <w:p w14:paraId="0BC001D7"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Average current serious penalty in private sector - total (1 to greater than 250 workers)</w:t>
            </w:r>
          </w:p>
        </w:tc>
        <w:tc>
          <w:tcPr>
            <w:tcW w:w="1287" w:type="dxa"/>
          </w:tcPr>
          <w:p w14:paraId="601339E5"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eastAsia="PMingLiU" w:hAnsi="Tahoma" w:cs="Tahoma"/>
                <w:sz w:val="22"/>
                <w:szCs w:val="22"/>
              </w:rPr>
              <w:t>$1,215.00</w:t>
            </w:r>
          </w:p>
        </w:tc>
        <w:tc>
          <w:tcPr>
            <w:tcW w:w="1407" w:type="dxa"/>
          </w:tcPr>
          <w:p w14:paraId="5CA0E726" w14:textId="77777777" w:rsidR="00DC7DBA" w:rsidRPr="0055764D" w:rsidRDefault="00DC7DBA" w:rsidP="00DC7DB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55764D">
              <w:rPr>
                <w:rFonts w:ascii="Tahoma" w:hAnsi="Tahoma" w:cs="Tahoma"/>
                <w:sz w:val="22"/>
                <w:szCs w:val="22"/>
              </w:rPr>
              <w:t xml:space="preserve">+/- 25% of </w:t>
            </w:r>
          </w:p>
          <w:p w14:paraId="23D0784B" w14:textId="77777777" w:rsidR="00DC7DBA" w:rsidRPr="0055764D" w:rsidRDefault="00DC7DBA" w:rsidP="00DC7DB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eastAsia="PMingLiU" w:hAnsi="Tahoma" w:cs="Tahoma"/>
                <w:sz w:val="22"/>
                <w:szCs w:val="22"/>
              </w:rPr>
              <w:t>$3,625.21</w:t>
            </w:r>
          </w:p>
          <w:p w14:paraId="0FA3A6C5"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p>
        </w:tc>
        <w:tc>
          <w:tcPr>
            <w:tcW w:w="4358" w:type="dxa"/>
          </w:tcPr>
          <w:p w14:paraId="14419F06" w14:textId="77777777" w:rsidR="00DC7DBA" w:rsidRPr="0055764D" w:rsidRDefault="00DC7DBA" w:rsidP="00DC7DBA">
            <w:pPr>
              <w:tabs>
                <w:tab w:val="left" w:pos="2416"/>
              </w:tabs>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55764D">
              <w:rPr>
                <w:rFonts w:ascii="Tahoma" w:hAnsi="Tahoma" w:cs="Tahoma"/>
                <w:sz w:val="22"/>
                <w:szCs w:val="22"/>
              </w:rPr>
              <w:t>The further review level is based on a three-year national average.  The range of acceptable data not requiring further review is from $2,718.91 to $4,531.51.</w:t>
            </w:r>
          </w:p>
        </w:tc>
      </w:tr>
      <w:tr w:rsidR="00DC7DBA" w:rsidRPr="0055764D" w14:paraId="6A6A6150" w14:textId="77777777" w:rsidTr="003769B4">
        <w:trPr>
          <w:cantSplit/>
        </w:trPr>
        <w:tc>
          <w:tcPr>
            <w:cnfStyle w:val="001000000000" w:firstRow="0" w:lastRow="0" w:firstColumn="1" w:lastColumn="0" w:oddVBand="0" w:evenVBand="0" w:oddHBand="0" w:evenHBand="0" w:firstRowFirstColumn="0" w:firstRowLastColumn="0" w:lastRowFirstColumn="0" w:lastRowLastColumn="0"/>
            <w:tcW w:w="1102" w:type="dxa"/>
          </w:tcPr>
          <w:p w14:paraId="6E341085"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sz w:val="22"/>
                <w:szCs w:val="22"/>
              </w:rPr>
            </w:pPr>
            <w:r w:rsidRPr="0055764D">
              <w:rPr>
                <w:rFonts w:ascii="Tahoma" w:eastAsia="PMingLiU" w:hAnsi="Tahoma" w:cs="Tahoma"/>
                <w:sz w:val="22"/>
                <w:szCs w:val="22"/>
              </w:rPr>
              <w:t>8a</w:t>
            </w:r>
          </w:p>
        </w:tc>
        <w:tc>
          <w:tcPr>
            <w:tcW w:w="2196" w:type="dxa"/>
          </w:tcPr>
          <w:p w14:paraId="5E6AB7B3" w14:textId="77777777" w:rsidR="00DC7DBA" w:rsidRPr="0055764D" w:rsidRDefault="00DC7DBA" w:rsidP="00DC7DBA">
            <w:pPr>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55764D">
              <w:rPr>
                <w:rFonts w:ascii="Tahoma" w:hAnsi="Tahoma" w:cs="Tahoma"/>
                <w:sz w:val="22"/>
                <w:szCs w:val="22"/>
              </w:rPr>
              <w:t>Average current serious penalty in private sector</w:t>
            </w:r>
          </w:p>
          <w:p w14:paraId="3F1631C2"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55764D">
              <w:rPr>
                <w:rFonts w:ascii="Tahoma" w:hAnsi="Tahoma" w:cs="Tahoma"/>
                <w:sz w:val="22"/>
                <w:szCs w:val="22"/>
              </w:rPr>
              <w:t xml:space="preserve"> (1-25 workers)</w:t>
            </w:r>
          </w:p>
        </w:tc>
        <w:tc>
          <w:tcPr>
            <w:tcW w:w="1287" w:type="dxa"/>
          </w:tcPr>
          <w:p w14:paraId="517FB040"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eastAsia="PMingLiU" w:hAnsi="Tahoma" w:cs="Tahoma"/>
                <w:sz w:val="22"/>
                <w:szCs w:val="22"/>
              </w:rPr>
              <w:t>$924.00</w:t>
            </w:r>
          </w:p>
        </w:tc>
        <w:tc>
          <w:tcPr>
            <w:tcW w:w="1407" w:type="dxa"/>
          </w:tcPr>
          <w:p w14:paraId="2A9959BF" w14:textId="77777777" w:rsidR="00DC7DBA" w:rsidRPr="0055764D" w:rsidRDefault="00DC7DBA" w:rsidP="00DC7DB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55764D">
              <w:rPr>
                <w:rFonts w:ascii="Tahoma" w:hAnsi="Tahoma" w:cs="Tahoma"/>
                <w:sz w:val="22"/>
                <w:szCs w:val="22"/>
              </w:rPr>
              <w:t xml:space="preserve">+/- 25% of </w:t>
            </w:r>
          </w:p>
          <w:p w14:paraId="5814CDB3" w14:textId="77777777" w:rsidR="00DC7DBA" w:rsidRPr="0055764D" w:rsidRDefault="00DC7DBA" w:rsidP="00DC7DB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55764D">
              <w:rPr>
                <w:rFonts w:ascii="Tahoma" w:hAnsi="Tahoma" w:cs="Tahoma"/>
                <w:sz w:val="22"/>
                <w:szCs w:val="22"/>
              </w:rPr>
              <w:t>$2,348.03</w:t>
            </w:r>
          </w:p>
          <w:p w14:paraId="312439A6"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p>
        </w:tc>
        <w:tc>
          <w:tcPr>
            <w:tcW w:w="4358" w:type="dxa"/>
          </w:tcPr>
          <w:p w14:paraId="55C4652D"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The further review level is based on a three-year national average.  The range of acceptable data not requiring further review is from $1,761.02 to $2,935.04.</w:t>
            </w:r>
          </w:p>
        </w:tc>
      </w:tr>
      <w:tr w:rsidR="00DC7DBA" w:rsidRPr="0055764D" w14:paraId="01464318" w14:textId="77777777" w:rsidTr="003769B4">
        <w:trPr>
          <w:cantSplit/>
        </w:trPr>
        <w:tc>
          <w:tcPr>
            <w:cnfStyle w:val="001000000000" w:firstRow="0" w:lastRow="0" w:firstColumn="1" w:lastColumn="0" w:oddVBand="0" w:evenVBand="0" w:oddHBand="0" w:evenHBand="0" w:firstRowFirstColumn="0" w:firstRowLastColumn="0" w:lastRowFirstColumn="0" w:lastRowLastColumn="0"/>
            <w:tcW w:w="1102" w:type="dxa"/>
          </w:tcPr>
          <w:p w14:paraId="0E241E78"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sz w:val="22"/>
                <w:szCs w:val="22"/>
              </w:rPr>
            </w:pPr>
            <w:r w:rsidRPr="0055764D">
              <w:rPr>
                <w:rFonts w:ascii="Tahoma" w:eastAsia="PMingLiU" w:hAnsi="Tahoma" w:cs="Tahoma"/>
                <w:sz w:val="22"/>
                <w:szCs w:val="22"/>
              </w:rPr>
              <w:t>8b</w:t>
            </w:r>
          </w:p>
        </w:tc>
        <w:tc>
          <w:tcPr>
            <w:tcW w:w="2196" w:type="dxa"/>
          </w:tcPr>
          <w:p w14:paraId="1AB1A45C" w14:textId="77777777" w:rsidR="00DC7DBA" w:rsidRPr="0055764D" w:rsidRDefault="00DC7DBA" w:rsidP="00DC7DBA">
            <w:pPr>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55764D">
              <w:rPr>
                <w:rFonts w:ascii="Tahoma" w:hAnsi="Tahoma" w:cs="Tahoma"/>
                <w:sz w:val="22"/>
                <w:szCs w:val="22"/>
              </w:rPr>
              <w:t xml:space="preserve">Average current serious penalty in private sector </w:t>
            </w:r>
          </w:p>
          <w:p w14:paraId="2BFB0AD4"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55764D">
              <w:rPr>
                <w:rFonts w:ascii="Tahoma" w:hAnsi="Tahoma" w:cs="Tahoma"/>
                <w:sz w:val="22"/>
                <w:szCs w:val="22"/>
              </w:rPr>
              <w:t>(26-100 workers</w:t>
            </w:r>
            <w:r w:rsidRPr="0055764D">
              <w:rPr>
                <w:rFonts w:ascii="Tahoma" w:hAnsi="Tahoma" w:cs="Tahoma"/>
                <w:b/>
                <w:sz w:val="22"/>
                <w:szCs w:val="22"/>
              </w:rPr>
              <w:t>)</w:t>
            </w:r>
          </w:p>
        </w:tc>
        <w:tc>
          <w:tcPr>
            <w:tcW w:w="1287" w:type="dxa"/>
          </w:tcPr>
          <w:p w14:paraId="58DB43B3"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eastAsia="PMingLiU" w:hAnsi="Tahoma" w:cs="Tahoma"/>
                <w:sz w:val="22"/>
                <w:szCs w:val="22"/>
              </w:rPr>
              <w:t>$938.54</w:t>
            </w:r>
          </w:p>
        </w:tc>
        <w:tc>
          <w:tcPr>
            <w:tcW w:w="1407" w:type="dxa"/>
          </w:tcPr>
          <w:p w14:paraId="6EC11E50" w14:textId="77777777" w:rsidR="00DC7DBA" w:rsidRPr="0055764D" w:rsidRDefault="00DC7DBA" w:rsidP="00DC7DB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55764D">
              <w:rPr>
                <w:rFonts w:ascii="Tahoma" w:hAnsi="Tahoma" w:cs="Tahoma"/>
                <w:sz w:val="22"/>
                <w:szCs w:val="22"/>
              </w:rPr>
              <w:t xml:space="preserve">+/- 25% of </w:t>
            </w:r>
          </w:p>
          <w:p w14:paraId="01B4DFAC" w14:textId="77777777" w:rsidR="00DC7DBA" w:rsidRPr="0055764D" w:rsidRDefault="00DC7DBA" w:rsidP="00DC7DB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55764D">
              <w:rPr>
                <w:rFonts w:ascii="Tahoma" w:hAnsi="Tahoma" w:cs="Tahoma"/>
                <w:sz w:val="22"/>
                <w:szCs w:val="22"/>
              </w:rPr>
              <w:t>$4,167.28</w:t>
            </w:r>
          </w:p>
          <w:p w14:paraId="12F57FA9"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p>
        </w:tc>
        <w:tc>
          <w:tcPr>
            <w:tcW w:w="4358" w:type="dxa"/>
          </w:tcPr>
          <w:p w14:paraId="6F2F3662"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The further review level is based on a three-year national average.  The range of acceptable data not requiring further review is from $3,125.46 to $5,209.10.</w:t>
            </w:r>
          </w:p>
        </w:tc>
      </w:tr>
      <w:tr w:rsidR="00DC7DBA" w:rsidRPr="0055764D" w14:paraId="1EB30211" w14:textId="77777777" w:rsidTr="003769B4">
        <w:trPr>
          <w:cantSplit/>
        </w:trPr>
        <w:tc>
          <w:tcPr>
            <w:cnfStyle w:val="001000000000" w:firstRow="0" w:lastRow="0" w:firstColumn="1" w:lastColumn="0" w:oddVBand="0" w:evenVBand="0" w:oddHBand="0" w:evenHBand="0" w:firstRowFirstColumn="0" w:firstRowLastColumn="0" w:lastRowFirstColumn="0" w:lastRowLastColumn="0"/>
            <w:tcW w:w="1102" w:type="dxa"/>
          </w:tcPr>
          <w:p w14:paraId="7F889BFF"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sz w:val="22"/>
                <w:szCs w:val="22"/>
              </w:rPr>
            </w:pPr>
            <w:r w:rsidRPr="0055764D">
              <w:rPr>
                <w:rFonts w:ascii="Tahoma" w:eastAsia="PMingLiU" w:hAnsi="Tahoma" w:cs="Tahoma"/>
                <w:sz w:val="22"/>
                <w:szCs w:val="22"/>
              </w:rPr>
              <w:t>8c</w:t>
            </w:r>
          </w:p>
        </w:tc>
        <w:tc>
          <w:tcPr>
            <w:tcW w:w="2196" w:type="dxa"/>
          </w:tcPr>
          <w:p w14:paraId="36D59341" w14:textId="77777777" w:rsidR="00DC7DBA" w:rsidRPr="0055764D" w:rsidRDefault="00DC7DBA" w:rsidP="00DC7DBA">
            <w:pPr>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55764D">
              <w:rPr>
                <w:rFonts w:ascii="Tahoma" w:hAnsi="Tahoma" w:cs="Tahoma"/>
                <w:sz w:val="22"/>
                <w:szCs w:val="22"/>
              </w:rPr>
              <w:t>Average current serious penalty in private sector</w:t>
            </w:r>
          </w:p>
          <w:p w14:paraId="3A7EEF2B"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55764D">
              <w:rPr>
                <w:rFonts w:ascii="Tahoma" w:hAnsi="Tahoma" w:cs="Tahoma"/>
                <w:sz w:val="22"/>
                <w:szCs w:val="22"/>
              </w:rPr>
              <w:t>(101-250 workers)</w:t>
            </w:r>
          </w:p>
        </w:tc>
        <w:tc>
          <w:tcPr>
            <w:tcW w:w="1287" w:type="dxa"/>
          </w:tcPr>
          <w:p w14:paraId="32AA1432"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eastAsia="PMingLiU" w:hAnsi="Tahoma" w:cs="Tahoma"/>
                <w:sz w:val="22"/>
                <w:szCs w:val="22"/>
              </w:rPr>
              <w:t>$1,971.11</w:t>
            </w:r>
          </w:p>
        </w:tc>
        <w:tc>
          <w:tcPr>
            <w:tcW w:w="1407" w:type="dxa"/>
          </w:tcPr>
          <w:p w14:paraId="41D59842" w14:textId="77777777" w:rsidR="00DC7DBA" w:rsidRPr="0055764D" w:rsidRDefault="00DC7DBA" w:rsidP="00DC7DB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55764D">
              <w:rPr>
                <w:rFonts w:ascii="Tahoma" w:hAnsi="Tahoma" w:cs="Tahoma"/>
                <w:sz w:val="22"/>
                <w:szCs w:val="22"/>
              </w:rPr>
              <w:t xml:space="preserve">+/- 25% of </w:t>
            </w:r>
          </w:p>
          <w:p w14:paraId="3A3EEA81" w14:textId="77777777" w:rsidR="00DC7DBA" w:rsidRPr="0055764D" w:rsidRDefault="00DC7DBA" w:rsidP="00DC7DB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55764D">
              <w:rPr>
                <w:rFonts w:ascii="Tahoma" w:hAnsi="Tahoma" w:cs="Tahoma"/>
                <w:sz w:val="22"/>
                <w:szCs w:val="22"/>
              </w:rPr>
              <w:t>$6,052.04</w:t>
            </w:r>
          </w:p>
          <w:p w14:paraId="1AB71821"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p>
        </w:tc>
        <w:tc>
          <w:tcPr>
            <w:tcW w:w="4358" w:type="dxa"/>
          </w:tcPr>
          <w:p w14:paraId="7D25657A"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The further review level is based on a three-year national average.  The range of acceptable data not requiring further review is from $4,539.03 to $7,565.05.</w:t>
            </w:r>
          </w:p>
        </w:tc>
      </w:tr>
      <w:tr w:rsidR="00DC7DBA" w:rsidRPr="0055764D" w14:paraId="7B8FF201" w14:textId="77777777" w:rsidTr="003769B4">
        <w:trPr>
          <w:cantSplit/>
        </w:trPr>
        <w:tc>
          <w:tcPr>
            <w:cnfStyle w:val="001000000000" w:firstRow="0" w:lastRow="0" w:firstColumn="1" w:lastColumn="0" w:oddVBand="0" w:evenVBand="0" w:oddHBand="0" w:evenHBand="0" w:firstRowFirstColumn="0" w:firstRowLastColumn="0" w:lastRowFirstColumn="0" w:lastRowLastColumn="0"/>
            <w:tcW w:w="1102" w:type="dxa"/>
          </w:tcPr>
          <w:p w14:paraId="54630CAF"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sz w:val="22"/>
                <w:szCs w:val="22"/>
              </w:rPr>
            </w:pPr>
            <w:r w:rsidRPr="0055764D">
              <w:rPr>
                <w:rFonts w:ascii="Tahoma" w:eastAsia="PMingLiU" w:hAnsi="Tahoma" w:cs="Tahoma"/>
                <w:sz w:val="22"/>
                <w:szCs w:val="22"/>
              </w:rPr>
              <w:t>8d</w:t>
            </w:r>
          </w:p>
        </w:tc>
        <w:tc>
          <w:tcPr>
            <w:tcW w:w="2196" w:type="dxa"/>
          </w:tcPr>
          <w:p w14:paraId="76EA6C7D" w14:textId="77777777" w:rsidR="00DC7DBA" w:rsidRPr="0055764D" w:rsidRDefault="00DC7DBA" w:rsidP="00DC7DBA">
            <w:pPr>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55764D">
              <w:rPr>
                <w:rFonts w:ascii="Tahoma" w:hAnsi="Tahoma" w:cs="Tahoma"/>
                <w:sz w:val="22"/>
                <w:szCs w:val="22"/>
              </w:rPr>
              <w:t>Average current serious penalty in private sector</w:t>
            </w:r>
          </w:p>
          <w:p w14:paraId="1A50EC3A"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55764D">
              <w:rPr>
                <w:rFonts w:ascii="Tahoma" w:hAnsi="Tahoma" w:cs="Tahoma"/>
                <w:sz w:val="22"/>
                <w:szCs w:val="22"/>
              </w:rPr>
              <w:t>(greater than 250 workers)</w:t>
            </w:r>
          </w:p>
        </w:tc>
        <w:tc>
          <w:tcPr>
            <w:tcW w:w="1287" w:type="dxa"/>
          </w:tcPr>
          <w:p w14:paraId="2D832771"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eastAsia="PMingLiU" w:hAnsi="Tahoma" w:cs="Tahoma"/>
                <w:sz w:val="22"/>
                <w:szCs w:val="22"/>
              </w:rPr>
              <w:t>$2,926.50</w:t>
            </w:r>
          </w:p>
        </w:tc>
        <w:tc>
          <w:tcPr>
            <w:tcW w:w="1407" w:type="dxa"/>
          </w:tcPr>
          <w:p w14:paraId="1B8CE0A3" w14:textId="77777777" w:rsidR="00DC7DBA" w:rsidRPr="0055764D" w:rsidRDefault="00DC7DBA" w:rsidP="00DC7DB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55764D">
              <w:rPr>
                <w:rFonts w:ascii="Tahoma" w:hAnsi="Tahoma" w:cs="Tahoma"/>
                <w:sz w:val="22"/>
                <w:szCs w:val="22"/>
              </w:rPr>
              <w:t xml:space="preserve">+/- 25% of </w:t>
            </w:r>
          </w:p>
          <w:p w14:paraId="069284BE" w14:textId="77777777" w:rsidR="00DC7DBA" w:rsidRPr="0055764D" w:rsidRDefault="00DC7DBA" w:rsidP="00DC7DB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55764D">
              <w:rPr>
                <w:rFonts w:ascii="Tahoma" w:hAnsi="Tahoma" w:cs="Tahoma"/>
                <w:sz w:val="22"/>
                <w:szCs w:val="22"/>
              </w:rPr>
              <w:t>$7,331.41</w:t>
            </w:r>
          </w:p>
          <w:p w14:paraId="3DFB10FD"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p>
        </w:tc>
        <w:tc>
          <w:tcPr>
            <w:tcW w:w="4358" w:type="dxa"/>
          </w:tcPr>
          <w:p w14:paraId="63C79AF1"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The further review level is based on a three-year national average.  The range of acceptable data not requiring further review is from $5,498.56 to $9,164.26.</w:t>
            </w:r>
          </w:p>
        </w:tc>
      </w:tr>
      <w:tr w:rsidR="00DC7DBA" w:rsidRPr="0055764D" w14:paraId="1C351FAD" w14:textId="77777777" w:rsidTr="003769B4">
        <w:trPr>
          <w:cantSplit/>
        </w:trPr>
        <w:tc>
          <w:tcPr>
            <w:cnfStyle w:val="001000000000" w:firstRow="0" w:lastRow="0" w:firstColumn="1" w:lastColumn="0" w:oddVBand="0" w:evenVBand="0" w:oddHBand="0" w:evenHBand="0" w:firstRowFirstColumn="0" w:firstRowLastColumn="0" w:lastRowFirstColumn="0" w:lastRowLastColumn="0"/>
            <w:tcW w:w="1102" w:type="dxa"/>
          </w:tcPr>
          <w:p w14:paraId="5C440420"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sz w:val="22"/>
                <w:szCs w:val="22"/>
              </w:rPr>
            </w:pPr>
            <w:r w:rsidRPr="0055764D">
              <w:rPr>
                <w:rFonts w:ascii="Tahoma" w:eastAsia="PMingLiU" w:hAnsi="Tahoma" w:cs="Tahoma"/>
                <w:sz w:val="22"/>
                <w:szCs w:val="22"/>
              </w:rPr>
              <w:lastRenderedPageBreak/>
              <w:t>9a</w:t>
            </w:r>
          </w:p>
        </w:tc>
        <w:tc>
          <w:tcPr>
            <w:tcW w:w="2196" w:type="dxa"/>
          </w:tcPr>
          <w:p w14:paraId="385F31E4"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55764D">
              <w:rPr>
                <w:rFonts w:ascii="Tahoma" w:hAnsi="Tahoma" w:cs="Tahoma"/>
                <w:sz w:val="22"/>
                <w:szCs w:val="22"/>
              </w:rPr>
              <w:t>Percent in compliance (safety)</w:t>
            </w:r>
          </w:p>
        </w:tc>
        <w:tc>
          <w:tcPr>
            <w:tcW w:w="1287" w:type="dxa"/>
          </w:tcPr>
          <w:p w14:paraId="3709D1BE"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eastAsia="PMingLiU" w:hAnsi="Tahoma" w:cs="Tahoma"/>
                <w:sz w:val="22"/>
                <w:szCs w:val="22"/>
              </w:rPr>
              <w:t>34.40%</w:t>
            </w:r>
          </w:p>
        </w:tc>
        <w:tc>
          <w:tcPr>
            <w:tcW w:w="1407" w:type="dxa"/>
          </w:tcPr>
          <w:p w14:paraId="0EC03EAB" w14:textId="77777777" w:rsidR="00DC7DBA" w:rsidRPr="0055764D" w:rsidRDefault="00DC7DBA" w:rsidP="00DC7DB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55764D">
              <w:rPr>
                <w:rFonts w:ascii="Tahoma" w:hAnsi="Tahoma" w:cs="Tahoma"/>
                <w:sz w:val="22"/>
                <w:szCs w:val="22"/>
              </w:rPr>
              <w:t>+/- 20% of</w:t>
            </w:r>
          </w:p>
          <w:p w14:paraId="0030D508"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31.73%</w:t>
            </w:r>
          </w:p>
        </w:tc>
        <w:tc>
          <w:tcPr>
            <w:tcW w:w="4358" w:type="dxa"/>
          </w:tcPr>
          <w:p w14:paraId="6C693C24"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The further review level is based on a three-year national average.  The range of acceptable data not requiring further review is from 25.38% to 38.08% for safety.</w:t>
            </w:r>
          </w:p>
        </w:tc>
      </w:tr>
      <w:tr w:rsidR="00DC7DBA" w:rsidRPr="0055764D" w14:paraId="28B1B0E9" w14:textId="77777777" w:rsidTr="003769B4">
        <w:trPr>
          <w:cantSplit/>
        </w:trPr>
        <w:tc>
          <w:tcPr>
            <w:cnfStyle w:val="001000000000" w:firstRow="0" w:lastRow="0" w:firstColumn="1" w:lastColumn="0" w:oddVBand="0" w:evenVBand="0" w:oddHBand="0" w:evenHBand="0" w:firstRowFirstColumn="0" w:firstRowLastColumn="0" w:lastRowFirstColumn="0" w:lastRowLastColumn="0"/>
            <w:tcW w:w="1102" w:type="dxa"/>
          </w:tcPr>
          <w:p w14:paraId="3D0CF59B"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sz w:val="22"/>
                <w:szCs w:val="22"/>
              </w:rPr>
            </w:pPr>
            <w:r w:rsidRPr="0055764D">
              <w:rPr>
                <w:rFonts w:ascii="Tahoma" w:eastAsia="PMingLiU" w:hAnsi="Tahoma" w:cs="Tahoma"/>
                <w:sz w:val="22"/>
                <w:szCs w:val="22"/>
              </w:rPr>
              <w:t>9b</w:t>
            </w:r>
          </w:p>
        </w:tc>
        <w:tc>
          <w:tcPr>
            <w:tcW w:w="2196" w:type="dxa"/>
          </w:tcPr>
          <w:p w14:paraId="35371945"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55764D">
              <w:rPr>
                <w:rFonts w:ascii="Tahoma" w:hAnsi="Tahoma" w:cs="Tahoma"/>
                <w:sz w:val="22"/>
                <w:szCs w:val="22"/>
              </w:rPr>
              <w:t>Percent in compliance (health)</w:t>
            </w:r>
          </w:p>
        </w:tc>
        <w:tc>
          <w:tcPr>
            <w:tcW w:w="1287" w:type="dxa"/>
          </w:tcPr>
          <w:p w14:paraId="1DD13D5E"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eastAsia="PMingLiU" w:hAnsi="Tahoma" w:cs="Tahoma"/>
                <w:sz w:val="22"/>
                <w:szCs w:val="22"/>
              </w:rPr>
              <w:t>42.75%</w:t>
            </w:r>
          </w:p>
        </w:tc>
        <w:tc>
          <w:tcPr>
            <w:tcW w:w="1407" w:type="dxa"/>
          </w:tcPr>
          <w:p w14:paraId="7F2BF5B1" w14:textId="77777777" w:rsidR="00DC7DBA" w:rsidRPr="0055764D" w:rsidRDefault="00DC7DBA" w:rsidP="00DC7DB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55764D">
              <w:rPr>
                <w:rFonts w:ascii="Tahoma" w:hAnsi="Tahoma" w:cs="Tahoma"/>
                <w:sz w:val="22"/>
                <w:szCs w:val="22"/>
              </w:rPr>
              <w:t>+/- 20% of</w:t>
            </w:r>
          </w:p>
          <w:p w14:paraId="547D907E"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43.82%</w:t>
            </w:r>
          </w:p>
        </w:tc>
        <w:tc>
          <w:tcPr>
            <w:tcW w:w="4358" w:type="dxa"/>
          </w:tcPr>
          <w:p w14:paraId="701D2217"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The further review level is based on a three-year national average.  The range of acceptable data not requiring further review is from 35.06% to 52.58% for health.</w:t>
            </w:r>
          </w:p>
        </w:tc>
      </w:tr>
      <w:tr w:rsidR="00DC7DBA" w:rsidRPr="0055764D" w14:paraId="7D92BF06" w14:textId="77777777" w:rsidTr="003769B4">
        <w:tc>
          <w:tcPr>
            <w:cnfStyle w:val="001000000000" w:firstRow="0" w:lastRow="0" w:firstColumn="1" w:lastColumn="0" w:oddVBand="0" w:evenVBand="0" w:oddHBand="0" w:evenHBand="0" w:firstRowFirstColumn="0" w:firstRowLastColumn="0" w:lastRowFirstColumn="0" w:lastRowLastColumn="0"/>
            <w:tcW w:w="1102" w:type="dxa"/>
          </w:tcPr>
          <w:p w14:paraId="43DCAB7E"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sz w:val="22"/>
                <w:szCs w:val="22"/>
              </w:rPr>
            </w:pPr>
            <w:r w:rsidRPr="0055764D">
              <w:rPr>
                <w:rFonts w:ascii="Tahoma" w:eastAsia="PMingLiU" w:hAnsi="Tahoma" w:cs="Tahoma"/>
                <w:sz w:val="22"/>
                <w:szCs w:val="22"/>
              </w:rPr>
              <w:t>10</w:t>
            </w:r>
          </w:p>
        </w:tc>
        <w:tc>
          <w:tcPr>
            <w:tcW w:w="2196" w:type="dxa"/>
          </w:tcPr>
          <w:p w14:paraId="03ABDA3E"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55764D">
              <w:rPr>
                <w:rFonts w:ascii="Tahoma" w:hAnsi="Tahoma" w:cs="Tahoma"/>
                <w:sz w:val="22"/>
                <w:szCs w:val="22"/>
              </w:rPr>
              <w:t>Percent of work-related fatalities responded to in one workday</w:t>
            </w:r>
          </w:p>
        </w:tc>
        <w:tc>
          <w:tcPr>
            <w:tcW w:w="1287" w:type="dxa"/>
          </w:tcPr>
          <w:p w14:paraId="72E02B5A"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eastAsia="PMingLiU" w:hAnsi="Tahoma" w:cs="Tahoma"/>
                <w:sz w:val="22"/>
                <w:szCs w:val="22"/>
              </w:rPr>
              <w:t>100%</w:t>
            </w:r>
          </w:p>
        </w:tc>
        <w:tc>
          <w:tcPr>
            <w:tcW w:w="1407" w:type="dxa"/>
          </w:tcPr>
          <w:p w14:paraId="1CEC09B1"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eastAsia="PMingLiU" w:hAnsi="Tahoma" w:cs="Tahoma"/>
                <w:sz w:val="22"/>
                <w:szCs w:val="22"/>
              </w:rPr>
              <w:t>100%</w:t>
            </w:r>
          </w:p>
        </w:tc>
        <w:tc>
          <w:tcPr>
            <w:tcW w:w="4358" w:type="dxa"/>
          </w:tcPr>
          <w:p w14:paraId="263C97A8"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The further review level is fixed for all State Plans.</w:t>
            </w:r>
          </w:p>
        </w:tc>
      </w:tr>
      <w:tr w:rsidR="00DC7DBA" w:rsidRPr="0055764D" w14:paraId="09EE2DD1" w14:textId="77777777" w:rsidTr="003769B4">
        <w:tc>
          <w:tcPr>
            <w:cnfStyle w:val="001000000000" w:firstRow="0" w:lastRow="0" w:firstColumn="1" w:lastColumn="0" w:oddVBand="0" w:evenVBand="0" w:oddHBand="0" w:evenHBand="0" w:firstRowFirstColumn="0" w:firstRowLastColumn="0" w:lastRowFirstColumn="0" w:lastRowLastColumn="0"/>
            <w:tcW w:w="1102" w:type="dxa"/>
          </w:tcPr>
          <w:p w14:paraId="01B755D3"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sz w:val="22"/>
                <w:szCs w:val="22"/>
              </w:rPr>
            </w:pPr>
            <w:r w:rsidRPr="0055764D">
              <w:rPr>
                <w:rFonts w:ascii="Tahoma" w:eastAsia="PMingLiU" w:hAnsi="Tahoma" w:cs="Tahoma"/>
                <w:sz w:val="22"/>
                <w:szCs w:val="22"/>
              </w:rPr>
              <w:t>11a</w:t>
            </w:r>
          </w:p>
        </w:tc>
        <w:tc>
          <w:tcPr>
            <w:tcW w:w="2196" w:type="dxa"/>
          </w:tcPr>
          <w:p w14:paraId="716430E1"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55764D">
              <w:rPr>
                <w:rFonts w:ascii="Tahoma" w:hAnsi="Tahoma" w:cs="Tahoma"/>
                <w:sz w:val="22"/>
                <w:szCs w:val="22"/>
              </w:rPr>
              <w:t>Average lapse time (safety)</w:t>
            </w:r>
          </w:p>
        </w:tc>
        <w:tc>
          <w:tcPr>
            <w:tcW w:w="1287" w:type="dxa"/>
          </w:tcPr>
          <w:p w14:paraId="2BB40E8B"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eastAsia="PMingLiU" w:hAnsi="Tahoma" w:cs="Tahoma"/>
                <w:sz w:val="22"/>
                <w:szCs w:val="22"/>
              </w:rPr>
              <w:t>41.01</w:t>
            </w:r>
          </w:p>
        </w:tc>
        <w:tc>
          <w:tcPr>
            <w:tcW w:w="1407" w:type="dxa"/>
          </w:tcPr>
          <w:p w14:paraId="359EBD25" w14:textId="77777777" w:rsidR="00DC7DBA" w:rsidRPr="0055764D" w:rsidRDefault="00DC7DBA" w:rsidP="00DC7DB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55764D">
              <w:rPr>
                <w:rFonts w:ascii="Tahoma" w:hAnsi="Tahoma" w:cs="Tahoma"/>
                <w:sz w:val="22"/>
                <w:szCs w:val="22"/>
              </w:rPr>
              <w:t>+/- 20% of 55.23</w:t>
            </w:r>
          </w:p>
          <w:p w14:paraId="25CAF555"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p>
        </w:tc>
        <w:tc>
          <w:tcPr>
            <w:tcW w:w="4358" w:type="dxa"/>
          </w:tcPr>
          <w:p w14:paraId="76327CE4"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55764D">
              <w:rPr>
                <w:rFonts w:ascii="Tahoma" w:hAnsi="Tahoma" w:cs="Tahoma"/>
                <w:sz w:val="22"/>
                <w:szCs w:val="22"/>
              </w:rPr>
              <w:t>The further review level is based on a three-year national average.  The range of acceptable data not requiring further review is from 44.18 to 66.28 for safety.</w:t>
            </w:r>
          </w:p>
        </w:tc>
      </w:tr>
      <w:tr w:rsidR="00DC7DBA" w:rsidRPr="0055764D" w14:paraId="68EE1385" w14:textId="77777777" w:rsidTr="003769B4">
        <w:tc>
          <w:tcPr>
            <w:cnfStyle w:val="001000000000" w:firstRow="0" w:lastRow="0" w:firstColumn="1" w:lastColumn="0" w:oddVBand="0" w:evenVBand="0" w:oddHBand="0" w:evenHBand="0" w:firstRowFirstColumn="0" w:firstRowLastColumn="0" w:lastRowFirstColumn="0" w:lastRowLastColumn="0"/>
            <w:tcW w:w="1102" w:type="dxa"/>
          </w:tcPr>
          <w:p w14:paraId="11606F7D"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sz w:val="22"/>
                <w:szCs w:val="22"/>
              </w:rPr>
            </w:pPr>
            <w:r w:rsidRPr="0055764D">
              <w:rPr>
                <w:rFonts w:ascii="Tahoma" w:eastAsia="PMingLiU" w:hAnsi="Tahoma" w:cs="Tahoma"/>
                <w:sz w:val="22"/>
                <w:szCs w:val="22"/>
              </w:rPr>
              <w:t>11b</w:t>
            </w:r>
          </w:p>
        </w:tc>
        <w:tc>
          <w:tcPr>
            <w:tcW w:w="2196" w:type="dxa"/>
          </w:tcPr>
          <w:p w14:paraId="3BA1C99B"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55764D">
              <w:rPr>
                <w:rFonts w:ascii="Tahoma" w:hAnsi="Tahoma" w:cs="Tahoma"/>
                <w:sz w:val="22"/>
                <w:szCs w:val="22"/>
              </w:rPr>
              <w:t>Average lapse time (health)</w:t>
            </w:r>
          </w:p>
        </w:tc>
        <w:tc>
          <w:tcPr>
            <w:tcW w:w="1287" w:type="dxa"/>
          </w:tcPr>
          <w:p w14:paraId="48C005D1"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eastAsia="PMingLiU" w:hAnsi="Tahoma" w:cs="Tahoma"/>
                <w:sz w:val="22"/>
                <w:szCs w:val="22"/>
              </w:rPr>
              <w:t>64.67</w:t>
            </w:r>
          </w:p>
        </w:tc>
        <w:tc>
          <w:tcPr>
            <w:tcW w:w="1407" w:type="dxa"/>
          </w:tcPr>
          <w:p w14:paraId="09ABF9D9" w14:textId="77777777" w:rsidR="00DC7DBA" w:rsidRPr="0055764D" w:rsidRDefault="00DC7DBA" w:rsidP="00DC7DB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55764D">
              <w:rPr>
                <w:rFonts w:ascii="Tahoma" w:hAnsi="Tahoma" w:cs="Tahoma"/>
                <w:sz w:val="22"/>
                <w:szCs w:val="22"/>
              </w:rPr>
              <w:t>+/- 20% of 69.72</w:t>
            </w:r>
          </w:p>
          <w:p w14:paraId="259CA1EC"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p>
        </w:tc>
        <w:tc>
          <w:tcPr>
            <w:tcW w:w="4358" w:type="dxa"/>
          </w:tcPr>
          <w:p w14:paraId="04FC9508"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The further review level is based on a three-year national average.  The range of acceptable data not requiring further review is from 55.78 to 83.66 for health.</w:t>
            </w:r>
          </w:p>
        </w:tc>
      </w:tr>
      <w:tr w:rsidR="00DC7DBA" w:rsidRPr="0055764D" w14:paraId="4CA973FD" w14:textId="77777777" w:rsidTr="003769B4">
        <w:tc>
          <w:tcPr>
            <w:cnfStyle w:val="001000000000" w:firstRow="0" w:lastRow="0" w:firstColumn="1" w:lastColumn="0" w:oddVBand="0" w:evenVBand="0" w:oddHBand="0" w:evenHBand="0" w:firstRowFirstColumn="0" w:firstRowLastColumn="0" w:lastRowFirstColumn="0" w:lastRowLastColumn="0"/>
            <w:tcW w:w="1102" w:type="dxa"/>
          </w:tcPr>
          <w:p w14:paraId="106FB753"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sz w:val="22"/>
                <w:szCs w:val="22"/>
              </w:rPr>
            </w:pPr>
            <w:r w:rsidRPr="0055764D">
              <w:rPr>
                <w:rFonts w:ascii="Tahoma" w:eastAsia="PMingLiU" w:hAnsi="Tahoma" w:cs="Tahoma"/>
                <w:sz w:val="22"/>
                <w:szCs w:val="22"/>
              </w:rPr>
              <w:t>12</w:t>
            </w:r>
          </w:p>
        </w:tc>
        <w:tc>
          <w:tcPr>
            <w:tcW w:w="2196" w:type="dxa"/>
          </w:tcPr>
          <w:p w14:paraId="28D8B51C"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55764D">
              <w:rPr>
                <w:rFonts w:ascii="Tahoma" w:hAnsi="Tahoma" w:cs="Tahoma"/>
                <w:sz w:val="22"/>
                <w:szCs w:val="22"/>
              </w:rPr>
              <w:t>Percent penalty retained</w:t>
            </w:r>
          </w:p>
        </w:tc>
        <w:tc>
          <w:tcPr>
            <w:tcW w:w="1287" w:type="dxa"/>
          </w:tcPr>
          <w:p w14:paraId="1CA8B15D"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93.10%</w:t>
            </w:r>
          </w:p>
        </w:tc>
        <w:tc>
          <w:tcPr>
            <w:tcW w:w="1407" w:type="dxa"/>
          </w:tcPr>
          <w:p w14:paraId="0EA90D7C" w14:textId="77777777" w:rsidR="00DC7DBA" w:rsidRPr="0055764D" w:rsidRDefault="00DC7DBA" w:rsidP="00DC7DB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55764D">
              <w:rPr>
                <w:rFonts w:ascii="Tahoma" w:hAnsi="Tahoma" w:cs="Tahoma"/>
                <w:sz w:val="22"/>
                <w:szCs w:val="22"/>
              </w:rPr>
              <w:t>+/- 15% of</w:t>
            </w:r>
          </w:p>
          <w:p w14:paraId="06771994"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71.84%</w:t>
            </w:r>
          </w:p>
        </w:tc>
        <w:tc>
          <w:tcPr>
            <w:tcW w:w="4358" w:type="dxa"/>
          </w:tcPr>
          <w:p w14:paraId="221CF9D7"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The further review level is based on a three-year national average.  The range of acceptable data not requiring further review is from 61.06% to 82.62%.</w:t>
            </w:r>
          </w:p>
        </w:tc>
      </w:tr>
      <w:tr w:rsidR="00DC7DBA" w:rsidRPr="0055764D" w14:paraId="363DEECD" w14:textId="77777777" w:rsidTr="003769B4">
        <w:tc>
          <w:tcPr>
            <w:cnfStyle w:val="001000000000" w:firstRow="0" w:lastRow="0" w:firstColumn="1" w:lastColumn="0" w:oddVBand="0" w:evenVBand="0" w:oddHBand="0" w:evenHBand="0" w:firstRowFirstColumn="0" w:firstRowLastColumn="0" w:lastRowFirstColumn="0" w:lastRowLastColumn="0"/>
            <w:tcW w:w="1102" w:type="dxa"/>
          </w:tcPr>
          <w:p w14:paraId="1BD3844F"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sz w:val="22"/>
                <w:szCs w:val="22"/>
              </w:rPr>
            </w:pPr>
            <w:r w:rsidRPr="0055764D">
              <w:rPr>
                <w:rFonts w:ascii="Tahoma" w:eastAsia="PMingLiU" w:hAnsi="Tahoma" w:cs="Tahoma"/>
                <w:sz w:val="22"/>
                <w:szCs w:val="22"/>
              </w:rPr>
              <w:t>13</w:t>
            </w:r>
          </w:p>
        </w:tc>
        <w:tc>
          <w:tcPr>
            <w:tcW w:w="2196" w:type="dxa"/>
          </w:tcPr>
          <w:p w14:paraId="1C87848C"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55764D">
              <w:rPr>
                <w:rFonts w:ascii="Tahoma" w:hAnsi="Tahoma" w:cs="Tahoma"/>
                <w:sz w:val="22"/>
                <w:szCs w:val="22"/>
              </w:rPr>
              <w:t>Percent of initial inspections with worker walk-around representation or worker interview</w:t>
            </w:r>
          </w:p>
        </w:tc>
        <w:tc>
          <w:tcPr>
            <w:tcW w:w="1287" w:type="dxa"/>
          </w:tcPr>
          <w:p w14:paraId="15F4AB08"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100%</w:t>
            </w:r>
          </w:p>
        </w:tc>
        <w:tc>
          <w:tcPr>
            <w:tcW w:w="1407" w:type="dxa"/>
          </w:tcPr>
          <w:p w14:paraId="6651FFE9"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100%</w:t>
            </w:r>
          </w:p>
        </w:tc>
        <w:tc>
          <w:tcPr>
            <w:tcW w:w="4358" w:type="dxa"/>
          </w:tcPr>
          <w:p w14:paraId="72D37BB6"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The further review level is fixed for all State Plans.</w:t>
            </w:r>
          </w:p>
        </w:tc>
      </w:tr>
      <w:tr w:rsidR="00DC7DBA" w:rsidRPr="0055764D" w14:paraId="2ED49917" w14:textId="77777777" w:rsidTr="003769B4">
        <w:tc>
          <w:tcPr>
            <w:cnfStyle w:val="001000000000" w:firstRow="0" w:lastRow="0" w:firstColumn="1" w:lastColumn="0" w:oddVBand="0" w:evenVBand="0" w:oddHBand="0" w:evenHBand="0" w:firstRowFirstColumn="0" w:firstRowLastColumn="0" w:lastRowFirstColumn="0" w:lastRowLastColumn="0"/>
            <w:tcW w:w="1102" w:type="dxa"/>
          </w:tcPr>
          <w:p w14:paraId="00FF07B7"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sz w:val="22"/>
                <w:szCs w:val="22"/>
              </w:rPr>
            </w:pPr>
            <w:r w:rsidRPr="0055764D">
              <w:rPr>
                <w:rFonts w:ascii="Tahoma" w:eastAsia="PMingLiU" w:hAnsi="Tahoma" w:cs="Tahoma"/>
                <w:sz w:val="22"/>
                <w:szCs w:val="22"/>
              </w:rPr>
              <w:t>14</w:t>
            </w:r>
          </w:p>
        </w:tc>
        <w:tc>
          <w:tcPr>
            <w:tcW w:w="2196" w:type="dxa"/>
          </w:tcPr>
          <w:p w14:paraId="52D7B7C5"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55764D">
              <w:rPr>
                <w:rFonts w:ascii="Tahoma" w:hAnsi="Tahoma" w:cs="Tahoma"/>
                <w:sz w:val="22"/>
                <w:szCs w:val="22"/>
              </w:rPr>
              <w:t>Percent of 11(c) investigations completed within 90 days</w:t>
            </w:r>
          </w:p>
        </w:tc>
        <w:tc>
          <w:tcPr>
            <w:tcW w:w="1287" w:type="dxa"/>
          </w:tcPr>
          <w:p w14:paraId="38B1D490"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N/A*</w:t>
            </w:r>
          </w:p>
        </w:tc>
        <w:tc>
          <w:tcPr>
            <w:tcW w:w="1407" w:type="dxa"/>
          </w:tcPr>
          <w:p w14:paraId="19346F02"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eastAsia="PMingLiU" w:hAnsi="Tahoma" w:cs="Tahoma"/>
                <w:sz w:val="22"/>
                <w:szCs w:val="22"/>
              </w:rPr>
              <w:t>N/A*</w:t>
            </w:r>
          </w:p>
        </w:tc>
        <w:tc>
          <w:tcPr>
            <w:tcW w:w="4358" w:type="dxa"/>
          </w:tcPr>
          <w:p w14:paraId="0B935946"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eastAsia="PMingLiU" w:hAnsi="Tahoma" w:cs="Tahoma"/>
                <w:sz w:val="22"/>
                <w:szCs w:val="22"/>
              </w:rPr>
              <w:t xml:space="preserve">This measure is not being reported for FY 2023 </w:t>
            </w:r>
            <w:r w:rsidRPr="0055764D">
              <w:rPr>
                <w:rFonts w:ascii="Tahoma" w:hAnsi="Tahoma" w:cs="Tahoma"/>
                <w:sz w:val="22"/>
                <w:szCs w:val="22"/>
              </w:rPr>
              <w:t>due to the transition of 11(c) data from IMIS to OIS</w:t>
            </w:r>
            <w:r w:rsidRPr="0055764D">
              <w:rPr>
                <w:rFonts w:ascii="Tahoma" w:eastAsia="PMingLiU" w:hAnsi="Tahoma" w:cs="Tahoma"/>
                <w:sz w:val="22"/>
                <w:szCs w:val="22"/>
              </w:rPr>
              <w:t>.</w:t>
            </w:r>
          </w:p>
        </w:tc>
      </w:tr>
      <w:tr w:rsidR="00DC7DBA" w:rsidRPr="0055764D" w14:paraId="71A8C397" w14:textId="77777777" w:rsidTr="003769B4">
        <w:tc>
          <w:tcPr>
            <w:cnfStyle w:val="001000000000" w:firstRow="0" w:lastRow="0" w:firstColumn="1" w:lastColumn="0" w:oddVBand="0" w:evenVBand="0" w:oddHBand="0" w:evenHBand="0" w:firstRowFirstColumn="0" w:firstRowLastColumn="0" w:lastRowFirstColumn="0" w:lastRowLastColumn="0"/>
            <w:tcW w:w="1102" w:type="dxa"/>
          </w:tcPr>
          <w:p w14:paraId="2D01C5D9"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sz w:val="22"/>
                <w:szCs w:val="22"/>
              </w:rPr>
            </w:pPr>
            <w:r w:rsidRPr="0055764D">
              <w:rPr>
                <w:rFonts w:ascii="Tahoma" w:eastAsia="PMingLiU" w:hAnsi="Tahoma" w:cs="Tahoma"/>
                <w:sz w:val="22"/>
                <w:szCs w:val="22"/>
              </w:rPr>
              <w:t>15</w:t>
            </w:r>
          </w:p>
        </w:tc>
        <w:tc>
          <w:tcPr>
            <w:tcW w:w="2196" w:type="dxa"/>
          </w:tcPr>
          <w:p w14:paraId="380FDC0A"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55764D">
              <w:rPr>
                <w:rFonts w:ascii="Tahoma" w:hAnsi="Tahoma" w:cs="Tahoma"/>
                <w:sz w:val="22"/>
                <w:szCs w:val="22"/>
              </w:rPr>
              <w:t>Percent of 11(c) complaints that are meritorious</w:t>
            </w:r>
          </w:p>
        </w:tc>
        <w:tc>
          <w:tcPr>
            <w:tcW w:w="1287" w:type="dxa"/>
          </w:tcPr>
          <w:p w14:paraId="53794D0A"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N/A*</w:t>
            </w:r>
          </w:p>
        </w:tc>
        <w:tc>
          <w:tcPr>
            <w:tcW w:w="1407" w:type="dxa"/>
          </w:tcPr>
          <w:p w14:paraId="6F8D5790"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eastAsia="PMingLiU" w:hAnsi="Tahoma" w:cs="Tahoma"/>
                <w:sz w:val="22"/>
                <w:szCs w:val="22"/>
              </w:rPr>
              <w:t>N/A*</w:t>
            </w:r>
          </w:p>
        </w:tc>
        <w:tc>
          <w:tcPr>
            <w:tcW w:w="4358" w:type="dxa"/>
          </w:tcPr>
          <w:p w14:paraId="1C6534D6"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 xml:space="preserve">This measure is not being reported for FY 2023 due to the transition of 11(c) data from IMIS to OIS. </w:t>
            </w:r>
          </w:p>
        </w:tc>
      </w:tr>
      <w:tr w:rsidR="00DC7DBA" w:rsidRPr="0055764D" w14:paraId="25FD03C4" w14:textId="77777777" w:rsidTr="003769B4">
        <w:tc>
          <w:tcPr>
            <w:cnfStyle w:val="001000000000" w:firstRow="0" w:lastRow="0" w:firstColumn="1" w:lastColumn="0" w:oddVBand="0" w:evenVBand="0" w:oddHBand="0" w:evenHBand="0" w:firstRowFirstColumn="0" w:firstRowLastColumn="0" w:lastRowFirstColumn="0" w:lastRowLastColumn="0"/>
            <w:tcW w:w="1102" w:type="dxa"/>
          </w:tcPr>
          <w:p w14:paraId="72646D7D"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sz w:val="22"/>
                <w:szCs w:val="22"/>
              </w:rPr>
            </w:pPr>
            <w:r w:rsidRPr="0055764D">
              <w:rPr>
                <w:rFonts w:ascii="Tahoma" w:eastAsia="PMingLiU" w:hAnsi="Tahoma" w:cs="Tahoma"/>
                <w:sz w:val="22"/>
                <w:szCs w:val="22"/>
              </w:rPr>
              <w:t>16</w:t>
            </w:r>
          </w:p>
        </w:tc>
        <w:tc>
          <w:tcPr>
            <w:tcW w:w="2196" w:type="dxa"/>
          </w:tcPr>
          <w:p w14:paraId="11C95B82"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55764D">
              <w:rPr>
                <w:rFonts w:ascii="Tahoma" w:hAnsi="Tahoma" w:cs="Tahoma"/>
                <w:sz w:val="22"/>
                <w:szCs w:val="22"/>
              </w:rPr>
              <w:t>Average number of calendar days to complete an 11(c) investigation</w:t>
            </w:r>
          </w:p>
        </w:tc>
        <w:tc>
          <w:tcPr>
            <w:tcW w:w="1287" w:type="dxa"/>
          </w:tcPr>
          <w:p w14:paraId="74C850E2"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eastAsia="PMingLiU" w:hAnsi="Tahoma" w:cs="Tahoma"/>
                <w:sz w:val="22"/>
                <w:szCs w:val="22"/>
              </w:rPr>
              <w:t>N/A*</w:t>
            </w:r>
          </w:p>
        </w:tc>
        <w:tc>
          <w:tcPr>
            <w:tcW w:w="1407" w:type="dxa"/>
            <w:shd w:val="clear" w:color="auto" w:fill="auto"/>
          </w:tcPr>
          <w:p w14:paraId="43D3D2F5"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N/A*</w:t>
            </w:r>
          </w:p>
        </w:tc>
        <w:tc>
          <w:tcPr>
            <w:tcW w:w="4358" w:type="dxa"/>
          </w:tcPr>
          <w:p w14:paraId="3050C75D"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This measure is not being reported for FY 2023 due to the transition of 11(c) data from IMIS to OIS.</w:t>
            </w:r>
          </w:p>
        </w:tc>
      </w:tr>
      <w:tr w:rsidR="00DC7DBA" w:rsidRPr="0055764D" w14:paraId="084942D6" w14:textId="77777777" w:rsidTr="003769B4">
        <w:tc>
          <w:tcPr>
            <w:cnfStyle w:val="001000000000" w:firstRow="0" w:lastRow="0" w:firstColumn="1" w:lastColumn="0" w:oddVBand="0" w:evenVBand="0" w:oddHBand="0" w:evenHBand="0" w:firstRowFirstColumn="0" w:firstRowLastColumn="0" w:lastRowFirstColumn="0" w:lastRowLastColumn="0"/>
            <w:tcW w:w="1102" w:type="dxa"/>
          </w:tcPr>
          <w:p w14:paraId="76864CE4"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ahoma" w:eastAsia="PMingLiU" w:hAnsi="Tahoma" w:cs="Tahoma"/>
                <w:sz w:val="22"/>
                <w:szCs w:val="22"/>
              </w:rPr>
            </w:pPr>
            <w:r w:rsidRPr="0055764D">
              <w:rPr>
                <w:rFonts w:ascii="Tahoma" w:eastAsia="PMingLiU" w:hAnsi="Tahoma" w:cs="Tahoma"/>
                <w:sz w:val="22"/>
                <w:szCs w:val="22"/>
              </w:rPr>
              <w:lastRenderedPageBreak/>
              <w:t>17</w:t>
            </w:r>
          </w:p>
        </w:tc>
        <w:tc>
          <w:tcPr>
            <w:tcW w:w="2196" w:type="dxa"/>
          </w:tcPr>
          <w:p w14:paraId="1940CD1A"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55764D">
              <w:rPr>
                <w:rFonts w:ascii="Tahoma" w:hAnsi="Tahoma" w:cs="Tahoma"/>
                <w:sz w:val="22"/>
                <w:szCs w:val="22"/>
              </w:rPr>
              <w:t>Percent of enforcement presence</w:t>
            </w:r>
          </w:p>
        </w:tc>
        <w:tc>
          <w:tcPr>
            <w:tcW w:w="1287" w:type="dxa"/>
          </w:tcPr>
          <w:p w14:paraId="6609251A"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1.03%</w:t>
            </w:r>
          </w:p>
        </w:tc>
        <w:tc>
          <w:tcPr>
            <w:tcW w:w="1407" w:type="dxa"/>
          </w:tcPr>
          <w:p w14:paraId="07E13B4D" w14:textId="77777777" w:rsidR="00DC7DBA" w:rsidRPr="0055764D" w:rsidRDefault="00DC7DBA" w:rsidP="00DC7DBA">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ascii="Tahoma" w:hAnsi="Tahoma" w:cs="Tahoma"/>
                <w:sz w:val="22"/>
                <w:szCs w:val="22"/>
              </w:rPr>
            </w:pPr>
            <w:r w:rsidRPr="0055764D">
              <w:rPr>
                <w:rFonts w:ascii="Tahoma" w:hAnsi="Tahoma" w:cs="Tahoma"/>
                <w:sz w:val="22"/>
                <w:szCs w:val="22"/>
              </w:rPr>
              <w:t>+/- 25% of</w:t>
            </w:r>
          </w:p>
          <w:p w14:paraId="66ACBF2E"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0.93%</w:t>
            </w:r>
          </w:p>
        </w:tc>
        <w:tc>
          <w:tcPr>
            <w:tcW w:w="4358" w:type="dxa"/>
          </w:tcPr>
          <w:p w14:paraId="0C2F291F" w14:textId="77777777" w:rsidR="00DC7DBA" w:rsidRPr="0055764D" w:rsidRDefault="00DC7DBA" w:rsidP="00DC7DB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ahoma" w:eastAsia="PMingLiU" w:hAnsi="Tahoma" w:cs="Tahoma"/>
                <w:sz w:val="22"/>
                <w:szCs w:val="22"/>
              </w:rPr>
            </w:pPr>
            <w:r w:rsidRPr="0055764D">
              <w:rPr>
                <w:rFonts w:ascii="Tahoma" w:hAnsi="Tahoma" w:cs="Tahoma"/>
                <w:sz w:val="22"/>
                <w:szCs w:val="22"/>
              </w:rPr>
              <w:t>The further review level is based on a three-year national average.  The range of acceptable data not requiring further review is from 0.70% to 1.17%.</w:t>
            </w:r>
          </w:p>
        </w:tc>
      </w:tr>
    </w:tbl>
    <w:p w14:paraId="7C612D58" w14:textId="52674BF9" w:rsidR="00122159" w:rsidRPr="009313B3" w:rsidRDefault="00DC7DBA" w:rsidP="00DC7DBA">
      <w:pPr>
        <w:widowControl/>
        <w:autoSpaceDE/>
        <w:autoSpaceDN/>
        <w:adjustRightInd/>
        <w:spacing w:after="160" w:line="259" w:lineRule="auto"/>
        <w:rPr>
          <w:rFonts w:ascii="Tahoma" w:eastAsia="Calibri" w:hAnsi="Tahoma" w:cs="Tahoma"/>
        </w:rPr>
      </w:pPr>
      <w:r w:rsidRPr="009313B3">
        <w:rPr>
          <w:rFonts w:ascii="Tahoma" w:eastAsia="Calibri" w:hAnsi="Tahoma" w:cs="Tahoma"/>
        </w:rPr>
        <w:t>NOTE:  The national averages in this report are three-year rolling averages.  Unless otherwise noted, the data contained in this Appendix D is pulled from the State Activity Mandated Measures (SAMM) Report in OIS and the State Plan WebIMIS report run on November 14, 2023, as part of OSHA’s official end-of-year data run.</w:t>
      </w:r>
    </w:p>
    <w:p w14:paraId="4D0053FA" w14:textId="77777777" w:rsidR="00DC7DBA" w:rsidRDefault="00DC7DBA"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pPr>
    </w:p>
    <w:p w14:paraId="53BEA588" w14:textId="77777777" w:rsidR="00DC7DBA" w:rsidRDefault="00DC7DBA"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sectPr w:rsidR="00DC7DBA" w:rsidSect="005404A8">
          <w:headerReference w:type="default" r:id="rId22"/>
          <w:footerReference w:type="default" r:id="rId23"/>
          <w:pgSz w:w="12240" w:h="15840" w:code="1"/>
          <w:pgMar w:top="720" w:right="720" w:bottom="720" w:left="720" w:header="720" w:footer="620" w:gutter="0"/>
          <w:pgNumType w:start="1"/>
          <w:cols w:space="720"/>
          <w:rtlGutter/>
          <w:docGrid w:linePitch="360"/>
        </w:sectPr>
      </w:pPr>
    </w:p>
    <w:p w14:paraId="6E8A3F17" w14:textId="77777777" w:rsidR="0075534D" w:rsidRDefault="0075534D" w:rsidP="002E04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rPr>
      </w:pPr>
    </w:p>
    <w:sectPr w:rsidR="0075534D" w:rsidSect="00122159">
      <w:headerReference w:type="default" r:id="rId24"/>
      <w:footerReference w:type="default" r:id="rId25"/>
      <w:type w:val="continuous"/>
      <w:pgSz w:w="12240" w:h="15840" w:code="1"/>
      <w:pgMar w:top="1440" w:right="1440" w:bottom="1440" w:left="1440" w:header="720" w:footer="720" w:gutter="0"/>
      <w:pgNumType w:fmt="upperLetter"/>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B41D1" w14:textId="77777777" w:rsidR="00E04989" w:rsidRDefault="00E04989" w:rsidP="00C872A0">
      <w:r>
        <w:separator/>
      </w:r>
    </w:p>
  </w:endnote>
  <w:endnote w:type="continuationSeparator" w:id="0">
    <w:p w14:paraId="1630D4AF" w14:textId="77777777" w:rsidR="00E04989" w:rsidRDefault="00E04989" w:rsidP="00C8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Uighur">
    <w:charset w:val="B2"/>
    <w:family w:val="auto"/>
    <w:pitch w:val="variable"/>
    <w:sig w:usb0="8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620547"/>
      <w:docPartObj>
        <w:docPartGallery w:val="Page Numbers (Bottom of Page)"/>
        <w:docPartUnique/>
      </w:docPartObj>
    </w:sdtPr>
    <w:sdtEndPr>
      <w:rPr>
        <w:noProof/>
      </w:rPr>
    </w:sdtEndPr>
    <w:sdtContent>
      <w:p w14:paraId="39D65DD9" w14:textId="0A8B3327" w:rsidR="00770948" w:rsidRDefault="00770948">
        <w:pPr>
          <w:pStyle w:val="Footer"/>
          <w:jc w:val="center"/>
        </w:pPr>
        <w:r>
          <w:fldChar w:fldCharType="begin"/>
        </w:r>
        <w:r>
          <w:instrText xml:space="preserve"> PAGE   \* MERGEFORMAT </w:instrText>
        </w:r>
        <w:r>
          <w:fldChar w:fldCharType="separate"/>
        </w:r>
        <w:r w:rsidR="00F64C92">
          <w:rPr>
            <w:noProof/>
          </w:rPr>
          <w:t>11</w:t>
        </w:r>
        <w:r>
          <w:rPr>
            <w:noProof/>
          </w:rPr>
          <w:fldChar w:fldCharType="end"/>
        </w:r>
      </w:p>
    </w:sdtContent>
  </w:sdt>
  <w:p w14:paraId="6FDB16CF" w14:textId="77777777" w:rsidR="00770948" w:rsidRPr="000E07E7" w:rsidRDefault="00770948" w:rsidP="000E0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19D98" w14:textId="77777777" w:rsidR="00770948" w:rsidRDefault="00770948">
    <w:pPr>
      <w:pStyle w:val="Footer"/>
      <w:jc w:val="center"/>
    </w:pPr>
  </w:p>
  <w:p w14:paraId="1927C436" w14:textId="77777777" w:rsidR="00770948" w:rsidRDefault="00770948" w:rsidP="005C489D">
    <w:pPr>
      <w:pStyle w:val="Footer"/>
      <w:tabs>
        <w:tab w:val="clear" w:pos="4680"/>
        <w:tab w:val="clear" w:pos="9360"/>
        <w:tab w:val="left" w:pos="3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594504"/>
      <w:docPartObj>
        <w:docPartGallery w:val="Page Numbers (Bottom of Page)"/>
        <w:docPartUnique/>
      </w:docPartObj>
    </w:sdtPr>
    <w:sdtEndPr>
      <w:rPr>
        <w:noProof/>
      </w:rPr>
    </w:sdtEndPr>
    <w:sdtContent>
      <w:p w14:paraId="60929F3D" w14:textId="77777777" w:rsidR="00770948" w:rsidRDefault="00770948">
        <w:pPr>
          <w:pStyle w:val="Footer"/>
          <w:jc w:val="center"/>
        </w:pPr>
        <w:r>
          <w:t>B-1</w:t>
        </w:r>
      </w:p>
    </w:sdtContent>
  </w:sdt>
  <w:p w14:paraId="73F3C99D" w14:textId="77777777" w:rsidR="00770948" w:rsidRPr="000A134A" w:rsidRDefault="00770948" w:rsidP="000A13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045299"/>
      <w:docPartObj>
        <w:docPartGallery w:val="Page Numbers (Bottom of Page)"/>
        <w:docPartUnique/>
      </w:docPartObj>
    </w:sdtPr>
    <w:sdtEndPr>
      <w:rPr>
        <w:noProof/>
      </w:rPr>
    </w:sdtEndPr>
    <w:sdtContent>
      <w:p w14:paraId="21640A61" w14:textId="77777777" w:rsidR="00770948" w:rsidRDefault="00770948">
        <w:pPr>
          <w:pStyle w:val="Footer"/>
          <w:jc w:val="center"/>
        </w:pPr>
        <w:r>
          <w:t>A-1</w:t>
        </w:r>
      </w:p>
    </w:sdtContent>
  </w:sdt>
  <w:p w14:paraId="15EEF38C" w14:textId="77777777" w:rsidR="00770948" w:rsidRDefault="007709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7230F" w14:textId="77777777" w:rsidR="00770948" w:rsidRDefault="00770948">
    <w:pPr>
      <w:pStyle w:val="Footer"/>
      <w:jc w:val="center"/>
    </w:pPr>
  </w:p>
  <w:p w14:paraId="0AC8B40B" w14:textId="77777777" w:rsidR="00770948" w:rsidRDefault="0077094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684331"/>
      <w:docPartObj>
        <w:docPartGallery w:val="Page Numbers (Bottom of Page)"/>
        <w:docPartUnique/>
      </w:docPartObj>
    </w:sdtPr>
    <w:sdtEndPr>
      <w:rPr>
        <w:noProof/>
      </w:rPr>
    </w:sdtEndPr>
    <w:sdtContent>
      <w:p w14:paraId="5300FD8A" w14:textId="77777777" w:rsidR="00770948" w:rsidRDefault="00770948">
        <w:pPr>
          <w:pStyle w:val="Footer"/>
          <w:jc w:val="center"/>
        </w:pPr>
        <w:r>
          <w:t>C-1</w:t>
        </w:r>
      </w:p>
    </w:sdtContent>
  </w:sdt>
  <w:p w14:paraId="680B6DE6" w14:textId="77777777" w:rsidR="00770948" w:rsidRPr="000A134A" w:rsidRDefault="00770948" w:rsidP="000A134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041E" w14:textId="77777777" w:rsidR="00770948" w:rsidRDefault="0077094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56464"/>
      <w:docPartObj>
        <w:docPartGallery w:val="Page Numbers (Bottom of Page)"/>
        <w:docPartUnique/>
      </w:docPartObj>
    </w:sdtPr>
    <w:sdtEndPr>
      <w:rPr>
        <w:noProof/>
      </w:rPr>
    </w:sdtEndPr>
    <w:sdtContent>
      <w:p w14:paraId="4828E3D2" w14:textId="7A5FE2F9" w:rsidR="00416B3C" w:rsidRDefault="00416B3C">
        <w:pPr>
          <w:pStyle w:val="Footer"/>
          <w:jc w:val="center"/>
        </w:pPr>
        <w:r>
          <w:t>D-</w:t>
        </w:r>
        <w:r>
          <w:fldChar w:fldCharType="begin"/>
        </w:r>
        <w:r>
          <w:instrText xml:space="preserve"> PAGE   \* MERGEFORMAT </w:instrText>
        </w:r>
        <w:r>
          <w:fldChar w:fldCharType="separate"/>
        </w:r>
        <w:r w:rsidR="00F64C92">
          <w:rPr>
            <w:noProof/>
          </w:rPr>
          <w:t>3</w:t>
        </w:r>
        <w:r>
          <w:rPr>
            <w:noProof/>
          </w:rPr>
          <w:fldChar w:fldCharType="end"/>
        </w:r>
      </w:p>
    </w:sdtContent>
  </w:sdt>
  <w:p w14:paraId="63B8CDD9" w14:textId="77777777" w:rsidR="00770948" w:rsidRPr="000E07E7" w:rsidRDefault="00770948" w:rsidP="00B06231">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ADBA9" w14:textId="77777777" w:rsidR="00770948" w:rsidRPr="000E07E7" w:rsidRDefault="00770948" w:rsidP="00B0623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BD4FC" w14:textId="77777777" w:rsidR="00E04989" w:rsidRDefault="00E04989" w:rsidP="00C872A0">
      <w:r>
        <w:separator/>
      </w:r>
    </w:p>
  </w:footnote>
  <w:footnote w:type="continuationSeparator" w:id="0">
    <w:p w14:paraId="04FE8A34" w14:textId="77777777" w:rsidR="00E04989" w:rsidRDefault="00E04989" w:rsidP="00C87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5817E" w14:textId="270D32D9" w:rsidR="00770948" w:rsidRPr="001B2802" w:rsidRDefault="00023946" w:rsidP="00023946">
    <w:pPr>
      <w:keepNext/>
      <w:keepLines/>
      <w:widowControl/>
      <w:autoSpaceDE/>
      <w:autoSpaceDN/>
      <w:adjustRightInd/>
      <w:spacing w:line="276" w:lineRule="auto"/>
      <w:jc w:val="center"/>
      <w:outlineLvl w:val="0"/>
      <w:rPr>
        <w:b/>
        <w:color w:val="1F497D" w:themeColor="text2"/>
        <w:sz w:val="28"/>
        <w:szCs w:val="28"/>
      </w:rPr>
    </w:pPr>
    <w:r w:rsidRPr="001B2802">
      <w:rPr>
        <w:b/>
        <w:bCs/>
        <w:color w:val="1F497D" w:themeColor="text2"/>
        <w:sz w:val="28"/>
        <w:szCs w:val="28"/>
      </w:rPr>
      <w:t>Appendix B – Observations Subject to New and Continued Monitoring</w:t>
    </w:r>
  </w:p>
  <w:p w14:paraId="64259E9A" w14:textId="7111C47A" w:rsidR="009313B3" w:rsidRDefault="00023946" w:rsidP="00023946">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pPr>
    <w:r w:rsidRPr="00477951">
      <w:t>FY 20</w:t>
    </w:r>
    <w:r w:rsidR="008E77CE">
      <w:t>23</w:t>
    </w:r>
    <w:r w:rsidRPr="00477951">
      <w:t xml:space="preserve"> </w:t>
    </w:r>
    <w:r w:rsidR="008E77CE">
      <w:t>MNOSHA</w:t>
    </w:r>
    <w:r w:rsidRPr="00477951">
      <w:t xml:space="preserve"> Comprehensive FAME Repor</w:t>
    </w:r>
    <w:r w:rsidR="009313B3">
      <w:t>t</w:t>
    </w:r>
  </w:p>
  <w:p w14:paraId="3A6D7715" w14:textId="77777777" w:rsidR="009313B3" w:rsidRDefault="009313B3" w:rsidP="00023946">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pPr>
  </w:p>
  <w:p w14:paraId="49CC7CCF" w14:textId="77777777" w:rsidR="009313B3" w:rsidRPr="00023946" w:rsidRDefault="009313B3" w:rsidP="00023946">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rPr>
        <w:rFonts w:eastAsia="PMingLiU"/>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5A760" w14:textId="63864F1D" w:rsidR="00770948" w:rsidRPr="007651EA" w:rsidRDefault="00A36008" w:rsidP="00A36008">
    <w:pPr>
      <w:keepNext/>
      <w:keepLines/>
      <w:widowControl/>
      <w:autoSpaceDE/>
      <w:autoSpaceDN/>
      <w:adjustRightInd/>
      <w:spacing w:line="276" w:lineRule="auto"/>
      <w:jc w:val="center"/>
      <w:outlineLvl w:val="0"/>
      <w:rPr>
        <w:sz w:val="28"/>
        <w:szCs w:val="28"/>
      </w:rPr>
    </w:pPr>
    <w:r w:rsidRPr="00477951">
      <w:rPr>
        <w:b/>
        <w:bCs/>
        <w:color w:val="4F81BD" w:themeColor="accent1"/>
        <w:sz w:val="28"/>
        <w:szCs w:val="28"/>
      </w:rPr>
      <w:t xml:space="preserve">Appendix </w:t>
    </w:r>
    <w:r>
      <w:rPr>
        <w:b/>
        <w:bCs/>
        <w:color w:val="4F81BD" w:themeColor="accent1"/>
        <w:sz w:val="28"/>
        <w:szCs w:val="28"/>
      </w:rPr>
      <w:t>A</w:t>
    </w:r>
    <w:r w:rsidRPr="00477951">
      <w:rPr>
        <w:b/>
        <w:bCs/>
        <w:color w:val="4F81BD" w:themeColor="accent1"/>
        <w:sz w:val="28"/>
        <w:szCs w:val="28"/>
      </w:rPr>
      <w:t xml:space="preserve"> </w:t>
    </w:r>
    <w:r>
      <w:rPr>
        <w:b/>
        <w:bCs/>
        <w:color w:val="4F81BD" w:themeColor="accent1"/>
        <w:sz w:val="28"/>
        <w:szCs w:val="28"/>
      </w:rPr>
      <w:t>–</w:t>
    </w:r>
    <w:r w:rsidRPr="00477951">
      <w:rPr>
        <w:b/>
        <w:bCs/>
        <w:color w:val="4F81BD" w:themeColor="accent1"/>
        <w:sz w:val="28"/>
        <w:szCs w:val="28"/>
      </w:rPr>
      <w:t xml:space="preserve"> </w:t>
    </w:r>
    <w:r>
      <w:rPr>
        <w:b/>
        <w:bCs/>
        <w:color w:val="4F81BD" w:themeColor="accent1"/>
        <w:sz w:val="28"/>
        <w:szCs w:val="28"/>
      </w:rPr>
      <w:t>New and Continued Findings and Recommendations</w:t>
    </w:r>
  </w:p>
  <w:p w14:paraId="65830905" w14:textId="63CB2ECD" w:rsidR="00770948" w:rsidRDefault="00600F93" w:rsidP="00600F93">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pPr>
    <w:r w:rsidRPr="00477951">
      <w:t>FY 20</w:t>
    </w:r>
    <w:r w:rsidR="008E77CE">
      <w:t>23</w:t>
    </w:r>
    <w:r w:rsidRPr="00477951">
      <w:t xml:space="preserve"> </w:t>
    </w:r>
    <w:r w:rsidR="008E77CE">
      <w:t>MNOSHA</w:t>
    </w:r>
    <w:r w:rsidRPr="00477951">
      <w:t xml:space="preserve"> Comprehensive FAME Report</w:t>
    </w:r>
  </w:p>
  <w:p w14:paraId="0F16E532" w14:textId="77777777" w:rsidR="009313B3" w:rsidRDefault="009313B3" w:rsidP="00600F93">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pPr>
  </w:p>
  <w:p w14:paraId="199A2965" w14:textId="77777777" w:rsidR="009313B3" w:rsidRPr="00600F93" w:rsidRDefault="009313B3" w:rsidP="00600F93">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rPr>
        <w:rFonts w:eastAsia="PMingLiU"/>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E8329" w14:textId="77777777" w:rsidR="00770948" w:rsidRDefault="00770948">
    <w:pPr>
      <w:pStyle w:val="Heading2"/>
      <w:jc w:val="center"/>
    </w:pPr>
    <w:r>
      <w:t xml:space="preserve">Appendix B </w:t>
    </w:r>
    <w:r w:rsidRPr="00934C83">
      <w:t xml:space="preserve">– </w:t>
    </w:r>
    <w:r w:rsidRPr="005C489D">
      <w:t xml:space="preserve">Observations Subject to </w:t>
    </w:r>
    <w:r>
      <w:t xml:space="preserve">New and </w:t>
    </w:r>
    <w:r w:rsidRPr="005C489D">
      <w:t>Continued Monitoring</w:t>
    </w:r>
  </w:p>
  <w:p w14:paraId="1B8AA58C" w14:textId="77777777" w:rsidR="00770948" w:rsidRDefault="00770948">
    <w:pPr>
      <w:jc w:val="center"/>
    </w:pPr>
    <w:r>
      <w:t>FY 20XX [</w:t>
    </w:r>
    <w:r>
      <w:rPr>
        <w:i/>
      </w:rPr>
      <w:t>State Name</w:t>
    </w:r>
    <w:r w:rsidRPr="001056A7">
      <w:t>]</w:t>
    </w:r>
    <w:r w:rsidRPr="003E7A6E">
      <w:t xml:space="preserve"> </w:t>
    </w:r>
    <w:r>
      <w:t>State Plan FAME Report</w:t>
    </w:r>
    <w:r w:rsidRPr="0041560D">
      <w:br/>
    </w:r>
  </w:p>
  <w:p w14:paraId="30FDA3AF" w14:textId="77777777" w:rsidR="00770948" w:rsidRDefault="00770948" w:rsidP="00D1582D">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AC833" w14:textId="7205E5CD" w:rsidR="00770948" w:rsidRPr="00477951" w:rsidRDefault="00770948" w:rsidP="00EA7F30">
    <w:pPr>
      <w:keepNext/>
      <w:keepLines/>
      <w:widowControl/>
      <w:autoSpaceDE/>
      <w:autoSpaceDN/>
      <w:adjustRightInd/>
      <w:spacing w:line="276" w:lineRule="auto"/>
      <w:jc w:val="center"/>
      <w:outlineLvl w:val="0"/>
      <w:rPr>
        <w:b/>
        <w:bCs/>
        <w:color w:val="4F81BD" w:themeColor="accent1"/>
        <w:sz w:val="28"/>
        <w:szCs w:val="28"/>
      </w:rPr>
    </w:pPr>
    <w:r w:rsidRPr="00477951">
      <w:rPr>
        <w:b/>
        <w:bCs/>
        <w:color w:val="4F81BD" w:themeColor="accent1"/>
        <w:sz w:val="28"/>
        <w:szCs w:val="28"/>
      </w:rPr>
      <w:t>Appendix C - Status of FY 20</w:t>
    </w:r>
    <w:r w:rsidR="008E77CE">
      <w:rPr>
        <w:b/>
        <w:bCs/>
        <w:color w:val="4F81BD" w:themeColor="accent1"/>
        <w:sz w:val="28"/>
        <w:szCs w:val="28"/>
      </w:rPr>
      <w:t>22</w:t>
    </w:r>
    <w:r w:rsidRPr="00477951">
      <w:rPr>
        <w:b/>
        <w:bCs/>
        <w:color w:val="4F81BD" w:themeColor="accent1"/>
        <w:sz w:val="28"/>
        <w:szCs w:val="28"/>
      </w:rPr>
      <w:t xml:space="preserve"> Findings and Recommendations</w:t>
    </w:r>
  </w:p>
  <w:p w14:paraId="1576F701" w14:textId="356BF98A" w:rsidR="00770948" w:rsidRDefault="00770948" w:rsidP="00023946">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pPr>
    <w:r w:rsidRPr="00477951">
      <w:t>FY 20</w:t>
    </w:r>
    <w:r w:rsidR="008E77CE">
      <w:t>23</w:t>
    </w:r>
    <w:r w:rsidRPr="00477951">
      <w:t xml:space="preserve"> </w:t>
    </w:r>
    <w:r w:rsidR="008E77CE">
      <w:t>MNOSHA</w:t>
    </w:r>
    <w:r w:rsidRPr="00477951">
      <w:t xml:space="preserve"> Comprehensive FAME Report</w:t>
    </w:r>
  </w:p>
  <w:p w14:paraId="36AB4A69" w14:textId="77777777" w:rsidR="009313B3" w:rsidRDefault="009313B3" w:rsidP="00023946">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1FDC" w14:textId="77777777" w:rsidR="00770948" w:rsidRPr="000C5BE7" w:rsidRDefault="00770948" w:rsidP="0052265F">
    <w:pPr>
      <w:pStyle w:val="Heading1"/>
      <w:ind w:left="-180"/>
      <w:jc w:val="center"/>
      <w:rPr>
        <w:rFonts w:ascii="Times New Roman" w:hAnsi="Times New Roman"/>
        <w:color w:val="0070C0"/>
      </w:rPr>
    </w:pPr>
    <w:r>
      <w:rPr>
        <w:rFonts w:ascii="Times New Roman" w:hAnsi="Times New Roman"/>
        <w:color w:val="0070C0"/>
      </w:rPr>
      <w:t>Appendix D</w:t>
    </w:r>
    <w:r w:rsidRPr="000C5BE7">
      <w:rPr>
        <w:rFonts w:ascii="Times New Roman" w:hAnsi="Times New Roman"/>
        <w:color w:val="0070C0"/>
      </w:rPr>
      <w:t xml:space="preserve"> - Status of FY 20XX Findings and Recommendations</w:t>
    </w:r>
  </w:p>
  <w:p w14:paraId="10AB2027" w14:textId="77777777" w:rsidR="00770948" w:rsidRPr="00D1582D" w:rsidRDefault="00770948" w:rsidP="0052265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pPr>
    <w:r>
      <w:t>FY 20XX</w:t>
    </w:r>
    <w:r w:rsidRPr="007651EA">
      <w:t xml:space="preserve"> [State </w:t>
    </w:r>
    <w:r>
      <w:t xml:space="preserve">Plan </w:t>
    </w:r>
    <w:r w:rsidRPr="007651EA">
      <w:t xml:space="preserve">Name] </w:t>
    </w:r>
    <w:r>
      <w:t xml:space="preserve">Comprehensive </w:t>
    </w:r>
    <w:r w:rsidRPr="007651EA">
      <w:t>FAME Report</w:t>
    </w:r>
  </w:p>
  <w:p w14:paraId="0FFD3AEF" w14:textId="77777777" w:rsidR="00770948" w:rsidRDefault="00770948" w:rsidP="00D1582D">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FFE39" w14:textId="77777777" w:rsidR="00770948" w:rsidRDefault="00770948" w:rsidP="00EA7F30">
    <w:pPr>
      <w:keepNext/>
      <w:keepLines/>
      <w:widowControl/>
      <w:autoSpaceDE/>
      <w:autoSpaceDN/>
      <w:adjustRightInd/>
      <w:spacing w:line="276" w:lineRule="auto"/>
      <w:jc w:val="center"/>
      <w:outlineLvl w:val="0"/>
      <w:rPr>
        <w:b/>
        <w:bCs/>
        <w:color w:val="0070C0"/>
        <w:sz w:val="28"/>
        <w:szCs w:val="28"/>
      </w:rPr>
    </w:pPr>
  </w:p>
  <w:p w14:paraId="592885C1" w14:textId="5208E618" w:rsidR="00770948" w:rsidRPr="00EA7F30" w:rsidRDefault="00770948" w:rsidP="00EA7F30">
    <w:pPr>
      <w:keepNext/>
      <w:keepLines/>
      <w:widowControl/>
      <w:autoSpaceDE/>
      <w:autoSpaceDN/>
      <w:adjustRightInd/>
      <w:spacing w:line="276" w:lineRule="auto"/>
      <w:jc w:val="center"/>
      <w:outlineLvl w:val="0"/>
      <w:rPr>
        <w:b/>
        <w:bCs/>
        <w:color w:val="0070C0"/>
        <w:sz w:val="28"/>
        <w:szCs w:val="28"/>
      </w:rPr>
    </w:pPr>
    <w:r w:rsidRPr="00EA7F30">
      <w:rPr>
        <w:b/>
        <w:bCs/>
        <w:color w:val="0070C0"/>
        <w:sz w:val="28"/>
        <w:szCs w:val="28"/>
      </w:rPr>
      <w:t xml:space="preserve">Appendix D - </w:t>
    </w:r>
    <w:r w:rsidRPr="00AA0FEB">
      <w:rPr>
        <w:b/>
        <w:bCs/>
        <w:color w:val="0070C0"/>
        <w:sz w:val="28"/>
        <w:szCs w:val="28"/>
      </w:rPr>
      <w:t>FY 20</w:t>
    </w:r>
    <w:r w:rsidR="004F7502">
      <w:rPr>
        <w:b/>
        <w:bCs/>
        <w:color w:val="0070C0"/>
        <w:sz w:val="28"/>
        <w:szCs w:val="28"/>
      </w:rPr>
      <w:t>23</w:t>
    </w:r>
    <w:r w:rsidRPr="00AA0FEB">
      <w:rPr>
        <w:b/>
        <w:bCs/>
        <w:color w:val="0070C0"/>
        <w:sz w:val="28"/>
        <w:szCs w:val="28"/>
      </w:rPr>
      <w:t xml:space="preserve"> State Activity Mandated Measures (SAMM)</w:t>
    </w:r>
    <w:r>
      <w:rPr>
        <w:b/>
        <w:bCs/>
        <w:color w:val="0070C0"/>
        <w:sz w:val="28"/>
        <w:szCs w:val="28"/>
      </w:rPr>
      <w:t xml:space="preserve"> </w:t>
    </w:r>
    <w:r w:rsidRPr="00AA0FEB">
      <w:rPr>
        <w:b/>
        <w:bCs/>
        <w:color w:val="0070C0"/>
        <w:sz w:val="28"/>
        <w:szCs w:val="28"/>
      </w:rPr>
      <w:t>Report</w:t>
    </w:r>
  </w:p>
  <w:p w14:paraId="5612B87B" w14:textId="430B52D9" w:rsidR="00416B3C" w:rsidRDefault="00770948" w:rsidP="00EA7F30">
    <w:pPr>
      <w:pStyle w:val="Header"/>
      <w:jc w:val="center"/>
    </w:pPr>
    <w:r>
      <w:t>FY 20</w:t>
    </w:r>
    <w:r w:rsidR="004F7502">
      <w:t>23</w:t>
    </w:r>
    <w:r w:rsidRPr="00EA7F30">
      <w:t xml:space="preserve"> </w:t>
    </w:r>
    <w:r w:rsidR="004F7502">
      <w:t>MNOSHA</w:t>
    </w:r>
    <w:r w:rsidRPr="00EA7F30">
      <w:t xml:space="preserve"> Comprehensive FAME Report</w:t>
    </w:r>
    <w:r w:rsidR="00A95F17">
      <w:br/>
    </w:r>
  </w:p>
  <w:p w14:paraId="1A510F1E" w14:textId="77777777" w:rsidR="009313B3" w:rsidRPr="009313B3" w:rsidRDefault="009313B3" w:rsidP="00EA7F30">
    <w:pPr>
      <w:pStyle w:val="Header"/>
      <w:jc w:val="center"/>
      <w:rPr>
        <w:sz w:val="28"/>
        <w:szCs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AE3E5" w14:textId="77777777" w:rsidR="00770948" w:rsidRDefault="00770948" w:rsidP="00EA7F30">
    <w:pPr>
      <w:keepNext/>
      <w:keepLines/>
      <w:widowControl/>
      <w:autoSpaceDE/>
      <w:autoSpaceDN/>
      <w:adjustRightInd/>
      <w:spacing w:line="276" w:lineRule="auto"/>
      <w:jc w:val="center"/>
      <w:outlineLvl w:val="0"/>
      <w:rPr>
        <w:b/>
        <w:bCs/>
        <w:color w:val="0070C0"/>
        <w:sz w:val="28"/>
        <w:szCs w:val="28"/>
      </w:rPr>
    </w:pPr>
  </w:p>
  <w:p w14:paraId="47E5AE05" w14:textId="77777777" w:rsidR="00770948" w:rsidRPr="00122159" w:rsidRDefault="00770948" w:rsidP="00122159">
    <w:pPr>
      <w:keepNext/>
      <w:keepLines/>
      <w:widowControl/>
      <w:autoSpaceDE/>
      <w:autoSpaceDN/>
      <w:adjustRightInd/>
      <w:spacing w:line="276" w:lineRule="auto"/>
      <w:jc w:val="center"/>
      <w:outlineLvl w:val="0"/>
      <w:rPr>
        <w:b/>
        <w:bCs/>
        <w:color w:val="0070C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3C377FA"/>
    <w:multiLevelType w:val="hybridMultilevel"/>
    <w:tmpl w:val="CBAE5658"/>
    <w:lvl w:ilvl="0" w:tplc="FD72B01A">
      <w:start w:val="2"/>
      <w:numFmt w:val="lowerLetter"/>
      <w:lvlText w:val="%1)"/>
      <w:lvlJc w:val="left"/>
      <w:pPr>
        <w:ind w:left="1530" w:hanging="360"/>
      </w:pPr>
      <w:rPr>
        <w:rFonts w:ascii="Times New Roman" w:hAnsi="Times New Roman" w:cs="Times New Roman"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4" w15:restartNumberingAfterBreak="0">
    <w:nsid w:val="05606779"/>
    <w:multiLevelType w:val="hybridMultilevel"/>
    <w:tmpl w:val="0B24DA56"/>
    <w:lvl w:ilvl="0" w:tplc="04090017">
      <w:start w:val="1"/>
      <w:numFmt w:val="lowerLetter"/>
      <w:lvlText w:val="%1)"/>
      <w:lvlJc w:val="left"/>
      <w:pPr>
        <w:ind w:left="2520" w:hanging="360"/>
      </w:pPr>
      <w:rPr>
        <w:rFont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7642C7A"/>
    <w:multiLevelType w:val="hybridMultilevel"/>
    <w:tmpl w:val="0BBA5AF2"/>
    <w:lvl w:ilvl="0" w:tplc="491C06CE">
      <w:start w:val="1"/>
      <w:numFmt w:val="lowerRoman"/>
      <w:lvlText w:val="%1)"/>
      <w:lvlJc w:val="left"/>
      <w:pPr>
        <w:ind w:left="2520" w:hanging="360"/>
      </w:pPr>
      <w:rPr>
        <w:rFonts w:ascii="Times New Roman" w:eastAsia="Times New Roman" w:hAnsi="Times New Roman" w:cs="Times New Roman" w:hint="default"/>
        <w:b w:val="0"/>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09384FAA"/>
    <w:multiLevelType w:val="hybridMultilevel"/>
    <w:tmpl w:val="AB5C9702"/>
    <w:lvl w:ilvl="0" w:tplc="BF76C3FE">
      <w:start w:val="1"/>
      <w:numFmt w:val="bullet"/>
      <w:lvlText w:val=""/>
      <w:lvlJc w:val="left"/>
      <w:pPr>
        <w:ind w:left="842" w:hanging="360"/>
      </w:pPr>
      <w:rPr>
        <w:rFonts w:ascii="Symbol" w:hAnsi="Symbol" w:hint="default"/>
        <w:sz w:val="24"/>
        <w:szCs w:val="24"/>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27" w15:restartNumberingAfterBreak="0">
    <w:nsid w:val="094666A6"/>
    <w:multiLevelType w:val="hybridMultilevel"/>
    <w:tmpl w:val="6A5CAA44"/>
    <w:lvl w:ilvl="0" w:tplc="DBA857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B85225C"/>
    <w:multiLevelType w:val="hybridMultilevel"/>
    <w:tmpl w:val="E2707466"/>
    <w:lvl w:ilvl="0" w:tplc="1C1472D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0F0A20C2"/>
    <w:multiLevelType w:val="hybridMultilevel"/>
    <w:tmpl w:val="1C6488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F1C5244"/>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15:restartNumberingAfterBreak="0">
    <w:nsid w:val="103B68C7"/>
    <w:multiLevelType w:val="hybridMultilevel"/>
    <w:tmpl w:val="6706CE20"/>
    <w:lvl w:ilvl="0" w:tplc="3288F108">
      <w:start w:val="1"/>
      <w:numFmt w:val="lowerLetter"/>
      <w:lvlText w:val="%1)"/>
      <w:lvlJc w:val="left"/>
      <w:pPr>
        <w:ind w:left="2520" w:hanging="360"/>
      </w:pPr>
      <w:rPr>
        <w:rFonts w:ascii="Times New Roman" w:hAnsi="Times New Roman" w:cs="Times New Roman" w:hint="default"/>
        <w:b w:val="0"/>
        <w:sz w:val="24"/>
        <w:szCs w:val="24"/>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10664DA1"/>
    <w:multiLevelType w:val="hybridMultilevel"/>
    <w:tmpl w:val="C0A06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0E263EB"/>
    <w:multiLevelType w:val="hybridMultilevel"/>
    <w:tmpl w:val="D66C9552"/>
    <w:lvl w:ilvl="0" w:tplc="13B8FD4A">
      <w:start w:val="1"/>
      <w:numFmt w:val="upperRoman"/>
      <w:lvlText w:val="%1."/>
      <w:lvlJc w:val="left"/>
      <w:pPr>
        <w:ind w:left="1440" w:hanging="720"/>
      </w:pPr>
      <w:rPr>
        <w:rFonts w:cs="Times New Roman" w:hint="default"/>
        <w:b w:val="0"/>
        <w:sz w:val="28"/>
        <w:szCs w:val="28"/>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15:restartNumberingAfterBreak="0">
    <w:nsid w:val="11E94E70"/>
    <w:multiLevelType w:val="hybridMultilevel"/>
    <w:tmpl w:val="3294C416"/>
    <w:lvl w:ilvl="0" w:tplc="04090001">
      <w:start w:val="1"/>
      <w:numFmt w:val="bullet"/>
      <w:lvlText w:val=""/>
      <w:lvlJc w:val="left"/>
      <w:pPr>
        <w:ind w:left="720" w:hanging="360"/>
      </w:pPr>
      <w:rPr>
        <w:rFonts w:ascii="Symbol" w:hAnsi="Symbol" w:hint="default"/>
      </w:rPr>
    </w:lvl>
    <w:lvl w:ilvl="1" w:tplc="3A24E58C">
      <w:start w:val="1"/>
      <w:numFmt w:val="bullet"/>
      <w:lvlText w:val="o"/>
      <w:lvlJc w:val="left"/>
      <w:pPr>
        <w:ind w:left="1440" w:hanging="360"/>
      </w:pPr>
      <w:rPr>
        <w:rFonts w:ascii="Courier New" w:hAnsi="Courier New" w:cs="Courier New"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20740D3"/>
    <w:multiLevelType w:val="hybridMultilevel"/>
    <w:tmpl w:val="FB404DA8"/>
    <w:lvl w:ilvl="0" w:tplc="1BB8DAB2">
      <w:start w:val="1"/>
      <w:numFmt w:val="lowerLetter"/>
      <w:lvlText w:val="%1)"/>
      <w:lvlJc w:val="left"/>
      <w:pPr>
        <w:ind w:left="2250" w:hanging="360"/>
      </w:pPr>
      <w:rPr>
        <w:rFonts w:cs="Times New Roman" w:hint="default"/>
        <w:b w:val="0"/>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6" w15:restartNumberingAfterBreak="0">
    <w:nsid w:val="134E3A79"/>
    <w:multiLevelType w:val="hybridMultilevel"/>
    <w:tmpl w:val="7BE0E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4E54B1F"/>
    <w:multiLevelType w:val="hybridMultilevel"/>
    <w:tmpl w:val="426A6438"/>
    <w:lvl w:ilvl="0" w:tplc="04090011">
      <w:start w:val="1"/>
      <w:numFmt w:val="decimal"/>
      <w:lvlText w:val="%1)"/>
      <w:lvlJc w:val="left"/>
      <w:pPr>
        <w:ind w:left="1440" w:hanging="360"/>
      </w:pPr>
    </w:lvl>
    <w:lvl w:ilvl="1" w:tplc="1BB8DAB2">
      <w:start w:val="1"/>
      <w:numFmt w:val="lowerLetter"/>
      <w:lvlText w:val="%2)"/>
      <w:lvlJc w:val="left"/>
      <w:pPr>
        <w:ind w:left="2160" w:hanging="360"/>
      </w:pPr>
      <w:rPr>
        <w:rFonts w:cs="Times New Roman"/>
        <w:b w:val="0"/>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8" w15:restartNumberingAfterBreak="0">
    <w:nsid w:val="1C3002BC"/>
    <w:multiLevelType w:val="hybridMultilevel"/>
    <w:tmpl w:val="238E85EC"/>
    <w:lvl w:ilvl="0" w:tplc="491C06CE">
      <w:start w:val="1"/>
      <w:numFmt w:val="lowerRoman"/>
      <w:lvlText w:val="%1)"/>
      <w:lvlJc w:val="left"/>
      <w:pPr>
        <w:ind w:left="2250" w:hanging="360"/>
      </w:pPr>
      <w:rPr>
        <w:rFonts w:ascii="Times New Roman" w:eastAsia="Times New Roman" w:hAnsi="Times New Roman" w:cs="Times New Roman"/>
        <w:b w:val="0"/>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9" w15:restartNumberingAfterBreak="0">
    <w:nsid w:val="1F9B3E10"/>
    <w:multiLevelType w:val="hybridMultilevel"/>
    <w:tmpl w:val="B4407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20051EB7"/>
    <w:multiLevelType w:val="hybridMultilevel"/>
    <w:tmpl w:val="FBEE73CC"/>
    <w:lvl w:ilvl="0" w:tplc="B48E2514">
      <w:start w:val="1"/>
      <w:numFmt w:val="lowerLetter"/>
      <w:lvlText w:val="%1)"/>
      <w:lvlJc w:val="left"/>
      <w:pPr>
        <w:ind w:left="1890" w:hanging="360"/>
      </w:pPr>
      <w:rPr>
        <w:rFonts w:ascii="Times New Roman" w:eastAsia="Times New Roman" w:hAnsi="Times New Roman" w:cs="Times New Roman"/>
        <w:sz w:val="24"/>
        <w:szCs w:val="24"/>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1" w15:restartNumberingAfterBreak="0">
    <w:nsid w:val="29554A43"/>
    <w:multiLevelType w:val="hybridMultilevel"/>
    <w:tmpl w:val="ACF834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2B81414E"/>
    <w:multiLevelType w:val="hybridMultilevel"/>
    <w:tmpl w:val="023ABD4E"/>
    <w:lvl w:ilvl="0" w:tplc="1BB8DAB2">
      <w:start w:val="1"/>
      <w:numFmt w:val="lowerLetter"/>
      <w:lvlText w:val="%1)"/>
      <w:lvlJc w:val="left"/>
      <w:pPr>
        <w:ind w:left="2070" w:hanging="360"/>
      </w:pPr>
      <w:rPr>
        <w:rFonts w:cs="Times New Roman" w:hint="default"/>
        <w:b w:val="0"/>
      </w:rPr>
    </w:lvl>
    <w:lvl w:ilvl="1" w:tplc="04090003" w:tentative="1">
      <w:start w:val="1"/>
      <w:numFmt w:val="bullet"/>
      <w:lvlText w:val="o"/>
      <w:lvlJc w:val="left"/>
      <w:pPr>
        <w:ind w:left="2790" w:hanging="360"/>
      </w:pPr>
      <w:rPr>
        <w:rFonts w:ascii="Courier New" w:hAnsi="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3" w15:restartNumberingAfterBreak="0">
    <w:nsid w:val="2DED198F"/>
    <w:multiLevelType w:val="hybridMultilevel"/>
    <w:tmpl w:val="53E292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30253707"/>
    <w:multiLevelType w:val="hybridMultilevel"/>
    <w:tmpl w:val="9D3C8D62"/>
    <w:lvl w:ilvl="0" w:tplc="04090017">
      <w:start w:val="1"/>
      <w:numFmt w:val="lowerLetter"/>
      <w:lvlText w:val="%1)"/>
      <w:lvlJc w:val="left"/>
      <w:pPr>
        <w:ind w:left="2520" w:hanging="360"/>
      </w:pPr>
      <w:rPr>
        <w:rFont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12637C2"/>
    <w:multiLevelType w:val="hybridMultilevel"/>
    <w:tmpl w:val="E23A8454"/>
    <w:lvl w:ilvl="0" w:tplc="491C06CE">
      <w:start w:val="1"/>
      <w:numFmt w:val="lowerRoman"/>
      <w:lvlText w:val="%1)"/>
      <w:lvlJc w:val="left"/>
      <w:pPr>
        <w:ind w:left="2610" w:hanging="360"/>
      </w:pPr>
      <w:rPr>
        <w:rFonts w:ascii="Times New Roman" w:eastAsia="Times New Roman" w:hAnsi="Times New Roman" w:cs="Times New Roman"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6" w15:restartNumberingAfterBreak="0">
    <w:nsid w:val="33BB4099"/>
    <w:multiLevelType w:val="hybridMultilevel"/>
    <w:tmpl w:val="9F368634"/>
    <w:lvl w:ilvl="0" w:tplc="E05CAB10">
      <w:start w:val="1"/>
      <w:numFmt w:val="upperLetter"/>
      <w:lvlText w:val="%1."/>
      <w:lvlJc w:val="left"/>
      <w:pPr>
        <w:ind w:left="1080" w:hanging="360"/>
      </w:pPr>
      <w:rPr>
        <w:rFonts w:ascii="Tahoma" w:hAnsi="Tahoma" w:cs="Tahoma"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70D251E"/>
    <w:multiLevelType w:val="hybridMultilevel"/>
    <w:tmpl w:val="08CCD936"/>
    <w:lvl w:ilvl="0" w:tplc="EDD23E80">
      <w:start w:val="9"/>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8" w15:restartNumberingAfterBreak="0">
    <w:nsid w:val="3CAB256D"/>
    <w:multiLevelType w:val="hybridMultilevel"/>
    <w:tmpl w:val="9C283294"/>
    <w:lvl w:ilvl="0" w:tplc="286AE7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0704845"/>
    <w:multiLevelType w:val="hybridMultilevel"/>
    <w:tmpl w:val="CF8482B0"/>
    <w:lvl w:ilvl="0" w:tplc="30021B68">
      <w:start w:val="1"/>
      <w:numFmt w:val="lowerLetter"/>
      <w:lvlText w:val="%1)"/>
      <w:lvlJc w:val="left"/>
      <w:pPr>
        <w:ind w:left="2520" w:hanging="360"/>
      </w:pPr>
      <w:rPr>
        <w:rFonts w:ascii="Times New Roman" w:eastAsia="Times New Roman" w:hAnsi="Times New Roman" w:cs="Times New Roman"/>
        <w:b w:val="0"/>
        <w:sz w:val="24"/>
        <w:szCs w:val="24"/>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0" w15:restartNumberingAfterBreak="0">
    <w:nsid w:val="48890154"/>
    <w:multiLevelType w:val="hybridMultilevel"/>
    <w:tmpl w:val="6C764B3C"/>
    <w:lvl w:ilvl="0" w:tplc="BDD2CDB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A166284"/>
    <w:multiLevelType w:val="hybridMultilevel"/>
    <w:tmpl w:val="81FC443E"/>
    <w:lvl w:ilvl="0" w:tplc="814E2CF6">
      <w:start w:val="1"/>
      <w:numFmt w:val="lowerRoman"/>
      <w:lvlText w:val="%1)"/>
      <w:lvlJc w:val="left"/>
      <w:pPr>
        <w:ind w:left="2250" w:hanging="360"/>
      </w:pPr>
      <w:rPr>
        <w:rFonts w:ascii="Times New Roman" w:eastAsia="Times New Roman" w:hAnsi="Times New Roman" w:cs="Times New Roman"/>
        <w:b w:val="0"/>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2" w15:restartNumberingAfterBreak="0">
    <w:nsid w:val="4BF370D8"/>
    <w:multiLevelType w:val="hybridMultilevel"/>
    <w:tmpl w:val="2C6C8E52"/>
    <w:lvl w:ilvl="0" w:tplc="61CEB1C2">
      <w:start w:val="1"/>
      <w:numFmt w:val="upperLetter"/>
      <w:lvlText w:val="%1."/>
      <w:lvlJc w:val="left"/>
      <w:pPr>
        <w:ind w:left="420" w:hanging="360"/>
      </w:pPr>
      <w:rPr>
        <w:rFonts w:ascii="Times New Roman" w:hAnsi="Times New Roman" w:cs="Times New Roman" w:hint="default"/>
        <w:b/>
        <w:sz w:val="24"/>
        <w:szCs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3" w15:restartNumberingAfterBreak="0">
    <w:nsid w:val="4C7B3D0C"/>
    <w:multiLevelType w:val="hybridMultilevel"/>
    <w:tmpl w:val="E252DFDC"/>
    <w:lvl w:ilvl="0" w:tplc="7D582F7E">
      <w:start w:val="1"/>
      <w:numFmt w:val="decimal"/>
      <w:lvlText w:val="%1)"/>
      <w:lvlJc w:val="left"/>
      <w:pPr>
        <w:ind w:left="2340" w:hanging="360"/>
      </w:pPr>
      <w:rPr>
        <w:b w:val="0"/>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4" w15:restartNumberingAfterBreak="0">
    <w:nsid w:val="4E30408F"/>
    <w:multiLevelType w:val="hybridMultilevel"/>
    <w:tmpl w:val="DED88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31226A9"/>
    <w:multiLevelType w:val="hybridMultilevel"/>
    <w:tmpl w:val="2F1A4632"/>
    <w:lvl w:ilvl="0" w:tplc="FF32C03C">
      <w:start w:val="9"/>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6" w15:restartNumberingAfterBreak="0">
    <w:nsid w:val="5421332D"/>
    <w:multiLevelType w:val="hybridMultilevel"/>
    <w:tmpl w:val="2396BD8E"/>
    <w:lvl w:ilvl="0" w:tplc="491C06CE">
      <w:start w:val="1"/>
      <w:numFmt w:val="lowerRoman"/>
      <w:lvlText w:val="%1)"/>
      <w:lvlJc w:val="left"/>
      <w:pPr>
        <w:ind w:left="2610" w:hanging="360"/>
      </w:pPr>
      <w:rPr>
        <w:rFonts w:ascii="Times New Roman" w:eastAsia="Times New Roman" w:hAnsi="Times New Roman" w:cs="Times New Roman" w:hint="default"/>
        <w:b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7" w15:restartNumberingAfterBreak="0">
    <w:nsid w:val="54CC5F9E"/>
    <w:multiLevelType w:val="hybridMultilevel"/>
    <w:tmpl w:val="C22EE560"/>
    <w:lvl w:ilvl="0" w:tplc="2D8CCA62">
      <w:start w:val="1"/>
      <w:numFmt w:val="lowerLetter"/>
      <w:lvlText w:val="%1)"/>
      <w:lvlJc w:val="left"/>
      <w:pPr>
        <w:ind w:left="480" w:hanging="1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5FB4708"/>
    <w:multiLevelType w:val="hybridMultilevel"/>
    <w:tmpl w:val="AB6A80FE"/>
    <w:lvl w:ilvl="0" w:tplc="04090011">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15:restartNumberingAfterBreak="0">
    <w:nsid w:val="5643102F"/>
    <w:multiLevelType w:val="hybridMultilevel"/>
    <w:tmpl w:val="F7B468F6"/>
    <w:lvl w:ilvl="0" w:tplc="2D92B1A6">
      <w:start w:val="1"/>
      <w:numFmt w:val="decimal"/>
      <w:lvlText w:val="%1)"/>
      <w:lvlJc w:val="left"/>
      <w:pPr>
        <w:ind w:left="2340" w:hanging="360"/>
      </w:pPr>
      <w:rPr>
        <w:b w:val="0"/>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0" w15:restartNumberingAfterBreak="0">
    <w:nsid w:val="59A13AA5"/>
    <w:multiLevelType w:val="hybridMultilevel"/>
    <w:tmpl w:val="1AD8154A"/>
    <w:lvl w:ilvl="0" w:tplc="F53EDBB6">
      <w:start w:val="1"/>
      <w:numFmt w:val="lowerLetter"/>
      <w:lvlText w:val="%1)"/>
      <w:lvlJc w:val="left"/>
      <w:pPr>
        <w:ind w:left="2520" w:hanging="360"/>
      </w:pPr>
      <w:rPr>
        <w:rFonts w:ascii="Times New Roman" w:eastAsia="Times New Roman" w:hAnsi="Times New Roman" w:cs="Times New Roman"/>
        <w:sz w:val="24"/>
        <w:szCs w:val="24"/>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1" w15:restartNumberingAfterBreak="0">
    <w:nsid w:val="5A2F0941"/>
    <w:multiLevelType w:val="hybridMultilevel"/>
    <w:tmpl w:val="BFF46432"/>
    <w:lvl w:ilvl="0" w:tplc="491C06CE">
      <w:start w:val="1"/>
      <w:numFmt w:val="lowerRoman"/>
      <w:lvlText w:val="%1)"/>
      <w:lvlJc w:val="left"/>
      <w:pPr>
        <w:ind w:left="2520" w:hanging="360"/>
      </w:pPr>
      <w:rPr>
        <w:rFonts w:ascii="Times New Roman" w:eastAsia="Times New Roman" w:hAnsi="Times New Roman" w:cs="Times New Roman" w:hint="default"/>
        <w:b w:val="0"/>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2" w15:restartNumberingAfterBreak="0">
    <w:nsid w:val="5D6C3E66"/>
    <w:multiLevelType w:val="hybridMultilevel"/>
    <w:tmpl w:val="93C22708"/>
    <w:lvl w:ilvl="0" w:tplc="0B0E79BC">
      <w:start w:val="9"/>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3" w15:restartNumberingAfterBreak="0">
    <w:nsid w:val="5E9F3E31"/>
    <w:multiLevelType w:val="hybridMultilevel"/>
    <w:tmpl w:val="6AC46A86"/>
    <w:lvl w:ilvl="0" w:tplc="386281FE">
      <w:start w:val="1"/>
      <w:numFmt w:val="lowerLetter"/>
      <w:lvlText w:val="%1)"/>
      <w:lvlJc w:val="left"/>
      <w:pPr>
        <w:ind w:left="2160" w:hanging="360"/>
      </w:pPr>
      <w:rPr>
        <w:rFonts w:ascii="Times New Roman" w:eastAsia="Times New Roman" w:hAnsi="Times New Roman" w:cs="Times New Roman"/>
        <w:b w:val="0"/>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4"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5" w15:restartNumberingAfterBreak="0">
    <w:nsid w:val="6E4644BD"/>
    <w:multiLevelType w:val="hybridMultilevel"/>
    <w:tmpl w:val="025014A8"/>
    <w:lvl w:ilvl="0" w:tplc="C0065474">
      <w:start w:val="1"/>
      <w:numFmt w:val="lowerRoman"/>
      <w:lvlText w:val="%1)"/>
      <w:lvlJc w:val="left"/>
      <w:pPr>
        <w:ind w:left="1890" w:hanging="360"/>
      </w:pPr>
      <w:rPr>
        <w:rFonts w:ascii="Times New Roman" w:eastAsia="Times New Roman" w:hAnsi="Times New Roman" w:cs="Times New Roman"/>
        <w:b w:val="0"/>
        <w:i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6" w15:restartNumberingAfterBreak="0">
    <w:nsid w:val="6EA169C7"/>
    <w:multiLevelType w:val="hybridMultilevel"/>
    <w:tmpl w:val="D482FEF4"/>
    <w:lvl w:ilvl="0" w:tplc="817C17E8">
      <w:start w:val="1"/>
      <w:numFmt w:val="decimal"/>
      <w:lvlText w:val="%1)"/>
      <w:lvlJc w:val="left"/>
      <w:pPr>
        <w:ind w:left="2340" w:hanging="360"/>
      </w:pPr>
      <w:rPr>
        <w:b w:val="0"/>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7" w15:restartNumberingAfterBreak="0">
    <w:nsid w:val="6F473DF0"/>
    <w:multiLevelType w:val="hybridMultilevel"/>
    <w:tmpl w:val="FAA2BE76"/>
    <w:lvl w:ilvl="0" w:tplc="04090015">
      <w:start w:val="1"/>
      <w:numFmt w:val="upp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8" w15:restartNumberingAfterBreak="0">
    <w:nsid w:val="717260F1"/>
    <w:multiLevelType w:val="hybridMultilevel"/>
    <w:tmpl w:val="87C4EB26"/>
    <w:lvl w:ilvl="0" w:tplc="491C06CE">
      <w:start w:val="1"/>
      <w:numFmt w:val="lowerRoman"/>
      <w:lvlText w:val="%1)"/>
      <w:lvlJc w:val="left"/>
      <w:pPr>
        <w:ind w:left="2070" w:hanging="360"/>
      </w:pPr>
      <w:rPr>
        <w:rFonts w:ascii="Times New Roman" w:eastAsia="Times New Roman" w:hAnsi="Times New Roman" w:cs="Times New Roman"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9" w15:restartNumberingAfterBreak="0">
    <w:nsid w:val="72381063"/>
    <w:multiLevelType w:val="hybridMultilevel"/>
    <w:tmpl w:val="9CEA567E"/>
    <w:lvl w:ilvl="0" w:tplc="9000D62C">
      <w:start w:val="1"/>
      <w:numFmt w:val="decimal"/>
      <w:lvlText w:val="%1."/>
      <w:lvlJc w:val="left"/>
      <w:pPr>
        <w:ind w:left="1800" w:hanging="360"/>
      </w:pPr>
      <w:rPr>
        <w:rFonts w:ascii="Tahoma" w:hAnsi="Tahoma" w:cs="Tahom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72574CE9"/>
    <w:multiLevelType w:val="hybridMultilevel"/>
    <w:tmpl w:val="A068524C"/>
    <w:lvl w:ilvl="0" w:tplc="1BB8DAB2">
      <w:start w:val="1"/>
      <w:numFmt w:val="lowerLetter"/>
      <w:lvlText w:val="%1)"/>
      <w:lvlJc w:val="left"/>
      <w:pPr>
        <w:ind w:left="2250" w:hanging="360"/>
      </w:pPr>
      <w:rPr>
        <w:rFonts w:cs="Times New Roman" w:hint="default"/>
        <w:b w:val="0"/>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71" w15:restartNumberingAfterBreak="0">
    <w:nsid w:val="784D70EC"/>
    <w:multiLevelType w:val="hybridMultilevel"/>
    <w:tmpl w:val="2EBE7AEA"/>
    <w:lvl w:ilvl="0" w:tplc="04090017">
      <w:start w:val="1"/>
      <w:numFmt w:val="lowerLetter"/>
      <w:lvlText w:val="%1)"/>
      <w:lvlJc w:val="left"/>
      <w:pPr>
        <w:ind w:left="2520" w:hanging="360"/>
      </w:pPr>
      <w:rPr>
        <w:rFonts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86B7B5F"/>
    <w:multiLevelType w:val="hybridMultilevel"/>
    <w:tmpl w:val="D21AE17A"/>
    <w:lvl w:ilvl="0" w:tplc="E3D28E18">
      <w:start w:val="9"/>
      <w:numFmt w:val="upp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3" w15:restartNumberingAfterBreak="0">
    <w:nsid w:val="78CE3A2B"/>
    <w:multiLevelType w:val="hybridMultilevel"/>
    <w:tmpl w:val="0D9C62E6"/>
    <w:lvl w:ilvl="0" w:tplc="9D647A8A">
      <w:start w:val="1"/>
      <w:numFmt w:val="upp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A375D65"/>
    <w:multiLevelType w:val="hybridMultilevel"/>
    <w:tmpl w:val="5A669116"/>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75" w15:restartNumberingAfterBreak="0">
    <w:nsid w:val="7CD710AF"/>
    <w:multiLevelType w:val="hybridMultilevel"/>
    <w:tmpl w:val="BF2C7F5C"/>
    <w:lvl w:ilvl="0" w:tplc="04090017">
      <w:start w:val="1"/>
      <w:numFmt w:val="lowerLetter"/>
      <w:lvlText w:val="%1)"/>
      <w:lvlJc w:val="left"/>
      <w:pPr>
        <w:ind w:left="2520" w:hanging="360"/>
      </w:pPr>
      <w:rPr>
        <w:rFonts w:hint="default"/>
        <w:sz w:val="24"/>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103258313">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1769307588">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824858668">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586882376">
    <w:abstractNumId w:val="72"/>
  </w:num>
  <w:num w:numId="5" w16cid:durableId="602762453">
    <w:abstractNumId w:val="63"/>
  </w:num>
  <w:num w:numId="6" w16cid:durableId="148518867">
    <w:abstractNumId w:val="70"/>
  </w:num>
  <w:num w:numId="7" w16cid:durableId="2095737165">
    <w:abstractNumId w:val="38"/>
  </w:num>
  <w:num w:numId="8" w16cid:durableId="1043365354">
    <w:abstractNumId w:val="51"/>
  </w:num>
  <w:num w:numId="9" w16cid:durableId="1464733621">
    <w:abstractNumId w:val="35"/>
  </w:num>
  <w:num w:numId="10" w16cid:durableId="1500538966">
    <w:abstractNumId w:val="42"/>
  </w:num>
  <w:num w:numId="11" w16cid:durableId="297151884">
    <w:abstractNumId w:val="49"/>
  </w:num>
  <w:num w:numId="12" w16cid:durableId="2130707949">
    <w:abstractNumId w:val="25"/>
  </w:num>
  <w:num w:numId="13" w16cid:durableId="1408259718">
    <w:abstractNumId w:val="31"/>
  </w:num>
  <w:num w:numId="14" w16cid:durableId="1507402530">
    <w:abstractNumId w:val="61"/>
  </w:num>
  <w:num w:numId="15" w16cid:durableId="1670131099">
    <w:abstractNumId w:val="60"/>
  </w:num>
  <w:num w:numId="16" w16cid:durableId="1199851365">
    <w:abstractNumId w:val="40"/>
  </w:num>
  <w:num w:numId="17" w16cid:durableId="1391542666">
    <w:abstractNumId w:val="58"/>
  </w:num>
  <w:num w:numId="18" w16cid:durableId="683091286">
    <w:abstractNumId w:val="75"/>
  </w:num>
  <w:num w:numId="19" w16cid:durableId="1827286797">
    <w:abstractNumId w:val="24"/>
  </w:num>
  <w:num w:numId="20" w16cid:durableId="336269669">
    <w:abstractNumId w:val="71"/>
  </w:num>
  <w:num w:numId="21" w16cid:durableId="1421751153">
    <w:abstractNumId w:val="44"/>
  </w:num>
  <w:num w:numId="22" w16cid:durableId="1964992632">
    <w:abstractNumId w:val="37"/>
  </w:num>
  <w:num w:numId="23" w16cid:durableId="1167789776">
    <w:abstractNumId w:val="59"/>
  </w:num>
  <w:num w:numId="24" w16cid:durableId="1137526737">
    <w:abstractNumId w:val="65"/>
  </w:num>
  <w:num w:numId="25" w16cid:durableId="148206952">
    <w:abstractNumId w:val="53"/>
  </w:num>
  <w:num w:numId="26" w16cid:durableId="1966351799">
    <w:abstractNumId w:val="66"/>
  </w:num>
  <w:num w:numId="27" w16cid:durableId="367418807">
    <w:abstractNumId w:val="30"/>
  </w:num>
  <w:num w:numId="28" w16cid:durableId="662975411">
    <w:abstractNumId w:val="33"/>
  </w:num>
  <w:num w:numId="29" w16cid:durableId="701563100">
    <w:abstractNumId w:val="67"/>
  </w:num>
  <w:num w:numId="30" w16cid:durableId="1401175555">
    <w:abstractNumId w:val="54"/>
  </w:num>
  <w:num w:numId="31" w16cid:durableId="1968268314">
    <w:abstractNumId w:val="36"/>
  </w:num>
  <w:num w:numId="32" w16cid:durableId="840924593">
    <w:abstractNumId w:val="32"/>
  </w:num>
  <w:num w:numId="33" w16cid:durableId="159515591">
    <w:abstractNumId w:val="29"/>
  </w:num>
  <w:num w:numId="34" w16cid:durableId="1519348883">
    <w:abstractNumId w:val="34"/>
  </w:num>
  <w:num w:numId="35" w16cid:durableId="1084767408">
    <w:abstractNumId w:val="64"/>
  </w:num>
  <w:num w:numId="36" w16cid:durableId="1595095464">
    <w:abstractNumId w:val="73"/>
  </w:num>
  <w:num w:numId="37" w16cid:durableId="1713456381">
    <w:abstractNumId w:val="52"/>
  </w:num>
  <w:num w:numId="38" w16cid:durableId="1169639809">
    <w:abstractNumId w:val="39"/>
  </w:num>
  <w:num w:numId="39" w16cid:durableId="227038839">
    <w:abstractNumId w:val="26"/>
  </w:num>
  <w:num w:numId="40" w16cid:durableId="96566957">
    <w:abstractNumId w:val="23"/>
  </w:num>
  <w:num w:numId="41" w16cid:durableId="145897104">
    <w:abstractNumId w:val="55"/>
  </w:num>
  <w:num w:numId="42" w16cid:durableId="1975989827">
    <w:abstractNumId w:val="62"/>
  </w:num>
  <w:num w:numId="43" w16cid:durableId="749698145">
    <w:abstractNumId w:val="27"/>
  </w:num>
  <w:num w:numId="44" w16cid:durableId="950280143">
    <w:abstractNumId w:val="47"/>
  </w:num>
  <w:num w:numId="45" w16cid:durableId="124856256">
    <w:abstractNumId w:val="48"/>
  </w:num>
  <w:num w:numId="46" w16cid:durableId="2047441118">
    <w:abstractNumId w:val="68"/>
  </w:num>
  <w:num w:numId="47" w16cid:durableId="429008891">
    <w:abstractNumId w:val="56"/>
  </w:num>
  <w:num w:numId="48" w16cid:durableId="1622304067">
    <w:abstractNumId w:val="45"/>
  </w:num>
  <w:num w:numId="49" w16cid:durableId="1442186428">
    <w:abstractNumId w:val="50"/>
  </w:num>
  <w:num w:numId="50" w16cid:durableId="1184051233">
    <w:abstractNumId w:val="57"/>
  </w:num>
  <w:num w:numId="51" w16cid:durableId="544096531">
    <w:abstractNumId w:val="69"/>
  </w:num>
  <w:num w:numId="52" w16cid:durableId="245117776">
    <w:abstractNumId w:val="46"/>
  </w:num>
  <w:num w:numId="53" w16cid:durableId="2120565093">
    <w:abstractNumId w:val="74"/>
  </w:num>
  <w:num w:numId="54" w16cid:durableId="1060902019">
    <w:abstractNumId w:val="41"/>
  </w:num>
  <w:num w:numId="55" w16cid:durableId="170336098">
    <w:abstractNumId w:val="43"/>
  </w:num>
  <w:num w:numId="56" w16cid:durableId="2003466535">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bordersDoNotSurroundHeader/>
  <w:bordersDoNotSurroundFooter/>
  <w:gutterAtTop/>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4817">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10D7"/>
    <w:rsid w:val="000011DF"/>
    <w:rsid w:val="0000201A"/>
    <w:rsid w:val="00002B73"/>
    <w:rsid w:val="000036AB"/>
    <w:rsid w:val="00004200"/>
    <w:rsid w:val="000063A5"/>
    <w:rsid w:val="00007781"/>
    <w:rsid w:val="00007C4E"/>
    <w:rsid w:val="000116C0"/>
    <w:rsid w:val="00014C7A"/>
    <w:rsid w:val="00014E17"/>
    <w:rsid w:val="00016214"/>
    <w:rsid w:val="00016803"/>
    <w:rsid w:val="0001706D"/>
    <w:rsid w:val="00017349"/>
    <w:rsid w:val="00021274"/>
    <w:rsid w:val="000217D1"/>
    <w:rsid w:val="00021FE0"/>
    <w:rsid w:val="00022BEE"/>
    <w:rsid w:val="00023946"/>
    <w:rsid w:val="00023C74"/>
    <w:rsid w:val="00023E67"/>
    <w:rsid w:val="000248F0"/>
    <w:rsid w:val="00025F57"/>
    <w:rsid w:val="00026D63"/>
    <w:rsid w:val="00027093"/>
    <w:rsid w:val="0003442F"/>
    <w:rsid w:val="0003444C"/>
    <w:rsid w:val="00035083"/>
    <w:rsid w:val="0003567C"/>
    <w:rsid w:val="00036865"/>
    <w:rsid w:val="00036BF8"/>
    <w:rsid w:val="00036EB4"/>
    <w:rsid w:val="00036F0D"/>
    <w:rsid w:val="00037F48"/>
    <w:rsid w:val="000404ED"/>
    <w:rsid w:val="00041B44"/>
    <w:rsid w:val="00042327"/>
    <w:rsid w:val="0004262E"/>
    <w:rsid w:val="00043515"/>
    <w:rsid w:val="00044436"/>
    <w:rsid w:val="000447C9"/>
    <w:rsid w:val="000449F8"/>
    <w:rsid w:val="00044CCF"/>
    <w:rsid w:val="00045479"/>
    <w:rsid w:val="00045BD6"/>
    <w:rsid w:val="00045C51"/>
    <w:rsid w:val="00046151"/>
    <w:rsid w:val="000468C6"/>
    <w:rsid w:val="00046BEE"/>
    <w:rsid w:val="00046E13"/>
    <w:rsid w:val="000470EE"/>
    <w:rsid w:val="0005007B"/>
    <w:rsid w:val="000517FA"/>
    <w:rsid w:val="0005278B"/>
    <w:rsid w:val="00052B36"/>
    <w:rsid w:val="00053303"/>
    <w:rsid w:val="00053A2C"/>
    <w:rsid w:val="00055243"/>
    <w:rsid w:val="00055B40"/>
    <w:rsid w:val="00055F2C"/>
    <w:rsid w:val="00057840"/>
    <w:rsid w:val="00060D39"/>
    <w:rsid w:val="00061875"/>
    <w:rsid w:val="000625FB"/>
    <w:rsid w:val="00063240"/>
    <w:rsid w:val="00063834"/>
    <w:rsid w:val="0006398D"/>
    <w:rsid w:val="00064492"/>
    <w:rsid w:val="00064ACE"/>
    <w:rsid w:val="00065AB2"/>
    <w:rsid w:val="00066A7B"/>
    <w:rsid w:val="00066C52"/>
    <w:rsid w:val="000701E4"/>
    <w:rsid w:val="0007073F"/>
    <w:rsid w:val="0007157F"/>
    <w:rsid w:val="00071E71"/>
    <w:rsid w:val="000724F1"/>
    <w:rsid w:val="0007306B"/>
    <w:rsid w:val="000743D1"/>
    <w:rsid w:val="00074876"/>
    <w:rsid w:val="00076601"/>
    <w:rsid w:val="000767C0"/>
    <w:rsid w:val="00077410"/>
    <w:rsid w:val="00083A76"/>
    <w:rsid w:val="00085230"/>
    <w:rsid w:val="00085266"/>
    <w:rsid w:val="00086F2F"/>
    <w:rsid w:val="0008759E"/>
    <w:rsid w:val="00087EE9"/>
    <w:rsid w:val="00090155"/>
    <w:rsid w:val="000902ED"/>
    <w:rsid w:val="00091167"/>
    <w:rsid w:val="0009134A"/>
    <w:rsid w:val="00091ABD"/>
    <w:rsid w:val="00091AE2"/>
    <w:rsid w:val="00091B54"/>
    <w:rsid w:val="000923E0"/>
    <w:rsid w:val="00092555"/>
    <w:rsid w:val="000929B5"/>
    <w:rsid w:val="00092F1B"/>
    <w:rsid w:val="00093239"/>
    <w:rsid w:val="0009535D"/>
    <w:rsid w:val="0009583F"/>
    <w:rsid w:val="000969E2"/>
    <w:rsid w:val="000971CF"/>
    <w:rsid w:val="000A043B"/>
    <w:rsid w:val="000A134A"/>
    <w:rsid w:val="000A1CE9"/>
    <w:rsid w:val="000A2DE7"/>
    <w:rsid w:val="000A3878"/>
    <w:rsid w:val="000A40EC"/>
    <w:rsid w:val="000A55DB"/>
    <w:rsid w:val="000A658C"/>
    <w:rsid w:val="000A7279"/>
    <w:rsid w:val="000A7A05"/>
    <w:rsid w:val="000B07D7"/>
    <w:rsid w:val="000B1A5B"/>
    <w:rsid w:val="000B1ECC"/>
    <w:rsid w:val="000B22E4"/>
    <w:rsid w:val="000B3A37"/>
    <w:rsid w:val="000B4852"/>
    <w:rsid w:val="000B5429"/>
    <w:rsid w:val="000C04C6"/>
    <w:rsid w:val="000C0E15"/>
    <w:rsid w:val="000C12C6"/>
    <w:rsid w:val="000C1882"/>
    <w:rsid w:val="000C1ED8"/>
    <w:rsid w:val="000C295F"/>
    <w:rsid w:val="000C2E74"/>
    <w:rsid w:val="000C368E"/>
    <w:rsid w:val="000C38BD"/>
    <w:rsid w:val="000C4141"/>
    <w:rsid w:val="000C43DE"/>
    <w:rsid w:val="000C46E4"/>
    <w:rsid w:val="000C5C82"/>
    <w:rsid w:val="000C7C9A"/>
    <w:rsid w:val="000D0695"/>
    <w:rsid w:val="000D08E3"/>
    <w:rsid w:val="000D1822"/>
    <w:rsid w:val="000D343F"/>
    <w:rsid w:val="000D34E1"/>
    <w:rsid w:val="000D4A64"/>
    <w:rsid w:val="000D5A48"/>
    <w:rsid w:val="000D750A"/>
    <w:rsid w:val="000D7AAD"/>
    <w:rsid w:val="000E0408"/>
    <w:rsid w:val="000E07E7"/>
    <w:rsid w:val="000E0DD1"/>
    <w:rsid w:val="000E1AA2"/>
    <w:rsid w:val="000E20A2"/>
    <w:rsid w:val="000E46F3"/>
    <w:rsid w:val="000E5C64"/>
    <w:rsid w:val="000E6466"/>
    <w:rsid w:val="000E7CE8"/>
    <w:rsid w:val="000E7F42"/>
    <w:rsid w:val="000F0FC5"/>
    <w:rsid w:val="000F1D68"/>
    <w:rsid w:val="000F1E49"/>
    <w:rsid w:val="000F46ED"/>
    <w:rsid w:val="000F4DA3"/>
    <w:rsid w:val="000F5631"/>
    <w:rsid w:val="000F5A36"/>
    <w:rsid w:val="000F6A5C"/>
    <w:rsid w:val="000F7ECC"/>
    <w:rsid w:val="001035FB"/>
    <w:rsid w:val="001039FA"/>
    <w:rsid w:val="001056A7"/>
    <w:rsid w:val="0010660C"/>
    <w:rsid w:val="0011011A"/>
    <w:rsid w:val="00110CB0"/>
    <w:rsid w:val="001113A1"/>
    <w:rsid w:val="00112C81"/>
    <w:rsid w:val="0011326F"/>
    <w:rsid w:val="0011522A"/>
    <w:rsid w:val="00115B48"/>
    <w:rsid w:val="00115D20"/>
    <w:rsid w:val="00115DF5"/>
    <w:rsid w:val="00116055"/>
    <w:rsid w:val="001170E4"/>
    <w:rsid w:val="00117115"/>
    <w:rsid w:val="001174A0"/>
    <w:rsid w:val="0012164B"/>
    <w:rsid w:val="00122159"/>
    <w:rsid w:val="00122228"/>
    <w:rsid w:val="0012279E"/>
    <w:rsid w:val="00122839"/>
    <w:rsid w:val="00122BD3"/>
    <w:rsid w:val="00123EC9"/>
    <w:rsid w:val="001244C7"/>
    <w:rsid w:val="00125065"/>
    <w:rsid w:val="00125345"/>
    <w:rsid w:val="00125C8A"/>
    <w:rsid w:val="00127F0B"/>
    <w:rsid w:val="00132F71"/>
    <w:rsid w:val="001330E6"/>
    <w:rsid w:val="001341FE"/>
    <w:rsid w:val="0013481B"/>
    <w:rsid w:val="00134F5D"/>
    <w:rsid w:val="001358F0"/>
    <w:rsid w:val="00136DA3"/>
    <w:rsid w:val="00140C21"/>
    <w:rsid w:val="00141758"/>
    <w:rsid w:val="00142198"/>
    <w:rsid w:val="00143518"/>
    <w:rsid w:val="00143ACD"/>
    <w:rsid w:val="0014420A"/>
    <w:rsid w:val="0014457E"/>
    <w:rsid w:val="00144A53"/>
    <w:rsid w:val="00145BC1"/>
    <w:rsid w:val="001469F6"/>
    <w:rsid w:val="001471B8"/>
    <w:rsid w:val="00147F8B"/>
    <w:rsid w:val="00150F03"/>
    <w:rsid w:val="001515BB"/>
    <w:rsid w:val="00152207"/>
    <w:rsid w:val="00152E57"/>
    <w:rsid w:val="00155591"/>
    <w:rsid w:val="00156BBB"/>
    <w:rsid w:val="00156CD6"/>
    <w:rsid w:val="00156E0C"/>
    <w:rsid w:val="00157520"/>
    <w:rsid w:val="00161740"/>
    <w:rsid w:val="00163E90"/>
    <w:rsid w:val="00166CCD"/>
    <w:rsid w:val="001674F6"/>
    <w:rsid w:val="00172085"/>
    <w:rsid w:val="001729BD"/>
    <w:rsid w:val="00173853"/>
    <w:rsid w:val="00174851"/>
    <w:rsid w:val="0017552C"/>
    <w:rsid w:val="00176DF8"/>
    <w:rsid w:val="00177A1E"/>
    <w:rsid w:val="00177D70"/>
    <w:rsid w:val="00182B5C"/>
    <w:rsid w:val="00182CE0"/>
    <w:rsid w:val="001843E2"/>
    <w:rsid w:val="001861B8"/>
    <w:rsid w:val="00187065"/>
    <w:rsid w:val="00187182"/>
    <w:rsid w:val="001902FE"/>
    <w:rsid w:val="001927A4"/>
    <w:rsid w:val="00192881"/>
    <w:rsid w:val="00192C14"/>
    <w:rsid w:val="00193E53"/>
    <w:rsid w:val="001941DE"/>
    <w:rsid w:val="00195153"/>
    <w:rsid w:val="001958C8"/>
    <w:rsid w:val="00195F54"/>
    <w:rsid w:val="001977AA"/>
    <w:rsid w:val="001A2967"/>
    <w:rsid w:val="001A2AF4"/>
    <w:rsid w:val="001A3671"/>
    <w:rsid w:val="001A6B79"/>
    <w:rsid w:val="001A7BB9"/>
    <w:rsid w:val="001A7F60"/>
    <w:rsid w:val="001B0219"/>
    <w:rsid w:val="001B02D7"/>
    <w:rsid w:val="001B0632"/>
    <w:rsid w:val="001B0AF1"/>
    <w:rsid w:val="001B131C"/>
    <w:rsid w:val="001B160F"/>
    <w:rsid w:val="001B2802"/>
    <w:rsid w:val="001B284A"/>
    <w:rsid w:val="001B30D1"/>
    <w:rsid w:val="001B346B"/>
    <w:rsid w:val="001B3CD9"/>
    <w:rsid w:val="001B6DA7"/>
    <w:rsid w:val="001B77A2"/>
    <w:rsid w:val="001B7FAF"/>
    <w:rsid w:val="001C042D"/>
    <w:rsid w:val="001C154D"/>
    <w:rsid w:val="001C2B11"/>
    <w:rsid w:val="001C3276"/>
    <w:rsid w:val="001C44E8"/>
    <w:rsid w:val="001C560E"/>
    <w:rsid w:val="001C58C2"/>
    <w:rsid w:val="001C620B"/>
    <w:rsid w:val="001C76BE"/>
    <w:rsid w:val="001D1819"/>
    <w:rsid w:val="001D1A16"/>
    <w:rsid w:val="001D6530"/>
    <w:rsid w:val="001D681F"/>
    <w:rsid w:val="001D6D59"/>
    <w:rsid w:val="001D7428"/>
    <w:rsid w:val="001D7613"/>
    <w:rsid w:val="001E0EFF"/>
    <w:rsid w:val="001E1B35"/>
    <w:rsid w:val="001E1C5D"/>
    <w:rsid w:val="001E1FD1"/>
    <w:rsid w:val="001E2D62"/>
    <w:rsid w:val="001E5ABD"/>
    <w:rsid w:val="001E5C43"/>
    <w:rsid w:val="001E5FE4"/>
    <w:rsid w:val="001F0B51"/>
    <w:rsid w:val="001F198F"/>
    <w:rsid w:val="001F1D8A"/>
    <w:rsid w:val="001F30D5"/>
    <w:rsid w:val="001F3750"/>
    <w:rsid w:val="001F40E1"/>
    <w:rsid w:val="001F5249"/>
    <w:rsid w:val="001F58B8"/>
    <w:rsid w:val="00200D27"/>
    <w:rsid w:val="002011AC"/>
    <w:rsid w:val="00201EB9"/>
    <w:rsid w:val="00202BD7"/>
    <w:rsid w:val="00203DAA"/>
    <w:rsid w:val="002048CC"/>
    <w:rsid w:val="00205391"/>
    <w:rsid w:val="00205A99"/>
    <w:rsid w:val="00205B95"/>
    <w:rsid w:val="0020733F"/>
    <w:rsid w:val="00207B94"/>
    <w:rsid w:val="00210E15"/>
    <w:rsid w:val="00211626"/>
    <w:rsid w:val="0021277A"/>
    <w:rsid w:val="00212BC7"/>
    <w:rsid w:val="00213FCA"/>
    <w:rsid w:val="00216232"/>
    <w:rsid w:val="00216621"/>
    <w:rsid w:val="00216B0E"/>
    <w:rsid w:val="00217433"/>
    <w:rsid w:val="00217437"/>
    <w:rsid w:val="00222350"/>
    <w:rsid w:val="002231D3"/>
    <w:rsid w:val="002235F3"/>
    <w:rsid w:val="002247E7"/>
    <w:rsid w:val="0022537C"/>
    <w:rsid w:val="0022685E"/>
    <w:rsid w:val="00227868"/>
    <w:rsid w:val="00230915"/>
    <w:rsid w:val="00230D53"/>
    <w:rsid w:val="0023191B"/>
    <w:rsid w:val="002337B2"/>
    <w:rsid w:val="00233C64"/>
    <w:rsid w:val="002404BA"/>
    <w:rsid w:val="002427F7"/>
    <w:rsid w:val="00243015"/>
    <w:rsid w:val="0024338F"/>
    <w:rsid w:val="002511A8"/>
    <w:rsid w:val="002512E8"/>
    <w:rsid w:val="00251FA2"/>
    <w:rsid w:val="002523FB"/>
    <w:rsid w:val="00253249"/>
    <w:rsid w:val="002536CB"/>
    <w:rsid w:val="0025526A"/>
    <w:rsid w:val="00255EA4"/>
    <w:rsid w:val="002606EF"/>
    <w:rsid w:val="00260A89"/>
    <w:rsid w:val="00260C9F"/>
    <w:rsid w:val="00261A11"/>
    <w:rsid w:val="00262A51"/>
    <w:rsid w:val="00262DDC"/>
    <w:rsid w:val="00265778"/>
    <w:rsid w:val="002679E5"/>
    <w:rsid w:val="00270695"/>
    <w:rsid w:val="002707B8"/>
    <w:rsid w:val="002725BC"/>
    <w:rsid w:val="002731DE"/>
    <w:rsid w:val="002735F9"/>
    <w:rsid w:val="00273CD1"/>
    <w:rsid w:val="00274463"/>
    <w:rsid w:val="0027502F"/>
    <w:rsid w:val="00277C24"/>
    <w:rsid w:val="0028166F"/>
    <w:rsid w:val="00281733"/>
    <w:rsid w:val="0028174D"/>
    <w:rsid w:val="00281A30"/>
    <w:rsid w:val="002823D9"/>
    <w:rsid w:val="002831C6"/>
    <w:rsid w:val="0028469C"/>
    <w:rsid w:val="00290B29"/>
    <w:rsid w:val="00292313"/>
    <w:rsid w:val="00293B3D"/>
    <w:rsid w:val="00294168"/>
    <w:rsid w:val="00294245"/>
    <w:rsid w:val="002948AE"/>
    <w:rsid w:val="00294FD0"/>
    <w:rsid w:val="002954DC"/>
    <w:rsid w:val="0029647F"/>
    <w:rsid w:val="00296B1E"/>
    <w:rsid w:val="00297ABC"/>
    <w:rsid w:val="002A0B78"/>
    <w:rsid w:val="002A2421"/>
    <w:rsid w:val="002A40A1"/>
    <w:rsid w:val="002A4594"/>
    <w:rsid w:val="002A4934"/>
    <w:rsid w:val="002A50A7"/>
    <w:rsid w:val="002A65C4"/>
    <w:rsid w:val="002A6EA8"/>
    <w:rsid w:val="002B334F"/>
    <w:rsid w:val="002B3E37"/>
    <w:rsid w:val="002B4100"/>
    <w:rsid w:val="002B4250"/>
    <w:rsid w:val="002B429D"/>
    <w:rsid w:val="002B43F3"/>
    <w:rsid w:val="002B4830"/>
    <w:rsid w:val="002B4F49"/>
    <w:rsid w:val="002B63FA"/>
    <w:rsid w:val="002B7D36"/>
    <w:rsid w:val="002C0790"/>
    <w:rsid w:val="002C1E78"/>
    <w:rsid w:val="002C21A1"/>
    <w:rsid w:val="002C25A7"/>
    <w:rsid w:val="002C4E8C"/>
    <w:rsid w:val="002C65D1"/>
    <w:rsid w:val="002D0261"/>
    <w:rsid w:val="002D0DA5"/>
    <w:rsid w:val="002D1D1E"/>
    <w:rsid w:val="002D473A"/>
    <w:rsid w:val="002D4F37"/>
    <w:rsid w:val="002D54B7"/>
    <w:rsid w:val="002D5781"/>
    <w:rsid w:val="002D5EA9"/>
    <w:rsid w:val="002D61CE"/>
    <w:rsid w:val="002D6287"/>
    <w:rsid w:val="002D6E03"/>
    <w:rsid w:val="002E030B"/>
    <w:rsid w:val="002E04B5"/>
    <w:rsid w:val="002E1782"/>
    <w:rsid w:val="002E211F"/>
    <w:rsid w:val="002E397D"/>
    <w:rsid w:val="002E43B7"/>
    <w:rsid w:val="002E4405"/>
    <w:rsid w:val="002E4FDC"/>
    <w:rsid w:val="002E50F9"/>
    <w:rsid w:val="002E516E"/>
    <w:rsid w:val="002E5F0C"/>
    <w:rsid w:val="002E6386"/>
    <w:rsid w:val="002E6E73"/>
    <w:rsid w:val="002E799C"/>
    <w:rsid w:val="002F0D97"/>
    <w:rsid w:val="002F140C"/>
    <w:rsid w:val="002F313C"/>
    <w:rsid w:val="002F482F"/>
    <w:rsid w:val="002F4FA0"/>
    <w:rsid w:val="002F5F07"/>
    <w:rsid w:val="002F76DB"/>
    <w:rsid w:val="002F78C9"/>
    <w:rsid w:val="002F7F47"/>
    <w:rsid w:val="0030105C"/>
    <w:rsid w:val="00304846"/>
    <w:rsid w:val="00304930"/>
    <w:rsid w:val="0030523E"/>
    <w:rsid w:val="00305283"/>
    <w:rsid w:val="00311426"/>
    <w:rsid w:val="00312D97"/>
    <w:rsid w:val="00312FDE"/>
    <w:rsid w:val="0031493F"/>
    <w:rsid w:val="00315E58"/>
    <w:rsid w:val="003201FA"/>
    <w:rsid w:val="00320A32"/>
    <w:rsid w:val="00322518"/>
    <w:rsid w:val="003235C8"/>
    <w:rsid w:val="003249AC"/>
    <w:rsid w:val="0032597C"/>
    <w:rsid w:val="00327926"/>
    <w:rsid w:val="00327E12"/>
    <w:rsid w:val="003306BF"/>
    <w:rsid w:val="00331F49"/>
    <w:rsid w:val="0033232A"/>
    <w:rsid w:val="00334155"/>
    <w:rsid w:val="00336613"/>
    <w:rsid w:val="00336FF6"/>
    <w:rsid w:val="0033715B"/>
    <w:rsid w:val="00340ED2"/>
    <w:rsid w:val="00341DD1"/>
    <w:rsid w:val="00342C12"/>
    <w:rsid w:val="00343604"/>
    <w:rsid w:val="00344186"/>
    <w:rsid w:val="00344D3F"/>
    <w:rsid w:val="0034504D"/>
    <w:rsid w:val="00345174"/>
    <w:rsid w:val="0034562A"/>
    <w:rsid w:val="003468BE"/>
    <w:rsid w:val="003478A8"/>
    <w:rsid w:val="00351ABE"/>
    <w:rsid w:val="00351C61"/>
    <w:rsid w:val="00351DAD"/>
    <w:rsid w:val="0035483B"/>
    <w:rsid w:val="0035620E"/>
    <w:rsid w:val="0035765D"/>
    <w:rsid w:val="00360CDE"/>
    <w:rsid w:val="003625AF"/>
    <w:rsid w:val="00363176"/>
    <w:rsid w:val="00363AF6"/>
    <w:rsid w:val="0036420B"/>
    <w:rsid w:val="00366FCA"/>
    <w:rsid w:val="0036752E"/>
    <w:rsid w:val="003675BA"/>
    <w:rsid w:val="00371330"/>
    <w:rsid w:val="00371342"/>
    <w:rsid w:val="00373067"/>
    <w:rsid w:val="00373624"/>
    <w:rsid w:val="00374643"/>
    <w:rsid w:val="00374E61"/>
    <w:rsid w:val="00375364"/>
    <w:rsid w:val="0037554E"/>
    <w:rsid w:val="003759CE"/>
    <w:rsid w:val="00375AFE"/>
    <w:rsid w:val="003769B4"/>
    <w:rsid w:val="00380246"/>
    <w:rsid w:val="0038038C"/>
    <w:rsid w:val="00380DBE"/>
    <w:rsid w:val="003810F0"/>
    <w:rsid w:val="003822A8"/>
    <w:rsid w:val="00382632"/>
    <w:rsid w:val="00383151"/>
    <w:rsid w:val="00383223"/>
    <w:rsid w:val="003861AB"/>
    <w:rsid w:val="0038622A"/>
    <w:rsid w:val="00386A92"/>
    <w:rsid w:val="00387B03"/>
    <w:rsid w:val="00387C8A"/>
    <w:rsid w:val="0039036E"/>
    <w:rsid w:val="00392C0A"/>
    <w:rsid w:val="00395A18"/>
    <w:rsid w:val="0039632A"/>
    <w:rsid w:val="00396CFB"/>
    <w:rsid w:val="003A117C"/>
    <w:rsid w:val="003A15AE"/>
    <w:rsid w:val="003A1E5E"/>
    <w:rsid w:val="003A1F58"/>
    <w:rsid w:val="003A20DA"/>
    <w:rsid w:val="003A2119"/>
    <w:rsid w:val="003A53CD"/>
    <w:rsid w:val="003A79DB"/>
    <w:rsid w:val="003B2977"/>
    <w:rsid w:val="003B2F6E"/>
    <w:rsid w:val="003B3314"/>
    <w:rsid w:val="003B3D85"/>
    <w:rsid w:val="003B3DD0"/>
    <w:rsid w:val="003B572B"/>
    <w:rsid w:val="003B5B99"/>
    <w:rsid w:val="003C0D15"/>
    <w:rsid w:val="003C24E4"/>
    <w:rsid w:val="003C25AC"/>
    <w:rsid w:val="003C4331"/>
    <w:rsid w:val="003C45C1"/>
    <w:rsid w:val="003C5067"/>
    <w:rsid w:val="003C5371"/>
    <w:rsid w:val="003C553A"/>
    <w:rsid w:val="003C5C8B"/>
    <w:rsid w:val="003C664A"/>
    <w:rsid w:val="003C70C3"/>
    <w:rsid w:val="003D07CC"/>
    <w:rsid w:val="003D248B"/>
    <w:rsid w:val="003D2F9B"/>
    <w:rsid w:val="003D4ED4"/>
    <w:rsid w:val="003D53B8"/>
    <w:rsid w:val="003D56B3"/>
    <w:rsid w:val="003D5D7B"/>
    <w:rsid w:val="003D6D33"/>
    <w:rsid w:val="003D750D"/>
    <w:rsid w:val="003E01A1"/>
    <w:rsid w:val="003E1251"/>
    <w:rsid w:val="003E2170"/>
    <w:rsid w:val="003E375A"/>
    <w:rsid w:val="003E3B0A"/>
    <w:rsid w:val="003E4294"/>
    <w:rsid w:val="003E4B5E"/>
    <w:rsid w:val="003E6165"/>
    <w:rsid w:val="003E6A8F"/>
    <w:rsid w:val="003E6B38"/>
    <w:rsid w:val="003E6E8B"/>
    <w:rsid w:val="003E7295"/>
    <w:rsid w:val="003E7739"/>
    <w:rsid w:val="003E7A6E"/>
    <w:rsid w:val="003E7AEA"/>
    <w:rsid w:val="003F0994"/>
    <w:rsid w:val="003F0FB1"/>
    <w:rsid w:val="003F221B"/>
    <w:rsid w:val="003F2C9D"/>
    <w:rsid w:val="003F46FA"/>
    <w:rsid w:val="003F49AA"/>
    <w:rsid w:val="003F6589"/>
    <w:rsid w:val="003F6C61"/>
    <w:rsid w:val="003F7844"/>
    <w:rsid w:val="003F78C1"/>
    <w:rsid w:val="003F7A1E"/>
    <w:rsid w:val="004007AC"/>
    <w:rsid w:val="00400814"/>
    <w:rsid w:val="00401DF0"/>
    <w:rsid w:val="0040227E"/>
    <w:rsid w:val="00403904"/>
    <w:rsid w:val="00403973"/>
    <w:rsid w:val="00403ADC"/>
    <w:rsid w:val="0040400E"/>
    <w:rsid w:val="0040424A"/>
    <w:rsid w:val="004044D4"/>
    <w:rsid w:val="00407F7C"/>
    <w:rsid w:val="004103CD"/>
    <w:rsid w:val="00410A18"/>
    <w:rsid w:val="00410CBE"/>
    <w:rsid w:val="004119E8"/>
    <w:rsid w:val="00411E44"/>
    <w:rsid w:val="004134D7"/>
    <w:rsid w:val="004138A5"/>
    <w:rsid w:val="004138DF"/>
    <w:rsid w:val="00414885"/>
    <w:rsid w:val="00414F98"/>
    <w:rsid w:val="0041560D"/>
    <w:rsid w:val="00416112"/>
    <w:rsid w:val="00416445"/>
    <w:rsid w:val="00416B3C"/>
    <w:rsid w:val="00422070"/>
    <w:rsid w:val="0042395F"/>
    <w:rsid w:val="0042568D"/>
    <w:rsid w:val="00425EE1"/>
    <w:rsid w:val="00426918"/>
    <w:rsid w:val="0042694A"/>
    <w:rsid w:val="0043036A"/>
    <w:rsid w:val="00430F76"/>
    <w:rsid w:val="00431115"/>
    <w:rsid w:val="0043153C"/>
    <w:rsid w:val="00431578"/>
    <w:rsid w:val="00431F6C"/>
    <w:rsid w:val="00435253"/>
    <w:rsid w:val="004359BB"/>
    <w:rsid w:val="00437FBB"/>
    <w:rsid w:val="00440DF1"/>
    <w:rsid w:val="004419F6"/>
    <w:rsid w:val="00443D46"/>
    <w:rsid w:val="00446455"/>
    <w:rsid w:val="00451D3D"/>
    <w:rsid w:val="00451DA6"/>
    <w:rsid w:val="004541E2"/>
    <w:rsid w:val="00454277"/>
    <w:rsid w:val="00454FE1"/>
    <w:rsid w:val="00456950"/>
    <w:rsid w:val="00456A58"/>
    <w:rsid w:val="00456AB3"/>
    <w:rsid w:val="00457149"/>
    <w:rsid w:val="004574E3"/>
    <w:rsid w:val="0046047E"/>
    <w:rsid w:val="0046084C"/>
    <w:rsid w:val="00464590"/>
    <w:rsid w:val="004645FE"/>
    <w:rsid w:val="00464BC0"/>
    <w:rsid w:val="00464C75"/>
    <w:rsid w:val="004658D1"/>
    <w:rsid w:val="00466B8D"/>
    <w:rsid w:val="00470794"/>
    <w:rsid w:val="004729E0"/>
    <w:rsid w:val="00473850"/>
    <w:rsid w:val="00473DD7"/>
    <w:rsid w:val="00473E98"/>
    <w:rsid w:val="004740E8"/>
    <w:rsid w:val="00474334"/>
    <w:rsid w:val="004745DA"/>
    <w:rsid w:val="00474896"/>
    <w:rsid w:val="00475E79"/>
    <w:rsid w:val="004766E7"/>
    <w:rsid w:val="0047789A"/>
    <w:rsid w:val="00477951"/>
    <w:rsid w:val="00480BEA"/>
    <w:rsid w:val="00480EE8"/>
    <w:rsid w:val="004811CE"/>
    <w:rsid w:val="00483334"/>
    <w:rsid w:val="004834B7"/>
    <w:rsid w:val="00483779"/>
    <w:rsid w:val="0048380E"/>
    <w:rsid w:val="00485461"/>
    <w:rsid w:val="00486665"/>
    <w:rsid w:val="0048668C"/>
    <w:rsid w:val="00486971"/>
    <w:rsid w:val="00486BE3"/>
    <w:rsid w:val="00487D91"/>
    <w:rsid w:val="0049137F"/>
    <w:rsid w:val="00491ECF"/>
    <w:rsid w:val="004923EB"/>
    <w:rsid w:val="0049240B"/>
    <w:rsid w:val="0049342D"/>
    <w:rsid w:val="00493E60"/>
    <w:rsid w:val="0049420B"/>
    <w:rsid w:val="0049474F"/>
    <w:rsid w:val="004954D4"/>
    <w:rsid w:val="00497316"/>
    <w:rsid w:val="00497C0D"/>
    <w:rsid w:val="00497CF7"/>
    <w:rsid w:val="004A17E0"/>
    <w:rsid w:val="004A2A03"/>
    <w:rsid w:val="004A5441"/>
    <w:rsid w:val="004A57F6"/>
    <w:rsid w:val="004A5A2F"/>
    <w:rsid w:val="004A613F"/>
    <w:rsid w:val="004B0D97"/>
    <w:rsid w:val="004B106A"/>
    <w:rsid w:val="004B1084"/>
    <w:rsid w:val="004B31ED"/>
    <w:rsid w:val="004B394F"/>
    <w:rsid w:val="004B3D81"/>
    <w:rsid w:val="004B7556"/>
    <w:rsid w:val="004C06FC"/>
    <w:rsid w:val="004C1432"/>
    <w:rsid w:val="004C3ECD"/>
    <w:rsid w:val="004C4576"/>
    <w:rsid w:val="004C5E86"/>
    <w:rsid w:val="004C641B"/>
    <w:rsid w:val="004C7EFC"/>
    <w:rsid w:val="004D0505"/>
    <w:rsid w:val="004D05C8"/>
    <w:rsid w:val="004D0B18"/>
    <w:rsid w:val="004D0DD0"/>
    <w:rsid w:val="004D194A"/>
    <w:rsid w:val="004D4735"/>
    <w:rsid w:val="004D4A2C"/>
    <w:rsid w:val="004D7611"/>
    <w:rsid w:val="004E11D8"/>
    <w:rsid w:val="004E22AA"/>
    <w:rsid w:val="004E3225"/>
    <w:rsid w:val="004E40FD"/>
    <w:rsid w:val="004E4C79"/>
    <w:rsid w:val="004E58BC"/>
    <w:rsid w:val="004E6043"/>
    <w:rsid w:val="004E72DE"/>
    <w:rsid w:val="004E7417"/>
    <w:rsid w:val="004E7689"/>
    <w:rsid w:val="004F0127"/>
    <w:rsid w:val="004F40D2"/>
    <w:rsid w:val="004F4B9A"/>
    <w:rsid w:val="004F5900"/>
    <w:rsid w:val="004F5FF4"/>
    <w:rsid w:val="004F65AD"/>
    <w:rsid w:val="004F706D"/>
    <w:rsid w:val="004F7483"/>
    <w:rsid w:val="004F7502"/>
    <w:rsid w:val="004F7758"/>
    <w:rsid w:val="0050077F"/>
    <w:rsid w:val="00500DCB"/>
    <w:rsid w:val="00500DEF"/>
    <w:rsid w:val="005019A2"/>
    <w:rsid w:val="00501CB0"/>
    <w:rsid w:val="00502D50"/>
    <w:rsid w:val="00503452"/>
    <w:rsid w:val="005102D9"/>
    <w:rsid w:val="0051107A"/>
    <w:rsid w:val="00511BBB"/>
    <w:rsid w:val="005129C3"/>
    <w:rsid w:val="005133E4"/>
    <w:rsid w:val="00513906"/>
    <w:rsid w:val="00513BF3"/>
    <w:rsid w:val="0051489E"/>
    <w:rsid w:val="0051503F"/>
    <w:rsid w:val="00515AC3"/>
    <w:rsid w:val="00516517"/>
    <w:rsid w:val="005175EF"/>
    <w:rsid w:val="005179A1"/>
    <w:rsid w:val="00520274"/>
    <w:rsid w:val="00521191"/>
    <w:rsid w:val="00522159"/>
    <w:rsid w:val="0052265F"/>
    <w:rsid w:val="00524536"/>
    <w:rsid w:val="0052483D"/>
    <w:rsid w:val="00525F49"/>
    <w:rsid w:val="00526039"/>
    <w:rsid w:val="0052604A"/>
    <w:rsid w:val="00531300"/>
    <w:rsid w:val="00531978"/>
    <w:rsid w:val="00531A73"/>
    <w:rsid w:val="00533FDF"/>
    <w:rsid w:val="0053513B"/>
    <w:rsid w:val="0053539C"/>
    <w:rsid w:val="005353EA"/>
    <w:rsid w:val="00536FF5"/>
    <w:rsid w:val="005404A8"/>
    <w:rsid w:val="00540A1E"/>
    <w:rsid w:val="00540D4C"/>
    <w:rsid w:val="00541BE6"/>
    <w:rsid w:val="00542FFC"/>
    <w:rsid w:val="00543D20"/>
    <w:rsid w:val="00543F37"/>
    <w:rsid w:val="00545AD4"/>
    <w:rsid w:val="005461C0"/>
    <w:rsid w:val="00551791"/>
    <w:rsid w:val="00552EB3"/>
    <w:rsid w:val="00552F85"/>
    <w:rsid w:val="0055333F"/>
    <w:rsid w:val="005543E0"/>
    <w:rsid w:val="00555259"/>
    <w:rsid w:val="005556B2"/>
    <w:rsid w:val="0055764D"/>
    <w:rsid w:val="005577FE"/>
    <w:rsid w:val="00561182"/>
    <w:rsid w:val="0056127E"/>
    <w:rsid w:val="00561459"/>
    <w:rsid w:val="00561B12"/>
    <w:rsid w:val="0056204C"/>
    <w:rsid w:val="005623EA"/>
    <w:rsid w:val="00562433"/>
    <w:rsid w:val="00562F0E"/>
    <w:rsid w:val="005647C8"/>
    <w:rsid w:val="00565D72"/>
    <w:rsid w:val="00565F80"/>
    <w:rsid w:val="005672B5"/>
    <w:rsid w:val="005700FC"/>
    <w:rsid w:val="0057110B"/>
    <w:rsid w:val="00571660"/>
    <w:rsid w:val="00571B29"/>
    <w:rsid w:val="0057283B"/>
    <w:rsid w:val="00575AA9"/>
    <w:rsid w:val="00575B51"/>
    <w:rsid w:val="00576178"/>
    <w:rsid w:val="0057789C"/>
    <w:rsid w:val="005819C5"/>
    <w:rsid w:val="005824E9"/>
    <w:rsid w:val="00582701"/>
    <w:rsid w:val="0058464C"/>
    <w:rsid w:val="00584756"/>
    <w:rsid w:val="005860FD"/>
    <w:rsid w:val="00587EE4"/>
    <w:rsid w:val="00590091"/>
    <w:rsid w:val="0059072C"/>
    <w:rsid w:val="00591569"/>
    <w:rsid w:val="005915D6"/>
    <w:rsid w:val="00591A40"/>
    <w:rsid w:val="00591AB7"/>
    <w:rsid w:val="00591F96"/>
    <w:rsid w:val="00594F37"/>
    <w:rsid w:val="00597441"/>
    <w:rsid w:val="005A02B8"/>
    <w:rsid w:val="005A0888"/>
    <w:rsid w:val="005A1AFE"/>
    <w:rsid w:val="005A2F63"/>
    <w:rsid w:val="005A2F6F"/>
    <w:rsid w:val="005A327A"/>
    <w:rsid w:val="005A573D"/>
    <w:rsid w:val="005A59F4"/>
    <w:rsid w:val="005A5B9A"/>
    <w:rsid w:val="005A5EEE"/>
    <w:rsid w:val="005A6B9B"/>
    <w:rsid w:val="005A7708"/>
    <w:rsid w:val="005B0650"/>
    <w:rsid w:val="005B0F17"/>
    <w:rsid w:val="005B368D"/>
    <w:rsid w:val="005B3E85"/>
    <w:rsid w:val="005B50B8"/>
    <w:rsid w:val="005B5B2D"/>
    <w:rsid w:val="005B5BFC"/>
    <w:rsid w:val="005B6F87"/>
    <w:rsid w:val="005C0241"/>
    <w:rsid w:val="005C138B"/>
    <w:rsid w:val="005C203B"/>
    <w:rsid w:val="005C3F96"/>
    <w:rsid w:val="005C489D"/>
    <w:rsid w:val="005C59CE"/>
    <w:rsid w:val="005C5F99"/>
    <w:rsid w:val="005C6529"/>
    <w:rsid w:val="005D027D"/>
    <w:rsid w:val="005D1101"/>
    <w:rsid w:val="005D1B1B"/>
    <w:rsid w:val="005D1FFE"/>
    <w:rsid w:val="005D25EC"/>
    <w:rsid w:val="005D2ABC"/>
    <w:rsid w:val="005D2D13"/>
    <w:rsid w:val="005D5070"/>
    <w:rsid w:val="005D54CA"/>
    <w:rsid w:val="005D5717"/>
    <w:rsid w:val="005D5CD7"/>
    <w:rsid w:val="005D6827"/>
    <w:rsid w:val="005D7D4E"/>
    <w:rsid w:val="005D7FB3"/>
    <w:rsid w:val="005E1543"/>
    <w:rsid w:val="005E18EB"/>
    <w:rsid w:val="005E1D1F"/>
    <w:rsid w:val="005E20BF"/>
    <w:rsid w:val="005E2179"/>
    <w:rsid w:val="005E2647"/>
    <w:rsid w:val="005E28CB"/>
    <w:rsid w:val="005E3EFB"/>
    <w:rsid w:val="005E4462"/>
    <w:rsid w:val="005E56E6"/>
    <w:rsid w:val="005E61ED"/>
    <w:rsid w:val="005F1373"/>
    <w:rsid w:val="005F2E82"/>
    <w:rsid w:val="005F4085"/>
    <w:rsid w:val="005F634C"/>
    <w:rsid w:val="005F70AA"/>
    <w:rsid w:val="005F7CBE"/>
    <w:rsid w:val="005F7DCB"/>
    <w:rsid w:val="00600B02"/>
    <w:rsid w:val="00600F93"/>
    <w:rsid w:val="00601444"/>
    <w:rsid w:val="00601A7C"/>
    <w:rsid w:val="006025A4"/>
    <w:rsid w:val="00602922"/>
    <w:rsid w:val="006036FD"/>
    <w:rsid w:val="006049B0"/>
    <w:rsid w:val="00610288"/>
    <w:rsid w:val="006109F6"/>
    <w:rsid w:val="0061235A"/>
    <w:rsid w:val="006124DB"/>
    <w:rsid w:val="0061276B"/>
    <w:rsid w:val="00615341"/>
    <w:rsid w:val="00615893"/>
    <w:rsid w:val="006163AE"/>
    <w:rsid w:val="00616ADA"/>
    <w:rsid w:val="006175A7"/>
    <w:rsid w:val="006220FA"/>
    <w:rsid w:val="006239C7"/>
    <w:rsid w:val="00623BE6"/>
    <w:rsid w:val="0062454B"/>
    <w:rsid w:val="006252C6"/>
    <w:rsid w:val="0062576C"/>
    <w:rsid w:val="006270F1"/>
    <w:rsid w:val="00630505"/>
    <w:rsid w:val="00630922"/>
    <w:rsid w:val="00630E11"/>
    <w:rsid w:val="00631143"/>
    <w:rsid w:val="00631459"/>
    <w:rsid w:val="0063159D"/>
    <w:rsid w:val="00631C17"/>
    <w:rsid w:val="0063248E"/>
    <w:rsid w:val="006324CB"/>
    <w:rsid w:val="00632CF0"/>
    <w:rsid w:val="00632E7D"/>
    <w:rsid w:val="006331B0"/>
    <w:rsid w:val="0063415D"/>
    <w:rsid w:val="006345B2"/>
    <w:rsid w:val="006360DB"/>
    <w:rsid w:val="00636B85"/>
    <w:rsid w:val="006375A7"/>
    <w:rsid w:val="006375CA"/>
    <w:rsid w:val="006402B4"/>
    <w:rsid w:val="0064045A"/>
    <w:rsid w:val="00643DC9"/>
    <w:rsid w:val="006460B8"/>
    <w:rsid w:val="0064646B"/>
    <w:rsid w:val="006479EF"/>
    <w:rsid w:val="006514A3"/>
    <w:rsid w:val="006529AA"/>
    <w:rsid w:val="0065308E"/>
    <w:rsid w:val="00654707"/>
    <w:rsid w:val="0066010E"/>
    <w:rsid w:val="00660D00"/>
    <w:rsid w:val="0066211B"/>
    <w:rsid w:val="00664D23"/>
    <w:rsid w:val="0066658E"/>
    <w:rsid w:val="006668D8"/>
    <w:rsid w:val="00666D5A"/>
    <w:rsid w:val="00670051"/>
    <w:rsid w:val="00670523"/>
    <w:rsid w:val="00670587"/>
    <w:rsid w:val="00672D7A"/>
    <w:rsid w:val="006730A4"/>
    <w:rsid w:val="0067419C"/>
    <w:rsid w:val="00674CBB"/>
    <w:rsid w:val="00675794"/>
    <w:rsid w:val="006765F9"/>
    <w:rsid w:val="00680315"/>
    <w:rsid w:val="00680333"/>
    <w:rsid w:val="00680E08"/>
    <w:rsid w:val="00681DA9"/>
    <w:rsid w:val="00683C7D"/>
    <w:rsid w:val="006856D8"/>
    <w:rsid w:val="00686D1E"/>
    <w:rsid w:val="00686E4E"/>
    <w:rsid w:val="00687F36"/>
    <w:rsid w:val="006915C5"/>
    <w:rsid w:val="00692B5D"/>
    <w:rsid w:val="006936D1"/>
    <w:rsid w:val="00693E90"/>
    <w:rsid w:val="00694365"/>
    <w:rsid w:val="0069437A"/>
    <w:rsid w:val="00694616"/>
    <w:rsid w:val="00695011"/>
    <w:rsid w:val="00695A4B"/>
    <w:rsid w:val="00696E76"/>
    <w:rsid w:val="00697198"/>
    <w:rsid w:val="00697AE2"/>
    <w:rsid w:val="006A01D7"/>
    <w:rsid w:val="006A424B"/>
    <w:rsid w:val="006A6EF2"/>
    <w:rsid w:val="006A7B6C"/>
    <w:rsid w:val="006B16CD"/>
    <w:rsid w:val="006B22CB"/>
    <w:rsid w:val="006B2BD1"/>
    <w:rsid w:val="006B2C36"/>
    <w:rsid w:val="006B4C20"/>
    <w:rsid w:val="006B53A4"/>
    <w:rsid w:val="006B5FC7"/>
    <w:rsid w:val="006B664F"/>
    <w:rsid w:val="006B72DC"/>
    <w:rsid w:val="006C0489"/>
    <w:rsid w:val="006C0DF1"/>
    <w:rsid w:val="006C19FF"/>
    <w:rsid w:val="006C4152"/>
    <w:rsid w:val="006C4B0D"/>
    <w:rsid w:val="006C5C95"/>
    <w:rsid w:val="006C70ED"/>
    <w:rsid w:val="006C7B0A"/>
    <w:rsid w:val="006D045D"/>
    <w:rsid w:val="006D05F8"/>
    <w:rsid w:val="006D219A"/>
    <w:rsid w:val="006D2FCF"/>
    <w:rsid w:val="006D3126"/>
    <w:rsid w:val="006D3407"/>
    <w:rsid w:val="006D34ED"/>
    <w:rsid w:val="006D44D3"/>
    <w:rsid w:val="006D49F8"/>
    <w:rsid w:val="006D52C6"/>
    <w:rsid w:val="006D64A8"/>
    <w:rsid w:val="006D68FE"/>
    <w:rsid w:val="006D6F0C"/>
    <w:rsid w:val="006E02C8"/>
    <w:rsid w:val="006E0832"/>
    <w:rsid w:val="006E11C5"/>
    <w:rsid w:val="006E2139"/>
    <w:rsid w:val="006E2E96"/>
    <w:rsid w:val="006E31DC"/>
    <w:rsid w:val="006E4ADC"/>
    <w:rsid w:val="006E5B1C"/>
    <w:rsid w:val="006E6CC3"/>
    <w:rsid w:val="006E7A97"/>
    <w:rsid w:val="006F01DD"/>
    <w:rsid w:val="006F10FB"/>
    <w:rsid w:val="006F1799"/>
    <w:rsid w:val="006F1912"/>
    <w:rsid w:val="006F22ED"/>
    <w:rsid w:val="006F3FF7"/>
    <w:rsid w:val="006F4D78"/>
    <w:rsid w:val="006F511E"/>
    <w:rsid w:val="006F52DD"/>
    <w:rsid w:val="006F5623"/>
    <w:rsid w:val="006F5CBA"/>
    <w:rsid w:val="006F5D72"/>
    <w:rsid w:val="006F7EA9"/>
    <w:rsid w:val="00700807"/>
    <w:rsid w:val="007010B5"/>
    <w:rsid w:val="00702538"/>
    <w:rsid w:val="007025D9"/>
    <w:rsid w:val="0070369D"/>
    <w:rsid w:val="00704431"/>
    <w:rsid w:val="007052B7"/>
    <w:rsid w:val="00705A09"/>
    <w:rsid w:val="00710360"/>
    <w:rsid w:val="00714CC3"/>
    <w:rsid w:val="00716505"/>
    <w:rsid w:val="0072002A"/>
    <w:rsid w:val="0072015A"/>
    <w:rsid w:val="00720230"/>
    <w:rsid w:val="00720865"/>
    <w:rsid w:val="007232E0"/>
    <w:rsid w:val="007249B2"/>
    <w:rsid w:val="00724A9A"/>
    <w:rsid w:val="00725BBB"/>
    <w:rsid w:val="007270F4"/>
    <w:rsid w:val="00727E5C"/>
    <w:rsid w:val="00730EA0"/>
    <w:rsid w:val="00731276"/>
    <w:rsid w:val="00733A22"/>
    <w:rsid w:val="007340FB"/>
    <w:rsid w:val="00737B21"/>
    <w:rsid w:val="007408CB"/>
    <w:rsid w:val="00740F2A"/>
    <w:rsid w:val="0074312B"/>
    <w:rsid w:val="007443F6"/>
    <w:rsid w:val="007453B6"/>
    <w:rsid w:val="007458FA"/>
    <w:rsid w:val="007467DE"/>
    <w:rsid w:val="00747125"/>
    <w:rsid w:val="00747E84"/>
    <w:rsid w:val="00750ADF"/>
    <w:rsid w:val="007529AA"/>
    <w:rsid w:val="00753357"/>
    <w:rsid w:val="00755256"/>
    <w:rsid w:val="007552CC"/>
    <w:rsid w:val="0075534D"/>
    <w:rsid w:val="00755907"/>
    <w:rsid w:val="007562DA"/>
    <w:rsid w:val="0075756B"/>
    <w:rsid w:val="00757C70"/>
    <w:rsid w:val="007604F4"/>
    <w:rsid w:val="0076059A"/>
    <w:rsid w:val="007627D2"/>
    <w:rsid w:val="00762C7C"/>
    <w:rsid w:val="00762FBE"/>
    <w:rsid w:val="007634A9"/>
    <w:rsid w:val="0076356B"/>
    <w:rsid w:val="007651EA"/>
    <w:rsid w:val="007664E4"/>
    <w:rsid w:val="00766A7A"/>
    <w:rsid w:val="007674C7"/>
    <w:rsid w:val="00770948"/>
    <w:rsid w:val="00771BAB"/>
    <w:rsid w:val="00771C54"/>
    <w:rsid w:val="007740BD"/>
    <w:rsid w:val="007747BE"/>
    <w:rsid w:val="00775886"/>
    <w:rsid w:val="007768DF"/>
    <w:rsid w:val="007768FB"/>
    <w:rsid w:val="00776F99"/>
    <w:rsid w:val="00777C67"/>
    <w:rsid w:val="007802AD"/>
    <w:rsid w:val="0078047F"/>
    <w:rsid w:val="00781203"/>
    <w:rsid w:val="00781F73"/>
    <w:rsid w:val="00781F8E"/>
    <w:rsid w:val="00782EEC"/>
    <w:rsid w:val="00782FF3"/>
    <w:rsid w:val="007845E1"/>
    <w:rsid w:val="00784ACA"/>
    <w:rsid w:val="00785927"/>
    <w:rsid w:val="00785982"/>
    <w:rsid w:val="00787686"/>
    <w:rsid w:val="00787E50"/>
    <w:rsid w:val="00790F70"/>
    <w:rsid w:val="00793541"/>
    <w:rsid w:val="00793D9F"/>
    <w:rsid w:val="00795EF2"/>
    <w:rsid w:val="007968B8"/>
    <w:rsid w:val="00796B1B"/>
    <w:rsid w:val="007A0B2C"/>
    <w:rsid w:val="007A0FEC"/>
    <w:rsid w:val="007A12C9"/>
    <w:rsid w:val="007A17BB"/>
    <w:rsid w:val="007A2721"/>
    <w:rsid w:val="007A272C"/>
    <w:rsid w:val="007A2B3E"/>
    <w:rsid w:val="007A2EE6"/>
    <w:rsid w:val="007A45B2"/>
    <w:rsid w:val="007A584C"/>
    <w:rsid w:val="007A71AC"/>
    <w:rsid w:val="007A7AF1"/>
    <w:rsid w:val="007B0E92"/>
    <w:rsid w:val="007B18D0"/>
    <w:rsid w:val="007B1F3E"/>
    <w:rsid w:val="007B21AB"/>
    <w:rsid w:val="007B2E9D"/>
    <w:rsid w:val="007B48F2"/>
    <w:rsid w:val="007B5E8E"/>
    <w:rsid w:val="007B6843"/>
    <w:rsid w:val="007C0B6B"/>
    <w:rsid w:val="007C0D75"/>
    <w:rsid w:val="007C13B8"/>
    <w:rsid w:val="007C22D2"/>
    <w:rsid w:val="007C2617"/>
    <w:rsid w:val="007C2FE3"/>
    <w:rsid w:val="007C3072"/>
    <w:rsid w:val="007C38C6"/>
    <w:rsid w:val="007C4D6B"/>
    <w:rsid w:val="007C4FEE"/>
    <w:rsid w:val="007C68B5"/>
    <w:rsid w:val="007C79A2"/>
    <w:rsid w:val="007D1457"/>
    <w:rsid w:val="007D14A3"/>
    <w:rsid w:val="007D1D5D"/>
    <w:rsid w:val="007D2511"/>
    <w:rsid w:val="007D354A"/>
    <w:rsid w:val="007D41D8"/>
    <w:rsid w:val="007D4FDA"/>
    <w:rsid w:val="007D5AD8"/>
    <w:rsid w:val="007D6269"/>
    <w:rsid w:val="007D62F3"/>
    <w:rsid w:val="007D6425"/>
    <w:rsid w:val="007D73FE"/>
    <w:rsid w:val="007D7696"/>
    <w:rsid w:val="007D7F9B"/>
    <w:rsid w:val="007E01D5"/>
    <w:rsid w:val="007E120E"/>
    <w:rsid w:val="007E48CF"/>
    <w:rsid w:val="007F00FF"/>
    <w:rsid w:val="007F035B"/>
    <w:rsid w:val="007F1946"/>
    <w:rsid w:val="007F2D88"/>
    <w:rsid w:val="007F31B2"/>
    <w:rsid w:val="007F3409"/>
    <w:rsid w:val="007F34B6"/>
    <w:rsid w:val="007F352D"/>
    <w:rsid w:val="007F446E"/>
    <w:rsid w:val="007F487A"/>
    <w:rsid w:val="007F497E"/>
    <w:rsid w:val="007F549E"/>
    <w:rsid w:val="007F607A"/>
    <w:rsid w:val="007F6A73"/>
    <w:rsid w:val="007F6FB1"/>
    <w:rsid w:val="007F71DF"/>
    <w:rsid w:val="00801EB3"/>
    <w:rsid w:val="00802AF1"/>
    <w:rsid w:val="00803052"/>
    <w:rsid w:val="008033C2"/>
    <w:rsid w:val="0080342B"/>
    <w:rsid w:val="00803AF3"/>
    <w:rsid w:val="00803DB8"/>
    <w:rsid w:val="00805FBE"/>
    <w:rsid w:val="00806A19"/>
    <w:rsid w:val="00806A3A"/>
    <w:rsid w:val="00810570"/>
    <w:rsid w:val="00812232"/>
    <w:rsid w:val="00812AA1"/>
    <w:rsid w:val="008131FA"/>
    <w:rsid w:val="008133C0"/>
    <w:rsid w:val="00814A3A"/>
    <w:rsid w:val="00815A3E"/>
    <w:rsid w:val="008177EE"/>
    <w:rsid w:val="00820BED"/>
    <w:rsid w:val="00821692"/>
    <w:rsid w:val="00821B54"/>
    <w:rsid w:val="00822091"/>
    <w:rsid w:val="00822725"/>
    <w:rsid w:val="00822A6D"/>
    <w:rsid w:val="00823311"/>
    <w:rsid w:val="00823C69"/>
    <w:rsid w:val="008246E3"/>
    <w:rsid w:val="008259CF"/>
    <w:rsid w:val="00825E35"/>
    <w:rsid w:val="00825F1B"/>
    <w:rsid w:val="0082610A"/>
    <w:rsid w:val="00826BA5"/>
    <w:rsid w:val="00827633"/>
    <w:rsid w:val="00827673"/>
    <w:rsid w:val="00827686"/>
    <w:rsid w:val="00827EC4"/>
    <w:rsid w:val="00830CC4"/>
    <w:rsid w:val="00831469"/>
    <w:rsid w:val="0083168B"/>
    <w:rsid w:val="00831D33"/>
    <w:rsid w:val="00832D88"/>
    <w:rsid w:val="0083338D"/>
    <w:rsid w:val="00833722"/>
    <w:rsid w:val="00833FB6"/>
    <w:rsid w:val="00834BC3"/>
    <w:rsid w:val="00836129"/>
    <w:rsid w:val="00836157"/>
    <w:rsid w:val="00842FE7"/>
    <w:rsid w:val="00844434"/>
    <w:rsid w:val="008455EF"/>
    <w:rsid w:val="00845891"/>
    <w:rsid w:val="00845DFC"/>
    <w:rsid w:val="00846688"/>
    <w:rsid w:val="0084695A"/>
    <w:rsid w:val="00850E16"/>
    <w:rsid w:val="00851E87"/>
    <w:rsid w:val="00852018"/>
    <w:rsid w:val="00852C81"/>
    <w:rsid w:val="008543E8"/>
    <w:rsid w:val="0085472B"/>
    <w:rsid w:val="00856121"/>
    <w:rsid w:val="00860AF0"/>
    <w:rsid w:val="008618B2"/>
    <w:rsid w:val="00862760"/>
    <w:rsid w:val="00863502"/>
    <w:rsid w:val="00867A25"/>
    <w:rsid w:val="008700BA"/>
    <w:rsid w:val="00873666"/>
    <w:rsid w:val="00874736"/>
    <w:rsid w:val="008748B4"/>
    <w:rsid w:val="008751F6"/>
    <w:rsid w:val="00875CD5"/>
    <w:rsid w:val="00876854"/>
    <w:rsid w:val="00876986"/>
    <w:rsid w:val="008769F5"/>
    <w:rsid w:val="00876C2D"/>
    <w:rsid w:val="008804BC"/>
    <w:rsid w:val="00880D1A"/>
    <w:rsid w:val="00881D81"/>
    <w:rsid w:val="00881E2C"/>
    <w:rsid w:val="00882E0E"/>
    <w:rsid w:val="00883566"/>
    <w:rsid w:val="008849FF"/>
    <w:rsid w:val="00884ED9"/>
    <w:rsid w:val="008859AC"/>
    <w:rsid w:val="008869C8"/>
    <w:rsid w:val="00886AC3"/>
    <w:rsid w:val="00886DED"/>
    <w:rsid w:val="00887A6B"/>
    <w:rsid w:val="00896574"/>
    <w:rsid w:val="008A0025"/>
    <w:rsid w:val="008A2094"/>
    <w:rsid w:val="008A2249"/>
    <w:rsid w:val="008A337D"/>
    <w:rsid w:val="008A338C"/>
    <w:rsid w:val="008A37BA"/>
    <w:rsid w:val="008A4178"/>
    <w:rsid w:val="008A4E18"/>
    <w:rsid w:val="008A571F"/>
    <w:rsid w:val="008A64F4"/>
    <w:rsid w:val="008A674D"/>
    <w:rsid w:val="008A78EC"/>
    <w:rsid w:val="008A7991"/>
    <w:rsid w:val="008A7C07"/>
    <w:rsid w:val="008B0E67"/>
    <w:rsid w:val="008B11C9"/>
    <w:rsid w:val="008B155F"/>
    <w:rsid w:val="008B1863"/>
    <w:rsid w:val="008B1BC6"/>
    <w:rsid w:val="008B2425"/>
    <w:rsid w:val="008B4A36"/>
    <w:rsid w:val="008B6B71"/>
    <w:rsid w:val="008B7258"/>
    <w:rsid w:val="008C0158"/>
    <w:rsid w:val="008C0EC9"/>
    <w:rsid w:val="008C174F"/>
    <w:rsid w:val="008C17EC"/>
    <w:rsid w:val="008C3F3A"/>
    <w:rsid w:val="008C4902"/>
    <w:rsid w:val="008C5042"/>
    <w:rsid w:val="008C544B"/>
    <w:rsid w:val="008D01AE"/>
    <w:rsid w:val="008D1581"/>
    <w:rsid w:val="008D1BAD"/>
    <w:rsid w:val="008D1C55"/>
    <w:rsid w:val="008D2CFC"/>
    <w:rsid w:val="008D33E2"/>
    <w:rsid w:val="008D4019"/>
    <w:rsid w:val="008D4453"/>
    <w:rsid w:val="008D51F3"/>
    <w:rsid w:val="008E051D"/>
    <w:rsid w:val="008E0F34"/>
    <w:rsid w:val="008E1E03"/>
    <w:rsid w:val="008E2B3B"/>
    <w:rsid w:val="008E4A0D"/>
    <w:rsid w:val="008E69B6"/>
    <w:rsid w:val="008E7142"/>
    <w:rsid w:val="008E7684"/>
    <w:rsid w:val="008E77CE"/>
    <w:rsid w:val="008F093F"/>
    <w:rsid w:val="008F1B64"/>
    <w:rsid w:val="008F2A12"/>
    <w:rsid w:val="008F431C"/>
    <w:rsid w:val="008F4901"/>
    <w:rsid w:val="008F5289"/>
    <w:rsid w:val="008F5430"/>
    <w:rsid w:val="008F57F8"/>
    <w:rsid w:val="008F6AD8"/>
    <w:rsid w:val="008F79E8"/>
    <w:rsid w:val="00901219"/>
    <w:rsid w:val="00901BA6"/>
    <w:rsid w:val="00902957"/>
    <w:rsid w:val="009042CC"/>
    <w:rsid w:val="00904571"/>
    <w:rsid w:val="00906134"/>
    <w:rsid w:val="00907160"/>
    <w:rsid w:val="009073B3"/>
    <w:rsid w:val="009076A8"/>
    <w:rsid w:val="00907EF2"/>
    <w:rsid w:val="00910D95"/>
    <w:rsid w:val="00911965"/>
    <w:rsid w:val="009127A4"/>
    <w:rsid w:val="00912AE9"/>
    <w:rsid w:val="00913D5F"/>
    <w:rsid w:val="009148F7"/>
    <w:rsid w:val="00914A3B"/>
    <w:rsid w:val="0091583C"/>
    <w:rsid w:val="009159B2"/>
    <w:rsid w:val="0091695C"/>
    <w:rsid w:val="00916A3B"/>
    <w:rsid w:val="009179D3"/>
    <w:rsid w:val="00917B96"/>
    <w:rsid w:val="00920BBD"/>
    <w:rsid w:val="00921D13"/>
    <w:rsid w:val="00922A11"/>
    <w:rsid w:val="00925876"/>
    <w:rsid w:val="0092646E"/>
    <w:rsid w:val="009310B5"/>
    <w:rsid w:val="009313B3"/>
    <w:rsid w:val="00931611"/>
    <w:rsid w:val="009329AE"/>
    <w:rsid w:val="00933C53"/>
    <w:rsid w:val="00934C83"/>
    <w:rsid w:val="009369AE"/>
    <w:rsid w:val="00942A08"/>
    <w:rsid w:val="0094439D"/>
    <w:rsid w:val="00944AFA"/>
    <w:rsid w:val="00945650"/>
    <w:rsid w:val="00945FE2"/>
    <w:rsid w:val="0094621D"/>
    <w:rsid w:val="00946490"/>
    <w:rsid w:val="00950727"/>
    <w:rsid w:val="00951FDB"/>
    <w:rsid w:val="009522DA"/>
    <w:rsid w:val="00953E02"/>
    <w:rsid w:val="00954323"/>
    <w:rsid w:val="009567B8"/>
    <w:rsid w:val="00960D34"/>
    <w:rsid w:val="009611D2"/>
    <w:rsid w:val="009621A0"/>
    <w:rsid w:val="00962BC2"/>
    <w:rsid w:val="00963413"/>
    <w:rsid w:val="00964224"/>
    <w:rsid w:val="00966824"/>
    <w:rsid w:val="0096696A"/>
    <w:rsid w:val="00967201"/>
    <w:rsid w:val="0097020F"/>
    <w:rsid w:val="00971FDA"/>
    <w:rsid w:val="009722A8"/>
    <w:rsid w:val="00972548"/>
    <w:rsid w:val="009728FF"/>
    <w:rsid w:val="00974888"/>
    <w:rsid w:val="00974B47"/>
    <w:rsid w:val="00974D53"/>
    <w:rsid w:val="00974EC5"/>
    <w:rsid w:val="009772A5"/>
    <w:rsid w:val="00977550"/>
    <w:rsid w:val="00980B5D"/>
    <w:rsid w:val="00981173"/>
    <w:rsid w:val="00981A75"/>
    <w:rsid w:val="00981B3E"/>
    <w:rsid w:val="00981F83"/>
    <w:rsid w:val="009841A8"/>
    <w:rsid w:val="00984626"/>
    <w:rsid w:val="009868BE"/>
    <w:rsid w:val="00986B64"/>
    <w:rsid w:val="00986EFA"/>
    <w:rsid w:val="00987115"/>
    <w:rsid w:val="009876A4"/>
    <w:rsid w:val="009917E9"/>
    <w:rsid w:val="00993789"/>
    <w:rsid w:val="00994F61"/>
    <w:rsid w:val="00996057"/>
    <w:rsid w:val="00996394"/>
    <w:rsid w:val="00996C89"/>
    <w:rsid w:val="009979B9"/>
    <w:rsid w:val="009A03C7"/>
    <w:rsid w:val="009A1399"/>
    <w:rsid w:val="009A20E0"/>
    <w:rsid w:val="009A22FD"/>
    <w:rsid w:val="009A23E7"/>
    <w:rsid w:val="009A2ED6"/>
    <w:rsid w:val="009A31E7"/>
    <w:rsid w:val="009A546A"/>
    <w:rsid w:val="009A621C"/>
    <w:rsid w:val="009A6677"/>
    <w:rsid w:val="009A6C66"/>
    <w:rsid w:val="009A6EF9"/>
    <w:rsid w:val="009A7BBC"/>
    <w:rsid w:val="009B2A11"/>
    <w:rsid w:val="009B5581"/>
    <w:rsid w:val="009B5940"/>
    <w:rsid w:val="009B61A1"/>
    <w:rsid w:val="009B63ED"/>
    <w:rsid w:val="009B710D"/>
    <w:rsid w:val="009C3862"/>
    <w:rsid w:val="009C4171"/>
    <w:rsid w:val="009C45BD"/>
    <w:rsid w:val="009C475C"/>
    <w:rsid w:val="009C47D1"/>
    <w:rsid w:val="009C5878"/>
    <w:rsid w:val="009C6522"/>
    <w:rsid w:val="009C6968"/>
    <w:rsid w:val="009C75C9"/>
    <w:rsid w:val="009D1492"/>
    <w:rsid w:val="009D169E"/>
    <w:rsid w:val="009D17E7"/>
    <w:rsid w:val="009D2602"/>
    <w:rsid w:val="009D3234"/>
    <w:rsid w:val="009D41B7"/>
    <w:rsid w:val="009D5CA7"/>
    <w:rsid w:val="009D65CD"/>
    <w:rsid w:val="009D6884"/>
    <w:rsid w:val="009D6E2E"/>
    <w:rsid w:val="009D7298"/>
    <w:rsid w:val="009E03C7"/>
    <w:rsid w:val="009E1A02"/>
    <w:rsid w:val="009E3C1C"/>
    <w:rsid w:val="009E6ACB"/>
    <w:rsid w:val="009F1043"/>
    <w:rsid w:val="009F11A8"/>
    <w:rsid w:val="009F16C9"/>
    <w:rsid w:val="009F198A"/>
    <w:rsid w:val="009F2D78"/>
    <w:rsid w:val="009F36CA"/>
    <w:rsid w:val="009F4FE2"/>
    <w:rsid w:val="009F6167"/>
    <w:rsid w:val="009F752A"/>
    <w:rsid w:val="00A003BE"/>
    <w:rsid w:val="00A00EE1"/>
    <w:rsid w:val="00A0202F"/>
    <w:rsid w:val="00A022AB"/>
    <w:rsid w:val="00A03435"/>
    <w:rsid w:val="00A03567"/>
    <w:rsid w:val="00A0385F"/>
    <w:rsid w:val="00A0422E"/>
    <w:rsid w:val="00A06C2D"/>
    <w:rsid w:val="00A079D0"/>
    <w:rsid w:val="00A11132"/>
    <w:rsid w:val="00A11969"/>
    <w:rsid w:val="00A133C8"/>
    <w:rsid w:val="00A135E5"/>
    <w:rsid w:val="00A157B9"/>
    <w:rsid w:val="00A158FB"/>
    <w:rsid w:val="00A16B69"/>
    <w:rsid w:val="00A1712E"/>
    <w:rsid w:val="00A17F2D"/>
    <w:rsid w:val="00A20667"/>
    <w:rsid w:val="00A22348"/>
    <w:rsid w:val="00A24C62"/>
    <w:rsid w:val="00A254EC"/>
    <w:rsid w:val="00A25F51"/>
    <w:rsid w:val="00A26182"/>
    <w:rsid w:val="00A30382"/>
    <w:rsid w:val="00A30CEC"/>
    <w:rsid w:val="00A31D0E"/>
    <w:rsid w:val="00A32604"/>
    <w:rsid w:val="00A32EF3"/>
    <w:rsid w:val="00A35312"/>
    <w:rsid w:val="00A354C8"/>
    <w:rsid w:val="00A36008"/>
    <w:rsid w:val="00A407E6"/>
    <w:rsid w:val="00A417AE"/>
    <w:rsid w:val="00A43345"/>
    <w:rsid w:val="00A43480"/>
    <w:rsid w:val="00A43DF3"/>
    <w:rsid w:val="00A447E6"/>
    <w:rsid w:val="00A454B9"/>
    <w:rsid w:val="00A463E3"/>
    <w:rsid w:val="00A47DD8"/>
    <w:rsid w:val="00A50AD6"/>
    <w:rsid w:val="00A50D0F"/>
    <w:rsid w:val="00A50E2B"/>
    <w:rsid w:val="00A51495"/>
    <w:rsid w:val="00A54097"/>
    <w:rsid w:val="00A56A47"/>
    <w:rsid w:val="00A57661"/>
    <w:rsid w:val="00A60E34"/>
    <w:rsid w:val="00A62606"/>
    <w:rsid w:val="00A62EA7"/>
    <w:rsid w:val="00A6459E"/>
    <w:rsid w:val="00A64686"/>
    <w:rsid w:val="00A64CAE"/>
    <w:rsid w:val="00A6578C"/>
    <w:rsid w:val="00A71A0A"/>
    <w:rsid w:val="00A71AB6"/>
    <w:rsid w:val="00A72227"/>
    <w:rsid w:val="00A72CC1"/>
    <w:rsid w:val="00A73E12"/>
    <w:rsid w:val="00A748F2"/>
    <w:rsid w:val="00A74939"/>
    <w:rsid w:val="00A74DBF"/>
    <w:rsid w:val="00A75F0B"/>
    <w:rsid w:val="00A76EB6"/>
    <w:rsid w:val="00A77B52"/>
    <w:rsid w:val="00A80044"/>
    <w:rsid w:val="00A81845"/>
    <w:rsid w:val="00A81F5B"/>
    <w:rsid w:val="00A8271D"/>
    <w:rsid w:val="00A82B34"/>
    <w:rsid w:val="00A83611"/>
    <w:rsid w:val="00A8580C"/>
    <w:rsid w:val="00A85A45"/>
    <w:rsid w:val="00A85F3E"/>
    <w:rsid w:val="00A8681D"/>
    <w:rsid w:val="00A86A92"/>
    <w:rsid w:val="00A86CEB"/>
    <w:rsid w:val="00A90AA5"/>
    <w:rsid w:val="00A912BA"/>
    <w:rsid w:val="00A924F3"/>
    <w:rsid w:val="00A92AF0"/>
    <w:rsid w:val="00A94369"/>
    <w:rsid w:val="00A95F17"/>
    <w:rsid w:val="00A97923"/>
    <w:rsid w:val="00AA0E31"/>
    <w:rsid w:val="00AA0FEB"/>
    <w:rsid w:val="00AA1803"/>
    <w:rsid w:val="00AA20EA"/>
    <w:rsid w:val="00AA2224"/>
    <w:rsid w:val="00AA4155"/>
    <w:rsid w:val="00AA446F"/>
    <w:rsid w:val="00AA59A6"/>
    <w:rsid w:val="00AA739B"/>
    <w:rsid w:val="00AB0D80"/>
    <w:rsid w:val="00AB0D9D"/>
    <w:rsid w:val="00AB1FC8"/>
    <w:rsid w:val="00AB2344"/>
    <w:rsid w:val="00AB284D"/>
    <w:rsid w:val="00AB2E26"/>
    <w:rsid w:val="00AB2F02"/>
    <w:rsid w:val="00AB304E"/>
    <w:rsid w:val="00AB6C17"/>
    <w:rsid w:val="00AC0A1C"/>
    <w:rsid w:val="00AC0A9D"/>
    <w:rsid w:val="00AC0C9E"/>
    <w:rsid w:val="00AC20C0"/>
    <w:rsid w:val="00AC2876"/>
    <w:rsid w:val="00AC3349"/>
    <w:rsid w:val="00AC33C8"/>
    <w:rsid w:val="00AC354C"/>
    <w:rsid w:val="00AC449A"/>
    <w:rsid w:val="00AC4C13"/>
    <w:rsid w:val="00AC4C74"/>
    <w:rsid w:val="00AC4CD2"/>
    <w:rsid w:val="00AC5D5B"/>
    <w:rsid w:val="00AC7BE1"/>
    <w:rsid w:val="00AD059B"/>
    <w:rsid w:val="00AD0F1E"/>
    <w:rsid w:val="00AD102A"/>
    <w:rsid w:val="00AD1502"/>
    <w:rsid w:val="00AD1796"/>
    <w:rsid w:val="00AD2353"/>
    <w:rsid w:val="00AD239A"/>
    <w:rsid w:val="00AD26D4"/>
    <w:rsid w:val="00AD3102"/>
    <w:rsid w:val="00AD3EDC"/>
    <w:rsid w:val="00AD4BF1"/>
    <w:rsid w:val="00AD505E"/>
    <w:rsid w:val="00AD5CCC"/>
    <w:rsid w:val="00AD6CC5"/>
    <w:rsid w:val="00AD713A"/>
    <w:rsid w:val="00AD7E0B"/>
    <w:rsid w:val="00AE0E58"/>
    <w:rsid w:val="00AE199E"/>
    <w:rsid w:val="00AE1C35"/>
    <w:rsid w:val="00AE488F"/>
    <w:rsid w:val="00AE594A"/>
    <w:rsid w:val="00AE6895"/>
    <w:rsid w:val="00AF0189"/>
    <w:rsid w:val="00AF061D"/>
    <w:rsid w:val="00AF0A77"/>
    <w:rsid w:val="00AF12CE"/>
    <w:rsid w:val="00AF17A8"/>
    <w:rsid w:val="00AF1BE1"/>
    <w:rsid w:val="00AF3FE0"/>
    <w:rsid w:val="00AF45EB"/>
    <w:rsid w:val="00AF4794"/>
    <w:rsid w:val="00AF695E"/>
    <w:rsid w:val="00AF6AEF"/>
    <w:rsid w:val="00AF7191"/>
    <w:rsid w:val="00AF752B"/>
    <w:rsid w:val="00AF7C74"/>
    <w:rsid w:val="00B001EB"/>
    <w:rsid w:val="00B00586"/>
    <w:rsid w:val="00B00972"/>
    <w:rsid w:val="00B0098B"/>
    <w:rsid w:val="00B041BF"/>
    <w:rsid w:val="00B06231"/>
    <w:rsid w:val="00B06B70"/>
    <w:rsid w:val="00B164F4"/>
    <w:rsid w:val="00B17209"/>
    <w:rsid w:val="00B17AC0"/>
    <w:rsid w:val="00B17B7B"/>
    <w:rsid w:val="00B17D41"/>
    <w:rsid w:val="00B21333"/>
    <w:rsid w:val="00B22A6E"/>
    <w:rsid w:val="00B24AD9"/>
    <w:rsid w:val="00B25959"/>
    <w:rsid w:val="00B25C25"/>
    <w:rsid w:val="00B2659B"/>
    <w:rsid w:val="00B267CA"/>
    <w:rsid w:val="00B268C8"/>
    <w:rsid w:val="00B32A7C"/>
    <w:rsid w:val="00B3572E"/>
    <w:rsid w:val="00B40734"/>
    <w:rsid w:val="00B40C90"/>
    <w:rsid w:val="00B4160E"/>
    <w:rsid w:val="00B41FAA"/>
    <w:rsid w:val="00B46F12"/>
    <w:rsid w:val="00B5134D"/>
    <w:rsid w:val="00B516F5"/>
    <w:rsid w:val="00B53AD6"/>
    <w:rsid w:val="00B5413B"/>
    <w:rsid w:val="00B54341"/>
    <w:rsid w:val="00B54CE9"/>
    <w:rsid w:val="00B559F2"/>
    <w:rsid w:val="00B560A0"/>
    <w:rsid w:val="00B562BA"/>
    <w:rsid w:val="00B57130"/>
    <w:rsid w:val="00B57816"/>
    <w:rsid w:val="00B57D82"/>
    <w:rsid w:val="00B6087C"/>
    <w:rsid w:val="00B60E4E"/>
    <w:rsid w:val="00B61973"/>
    <w:rsid w:val="00B61ED6"/>
    <w:rsid w:val="00B62E41"/>
    <w:rsid w:val="00B67393"/>
    <w:rsid w:val="00B70AD6"/>
    <w:rsid w:val="00B710C6"/>
    <w:rsid w:val="00B71940"/>
    <w:rsid w:val="00B72D36"/>
    <w:rsid w:val="00B735E5"/>
    <w:rsid w:val="00B743E8"/>
    <w:rsid w:val="00B75FEC"/>
    <w:rsid w:val="00B76239"/>
    <w:rsid w:val="00B775F5"/>
    <w:rsid w:val="00B808E4"/>
    <w:rsid w:val="00B810C9"/>
    <w:rsid w:val="00B81A7D"/>
    <w:rsid w:val="00B83171"/>
    <w:rsid w:val="00B83729"/>
    <w:rsid w:val="00B839FB"/>
    <w:rsid w:val="00B83DFF"/>
    <w:rsid w:val="00B84A9F"/>
    <w:rsid w:val="00B85C12"/>
    <w:rsid w:val="00B8620B"/>
    <w:rsid w:val="00B86513"/>
    <w:rsid w:val="00B909F2"/>
    <w:rsid w:val="00B91749"/>
    <w:rsid w:val="00B928DE"/>
    <w:rsid w:val="00B92912"/>
    <w:rsid w:val="00B92BEA"/>
    <w:rsid w:val="00B95605"/>
    <w:rsid w:val="00B968AA"/>
    <w:rsid w:val="00B96B6A"/>
    <w:rsid w:val="00BA0943"/>
    <w:rsid w:val="00BA0C81"/>
    <w:rsid w:val="00BA1F04"/>
    <w:rsid w:val="00BA21E1"/>
    <w:rsid w:val="00BA23ED"/>
    <w:rsid w:val="00BA423F"/>
    <w:rsid w:val="00BA64E8"/>
    <w:rsid w:val="00BA6508"/>
    <w:rsid w:val="00BA6512"/>
    <w:rsid w:val="00BA75BB"/>
    <w:rsid w:val="00BA7CD8"/>
    <w:rsid w:val="00BB0343"/>
    <w:rsid w:val="00BB09F8"/>
    <w:rsid w:val="00BB0DDB"/>
    <w:rsid w:val="00BB235B"/>
    <w:rsid w:val="00BB27EB"/>
    <w:rsid w:val="00BB2C23"/>
    <w:rsid w:val="00BB344E"/>
    <w:rsid w:val="00BB3CBD"/>
    <w:rsid w:val="00BB458D"/>
    <w:rsid w:val="00BB5CDE"/>
    <w:rsid w:val="00BB6000"/>
    <w:rsid w:val="00BB600D"/>
    <w:rsid w:val="00BB72F4"/>
    <w:rsid w:val="00BB7D5B"/>
    <w:rsid w:val="00BC0BB3"/>
    <w:rsid w:val="00BC0E8D"/>
    <w:rsid w:val="00BC10BC"/>
    <w:rsid w:val="00BC17C3"/>
    <w:rsid w:val="00BC23FB"/>
    <w:rsid w:val="00BC2458"/>
    <w:rsid w:val="00BC4909"/>
    <w:rsid w:val="00BC6254"/>
    <w:rsid w:val="00BD05FC"/>
    <w:rsid w:val="00BD2B8D"/>
    <w:rsid w:val="00BD2F89"/>
    <w:rsid w:val="00BD3834"/>
    <w:rsid w:val="00BD5923"/>
    <w:rsid w:val="00BD6750"/>
    <w:rsid w:val="00BD7018"/>
    <w:rsid w:val="00BD777D"/>
    <w:rsid w:val="00BD7A6B"/>
    <w:rsid w:val="00BD7D58"/>
    <w:rsid w:val="00BD7DD0"/>
    <w:rsid w:val="00BE0493"/>
    <w:rsid w:val="00BE668D"/>
    <w:rsid w:val="00BF1FE0"/>
    <w:rsid w:val="00BF4442"/>
    <w:rsid w:val="00BF487A"/>
    <w:rsid w:val="00BF5642"/>
    <w:rsid w:val="00BF640F"/>
    <w:rsid w:val="00BF7129"/>
    <w:rsid w:val="00BF7B50"/>
    <w:rsid w:val="00C00706"/>
    <w:rsid w:val="00C033E7"/>
    <w:rsid w:val="00C034A7"/>
    <w:rsid w:val="00C04166"/>
    <w:rsid w:val="00C054ED"/>
    <w:rsid w:val="00C07DF4"/>
    <w:rsid w:val="00C10836"/>
    <w:rsid w:val="00C1194D"/>
    <w:rsid w:val="00C11FD0"/>
    <w:rsid w:val="00C122BA"/>
    <w:rsid w:val="00C12D78"/>
    <w:rsid w:val="00C133B2"/>
    <w:rsid w:val="00C14DDE"/>
    <w:rsid w:val="00C15234"/>
    <w:rsid w:val="00C15A52"/>
    <w:rsid w:val="00C15E83"/>
    <w:rsid w:val="00C16239"/>
    <w:rsid w:val="00C1632D"/>
    <w:rsid w:val="00C170C0"/>
    <w:rsid w:val="00C17DE9"/>
    <w:rsid w:val="00C204A6"/>
    <w:rsid w:val="00C2197D"/>
    <w:rsid w:val="00C22348"/>
    <w:rsid w:val="00C22DAC"/>
    <w:rsid w:val="00C2352A"/>
    <w:rsid w:val="00C23BD1"/>
    <w:rsid w:val="00C300E4"/>
    <w:rsid w:val="00C303A9"/>
    <w:rsid w:val="00C306A7"/>
    <w:rsid w:val="00C30CD3"/>
    <w:rsid w:val="00C31569"/>
    <w:rsid w:val="00C318E1"/>
    <w:rsid w:val="00C31905"/>
    <w:rsid w:val="00C31AF7"/>
    <w:rsid w:val="00C33CFA"/>
    <w:rsid w:val="00C344E9"/>
    <w:rsid w:val="00C35F90"/>
    <w:rsid w:val="00C36BFD"/>
    <w:rsid w:val="00C42588"/>
    <w:rsid w:val="00C43054"/>
    <w:rsid w:val="00C443EA"/>
    <w:rsid w:val="00C449C8"/>
    <w:rsid w:val="00C451D8"/>
    <w:rsid w:val="00C4636A"/>
    <w:rsid w:val="00C4663F"/>
    <w:rsid w:val="00C51EEC"/>
    <w:rsid w:val="00C52CB2"/>
    <w:rsid w:val="00C549F3"/>
    <w:rsid w:val="00C55A51"/>
    <w:rsid w:val="00C55A71"/>
    <w:rsid w:val="00C608B8"/>
    <w:rsid w:val="00C610FD"/>
    <w:rsid w:val="00C632AD"/>
    <w:rsid w:val="00C6348B"/>
    <w:rsid w:val="00C63620"/>
    <w:rsid w:val="00C6486A"/>
    <w:rsid w:val="00C66BC5"/>
    <w:rsid w:val="00C67434"/>
    <w:rsid w:val="00C704AA"/>
    <w:rsid w:val="00C71652"/>
    <w:rsid w:val="00C7184D"/>
    <w:rsid w:val="00C72DC0"/>
    <w:rsid w:val="00C76AC4"/>
    <w:rsid w:val="00C7733E"/>
    <w:rsid w:val="00C773B8"/>
    <w:rsid w:val="00C779B2"/>
    <w:rsid w:val="00C77F54"/>
    <w:rsid w:val="00C80798"/>
    <w:rsid w:val="00C80E18"/>
    <w:rsid w:val="00C818BD"/>
    <w:rsid w:val="00C81B55"/>
    <w:rsid w:val="00C822E1"/>
    <w:rsid w:val="00C82687"/>
    <w:rsid w:val="00C82A5B"/>
    <w:rsid w:val="00C8517B"/>
    <w:rsid w:val="00C856C0"/>
    <w:rsid w:val="00C85CAB"/>
    <w:rsid w:val="00C85F05"/>
    <w:rsid w:val="00C865A9"/>
    <w:rsid w:val="00C872A0"/>
    <w:rsid w:val="00C9032C"/>
    <w:rsid w:val="00C90EE5"/>
    <w:rsid w:val="00C93677"/>
    <w:rsid w:val="00C94FA3"/>
    <w:rsid w:val="00C9589E"/>
    <w:rsid w:val="00C95F1F"/>
    <w:rsid w:val="00C95FC8"/>
    <w:rsid w:val="00C9644E"/>
    <w:rsid w:val="00C97809"/>
    <w:rsid w:val="00C97DDC"/>
    <w:rsid w:val="00CA1905"/>
    <w:rsid w:val="00CA396C"/>
    <w:rsid w:val="00CA3D17"/>
    <w:rsid w:val="00CA5380"/>
    <w:rsid w:val="00CA5C2E"/>
    <w:rsid w:val="00CA61D3"/>
    <w:rsid w:val="00CB04A3"/>
    <w:rsid w:val="00CB06DB"/>
    <w:rsid w:val="00CB0B25"/>
    <w:rsid w:val="00CB1B3B"/>
    <w:rsid w:val="00CB5186"/>
    <w:rsid w:val="00CB5257"/>
    <w:rsid w:val="00CB52E3"/>
    <w:rsid w:val="00CB540B"/>
    <w:rsid w:val="00CB67AF"/>
    <w:rsid w:val="00CB7600"/>
    <w:rsid w:val="00CC014E"/>
    <w:rsid w:val="00CC1054"/>
    <w:rsid w:val="00CC22A8"/>
    <w:rsid w:val="00CC4104"/>
    <w:rsid w:val="00CC4C6A"/>
    <w:rsid w:val="00CC665E"/>
    <w:rsid w:val="00CC6E87"/>
    <w:rsid w:val="00CC79E0"/>
    <w:rsid w:val="00CD011B"/>
    <w:rsid w:val="00CD059B"/>
    <w:rsid w:val="00CD1748"/>
    <w:rsid w:val="00CD19F4"/>
    <w:rsid w:val="00CD251B"/>
    <w:rsid w:val="00CD5E06"/>
    <w:rsid w:val="00CD670F"/>
    <w:rsid w:val="00CE0290"/>
    <w:rsid w:val="00CE0BF0"/>
    <w:rsid w:val="00CE0EF4"/>
    <w:rsid w:val="00CE0FA9"/>
    <w:rsid w:val="00CE1258"/>
    <w:rsid w:val="00CE2BEB"/>
    <w:rsid w:val="00CE3842"/>
    <w:rsid w:val="00CE4800"/>
    <w:rsid w:val="00CE57AA"/>
    <w:rsid w:val="00CE61EE"/>
    <w:rsid w:val="00CE6547"/>
    <w:rsid w:val="00CE7F54"/>
    <w:rsid w:val="00CF0BB6"/>
    <w:rsid w:val="00CF2BA3"/>
    <w:rsid w:val="00CF317C"/>
    <w:rsid w:val="00CF3423"/>
    <w:rsid w:val="00CF4C38"/>
    <w:rsid w:val="00CF504D"/>
    <w:rsid w:val="00CF57EA"/>
    <w:rsid w:val="00D00330"/>
    <w:rsid w:val="00D0089D"/>
    <w:rsid w:val="00D00FD6"/>
    <w:rsid w:val="00D012B0"/>
    <w:rsid w:val="00D01BA1"/>
    <w:rsid w:val="00D027E6"/>
    <w:rsid w:val="00D02E83"/>
    <w:rsid w:val="00D03079"/>
    <w:rsid w:val="00D03616"/>
    <w:rsid w:val="00D03F7E"/>
    <w:rsid w:val="00D05841"/>
    <w:rsid w:val="00D05D30"/>
    <w:rsid w:val="00D05F8E"/>
    <w:rsid w:val="00D07BB7"/>
    <w:rsid w:val="00D10BDF"/>
    <w:rsid w:val="00D110CF"/>
    <w:rsid w:val="00D1186B"/>
    <w:rsid w:val="00D11C10"/>
    <w:rsid w:val="00D12DCB"/>
    <w:rsid w:val="00D132FA"/>
    <w:rsid w:val="00D144D9"/>
    <w:rsid w:val="00D147C9"/>
    <w:rsid w:val="00D1582D"/>
    <w:rsid w:val="00D15D33"/>
    <w:rsid w:val="00D1749C"/>
    <w:rsid w:val="00D202A1"/>
    <w:rsid w:val="00D20CE3"/>
    <w:rsid w:val="00D214C1"/>
    <w:rsid w:val="00D228CE"/>
    <w:rsid w:val="00D22BED"/>
    <w:rsid w:val="00D22C93"/>
    <w:rsid w:val="00D23477"/>
    <w:rsid w:val="00D23754"/>
    <w:rsid w:val="00D24728"/>
    <w:rsid w:val="00D25027"/>
    <w:rsid w:val="00D254BA"/>
    <w:rsid w:val="00D305E7"/>
    <w:rsid w:val="00D31519"/>
    <w:rsid w:val="00D31E7C"/>
    <w:rsid w:val="00D32C28"/>
    <w:rsid w:val="00D3428F"/>
    <w:rsid w:val="00D3493F"/>
    <w:rsid w:val="00D34D18"/>
    <w:rsid w:val="00D35071"/>
    <w:rsid w:val="00D3545A"/>
    <w:rsid w:val="00D35658"/>
    <w:rsid w:val="00D37B8F"/>
    <w:rsid w:val="00D37D8A"/>
    <w:rsid w:val="00D40574"/>
    <w:rsid w:val="00D41A52"/>
    <w:rsid w:val="00D4239A"/>
    <w:rsid w:val="00D44789"/>
    <w:rsid w:val="00D44DDF"/>
    <w:rsid w:val="00D46800"/>
    <w:rsid w:val="00D46C7E"/>
    <w:rsid w:val="00D46D6E"/>
    <w:rsid w:val="00D4786B"/>
    <w:rsid w:val="00D50B41"/>
    <w:rsid w:val="00D50E0E"/>
    <w:rsid w:val="00D519B7"/>
    <w:rsid w:val="00D51D7E"/>
    <w:rsid w:val="00D54501"/>
    <w:rsid w:val="00D54C49"/>
    <w:rsid w:val="00D55598"/>
    <w:rsid w:val="00D557BF"/>
    <w:rsid w:val="00D56517"/>
    <w:rsid w:val="00D56E78"/>
    <w:rsid w:val="00D571B4"/>
    <w:rsid w:val="00D60A29"/>
    <w:rsid w:val="00D60C9C"/>
    <w:rsid w:val="00D6289E"/>
    <w:rsid w:val="00D6337A"/>
    <w:rsid w:val="00D63C8B"/>
    <w:rsid w:val="00D641D6"/>
    <w:rsid w:val="00D65888"/>
    <w:rsid w:val="00D66301"/>
    <w:rsid w:val="00D701DD"/>
    <w:rsid w:val="00D70B1F"/>
    <w:rsid w:val="00D716F1"/>
    <w:rsid w:val="00D717AD"/>
    <w:rsid w:val="00D71968"/>
    <w:rsid w:val="00D72659"/>
    <w:rsid w:val="00D72C6E"/>
    <w:rsid w:val="00D72DDD"/>
    <w:rsid w:val="00D7419B"/>
    <w:rsid w:val="00D742B5"/>
    <w:rsid w:val="00D75AD5"/>
    <w:rsid w:val="00D80209"/>
    <w:rsid w:val="00D8047B"/>
    <w:rsid w:val="00D81445"/>
    <w:rsid w:val="00D82509"/>
    <w:rsid w:val="00D825EA"/>
    <w:rsid w:val="00D82A17"/>
    <w:rsid w:val="00D83995"/>
    <w:rsid w:val="00D83CC0"/>
    <w:rsid w:val="00D83D8F"/>
    <w:rsid w:val="00D84607"/>
    <w:rsid w:val="00D84901"/>
    <w:rsid w:val="00D85856"/>
    <w:rsid w:val="00D85D0B"/>
    <w:rsid w:val="00D86250"/>
    <w:rsid w:val="00D8651C"/>
    <w:rsid w:val="00D86879"/>
    <w:rsid w:val="00D87E6A"/>
    <w:rsid w:val="00D87EFC"/>
    <w:rsid w:val="00D91654"/>
    <w:rsid w:val="00D92D7D"/>
    <w:rsid w:val="00D95665"/>
    <w:rsid w:val="00D96189"/>
    <w:rsid w:val="00D96D6A"/>
    <w:rsid w:val="00D96F97"/>
    <w:rsid w:val="00D973C0"/>
    <w:rsid w:val="00D97481"/>
    <w:rsid w:val="00D97C66"/>
    <w:rsid w:val="00DA10A4"/>
    <w:rsid w:val="00DA1B90"/>
    <w:rsid w:val="00DA42B5"/>
    <w:rsid w:val="00DA5B20"/>
    <w:rsid w:val="00DA70B4"/>
    <w:rsid w:val="00DA78F5"/>
    <w:rsid w:val="00DB07FE"/>
    <w:rsid w:val="00DB0CC6"/>
    <w:rsid w:val="00DB32BF"/>
    <w:rsid w:val="00DB3ABE"/>
    <w:rsid w:val="00DB5B03"/>
    <w:rsid w:val="00DB6078"/>
    <w:rsid w:val="00DB63A4"/>
    <w:rsid w:val="00DB76D9"/>
    <w:rsid w:val="00DB7A60"/>
    <w:rsid w:val="00DB7F79"/>
    <w:rsid w:val="00DC0E99"/>
    <w:rsid w:val="00DC162F"/>
    <w:rsid w:val="00DC2E09"/>
    <w:rsid w:val="00DC330A"/>
    <w:rsid w:val="00DC4A62"/>
    <w:rsid w:val="00DC6A5E"/>
    <w:rsid w:val="00DC7221"/>
    <w:rsid w:val="00DC7539"/>
    <w:rsid w:val="00DC7DBA"/>
    <w:rsid w:val="00DD0F62"/>
    <w:rsid w:val="00DD20B7"/>
    <w:rsid w:val="00DD233A"/>
    <w:rsid w:val="00DD254F"/>
    <w:rsid w:val="00DD2820"/>
    <w:rsid w:val="00DD4ABA"/>
    <w:rsid w:val="00DD54CA"/>
    <w:rsid w:val="00DD57EB"/>
    <w:rsid w:val="00DD5DE3"/>
    <w:rsid w:val="00DD5F50"/>
    <w:rsid w:val="00DD7206"/>
    <w:rsid w:val="00DD7D54"/>
    <w:rsid w:val="00DE04F8"/>
    <w:rsid w:val="00DE096C"/>
    <w:rsid w:val="00DE1FFC"/>
    <w:rsid w:val="00DE2D03"/>
    <w:rsid w:val="00DE368D"/>
    <w:rsid w:val="00DE38DF"/>
    <w:rsid w:val="00DE3B47"/>
    <w:rsid w:val="00DE3D20"/>
    <w:rsid w:val="00DE4028"/>
    <w:rsid w:val="00DE43D9"/>
    <w:rsid w:val="00DE61EA"/>
    <w:rsid w:val="00DE6CFB"/>
    <w:rsid w:val="00DE7017"/>
    <w:rsid w:val="00DE76B9"/>
    <w:rsid w:val="00DF0540"/>
    <w:rsid w:val="00DF1356"/>
    <w:rsid w:val="00DF505B"/>
    <w:rsid w:val="00DF6005"/>
    <w:rsid w:val="00DF631B"/>
    <w:rsid w:val="00DF78FB"/>
    <w:rsid w:val="00E005BB"/>
    <w:rsid w:val="00E006CC"/>
    <w:rsid w:val="00E019D5"/>
    <w:rsid w:val="00E02095"/>
    <w:rsid w:val="00E04989"/>
    <w:rsid w:val="00E05350"/>
    <w:rsid w:val="00E05851"/>
    <w:rsid w:val="00E11F9C"/>
    <w:rsid w:val="00E125C6"/>
    <w:rsid w:val="00E162B6"/>
    <w:rsid w:val="00E1739F"/>
    <w:rsid w:val="00E1762B"/>
    <w:rsid w:val="00E24AAC"/>
    <w:rsid w:val="00E258BC"/>
    <w:rsid w:val="00E25A98"/>
    <w:rsid w:val="00E25EE0"/>
    <w:rsid w:val="00E25FA3"/>
    <w:rsid w:val="00E30C19"/>
    <w:rsid w:val="00E30EB1"/>
    <w:rsid w:val="00E3116D"/>
    <w:rsid w:val="00E37464"/>
    <w:rsid w:val="00E37663"/>
    <w:rsid w:val="00E3787C"/>
    <w:rsid w:val="00E37E61"/>
    <w:rsid w:val="00E43E68"/>
    <w:rsid w:val="00E454E2"/>
    <w:rsid w:val="00E458FF"/>
    <w:rsid w:val="00E46472"/>
    <w:rsid w:val="00E4679F"/>
    <w:rsid w:val="00E46890"/>
    <w:rsid w:val="00E46E66"/>
    <w:rsid w:val="00E4787F"/>
    <w:rsid w:val="00E47E25"/>
    <w:rsid w:val="00E50592"/>
    <w:rsid w:val="00E50A96"/>
    <w:rsid w:val="00E50ECC"/>
    <w:rsid w:val="00E51F18"/>
    <w:rsid w:val="00E523AE"/>
    <w:rsid w:val="00E52E82"/>
    <w:rsid w:val="00E52F76"/>
    <w:rsid w:val="00E537FF"/>
    <w:rsid w:val="00E551F9"/>
    <w:rsid w:val="00E556FA"/>
    <w:rsid w:val="00E557C1"/>
    <w:rsid w:val="00E565FB"/>
    <w:rsid w:val="00E56885"/>
    <w:rsid w:val="00E56AC9"/>
    <w:rsid w:val="00E577BF"/>
    <w:rsid w:val="00E60DC6"/>
    <w:rsid w:val="00E65DDE"/>
    <w:rsid w:val="00E669C4"/>
    <w:rsid w:val="00E66EAD"/>
    <w:rsid w:val="00E6740C"/>
    <w:rsid w:val="00E70DF0"/>
    <w:rsid w:val="00E70E21"/>
    <w:rsid w:val="00E70FCB"/>
    <w:rsid w:val="00E71027"/>
    <w:rsid w:val="00E71691"/>
    <w:rsid w:val="00E71D99"/>
    <w:rsid w:val="00E72466"/>
    <w:rsid w:val="00E72ED0"/>
    <w:rsid w:val="00E759AB"/>
    <w:rsid w:val="00E75ACD"/>
    <w:rsid w:val="00E76ADF"/>
    <w:rsid w:val="00E77F65"/>
    <w:rsid w:val="00E81AA1"/>
    <w:rsid w:val="00E821BF"/>
    <w:rsid w:val="00E835E9"/>
    <w:rsid w:val="00E840AA"/>
    <w:rsid w:val="00E85252"/>
    <w:rsid w:val="00E85665"/>
    <w:rsid w:val="00E858C0"/>
    <w:rsid w:val="00E8692D"/>
    <w:rsid w:val="00E87299"/>
    <w:rsid w:val="00E909DF"/>
    <w:rsid w:val="00E90EE0"/>
    <w:rsid w:val="00E92647"/>
    <w:rsid w:val="00E92ACB"/>
    <w:rsid w:val="00E940B0"/>
    <w:rsid w:val="00E94D69"/>
    <w:rsid w:val="00E95510"/>
    <w:rsid w:val="00E95FC7"/>
    <w:rsid w:val="00EA120A"/>
    <w:rsid w:val="00EA1480"/>
    <w:rsid w:val="00EA2ABA"/>
    <w:rsid w:val="00EA2E7A"/>
    <w:rsid w:val="00EA3BAC"/>
    <w:rsid w:val="00EA5046"/>
    <w:rsid w:val="00EA546C"/>
    <w:rsid w:val="00EA5653"/>
    <w:rsid w:val="00EA5B26"/>
    <w:rsid w:val="00EA5B42"/>
    <w:rsid w:val="00EA70FF"/>
    <w:rsid w:val="00EA7911"/>
    <w:rsid w:val="00EA7C36"/>
    <w:rsid w:val="00EA7F30"/>
    <w:rsid w:val="00EB1EB7"/>
    <w:rsid w:val="00EB264B"/>
    <w:rsid w:val="00EB30C9"/>
    <w:rsid w:val="00EB31F4"/>
    <w:rsid w:val="00EB37BB"/>
    <w:rsid w:val="00EB4370"/>
    <w:rsid w:val="00EB5414"/>
    <w:rsid w:val="00EB5A71"/>
    <w:rsid w:val="00EB6D36"/>
    <w:rsid w:val="00EC26B0"/>
    <w:rsid w:val="00EC3897"/>
    <w:rsid w:val="00EC3E42"/>
    <w:rsid w:val="00EC4FED"/>
    <w:rsid w:val="00EC5A36"/>
    <w:rsid w:val="00EC6B24"/>
    <w:rsid w:val="00EC6F81"/>
    <w:rsid w:val="00EC7073"/>
    <w:rsid w:val="00EC71D5"/>
    <w:rsid w:val="00ED1876"/>
    <w:rsid w:val="00ED3388"/>
    <w:rsid w:val="00ED440C"/>
    <w:rsid w:val="00ED6F8F"/>
    <w:rsid w:val="00ED7EA8"/>
    <w:rsid w:val="00EE15CE"/>
    <w:rsid w:val="00EE1C69"/>
    <w:rsid w:val="00EE2BC4"/>
    <w:rsid w:val="00EE3379"/>
    <w:rsid w:val="00EE52D6"/>
    <w:rsid w:val="00EE77F7"/>
    <w:rsid w:val="00EE7DB4"/>
    <w:rsid w:val="00EF0435"/>
    <w:rsid w:val="00EF11AE"/>
    <w:rsid w:val="00EF1969"/>
    <w:rsid w:val="00EF2589"/>
    <w:rsid w:val="00EF25EC"/>
    <w:rsid w:val="00EF34B9"/>
    <w:rsid w:val="00EF383F"/>
    <w:rsid w:val="00EF3FF4"/>
    <w:rsid w:val="00EF573C"/>
    <w:rsid w:val="00EF6541"/>
    <w:rsid w:val="00F00EB0"/>
    <w:rsid w:val="00F02B7B"/>
    <w:rsid w:val="00F0311C"/>
    <w:rsid w:val="00F0526B"/>
    <w:rsid w:val="00F0678A"/>
    <w:rsid w:val="00F074BF"/>
    <w:rsid w:val="00F077A8"/>
    <w:rsid w:val="00F07B5E"/>
    <w:rsid w:val="00F101D0"/>
    <w:rsid w:val="00F102CD"/>
    <w:rsid w:val="00F1048B"/>
    <w:rsid w:val="00F10951"/>
    <w:rsid w:val="00F10B61"/>
    <w:rsid w:val="00F142FD"/>
    <w:rsid w:val="00F14AF4"/>
    <w:rsid w:val="00F15DAD"/>
    <w:rsid w:val="00F166D9"/>
    <w:rsid w:val="00F177C2"/>
    <w:rsid w:val="00F20167"/>
    <w:rsid w:val="00F201B9"/>
    <w:rsid w:val="00F21A48"/>
    <w:rsid w:val="00F22BF5"/>
    <w:rsid w:val="00F23EDB"/>
    <w:rsid w:val="00F24E6F"/>
    <w:rsid w:val="00F25BBC"/>
    <w:rsid w:val="00F26294"/>
    <w:rsid w:val="00F2653E"/>
    <w:rsid w:val="00F31BDD"/>
    <w:rsid w:val="00F33550"/>
    <w:rsid w:val="00F338E7"/>
    <w:rsid w:val="00F33973"/>
    <w:rsid w:val="00F35F68"/>
    <w:rsid w:val="00F3765A"/>
    <w:rsid w:val="00F40E31"/>
    <w:rsid w:val="00F40F46"/>
    <w:rsid w:val="00F42E3D"/>
    <w:rsid w:val="00F43250"/>
    <w:rsid w:val="00F47AF7"/>
    <w:rsid w:val="00F502B9"/>
    <w:rsid w:val="00F5030C"/>
    <w:rsid w:val="00F519F0"/>
    <w:rsid w:val="00F52C95"/>
    <w:rsid w:val="00F5367B"/>
    <w:rsid w:val="00F5387B"/>
    <w:rsid w:val="00F54011"/>
    <w:rsid w:val="00F5467E"/>
    <w:rsid w:val="00F54BA5"/>
    <w:rsid w:val="00F54FF0"/>
    <w:rsid w:val="00F57CFE"/>
    <w:rsid w:val="00F60A49"/>
    <w:rsid w:val="00F60F45"/>
    <w:rsid w:val="00F63864"/>
    <w:rsid w:val="00F63FFD"/>
    <w:rsid w:val="00F6407E"/>
    <w:rsid w:val="00F64C92"/>
    <w:rsid w:val="00F65014"/>
    <w:rsid w:val="00F65902"/>
    <w:rsid w:val="00F66AFB"/>
    <w:rsid w:val="00F66D2D"/>
    <w:rsid w:val="00F71596"/>
    <w:rsid w:val="00F7399D"/>
    <w:rsid w:val="00F73E5E"/>
    <w:rsid w:val="00F74C40"/>
    <w:rsid w:val="00F76033"/>
    <w:rsid w:val="00F7699A"/>
    <w:rsid w:val="00F76CC4"/>
    <w:rsid w:val="00F8252F"/>
    <w:rsid w:val="00F8391F"/>
    <w:rsid w:val="00F83B13"/>
    <w:rsid w:val="00F84339"/>
    <w:rsid w:val="00F846A9"/>
    <w:rsid w:val="00F856E9"/>
    <w:rsid w:val="00F862D0"/>
    <w:rsid w:val="00F86355"/>
    <w:rsid w:val="00F869A4"/>
    <w:rsid w:val="00F90909"/>
    <w:rsid w:val="00F931B1"/>
    <w:rsid w:val="00F93B5C"/>
    <w:rsid w:val="00F94116"/>
    <w:rsid w:val="00F95126"/>
    <w:rsid w:val="00F95B7B"/>
    <w:rsid w:val="00F95D6A"/>
    <w:rsid w:val="00F962F3"/>
    <w:rsid w:val="00F96371"/>
    <w:rsid w:val="00F96718"/>
    <w:rsid w:val="00F978BE"/>
    <w:rsid w:val="00F97C65"/>
    <w:rsid w:val="00FA04AD"/>
    <w:rsid w:val="00FA19CC"/>
    <w:rsid w:val="00FA1DC6"/>
    <w:rsid w:val="00FA2035"/>
    <w:rsid w:val="00FA296B"/>
    <w:rsid w:val="00FA2C37"/>
    <w:rsid w:val="00FA41CF"/>
    <w:rsid w:val="00FA467D"/>
    <w:rsid w:val="00FA4E44"/>
    <w:rsid w:val="00FA69A5"/>
    <w:rsid w:val="00FA6B86"/>
    <w:rsid w:val="00FA759D"/>
    <w:rsid w:val="00FB2C32"/>
    <w:rsid w:val="00FB37FF"/>
    <w:rsid w:val="00FB38D2"/>
    <w:rsid w:val="00FB3E70"/>
    <w:rsid w:val="00FB5436"/>
    <w:rsid w:val="00FB57A6"/>
    <w:rsid w:val="00FB5905"/>
    <w:rsid w:val="00FC0D89"/>
    <w:rsid w:val="00FC0FA3"/>
    <w:rsid w:val="00FC1E77"/>
    <w:rsid w:val="00FC2556"/>
    <w:rsid w:val="00FC41C1"/>
    <w:rsid w:val="00FC4360"/>
    <w:rsid w:val="00FC5F7D"/>
    <w:rsid w:val="00FC6328"/>
    <w:rsid w:val="00FC67DA"/>
    <w:rsid w:val="00FC6FB3"/>
    <w:rsid w:val="00FD0B7B"/>
    <w:rsid w:val="00FD1787"/>
    <w:rsid w:val="00FD20F9"/>
    <w:rsid w:val="00FD2772"/>
    <w:rsid w:val="00FD31FF"/>
    <w:rsid w:val="00FD638E"/>
    <w:rsid w:val="00FD6B45"/>
    <w:rsid w:val="00FE00B5"/>
    <w:rsid w:val="00FE027F"/>
    <w:rsid w:val="00FE2EE5"/>
    <w:rsid w:val="00FE32C0"/>
    <w:rsid w:val="00FE6F63"/>
    <w:rsid w:val="00FE71B9"/>
    <w:rsid w:val="00FE76F1"/>
    <w:rsid w:val="00FF01BC"/>
    <w:rsid w:val="00FF15AD"/>
    <w:rsid w:val="00FF15DB"/>
    <w:rsid w:val="00FF1BB7"/>
    <w:rsid w:val="00FF2778"/>
    <w:rsid w:val="00FF2BC5"/>
    <w:rsid w:val="00FF3188"/>
    <w:rsid w:val="00FF43AE"/>
    <w:rsid w:val="00FF50FC"/>
    <w:rsid w:val="00FF5361"/>
    <w:rsid w:val="00FF6828"/>
    <w:rsid w:val="00FF7058"/>
    <w:rsid w:val="00FF738C"/>
    <w:rsid w:val="00FF7B28"/>
    <w:rsid w:val="00FF7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colormenu v:ext="edit" fillcolor="none [3212]"/>
    </o:shapedefaults>
    <o:shapelayout v:ext="edit">
      <o:idmap v:ext="edit" data="1"/>
    </o:shapelayout>
  </w:shapeDefaults>
  <w:decimalSymbol w:val="."/>
  <w:listSeparator w:val=","/>
  <w14:docId w14:val="400673BE"/>
  <w15:docId w15:val="{D31880B0-8034-4BE9-A226-EC89A8E36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C20"/>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locked/>
    <w:rsid w:val="00216621"/>
    <w:pPr>
      <w:keepNext/>
      <w:keepLines/>
      <w:widowControl/>
      <w:autoSpaceDE/>
      <w:autoSpaceDN/>
      <w:adjustRightInd/>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9"/>
    <w:qFormat/>
    <w:locked/>
    <w:rsid w:val="00600F93"/>
    <w:pPr>
      <w:keepNext/>
      <w:keepLines/>
      <w:spacing w:before="200"/>
      <w:outlineLvl w:val="1"/>
    </w:pPr>
    <w:rPr>
      <w:rFonts w:ascii="Cambria" w:hAnsi="Cambria"/>
      <w:b/>
      <w:bCs/>
      <w:color w:val="1D1B11" w:themeColor="background2" w:themeShade="1A"/>
      <w:sz w:val="26"/>
      <w:szCs w:val="26"/>
    </w:rPr>
  </w:style>
  <w:style w:type="paragraph" w:styleId="Heading3">
    <w:name w:val="heading 3"/>
    <w:basedOn w:val="Normal"/>
    <w:next w:val="Normal"/>
    <w:link w:val="Heading3Char"/>
    <w:uiPriority w:val="99"/>
    <w:qFormat/>
    <w:locked/>
    <w:rsid w:val="00296B1E"/>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16621"/>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600F93"/>
    <w:rPr>
      <w:rFonts w:ascii="Cambria" w:hAnsi="Cambria"/>
      <w:b/>
      <w:bCs/>
      <w:color w:val="1D1B11" w:themeColor="background2" w:themeShade="1A"/>
      <w:sz w:val="26"/>
      <w:szCs w:val="26"/>
    </w:rPr>
  </w:style>
  <w:style w:type="character" w:customStyle="1" w:styleId="Heading3Char">
    <w:name w:val="Heading 3 Char"/>
    <w:basedOn w:val="DefaultParagraphFont"/>
    <w:link w:val="Heading3"/>
    <w:uiPriority w:val="99"/>
    <w:semiHidden/>
    <w:locked/>
    <w:rsid w:val="00296B1E"/>
    <w:rPr>
      <w:rFonts w:ascii="Cambria" w:hAnsi="Cambria" w:cs="Times New Roman"/>
      <w:b/>
      <w:bCs/>
      <w:color w:val="4F81BD"/>
      <w:sz w:val="24"/>
      <w:szCs w:val="24"/>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99"/>
    <w:rsid w:val="006B4C20"/>
    <w:pPr>
      <w:spacing w:before="120" w:after="120"/>
    </w:pPr>
    <w:rPr>
      <w:rFonts w:ascii="Calibri" w:hAnsi="Calibri" w:cs="Calibri"/>
      <w:b/>
      <w:bCs/>
      <w:caps/>
      <w:sz w:val="20"/>
      <w:szCs w:val="20"/>
    </w:rPr>
  </w:style>
  <w:style w:type="paragraph" w:styleId="TOC2">
    <w:name w:val="toc 2"/>
    <w:basedOn w:val="Normal"/>
    <w:next w:val="Normal"/>
    <w:uiPriority w:val="99"/>
    <w:rsid w:val="006B4C20"/>
    <w:pPr>
      <w:ind w:left="240"/>
    </w:pPr>
    <w:rPr>
      <w:rFonts w:ascii="Calibri" w:hAnsi="Calibri" w:cs="Calibri"/>
      <w:smallCaps/>
      <w:sz w:val="20"/>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99"/>
    <w:qFormat/>
    <w:rsid w:val="00F5367B"/>
    <w:pPr>
      <w:widowControl/>
      <w:autoSpaceDE/>
      <w:autoSpaceDN/>
      <w:adjustRightInd/>
      <w:spacing w:after="200" w:line="276" w:lineRule="auto"/>
      <w:ind w:left="720"/>
      <w:contextualSpacing/>
    </w:pPr>
    <w:rPr>
      <w:rFonts w:ascii="Calibri" w:hAnsi="Calibri"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9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uiPriority w:val="99"/>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ascii="Calibri" w:hAnsi="Calibri"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99"/>
    <w:locked/>
    <w:rsid w:val="003C664A"/>
    <w:pPr>
      <w:ind w:left="480"/>
    </w:pPr>
    <w:rPr>
      <w:rFonts w:ascii="Calibri" w:hAnsi="Calibri" w:cs="Calibri"/>
      <w:i/>
      <w:iCs/>
      <w:sz w:val="20"/>
      <w:szCs w:val="20"/>
    </w:rPr>
  </w:style>
  <w:style w:type="paragraph" w:styleId="TOC4">
    <w:name w:val="toc 4"/>
    <w:basedOn w:val="Normal"/>
    <w:next w:val="Normal"/>
    <w:autoRedefine/>
    <w:uiPriority w:val="99"/>
    <w:locked/>
    <w:rsid w:val="003C664A"/>
    <w:pPr>
      <w:ind w:left="720"/>
    </w:pPr>
    <w:rPr>
      <w:rFonts w:ascii="Calibri" w:hAnsi="Calibri" w:cs="Calibri"/>
      <w:sz w:val="18"/>
      <w:szCs w:val="18"/>
    </w:rPr>
  </w:style>
  <w:style w:type="paragraph" w:styleId="TOC5">
    <w:name w:val="toc 5"/>
    <w:basedOn w:val="Normal"/>
    <w:next w:val="Normal"/>
    <w:autoRedefine/>
    <w:uiPriority w:val="99"/>
    <w:locked/>
    <w:rsid w:val="003C664A"/>
    <w:pPr>
      <w:ind w:left="960"/>
    </w:pPr>
    <w:rPr>
      <w:rFonts w:ascii="Calibri" w:hAnsi="Calibri" w:cs="Calibri"/>
      <w:sz w:val="18"/>
      <w:szCs w:val="18"/>
    </w:rPr>
  </w:style>
  <w:style w:type="paragraph" w:styleId="TOC6">
    <w:name w:val="toc 6"/>
    <w:basedOn w:val="Normal"/>
    <w:next w:val="Normal"/>
    <w:autoRedefine/>
    <w:uiPriority w:val="99"/>
    <w:locked/>
    <w:rsid w:val="003C664A"/>
    <w:pPr>
      <w:ind w:left="1200"/>
    </w:pPr>
    <w:rPr>
      <w:rFonts w:ascii="Calibri" w:hAnsi="Calibri" w:cs="Calibri"/>
      <w:sz w:val="18"/>
      <w:szCs w:val="18"/>
    </w:rPr>
  </w:style>
  <w:style w:type="paragraph" w:styleId="TOC7">
    <w:name w:val="toc 7"/>
    <w:basedOn w:val="Normal"/>
    <w:next w:val="Normal"/>
    <w:autoRedefine/>
    <w:uiPriority w:val="99"/>
    <w:locked/>
    <w:rsid w:val="003C664A"/>
    <w:pPr>
      <w:ind w:left="1440"/>
    </w:pPr>
    <w:rPr>
      <w:rFonts w:ascii="Calibri" w:hAnsi="Calibri" w:cs="Calibri"/>
      <w:sz w:val="18"/>
      <w:szCs w:val="18"/>
    </w:rPr>
  </w:style>
  <w:style w:type="paragraph" w:styleId="TOC8">
    <w:name w:val="toc 8"/>
    <w:basedOn w:val="Normal"/>
    <w:next w:val="Normal"/>
    <w:autoRedefine/>
    <w:uiPriority w:val="99"/>
    <w:locked/>
    <w:rsid w:val="003C664A"/>
    <w:pPr>
      <w:ind w:left="1680"/>
    </w:pPr>
    <w:rPr>
      <w:rFonts w:ascii="Calibri" w:hAnsi="Calibri" w:cs="Calibri"/>
      <w:sz w:val="18"/>
      <w:szCs w:val="18"/>
    </w:rPr>
  </w:style>
  <w:style w:type="paragraph" w:styleId="TOC9">
    <w:name w:val="toc 9"/>
    <w:basedOn w:val="Normal"/>
    <w:next w:val="Normal"/>
    <w:autoRedefine/>
    <w:uiPriority w:val="99"/>
    <w:locked/>
    <w:rsid w:val="003C664A"/>
    <w:pPr>
      <w:ind w:left="1920"/>
    </w:pPr>
    <w:rPr>
      <w:rFonts w:ascii="Calibri" w:hAnsi="Calibri" w:cs="Calibri"/>
      <w:sz w:val="18"/>
      <w:szCs w:val="18"/>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1F5249"/>
  </w:style>
  <w:style w:type="table" w:customStyle="1" w:styleId="TableGrid5">
    <w:name w:val="Table Grid5"/>
    <w:basedOn w:val="TableNormal"/>
    <w:next w:val="TableGrid"/>
    <w:rsid w:val="00770948"/>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9C47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A0422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DC7DBA"/>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TableParagraph">
    <w:name w:val="Table Paragraph"/>
    <w:basedOn w:val="Normal"/>
    <w:uiPriority w:val="1"/>
    <w:qFormat/>
    <w:rsid w:val="003769B4"/>
    <w:pPr>
      <w:adjustRightInd/>
      <w:ind w:left="105"/>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6694">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427698110">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99845-78ED-48A3-9E3A-BBC154305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31</Pages>
  <Words>9437</Words>
  <Characters>54104</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63415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Gibbs, Danielle - OSHA;dgibbs</dc:creator>
  <cp:lastModifiedBy>Yang, Fan - OSHA</cp:lastModifiedBy>
  <cp:revision>4</cp:revision>
  <cp:lastPrinted>2024-03-12T15:12:00Z</cp:lastPrinted>
  <dcterms:created xsi:type="dcterms:W3CDTF">2024-06-03T20:17:00Z</dcterms:created>
  <dcterms:modified xsi:type="dcterms:W3CDTF">2024-06-12T17:48:00Z</dcterms:modified>
</cp:coreProperties>
</file>