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3EE52E" w14:textId="6E02E60B" w:rsidR="0092646E" w:rsidRPr="00601498" w:rsidRDefault="0092646E" w:rsidP="00601498">
      <w:pPr>
        <w:pStyle w:val="Heading1"/>
        <w:rPr>
          <w:rFonts w:ascii="Calibri" w:hAnsi="Calibri" w:cs="Calibri"/>
        </w:rPr>
      </w:pPr>
      <w:bookmarkStart w:id="0" w:name="_Toc159501607"/>
      <w:bookmarkStart w:id="1" w:name="_Toc159845490"/>
      <w:bookmarkStart w:id="2" w:name="_Toc1449659983"/>
      <w:r w:rsidRPr="00601498">
        <w:rPr>
          <w:rFonts w:ascii="Calibri" w:hAnsi="Calibri" w:cs="Calibri"/>
          <w:color w:val="000000" w:themeColor="text1"/>
        </w:rPr>
        <w:t>FY 20</w:t>
      </w:r>
      <w:r w:rsidR="00AB7C44" w:rsidRPr="00601498">
        <w:rPr>
          <w:rFonts w:ascii="Calibri" w:hAnsi="Calibri" w:cs="Calibri"/>
          <w:color w:val="000000" w:themeColor="text1"/>
        </w:rPr>
        <w:t>23</w:t>
      </w:r>
      <w:r w:rsidR="00833FB6" w:rsidRPr="00601498">
        <w:rPr>
          <w:rFonts w:ascii="Calibri" w:hAnsi="Calibri" w:cs="Calibri"/>
          <w:color w:val="000000" w:themeColor="text1"/>
        </w:rPr>
        <w:t xml:space="preserve"> Comprehensive</w:t>
      </w:r>
      <w:r w:rsidR="00AB7C44" w:rsidRPr="00601498">
        <w:rPr>
          <w:rFonts w:ascii="Calibri" w:hAnsi="Calibri" w:cs="Calibri"/>
          <w:color w:val="000000" w:themeColor="text1"/>
        </w:rPr>
        <w:t xml:space="preserve"> </w:t>
      </w:r>
      <w:r w:rsidR="00E51F18" w:rsidRPr="00601498">
        <w:rPr>
          <w:rFonts w:ascii="Calibri" w:hAnsi="Calibri" w:cs="Calibri"/>
          <w:color w:val="000000" w:themeColor="text1"/>
        </w:rPr>
        <w:t xml:space="preserve">Federal Annual Monitoring </w:t>
      </w:r>
      <w:r w:rsidRPr="00601498">
        <w:rPr>
          <w:rFonts w:ascii="Calibri" w:hAnsi="Calibri" w:cs="Calibri"/>
          <w:color w:val="000000" w:themeColor="text1"/>
        </w:rPr>
        <w:t>Evaluation (FAME) Report</w:t>
      </w:r>
      <w:bookmarkEnd w:id="0"/>
      <w:bookmarkEnd w:id="1"/>
      <w:bookmarkEnd w:id="2"/>
    </w:p>
    <w:p w14:paraId="11C32DC7" w14:textId="77777777" w:rsidR="0092646E" w:rsidRPr="00601498" w:rsidRDefault="0092646E" w:rsidP="00AB7C44">
      <w:pPr>
        <w:rPr>
          <w:rFonts w:asciiTheme="minorHAnsi" w:hAnsiTheme="minorHAnsi" w:cstheme="minorHAnsi"/>
          <w:bCs/>
        </w:rPr>
      </w:pPr>
    </w:p>
    <w:p w14:paraId="694780EA" w14:textId="5BEA0FF8" w:rsidR="0092646E" w:rsidRDefault="00373170" w:rsidP="00AB7C44">
      <w:pPr>
        <w:rPr>
          <w:rFonts w:asciiTheme="minorHAnsi" w:hAnsiTheme="minorHAnsi" w:cstheme="minorHAnsi"/>
          <w:bCs/>
        </w:rPr>
      </w:pPr>
      <w:r w:rsidRPr="00373170">
        <w:rPr>
          <w:rStyle w:val="normaltextrun"/>
          <w:rFonts w:ascii="Calibri" w:hAnsi="Calibri" w:cs="Calibri"/>
          <w:b/>
          <w:bCs/>
          <w:color w:val="000000"/>
          <w:sz w:val="28"/>
          <w:szCs w:val="28"/>
        </w:rPr>
        <w:t>Hawaii Department of Labor and Industrial Relations Occupational Safety and Health Division (HIOSH)</w:t>
      </w:r>
    </w:p>
    <w:p w14:paraId="18BE0EAA" w14:textId="77777777" w:rsidR="00373170" w:rsidRPr="00AB7C44" w:rsidRDefault="00373170" w:rsidP="00AB7C44">
      <w:pPr>
        <w:rPr>
          <w:rFonts w:asciiTheme="minorHAnsi" w:hAnsiTheme="minorHAnsi" w:cstheme="minorHAnsi"/>
          <w:bCs/>
        </w:rPr>
      </w:pPr>
    </w:p>
    <w:p w14:paraId="43EFA533" w14:textId="4F75860F" w:rsidR="0092646E" w:rsidRDefault="00373170" w:rsidP="00AB7C44">
      <w:pPr>
        <w:rPr>
          <w:rFonts w:asciiTheme="minorHAnsi" w:hAnsiTheme="minorHAnsi" w:cstheme="minorHAnsi"/>
          <w:bCs/>
        </w:rPr>
      </w:pPr>
      <w:r>
        <w:rPr>
          <w:rFonts w:cs="Calibri"/>
          <w:bCs/>
          <w:noProof/>
          <w:color w:val="0070C0"/>
        </w:rPr>
        <w:drawing>
          <wp:inline distT="0" distB="0" distL="0" distR="0" wp14:anchorId="6AA4C81C" wp14:editId="709DBB5D">
            <wp:extent cx="1524000" cy="1524000"/>
            <wp:effectExtent l="0" t="0" r="0" b="0"/>
            <wp:docPr id="1" name="Picture 1" descr="State of Hawaii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Hawaii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inline>
        </w:drawing>
      </w:r>
      <w:r w:rsidR="00AB7C44">
        <w:rPr>
          <w:rFonts w:ascii="Calibri" w:hAnsi="Calibri" w:cs="Calibri"/>
          <w:color w:val="000000"/>
          <w:shd w:val="clear" w:color="auto" w:fill="FFFFFF"/>
        </w:rPr>
        <w:br/>
      </w:r>
    </w:p>
    <w:p w14:paraId="42E52E07" w14:textId="77777777" w:rsidR="00173FCB" w:rsidRDefault="00173FCB" w:rsidP="00AB7C44">
      <w:pPr>
        <w:tabs>
          <w:tab w:val="left" w:pos="720"/>
          <w:tab w:val="left" w:pos="1440"/>
          <w:tab w:val="left" w:pos="2160"/>
        </w:tabs>
        <w:rPr>
          <w:rFonts w:asciiTheme="minorHAnsi" w:eastAsia="Batang" w:hAnsiTheme="minorHAnsi" w:cstheme="minorHAnsi"/>
          <w:b/>
          <w:sz w:val="28"/>
          <w:szCs w:val="28"/>
        </w:rPr>
      </w:pPr>
    </w:p>
    <w:p w14:paraId="494A6FDA" w14:textId="77777777" w:rsidR="00173FCB" w:rsidRDefault="00173FCB" w:rsidP="00AB7C44">
      <w:pPr>
        <w:tabs>
          <w:tab w:val="left" w:pos="720"/>
          <w:tab w:val="left" w:pos="1440"/>
          <w:tab w:val="left" w:pos="2160"/>
        </w:tabs>
        <w:rPr>
          <w:rFonts w:asciiTheme="minorHAnsi" w:eastAsia="Batang" w:hAnsiTheme="minorHAnsi" w:cstheme="minorHAnsi"/>
          <w:b/>
          <w:sz w:val="28"/>
          <w:szCs w:val="28"/>
        </w:rPr>
      </w:pPr>
    </w:p>
    <w:p w14:paraId="7FCA6517" w14:textId="4F3F4517" w:rsidR="0092646E" w:rsidRPr="00AB7C44" w:rsidRDefault="0092646E" w:rsidP="00AB7C44">
      <w:pPr>
        <w:tabs>
          <w:tab w:val="left" w:pos="720"/>
          <w:tab w:val="left" w:pos="1440"/>
          <w:tab w:val="left" w:pos="2160"/>
        </w:tabs>
        <w:rPr>
          <w:rFonts w:asciiTheme="minorHAnsi" w:eastAsia="Batang" w:hAnsiTheme="minorHAnsi" w:cstheme="minorHAnsi"/>
          <w:b/>
          <w:sz w:val="28"/>
          <w:szCs w:val="28"/>
        </w:rPr>
      </w:pPr>
      <w:r w:rsidRPr="00AB7C44">
        <w:rPr>
          <w:rFonts w:asciiTheme="minorHAnsi" w:eastAsia="Batang" w:hAnsiTheme="minorHAnsi" w:cstheme="minorHAnsi"/>
          <w:b/>
          <w:sz w:val="28"/>
          <w:szCs w:val="28"/>
        </w:rPr>
        <w:t>Evaluation Period: October 1, 20</w:t>
      </w:r>
      <w:r w:rsidR="00AB7C44">
        <w:rPr>
          <w:rFonts w:asciiTheme="minorHAnsi" w:eastAsia="Batang" w:hAnsiTheme="minorHAnsi" w:cstheme="minorHAnsi"/>
          <w:b/>
          <w:sz w:val="28"/>
          <w:szCs w:val="28"/>
        </w:rPr>
        <w:t>22</w:t>
      </w:r>
      <w:r w:rsidRPr="00AB7C44">
        <w:rPr>
          <w:rFonts w:asciiTheme="minorHAnsi" w:eastAsia="Batang" w:hAnsiTheme="minorHAnsi" w:cstheme="minorHAnsi"/>
          <w:b/>
          <w:sz w:val="28"/>
          <w:szCs w:val="28"/>
        </w:rPr>
        <w:t xml:space="preserve"> – September 30, 20</w:t>
      </w:r>
      <w:r w:rsidR="00AB7C44">
        <w:rPr>
          <w:rFonts w:asciiTheme="minorHAnsi" w:eastAsia="Batang" w:hAnsiTheme="minorHAnsi" w:cstheme="minorHAnsi"/>
          <w:b/>
          <w:sz w:val="28"/>
          <w:szCs w:val="28"/>
        </w:rPr>
        <w:t>23</w:t>
      </w:r>
    </w:p>
    <w:p w14:paraId="5E1CE304" w14:textId="77777777" w:rsidR="00373170" w:rsidRPr="000B2215" w:rsidRDefault="00373170"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39D93CE" w14:textId="77777777" w:rsidR="00373170" w:rsidRPr="00373170" w:rsidRDefault="00373170" w:rsidP="00373170">
      <w:pPr>
        <w:rPr>
          <w:rFonts w:asciiTheme="minorHAnsi" w:hAnsiTheme="minorHAnsi" w:cstheme="minorHAnsi"/>
          <w:b/>
          <w:bCs/>
        </w:rPr>
      </w:pPr>
      <w:r w:rsidRPr="00373170">
        <w:rPr>
          <w:rFonts w:asciiTheme="minorHAnsi" w:hAnsiTheme="minorHAnsi" w:cstheme="minorHAnsi"/>
          <w:b/>
          <w:bCs/>
        </w:rPr>
        <w:t>Initial Approval Date:  January 4, 1974</w:t>
      </w:r>
    </w:p>
    <w:p w14:paraId="1F3BF68B" w14:textId="77777777" w:rsidR="00373170" w:rsidRPr="00373170" w:rsidRDefault="00373170" w:rsidP="00373170">
      <w:pPr>
        <w:rPr>
          <w:rFonts w:asciiTheme="minorHAnsi" w:hAnsiTheme="minorHAnsi" w:cstheme="minorHAnsi"/>
          <w:b/>
          <w:bCs/>
        </w:rPr>
      </w:pPr>
      <w:r w:rsidRPr="00373170">
        <w:rPr>
          <w:rFonts w:asciiTheme="minorHAnsi" w:hAnsiTheme="minorHAnsi" w:cstheme="minorHAnsi"/>
          <w:b/>
          <w:bCs/>
        </w:rPr>
        <w:t>Program Certification Date:  May 9, 1978</w:t>
      </w:r>
    </w:p>
    <w:p w14:paraId="21B7C31C" w14:textId="5A6DE885" w:rsidR="0092646E" w:rsidRPr="00AB7C44" w:rsidRDefault="00373170" w:rsidP="00373170">
      <w:pPr>
        <w:rPr>
          <w:rFonts w:asciiTheme="minorHAnsi" w:hAnsiTheme="minorHAnsi" w:cstheme="minorHAnsi"/>
          <w:iCs/>
        </w:rPr>
      </w:pPr>
      <w:r w:rsidRPr="00373170">
        <w:rPr>
          <w:rFonts w:asciiTheme="minorHAnsi" w:hAnsiTheme="minorHAnsi" w:cstheme="minorHAnsi"/>
          <w:b/>
          <w:bCs/>
        </w:rPr>
        <w:t>Final Approval Date:  May 4, 1984 (voluntarily withdrawn September 21, 2012)</w:t>
      </w:r>
    </w:p>
    <w:p w14:paraId="52340657" w14:textId="77777777" w:rsidR="00373170" w:rsidRPr="00AB7C44" w:rsidRDefault="00373170" w:rsidP="00AB7C44">
      <w:pPr>
        <w:rPr>
          <w:rFonts w:asciiTheme="minorHAnsi" w:hAnsiTheme="minorHAnsi" w:cstheme="minorHAnsi"/>
          <w:iCs/>
        </w:rPr>
      </w:pPr>
    </w:p>
    <w:p w14:paraId="301A8573"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Prepared by:</w:t>
      </w:r>
    </w:p>
    <w:p w14:paraId="047E6A11"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U. S. Department of Labor</w:t>
      </w:r>
    </w:p>
    <w:p w14:paraId="00B7C720"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Occupational Safety and Health Administration</w:t>
      </w:r>
    </w:p>
    <w:p w14:paraId="255ECBE7"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Region IX</w:t>
      </w:r>
    </w:p>
    <w:p w14:paraId="3D7C454D" w14:textId="110E2E0E" w:rsidR="00373170" w:rsidRDefault="00AB7C44" w:rsidP="00373170">
      <w:pPr>
        <w:rPr>
          <w:rFonts w:asciiTheme="minorHAnsi" w:hAnsiTheme="minorHAnsi" w:cstheme="minorHAnsi"/>
          <w:b/>
        </w:rPr>
      </w:pPr>
      <w:r w:rsidRPr="00AB7C44">
        <w:rPr>
          <w:rFonts w:asciiTheme="minorHAnsi" w:hAnsiTheme="minorHAnsi" w:cstheme="minorHAnsi"/>
          <w:b/>
        </w:rPr>
        <w:t>San Francisco, C</w:t>
      </w:r>
      <w:r w:rsidR="00373170">
        <w:rPr>
          <w:rFonts w:asciiTheme="minorHAnsi" w:hAnsiTheme="minorHAnsi" w:cstheme="minorHAnsi"/>
          <w:b/>
        </w:rPr>
        <w:t>A</w:t>
      </w:r>
    </w:p>
    <w:p w14:paraId="75EAEEF6" w14:textId="77777777" w:rsidR="00620532" w:rsidRDefault="00620532" w:rsidP="00373170">
      <w:pPr>
        <w:rPr>
          <w:rFonts w:asciiTheme="minorHAnsi" w:hAnsiTheme="minorHAnsi" w:cstheme="minorHAnsi"/>
          <w:b/>
        </w:rPr>
      </w:pPr>
    </w:p>
    <w:p w14:paraId="7CDD0AAC" w14:textId="77777777" w:rsidR="00620532" w:rsidRDefault="00620532" w:rsidP="00373170">
      <w:pPr>
        <w:rPr>
          <w:rFonts w:asciiTheme="minorHAnsi" w:hAnsiTheme="minorHAnsi" w:cstheme="minorHAnsi"/>
          <w:b/>
        </w:rPr>
      </w:pPr>
    </w:p>
    <w:p w14:paraId="548D92F5" w14:textId="77777777" w:rsidR="00373170" w:rsidRPr="00601498" w:rsidRDefault="00373170" w:rsidP="00373170">
      <w:pPr>
        <w:rPr>
          <w:rFonts w:asciiTheme="minorHAnsi" w:hAnsiTheme="minorHAnsi" w:cstheme="minorHAnsi"/>
          <w:bCs/>
        </w:rPr>
      </w:pPr>
    </w:p>
    <w:p w14:paraId="22063262" w14:textId="77777777" w:rsidR="0069437A" w:rsidRPr="00AB7C44" w:rsidRDefault="00F40E31" w:rsidP="000B2215">
      <w:pPr>
        <w:jc w:val="center"/>
        <w:rPr>
          <w:rFonts w:asciiTheme="minorHAnsi" w:hAnsiTheme="minorHAnsi" w:cstheme="minorHAnsi"/>
        </w:rPr>
      </w:pPr>
      <w:r>
        <w:rPr>
          <w:noProof/>
        </w:rPr>
        <w:drawing>
          <wp:inline distT="0" distB="0" distL="0" distR="0" wp14:anchorId="48A33F3B" wp14:editId="64C9DA9C">
            <wp:extent cx="1630870" cy="1041400"/>
            <wp:effectExtent l="0" t="0" r="7620" b="6350"/>
            <wp:docPr id="3" name="Picture 3"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630870" cy="1041400"/>
                    </a:xfrm>
                    <a:prstGeom prst="rect">
                      <a:avLst/>
                    </a:prstGeom>
                  </pic:spPr>
                </pic:pic>
              </a:graphicData>
            </a:graphic>
          </wp:inline>
        </w:drawing>
      </w:r>
    </w:p>
    <w:p w14:paraId="52F0D421" w14:textId="4A20C859" w:rsidR="0017562C" w:rsidRDefault="0017562C" w:rsidP="00AB7C44">
      <w:pPr>
        <w:keepNext/>
        <w:keepLines/>
        <w:widowControl/>
        <w:autoSpaceDE/>
        <w:autoSpaceDN/>
        <w:adjustRightInd/>
        <w:spacing w:before="480"/>
        <w:rPr>
          <w:rFonts w:asciiTheme="minorHAnsi" w:hAnsiTheme="minorHAnsi" w:cstheme="minorHAnsi"/>
          <w:b/>
          <w:bCs/>
          <w:sz w:val="32"/>
          <w:szCs w:val="32"/>
          <w:lang w:eastAsia="ja-JP"/>
        </w:rPr>
      </w:pPr>
    </w:p>
    <w:sdt>
      <w:sdtPr>
        <w:rPr>
          <w:b w:val="0"/>
          <w:bCs w:val="0"/>
          <w:caps w:val="0"/>
          <w:smallCaps/>
        </w:rPr>
        <w:id w:val="35142289"/>
        <w:docPartObj>
          <w:docPartGallery w:val="Table of Contents"/>
          <w:docPartUnique/>
        </w:docPartObj>
      </w:sdtPr>
      <w:sdtEndPr>
        <w:rPr>
          <w:sz w:val="24"/>
          <w:szCs w:val="24"/>
        </w:rPr>
      </w:sdtEndPr>
      <w:sdtContent>
        <w:p w14:paraId="2719BEC8" w14:textId="77777777" w:rsidR="003E4AF0" w:rsidRPr="0001456D" w:rsidRDefault="00B47FDB" w:rsidP="3FF12164">
          <w:pPr>
            <w:pStyle w:val="TOC1"/>
            <w:tabs>
              <w:tab w:val="right" w:leader="dot" w:pos="9360"/>
            </w:tabs>
            <w:rPr>
              <w:rStyle w:val="Hyperlink"/>
              <w:rFonts w:asciiTheme="minorHAnsi" w:eastAsiaTheme="minorEastAsia" w:hAnsiTheme="minorHAnsi" w:cstheme="minorBidi"/>
              <w:b w:val="0"/>
              <w:bCs w:val="0"/>
              <w:caps w:val="0"/>
              <w:noProof/>
              <w:color w:val="auto"/>
              <w:kern w:val="2"/>
              <w:sz w:val="24"/>
              <w:szCs w:val="24"/>
              <w:u w:val="none"/>
              <w14:ligatures w14:val="standardContextual"/>
            </w:rPr>
          </w:pPr>
          <w:r w:rsidRPr="3FF12164">
            <w:rPr>
              <w:rFonts w:asciiTheme="minorHAnsi" w:hAnsiTheme="minorHAnsi" w:cstheme="minorBidi"/>
              <w:color w:val="000000" w:themeColor="text1"/>
              <w:sz w:val="28"/>
              <w:szCs w:val="28"/>
            </w:rPr>
            <w:t>Table of Contents</w:t>
          </w:r>
          <w:r w:rsidR="000321E9" w:rsidRPr="00090B2B">
            <w:rPr>
              <w:sz w:val="24"/>
              <w:szCs w:val="24"/>
            </w:rPr>
            <w:fldChar w:fldCharType="begin"/>
          </w:r>
          <w:r w:rsidR="21621410" w:rsidRPr="00090B2B">
            <w:rPr>
              <w:sz w:val="24"/>
              <w:szCs w:val="24"/>
            </w:rPr>
            <w:instrText>TOC \o "1-4" \h \z \u</w:instrText>
          </w:r>
          <w:r w:rsidR="000321E9" w:rsidRPr="00090B2B">
            <w:rPr>
              <w:sz w:val="24"/>
              <w:szCs w:val="24"/>
            </w:rPr>
            <w:fldChar w:fldCharType="separate"/>
          </w:r>
        </w:p>
        <w:p w14:paraId="21B8B954" w14:textId="3425BE53" w:rsidR="003E4AF0" w:rsidRPr="0001456D" w:rsidRDefault="0009683A" w:rsidP="3FF12164">
          <w:pPr>
            <w:pStyle w:val="TOC2"/>
            <w:tabs>
              <w:tab w:val="left" w:pos="600"/>
              <w:tab w:val="right" w:leader="dot" w:pos="9360"/>
            </w:tabs>
            <w:rPr>
              <w:rStyle w:val="Hyperlink"/>
              <w:smallCaps w:val="0"/>
              <w:noProof/>
              <w:kern w:val="2"/>
              <w:sz w:val="24"/>
              <w:szCs w:val="24"/>
              <w14:ligatures w14:val="standardContextual"/>
            </w:rPr>
          </w:pPr>
          <w:hyperlink w:anchor="_Toc1896154750">
            <w:r w:rsidR="3FF12164" w:rsidRPr="0001456D">
              <w:rPr>
                <w:rStyle w:val="Hyperlink"/>
                <w:smallCaps w:val="0"/>
                <w:noProof/>
                <w:sz w:val="24"/>
                <w:szCs w:val="24"/>
              </w:rPr>
              <w:t>I.</w:t>
            </w:r>
            <w:r w:rsidR="000321E9" w:rsidRPr="0001456D">
              <w:rPr>
                <w:smallCaps w:val="0"/>
                <w:noProof/>
                <w:sz w:val="24"/>
                <w:szCs w:val="24"/>
              </w:rPr>
              <w:tab/>
            </w:r>
            <w:r w:rsidR="3FF12164" w:rsidRPr="0001456D">
              <w:rPr>
                <w:rStyle w:val="Hyperlink"/>
                <w:smallCaps w:val="0"/>
                <w:noProof/>
                <w:sz w:val="24"/>
                <w:szCs w:val="24"/>
              </w:rPr>
              <w:t>Executive Summary</w:t>
            </w:r>
            <w:r w:rsidR="000321E9" w:rsidRPr="0001456D">
              <w:rPr>
                <w:smallCaps w:val="0"/>
                <w:noProof/>
                <w:sz w:val="24"/>
                <w:szCs w:val="24"/>
              </w:rPr>
              <w:tab/>
            </w:r>
            <w:r w:rsidR="000321E9" w:rsidRPr="0001456D">
              <w:rPr>
                <w:smallCaps w:val="0"/>
                <w:noProof/>
                <w:sz w:val="24"/>
                <w:szCs w:val="24"/>
              </w:rPr>
              <w:fldChar w:fldCharType="begin"/>
            </w:r>
            <w:r w:rsidR="000321E9" w:rsidRPr="0001456D">
              <w:rPr>
                <w:smallCaps w:val="0"/>
                <w:noProof/>
                <w:sz w:val="24"/>
                <w:szCs w:val="24"/>
              </w:rPr>
              <w:instrText>PAGEREF _Toc1896154750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3</w:t>
            </w:r>
            <w:r w:rsidR="000321E9" w:rsidRPr="0001456D">
              <w:rPr>
                <w:smallCaps w:val="0"/>
                <w:noProof/>
                <w:sz w:val="24"/>
                <w:szCs w:val="24"/>
              </w:rPr>
              <w:fldChar w:fldCharType="end"/>
            </w:r>
          </w:hyperlink>
        </w:p>
        <w:p w14:paraId="46AA879C" w14:textId="46F74877" w:rsidR="003E4AF0" w:rsidRPr="0001456D" w:rsidRDefault="0009683A" w:rsidP="3FF12164">
          <w:pPr>
            <w:pStyle w:val="TOC2"/>
            <w:tabs>
              <w:tab w:val="left" w:pos="600"/>
              <w:tab w:val="right" w:leader="dot" w:pos="9360"/>
            </w:tabs>
            <w:rPr>
              <w:rStyle w:val="Hyperlink"/>
              <w:smallCaps w:val="0"/>
              <w:noProof/>
              <w:kern w:val="2"/>
              <w:sz w:val="24"/>
              <w:szCs w:val="24"/>
              <w14:ligatures w14:val="standardContextual"/>
            </w:rPr>
          </w:pPr>
          <w:hyperlink w:anchor="_Toc319911455">
            <w:r w:rsidR="3FF12164" w:rsidRPr="0001456D">
              <w:rPr>
                <w:rStyle w:val="Hyperlink"/>
                <w:smallCaps w:val="0"/>
                <w:noProof/>
                <w:sz w:val="24"/>
                <w:szCs w:val="24"/>
              </w:rPr>
              <w:t>II.</w:t>
            </w:r>
            <w:r w:rsidR="000321E9" w:rsidRPr="0001456D">
              <w:rPr>
                <w:smallCaps w:val="0"/>
                <w:noProof/>
                <w:sz w:val="24"/>
                <w:szCs w:val="24"/>
              </w:rPr>
              <w:tab/>
            </w:r>
            <w:r w:rsidR="3FF12164" w:rsidRPr="0001456D">
              <w:rPr>
                <w:rStyle w:val="Hyperlink"/>
                <w:smallCaps w:val="0"/>
                <w:noProof/>
                <w:sz w:val="24"/>
                <w:szCs w:val="24"/>
              </w:rPr>
              <w:t>State Plan Background</w:t>
            </w:r>
            <w:r w:rsidR="000321E9" w:rsidRPr="0001456D">
              <w:rPr>
                <w:smallCaps w:val="0"/>
                <w:noProof/>
                <w:sz w:val="24"/>
                <w:szCs w:val="24"/>
              </w:rPr>
              <w:tab/>
            </w:r>
            <w:r w:rsidR="000321E9" w:rsidRPr="0001456D">
              <w:rPr>
                <w:smallCaps w:val="0"/>
                <w:noProof/>
                <w:sz w:val="24"/>
                <w:szCs w:val="24"/>
              </w:rPr>
              <w:fldChar w:fldCharType="begin"/>
            </w:r>
            <w:r w:rsidR="000321E9" w:rsidRPr="0001456D">
              <w:rPr>
                <w:smallCaps w:val="0"/>
                <w:noProof/>
                <w:sz w:val="24"/>
                <w:szCs w:val="24"/>
              </w:rPr>
              <w:instrText>PAGEREF _Toc319911455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3</w:t>
            </w:r>
            <w:r w:rsidR="000321E9" w:rsidRPr="0001456D">
              <w:rPr>
                <w:smallCaps w:val="0"/>
                <w:noProof/>
                <w:sz w:val="24"/>
                <w:szCs w:val="24"/>
              </w:rPr>
              <w:fldChar w:fldCharType="end"/>
            </w:r>
          </w:hyperlink>
        </w:p>
        <w:p w14:paraId="17213913" w14:textId="448C2FE5" w:rsidR="003E4AF0" w:rsidRPr="0001456D" w:rsidRDefault="0009683A" w:rsidP="3FF12164">
          <w:pPr>
            <w:pStyle w:val="TOC3"/>
            <w:tabs>
              <w:tab w:val="left" w:pos="795"/>
              <w:tab w:val="right" w:leader="dot" w:pos="9360"/>
            </w:tabs>
            <w:rPr>
              <w:rStyle w:val="Hyperlink"/>
              <w:i w:val="0"/>
              <w:iCs w:val="0"/>
              <w:noProof/>
              <w:kern w:val="2"/>
              <w:sz w:val="24"/>
              <w:szCs w:val="24"/>
              <w14:ligatures w14:val="standardContextual"/>
            </w:rPr>
          </w:pPr>
          <w:hyperlink w:anchor="_Toc428434415">
            <w:r w:rsidR="3FF12164" w:rsidRPr="0001456D">
              <w:rPr>
                <w:rStyle w:val="Hyperlink"/>
                <w:i w:val="0"/>
                <w:iCs w:val="0"/>
                <w:noProof/>
                <w:sz w:val="24"/>
                <w:szCs w:val="24"/>
              </w:rPr>
              <w:t>A.</w:t>
            </w:r>
            <w:r w:rsidR="000321E9" w:rsidRPr="0001456D">
              <w:rPr>
                <w:i w:val="0"/>
                <w:iCs w:val="0"/>
                <w:noProof/>
                <w:sz w:val="24"/>
                <w:szCs w:val="24"/>
              </w:rPr>
              <w:tab/>
            </w:r>
            <w:r w:rsidR="3FF12164" w:rsidRPr="0001456D">
              <w:rPr>
                <w:rStyle w:val="Hyperlink"/>
                <w:i w:val="0"/>
                <w:iCs w:val="0"/>
                <w:noProof/>
                <w:sz w:val="24"/>
                <w:szCs w:val="24"/>
              </w:rPr>
              <w:t>Background</w:t>
            </w:r>
            <w:r w:rsidR="000321E9" w:rsidRPr="0001456D">
              <w:rPr>
                <w:i w:val="0"/>
                <w:iCs w:val="0"/>
                <w:noProof/>
                <w:sz w:val="24"/>
                <w:szCs w:val="24"/>
              </w:rPr>
              <w:tab/>
            </w:r>
            <w:r w:rsidR="000321E9" w:rsidRPr="0001456D">
              <w:rPr>
                <w:i w:val="0"/>
                <w:iCs w:val="0"/>
                <w:noProof/>
                <w:sz w:val="24"/>
                <w:szCs w:val="24"/>
              </w:rPr>
              <w:fldChar w:fldCharType="begin"/>
            </w:r>
            <w:r w:rsidR="000321E9" w:rsidRPr="0001456D">
              <w:rPr>
                <w:i w:val="0"/>
                <w:iCs w:val="0"/>
                <w:noProof/>
                <w:sz w:val="24"/>
                <w:szCs w:val="24"/>
              </w:rPr>
              <w:instrText>PAGEREF _Toc428434415 \h</w:instrText>
            </w:r>
            <w:r w:rsidR="000321E9" w:rsidRPr="0001456D">
              <w:rPr>
                <w:i w:val="0"/>
                <w:iCs w:val="0"/>
                <w:noProof/>
                <w:sz w:val="24"/>
                <w:szCs w:val="24"/>
              </w:rPr>
            </w:r>
            <w:r w:rsidR="000321E9" w:rsidRPr="0001456D">
              <w:rPr>
                <w:i w:val="0"/>
                <w:iCs w:val="0"/>
                <w:noProof/>
                <w:sz w:val="24"/>
                <w:szCs w:val="24"/>
              </w:rPr>
              <w:fldChar w:fldCharType="separate"/>
            </w:r>
            <w:r w:rsidR="00A818A5">
              <w:rPr>
                <w:i w:val="0"/>
                <w:iCs w:val="0"/>
                <w:noProof/>
                <w:sz w:val="24"/>
                <w:szCs w:val="24"/>
              </w:rPr>
              <w:t>3</w:t>
            </w:r>
            <w:r w:rsidR="000321E9" w:rsidRPr="0001456D">
              <w:rPr>
                <w:i w:val="0"/>
                <w:iCs w:val="0"/>
                <w:noProof/>
                <w:sz w:val="24"/>
                <w:szCs w:val="24"/>
              </w:rPr>
              <w:fldChar w:fldCharType="end"/>
            </w:r>
          </w:hyperlink>
        </w:p>
        <w:p w14:paraId="709759BA" w14:textId="195156FE" w:rsidR="003E4AF0" w:rsidRPr="0001456D" w:rsidRDefault="0009683A" w:rsidP="3FF12164">
          <w:pPr>
            <w:pStyle w:val="TOC3"/>
            <w:tabs>
              <w:tab w:val="left" w:pos="795"/>
              <w:tab w:val="right" w:leader="dot" w:pos="9360"/>
            </w:tabs>
            <w:rPr>
              <w:rStyle w:val="Hyperlink"/>
              <w:i w:val="0"/>
              <w:iCs w:val="0"/>
              <w:noProof/>
              <w:kern w:val="2"/>
              <w:sz w:val="24"/>
              <w:szCs w:val="24"/>
              <w14:ligatures w14:val="standardContextual"/>
            </w:rPr>
          </w:pPr>
          <w:hyperlink w:anchor="_Toc1086067313">
            <w:r w:rsidR="3FF12164" w:rsidRPr="0001456D">
              <w:rPr>
                <w:rStyle w:val="Hyperlink"/>
                <w:i w:val="0"/>
                <w:iCs w:val="0"/>
                <w:noProof/>
                <w:sz w:val="24"/>
                <w:szCs w:val="24"/>
              </w:rPr>
              <w:t>B.</w:t>
            </w:r>
            <w:r w:rsidR="000321E9" w:rsidRPr="0001456D">
              <w:rPr>
                <w:i w:val="0"/>
                <w:iCs w:val="0"/>
                <w:noProof/>
                <w:sz w:val="24"/>
                <w:szCs w:val="24"/>
              </w:rPr>
              <w:tab/>
            </w:r>
            <w:r w:rsidR="3FF12164" w:rsidRPr="0001456D">
              <w:rPr>
                <w:rStyle w:val="Hyperlink"/>
                <w:i w:val="0"/>
                <w:iCs w:val="0"/>
                <w:noProof/>
                <w:sz w:val="24"/>
                <w:szCs w:val="24"/>
              </w:rPr>
              <w:t>New Issues</w:t>
            </w:r>
            <w:r w:rsidR="000321E9" w:rsidRPr="0001456D">
              <w:rPr>
                <w:i w:val="0"/>
                <w:iCs w:val="0"/>
                <w:noProof/>
                <w:sz w:val="24"/>
                <w:szCs w:val="24"/>
              </w:rPr>
              <w:tab/>
            </w:r>
            <w:r w:rsidR="000321E9" w:rsidRPr="0001456D">
              <w:rPr>
                <w:i w:val="0"/>
                <w:iCs w:val="0"/>
                <w:noProof/>
                <w:sz w:val="24"/>
                <w:szCs w:val="24"/>
              </w:rPr>
              <w:fldChar w:fldCharType="begin"/>
            </w:r>
            <w:r w:rsidR="000321E9" w:rsidRPr="0001456D">
              <w:rPr>
                <w:i w:val="0"/>
                <w:iCs w:val="0"/>
                <w:noProof/>
                <w:sz w:val="24"/>
                <w:szCs w:val="24"/>
              </w:rPr>
              <w:instrText>PAGEREF _Toc1086067313 \h</w:instrText>
            </w:r>
            <w:r w:rsidR="000321E9" w:rsidRPr="0001456D">
              <w:rPr>
                <w:i w:val="0"/>
                <w:iCs w:val="0"/>
                <w:noProof/>
                <w:sz w:val="24"/>
                <w:szCs w:val="24"/>
              </w:rPr>
            </w:r>
            <w:r w:rsidR="000321E9" w:rsidRPr="0001456D">
              <w:rPr>
                <w:i w:val="0"/>
                <w:iCs w:val="0"/>
                <w:noProof/>
                <w:sz w:val="24"/>
                <w:szCs w:val="24"/>
              </w:rPr>
              <w:fldChar w:fldCharType="separate"/>
            </w:r>
            <w:r w:rsidR="00A818A5">
              <w:rPr>
                <w:i w:val="0"/>
                <w:iCs w:val="0"/>
                <w:noProof/>
                <w:sz w:val="24"/>
                <w:szCs w:val="24"/>
              </w:rPr>
              <w:t>4</w:t>
            </w:r>
            <w:r w:rsidR="000321E9" w:rsidRPr="0001456D">
              <w:rPr>
                <w:i w:val="0"/>
                <w:iCs w:val="0"/>
                <w:noProof/>
                <w:sz w:val="24"/>
                <w:szCs w:val="24"/>
              </w:rPr>
              <w:fldChar w:fldCharType="end"/>
            </w:r>
          </w:hyperlink>
        </w:p>
        <w:p w14:paraId="795A2DE0" w14:textId="75D29236" w:rsidR="003E4AF0" w:rsidRPr="0001456D" w:rsidRDefault="0009683A" w:rsidP="3FF12164">
          <w:pPr>
            <w:pStyle w:val="TOC2"/>
            <w:tabs>
              <w:tab w:val="left" w:pos="600"/>
              <w:tab w:val="right" w:leader="dot" w:pos="9360"/>
            </w:tabs>
            <w:rPr>
              <w:rStyle w:val="Hyperlink"/>
              <w:smallCaps w:val="0"/>
              <w:noProof/>
              <w:kern w:val="2"/>
              <w:sz w:val="24"/>
              <w:szCs w:val="24"/>
              <w14:ligatures w14:val="standardContextual"/>
            </w:rPr>
          </w:pPr>
          <w:hyperlink w:anchor="_Toc607166353">
            <w:r w:rsidR="3FF12164" w:rsidRPr="0001456D">
              <w:rPr>
                <w:rStyle w:val="Hyperlink"/>
                <w:smallCaps w:val="0"/>
                <w:noProof/>
                <w:sz w:val="24"/>
                <w:szCs w:val="24"/>
              </w:rPr>
              <w:t>III.</w:t>
            </w:r>
            <w:r w:rsidR="000321E9" w:rsidRPr="0001456D">
              <w:rPr>
                <w:smallCaps w:val="0"/>
                <w:noProof/>
                <w:sz w:val="24"/>
                <w:szCs w:val="24"/>
              </w:rPr>
              <w:tab/>
            </w:r>
            <w:r w:rsidR="3FF12164" w:rsidRPr="0001456D">
              <w:rPr>
                <w:rStyle w:val="Hyperlink"/>
                <w:smallCaps w:val="0"/>
                <w:noProof/>
                <w:sz w:val="24"/>
                <w:szCs w:val="24"/>
              </w:rPr>
              <w:t>Assessment of State Plan Progress and Performance</w:t>
            </w:r>
            <w:r w:rsidR="000321E9" w:rsidRPr="0001456D">
              <w:rPr>
                <w:smallCaps w:val="0"/>
                <w:noProof/>
                <w:sz w:val="24"/>
                <w:szCs w:val="24"/>
              </w:rPr>
              <w:tab/>
            </w:r>
            <w:r w:rsidR="000321E9" w:rsidRPr="0001456D">
              <w:rPr>
                <w:smallCaps w:val="0"/>
                <w:noProof/>
                <w:sz w:val="24"/>
                <w:szCs w:val="24"/>
              </w:rPr>
              <w:fldChar w:fldCharType="begin"/>
            </w:r>
            <w:r w:rsidR="000321E9" w:rsidRPr="0001456D">
              <w:rPr>
                <w:smallCaps w:val="0"/>
                <w:noProof/>
                <w:sz w:val="24"/>
                <w:szCs w:val="24"/>
              </w:rPr>
              <w:instrText>PAGEREF _Toc607166353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4</w:t>
            </w:r>
            <w:r w:rsidR="000321E9" w:rsidRPr="0001456D">
              <w:rPr>
                <w:smallCaps w:val="0"/>
                <w:noProof/>
                <w:sz w:val="24"/>
                <w:szCs w:val="24"/>
              </w:rPr>
              <w:fldChar w:fldCharType="end"/>
            </w:r>
          </w:hyperlink>
        </w:p>
        <w:p w14:paraId="139EED94" w14:textId="58035EAB" w:rsidR="003E4AF0" w:rsidRPr="0001456D" w:rsidRDefault="0009683A" w:rsidP="3FF12164">
          <w:pPr>
            <w:pStyle w:val="TOC3"/>
            <w:tabs>
              <w:tab w:val="left" w:pos="795"/>
              <w:tab w:val="right" w:leader="dot" w:pos="9360"/>
            </w:tabs>
            <w:rPr>
              <w:rStyle w:val="Hyperlink"/>
              <w:i w:val="0"/>
              <w:iCs w:val="0"/>
              <w:noProof/>
              <w:kern w:val="2"/>
              <w:sz w:val="24"/>
              <w:szCs w:val="24"/>
              <w14:ligatures w14:val="standardContextual"/>
            </w:rPr>
          </w:pPr>
          <w:hyperlink w:anchor="_Toc1243419208">
            <w:r w:rsidR="3FF12164" w:rsidRPr="0001456D">
              <w:rPr>
                <w:rStyle w:val="Hyperlink"/>
                <w:i w:val="0"/>
                <w:iCs w:val="0"/>
                <w:noProof/>
                <w:sz w:val="24"/>
                <w:szCs w:val="24"/>
              </w:rPr>
              <w:t>A.</w:t>
            </w:r>
            <w:r w:rsidR="000321E9" w:rsidRPr="0001456D">
              <w:rPr>
                <w:i w:val="0"/>
                <w:iCs w:val="0"/>
                <w:noProof/>
                <w:sz w:val="24"/>
                <w:szCs w:val="24"/>
              </w:rPr>
              <w:tab/>
            </w:r>
            <w:r w:rsidR="3FF12164" w:rsidRPr="0001456D">
              <w:rPr>
                <w:rStyle w:val="Hyperlink"/>
                <w:i w:val="0"/>
                <w:iCs w:val="0"/>
                <w:noProof/>
                <w:sz w:val="24"/>
                <w:szCs w:val="24"/>
              </w:rPr>
              <w:t>Data and Methodology</w:t>
            </w:r>
            <w:r w:rsidR="000321E9" w:rsidRPr="0001456D">
              <w:rPr>
                <w:i w:val="0"/>
                <w:iCs w:val="0"/>
                <w:noProof/>
                <w:sz w:val="24"/>
                <w:szCs w:val="24"/>
              </w:rPr>
              <w:tab/>
            </w:r>
            <w:r w:rsidR="000321E9" w:rsidRPr="0001456D">
              <w:rPr>
                <w:i w:val="0"/>
                <w:iCs w:val="0"/>
                <w:noProof/>
                <w:sz w:val="24"/>
                <w:szCs w:val="24"/>
              </w:rPr>
              <w:fldChar w:fldCharType="begin"/>
            </w:r>
            <w:r w:rsidR="000321E9" w:rsidRPr="0001456D">
              <w:rPr>
                <w:i w:val="0"/>
                <w:iCs w:val="0"/>
                <w:noProof/>
                <w:sz w:val="24"/>
                <w:szCs w:val="24"/>
              </w:rPr>
              <w:instrText>PAGEREF _Toc1243419208 \h</w:instrText>
            </w:r>
            <w:r w:rsidR="000321E9" w:rsidRPr="0001456D">
              <w:rPr>
                <w:i w:val="0"/>
                <w:iCs w:val="0"/>
                <w:noProof/>
                <w:sz w:val="24"/>
                <w:szCs w:val="24"/>
              </w:rPr>
            </w:r>
            <w:r w:rsidR="000321E9" w:rsidRPr="0001456D">
              <w:rPr>
                <w:i w:val="0"/>
                <w:iCs w:val="0"/>
                <w:noProof/>
                <w:sz w:val="24"/>
                <w:szCs w:val="24"/>
              </w:rPr>
              <w:fldChar w:fldCharType="separate"/>
            </w:r>
            <w:r w:rsidR="00A818A5">
              <w:rPr>
                <w:i w:val="0"/>
                <w:iCs w:val="0"/>
                <w:noProof/>
                <w:sz w:val="24"/>
                <w:szCs w:val="24"/>
              </w:rPr>
              <w:t>4</w:t>
            </w:r>
            <w:r w:rsidR="000321E9" w:rsidRPr="0001456D">
              <w:rPr>
                <w:i w:val="0"/>
                <w:iCs w:val="0"/>
                <w:noProof/>
                <w:sz w:val="24"/>
                <w:szCs w:val="24"/>
              </w:rPr>
              <w:fldChar w:fldCharType="end"/>
            </w:r>
          </w:hyperlink>
        </w:p>
        <w:p w14:paraId="530CFC57" w14:textId="079FBCD4" w:rsidR="003E4AF0" w:rsidRPr="0001456D" w:rsidRDefault="0009683A" w:rsidP="3FF12164">
          <w:pPr>
            <w:pStyle w:val="TOC3"/>
            <w:tabs>
              <w:tab w:val="left" w:pos="795"/>
              <w:tab w:val="right" w:leader="dot" w:pos="9360"/>
            </w:tabs>
            <w:rPr>
              <w:rStyle w:val="Hyperlink"/>
              <w:i w:val="0"/>
              <w:iCs w:val="0"/>
              <w:noProof/>
              <w:kern w:val="2"/>
              <w:sz w:val="24"/>
              <w:szCs w:val="24"/>
              <w14:ligatures w14:val="standardContextual"/>
            </w:rPr>
          </w:pPr>
          <w:hyperlink w:anchor="_Toc1576625134">
            <w:r w:rsidR="3FF12164" w:rsidRPr="0001456D">
              <w:rPr>
                <w:rStyle w:val="Hyperlink"/>
                <w:i w:val="0"/>
                <w:iCs w:val="0"/>
                <w:noProof/>
                <w:sz w:val="24"/>
                <w:szCs w:val="24"/>
              </w:rPr>
              <w:t>B.</w:t>
            </w:r>
            <w:r w:rsidR="000321E9" w:rsidRPr="0001456D">
              <w:rPr>
                <w:i w:val="0"/>
                <w:iCs w:val="0"/>
                <w:noProof/>
                <w:sz w:val="24"/>
                <w:szCs w:val="24"/>
              </w:rPr>
              <w:tab/>
            </w:r>
            <w:r w:rsidR="3FF12164" w:rsidRPr="0001456D">
              <w:rPr>
                <w:rStyle w:val="Hyperlink"/>
                <w:i w:val="0"/>
                <w:iCs w:val="0"/>
                <w:noProof/>
                <w:sz w:val="24"/>
                <w:szCs w:val="24"/>
              </w:rPr>
              <w:t>Review of State Plan Performance</w:t>
            </w:r>
            <w:r w:rsidR="000321E9" w:rsidRPr="0001456D">
              <w:rPr>
                <w:i w:val="0"/>
                <w:iCs w:val="0"/>
                <w:noProof/>
                <w:sz w:val="24"/>
                <w:szCs w:val="24"/>
              </w:rPr>
              <w:tab/>
            </w:r>
            <w:r w:rsidR="000321E9" w:rsidRPr="0001456D">
              <w:rPr>
                <w:i w:val="0"/>
                <w:iCs w:val="0"/>
                <w:noProof/>
                <w:sz w:val="24"/>
                <w:szCs w:val="24"/>
              </w:rPr>
              <w:fldChar w:fldCharType="begin"/>
            </w:r>
            <w:r w:rsidR="000321E9" w:rsidRPr="0001456D">
              <w:rPr>
                <w:i w:val="0"/>
                <w:iCs w:val="0"/>
                <w:noProof/>
                <w:sz w:val="24"/>
                <w:szCs w:val="24"/>
              </w:rPr>
              <w:instrText>PAGEREF _Toc1576625134 \h</w:instrText>
            </w:r>
            <w:r w:rsidR="000321E9" w:rsidRPr="0001456D">
              <w:rPr>
                <w:i w:val="0"/>
                <w:iCs w:val="0"/>
                <w:noProof/>
                <w:sz w:val="24"/>
                <w:szCs w:val="24"/>
              </w:rPr>
            </w:r>
            <w:r w:rsidR="000321E9" w:rsidRPr="0001456D">
              <w:rPr>
                <w:i w:val="0"/>
                <w:iCs w:val="0"/>
                <w:noProof/>
                <w:sz w:val="24"/>
                <w:szCs w:val="24"/>
              </w:rPr>
              <w:fldChar w:fldCharType="separate"/>
            </w:r>
            <w:r w:rsidR="00A818A5">
              <w:rPr>
                <w:i w:val="0"/>
                <w:iCs w:val="0"/>
                <w:noProof/>
                <w:sz w:val="24"/>
                <w:szCs w:val="24"/>
              </w:rPr>
              <w:t>6</w:t>
            </w:r>
            <w:r w:rsidR="000321E9" w:rsidRPr="0001456D">
              <w:rPr>
                <w:i w:val="0"/>
                <w:iCs w:val="0"/>
                <w:noProof/>
                <w:sz w:val="24"/>
                <w:szCs w:val="24"/>
              </w:rPr>
              <w:fldChar w:fldCharType="end"/>
            </w:r>
          </w:hyperlink>
        </w:p>
        <w:p w14:paraId="34396A93" w14:textId="4196F10C"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1156392642">
            <w:r w:rsidR="3FF12164" w:rsidRPr="0001456D">
              <w:rPr>
                <w:rStyle w:val="Hyperlink"/>
                <w:noProof/>
                <w:sz w:val="24"/>
                <w:szCs w:val="24"/>
              </w:rPr>
              <w:t>1.</w:t>
            </w:r>
            <w:r w:rsidR="000321E9" w:rsidRPr="0001456D">
              <w:rPr>
                <w:noProof/>
                <w:sz w:val="24"/>
                <w:szCs w:val="24"/>
              </w:rPr>
              <w:tab/>
            </w:r>
            <w:r w:rsidR="3FF12164" w:rsidRPr="0001456D">
              <w:rPr>
                <w:rStyle w:val="Hyperlink"/>
                <w:noProof/>
                <w:sz w:val="24"/>
                <w:szCs w:val="24"/>
              </w:rPr>
              <w:t>Program Administration</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_Toc1156392642 \h</w:instrText>
            </w:r>
            <w:r w:rsidR="000321E9" w:rsidRPr="0001456D">
              <w:rPr>
                <w:noProof/>
                <w:sz w:val="24"/>
                <w:szCs w:val="24"/>
              </w:rPr>
            </w:r>
            <w:r w:rsidR="000321E9" w:rsidRPr="0001456D">
              <w:rPr>
                <w:noProof/>
                <w:sz w:val="24"/>
                <w:szCs w:val="24"/>
              </w:rPr>
              <w:fldChar w:fldCharType="separate"/>
            </w:r>
            <w:r w:rsidR="00A818A5">
              <w:rPr>
                <w:noProof/>
                <w:sz w:val="24"/>
                <w:szCs w:val="24"/>
              </w:rPr>
              <w:t>6</w:t>
            </w:r>
            <w:r w:rsidR="000321E9" w:rsidRPr="0001456D">
              <w:rPr>
                <w:noProof/>
                <w:sz w:val="24"/>
                <w:szCs w:val="24"/>
              </w:rPr>
              <w:fldChar w:fldCharType="end"/>
            </w:r>
          </w:hyperlink>
        </w:p>
        <w:p w14:paraId="19BA627F" w14:textId="318BCD21"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1748764758">
            <w:r w:rsidR="3FF12164" w:rsidRPr="0001456D">
              <w:rPr>
                <w:rStyle w:val="Hyperlink"/>
                <w:noProof/>
                <w:sz w:val="24"/>
                <w:szCs w:val="24"/>
              </w:rPr>
              <w:t>2.</w:t>
            </w:r>
            <w:r w:rsidR="000321E9" w:rsidRPr="0001456D">
              <w:rPr>
                <w:noProof/>
                <w:sz w:val="24"/>
                <w:szCs w:val="24"/>
              </w:rPr>
              <w:tab/>
            </w:r>
            <w:r w:rsidR="3FF12164" w:rsidRPr="0001456D">
              <w:rPr>
                <w:rStyle w:val="Hyperlink"/>
                <w:noProof/>
                <w:sz w:val="24"/>
                <w:szCs w:val="24"/>
              </w:rPr>
              <w:t>Enforcement</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_Toc1748764758 \h</w:instrText>
            </w:r>
            <w:r w:rsidR="000321E9" w:rsidRPr="0001456D">
              <w:rPr>
                <w:noProof/>
                <w:sz w:val="24"/>
                <w:szCs w:val="24"/>
              </w:rPr>
            </w:r>
            <w:r w:rsidR="000321E9" w:rsidRPr="0001456D">
              <w:rPr>
                <w:noProof/>
                <w:sz w:val="24"/>
                <w:szCs w:val="24"/>
              </w:rPr>
              <w:fldChar w:fldCharType="separate"/>
            </w:r>
            <w:r w:rsidR="00A818A5">
              <w:rPr>
                <w:noProof/>
                <w:sz w:val="24"/>
                <w:szCs w:val="24"/>
              </w:rPr>
              <w:t>7</w:t>
            </w:r>
            <w:r w:rsidR="000321E9" w:rsidRPr="0001456D">
              <w:rPr>
                <w:noProof/>
                <w:sz w:val="24"/>
                <w:szCs w:val="24"/>
              </w:rPr>
              <w:fldChar w:fldCharType="end"/>
            </w:r>
          </w:hyperlink>
        </w:p>
        <w:p w14:paraId="1E61547E" w14:textId="0B602D2E"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1489282343">
            <w:r w:rsidR="3FF12164" w:rsidRPr="0001456D">
              <w:rPr>
                <w:rStyle w:val="Hyperlink"/>
                <w:noProof/>
                <w:sz w:val="24"/>
                <w:szCs w:val="24"/>
              </w:rPr>
              <w:t>3.</w:t>
            </w:r>
            <w:r w:rsidR="000321E9" w:rsidRPr="0001456D">
              <w:rPr>
                <w:noProof/>
                <w:sz w:val="24"/>
                <w:szCs w:val="24"/>
              </w:rPr>
              <w:tab/>
            </w:r>
            <w:r w:rsidR="3FF12164" w:rsidRPr="0001456D">
              <w:rPr>
                <w:rStyle w:val="Hyperlink"/>
                <w:noProof/>
                <w:sz w:val="24"/>
                <w:szCs w:val="24"/>
              </w:rPr>
              <w:t>Review Procedures</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_Toc1489282343 \h</w:instrText>
            </w:r>
            <w:r w:rsidR="000321E9" w:rsidRPr="0001456D">
              <w:rPr>
                <w:noProof/>
                <w:sz w:val="24"/>
                <w:szCs w:val="24"/>
              </w:rPr>
            </w:r>
            <w:r w:rsidR="000321E9" w:rsidRPr="0001456D">
              <w:rPr>
                <w:noProof/>
                <w:sz w:val="24"/>
                <w:szCs w:val="24"/>
              </w:rPr>
              <w:fldChar w:fldCharType="separate"/>
            </w:r>
            <w:r w:rsidR="00A818A5">
              <w:rPr>
                <w:noProof/>
                <w:sz w:val="24"/>
                <w:szCs w:val="24"/>
              </w:rPr>
              <w:t>12</w:t>
            </w:r>
            <w:r w:rsidR="000321E9" w:rsidRPr="0001456D">
              <w:rPr>
                <w:noProof/>
                <w:sz w:val="24"/>
                <w:szCs w:val="24"/>
              </w:rPr>
              <w:fldChar w:fldCharType="end"/>
            </w:r>
          </w:hyperlink>
        </w:p>
        <w:p w14:paraId="16F31BA6" w14:textId="47E12D8E"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1338351018">
            <w:r w:rsidR="3FF12164" w:rsidRPr="0001456D">
              <w:rPr>
                <w:rStyle w:val="Hyperlink"/>
                <w:noProof/>
                <w:sz w:val="24"/>
                <w:szCs w:val="24"/>
              </w:rPr>
              <w:t>4.</w:t>
            </w:r>
            <w:r w:rsidR="000321E9" w:rsidRPr="0001456D">
              <w:rPr>
                <w:noProof/>
                <w:sz w:val="24"/>
                <w:szCs w:val="24"/>
              </w:rPr>
              <w:tab/>
            </w:r>
            <w:r w:rsidR="3FF12164" w:rsidRPr="0001456D">
              <w:rPr>
                <w:rStyle w:val="Hyperlink"/>
                <w:noProof/>
                <w:sz w:val="24"/>
                <w:szCs w:val="24"/>
              </w:rPr>
              <w:t>Standards and Federal Program Changes (FPCs) Adoption</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_Toc1338351018 \h</w:instrText>
            </w:r>
            <w:r w:rsidR="000321E9" w:rsidRPr="0001456D">
              <w:rPr>
                <w:noProof/>
                <w:sz w:val="24"/>
                <w:szCs w:val="24"/>
              </w:rPr>
            </w:r>
            <w:r w:rsidR="000321E9" w:rsidRPr="0001456D">
              <w:rPr>
                <w:noProof/>
                <w:sz w:val="24"/>
                <w:szCs w:val="24"/>
              </w:rPr>
              <w:fldChar w:fldCharType="separate"/>
            </w:r>
            <w:r w:rsidR="00A818A5">
              <w:rPr>
                <w:noProof/>
                <w:sz w:val="24"/>
                <w:szCs w:val="24"/>
              </w:rPr>
              <w:t>12</w:t>
            </w:r>
            <w:r w:rsidR="000321E9" w:rsidRPr="0001456D">
              <w:rPr>
                <w:noProof/>
                <w:sz w:val="24"/>
                <w:szCs w:val="24"/>
              </w:rPr>
              <w:fldChar w:fldCharType="end"/>
            </w:r>
          </w:hyperlink>
        </w:p>
        <w:p w14:paraId="077879CA" w14:textId="2316B796"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808282612">
            <w:r w:rsidR="3FF12164" w:rsidRPr="0001456D">
              <w:rPr>
                <w:rStyle w:val="Hyperlink"/>
                <w:noProof/>
                <w:sz w:val="24"/>
                <w:szCs w:val="24"/>
              </w:rPr>
              <w:t>5.</w:t>
            </w:r>
            <w:r w:rsidR="000321E9" w:rsidRPr="0001456D">
              <w:rPr>
                <w:noProof/>
                <w:sz w:val="24"/>
                <w:szCs w:val="24"/>
              </w:rPr>
              <w:tab/>
            </w:r>
            <w:r w:rsidR="3FF12164" w:rsidRPr="0001456D">
              <w:rPr>
                <w:rStyle w:val="Hyperlink"/>
                <w:noProof/>
                <w:sz w:val="24"/>
                <w:szCs w:val="24"/>
              </w:rPr>
              <w:t>Variances</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_Toc808282612 \h</w:instrText>
            </w:r>
            <w:r w:rsidR="000321E9" w:rsidRPr="0001456D">
              <w:rPr>
                <w:noProof/>
                <w:sz w:val="24"/>
                <w:szCs w:val="24"/>
              </w:rPr>
            </w:r>
            <w:r w:rsidR="000321E9" w:rsidRPr="0001456D">
              <w:rPr>
                <w:noProof/>
                <w:sz w:val="24"/>
                <w:szCs w:val="24"/>
              </w:rPr>
              <w:fldChar w:fldCharType="separate"/>
            </w:r>
            <w:r w:rsidR="00A818A5">
              <w:rPr>
                <w:noProof/>
                <w:sz w:val="24"/>
                <w:szCs w:val="24"/>
              </w:rPr>
              <w:t>18</w:t>
            </w:r>
            <w:r w:rsidR="000321E9" w:rsidRPr="0001456D">
              <w:rPr>
                <w:noProof/>
                <w:sz w:val="24"/>
                <w:szCs w:val="24"/>
              </w:rPr>
              <w:fldChar w:fldCharType="end"/>
            </w:r>
          </w:hyperlink>
        </w:p>
        <w:p w14:paraId="33E4DCA0" w14:textId="51964533"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958035293">
            <w:r w:rsidR="3FF12164" w:rsidRPr="0001456D">
              <w:rPr>
                <w:rStyle w:val="Hyperlink"/>
                <w:noProof/>
                <w:sz w:val="24"/>
                <w:szCs w:val="24"/>
              </w:rPr>
              <w:t>6.</w:t>
            </w:r>
            <w:r w:rsidR="000321E9" w:rsidRPr="0001456D">
              <w:rPr>
                <w:noProof/>
                <w:sz w:val="24"/>
                <w:szCs w:val="24"/>
              </w:rPr>
              <w:tab/>
            </w:r>
            <w:r w:rsidR="3FF12164" w:rsidRPr="0001456D">
              <w:rPr>
                <w:rStyle w:val="Hyperlink"/>
                <w:noProof/>
                <w:sz w:val="24"/>
                <w:szCs w:val="24"/>
              </w:rPr>
              <w:t>State and Local Government Worker Program</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_Toc958035293 \h</w:instrText>
            </w:r>
            <w:r w:rsidR="000321E9" w:rsidRPr="0001456D">
              <w:rPr>
                <w:noProof/>
                <w:sz w:val="24"/>
                <w:szCs w:val="24"/>
              </w:rPr>
            </w:r>
            <w:r w:rsidR="000321E9" w:rsidRPr="0001456D">
              <w:rPr>
                <w:noProof/>
                <w:sz w:val="24"/>
                <w:szCs w:val="24"/>
              </w:rPr>
              <w:fldChar w:fldCharType="separate"/>
            </w:r>
            <w:r w:rsidR="00A818A5">
              <w:rPr>
                <w:noProof/>
                <w:sz w:val="24"/>
                <w:szCs w:val="24"/>
              </w:rPr>
              <w:t>18</w:t>
            </w:r>
            <w:r w:rsidR="000321E9" w:rsidRPr="0001456D">
              <w:rPr>
                <w:noProof/>
                <w:sz w:val="24"/>
                <w:szCs w:val="24"/>
              </w:rPr>
              <w:fldChar w:fldCharType="end"/>
            </w:r>
          </w:hyperlink>
        </w:p>
        <w:p w14:paraId="6DF0C056" w14:textId="4CB8C30E"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1001371522">
            <w:r w:rsidR="3FF12164" w:rsidRPr="0001456D">
              <w:rPr>
                <w:rStyle w:val="Hyperlink"/>
                <w:noProof/>
                <w:sz w:val="24"/>
                <w:szCs w:val="24"/>
              </w:rPr>
              <w:t>7.</w:t>
            </w:r>
            <w:r w:rsidR="000321E9" w:rsidRPr="0001456D">
              <w:rPr>
                <w:noProof/>
                <w:sz w:val="24"/>
                <w:szCs w:val="24"/>
              </w:rPr>
              <w:tab/>
            </w:r>
            <w:r w:rsidR="3FF12164" w:rsidRPr="0001456D">
              <w:rPr>
                <w:rStyle w:val="Hyperlink"/>
                <w:noProof/>
                <w:sz w:val="24"/>
                <w:szCs w:val="24"/>
              </w:rPr>
              <w:t>Whistleblower Program</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_Toc1001371522 \h</w:instrText>
            </w:r>
            <w:r w:rsidR="000321E9" w:rsidRPr="0001456D">
              <w:rPr>
                <w:noProof/>
                <w:sz w:val="24"/>
                <w:szCs w:val="24"/>
              </w:rPr>
            </w:r>
            <w:r w:rsidR="000321E9" w:rsidRPr="0001456D">
              <w:rPr>
                <w:noProof/>
                <w:sz w:val="24"/>
                <w:szCs w:val="24"/>
              </w:rPr>
              <w:fldChar w:fldCharType="separate"/>
            </w:r>
            <w:r w:rsidR="00A818A5">
              <w:rPr>
                <w:noProof/>
                <w:sz w:val="24"/>
                <w:szCs w:val="24"/>
              </w:rPr>
              <w:t>18</w:t>
            </w:r>
            <w:r w:rsidR="000321E9" w:rsidRPr="0001456D">
              <w:rPr>
                <w:noProof/>
                <w:sz w:val="24"/>
                <w:szCs w:val="24"/>
              </w:rPr>
              <w:fldChar w:fldCharType="end"/>
            </w:r>
          </w:hyperlink>
        </w:p>
        <w:p w14:paraId="480F97C1" w14:textId="7F26E97C"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583431408">
            <w:r w:rsidR="3FF12164" w:rsidRPr="0001456D">
              <w:rPr>
                <w:rStyle w:val="Hyperlink"/>
                <w:noProof/>
                <w:sz w:val="24"/>
                <w:szCs w:val="24"/>
              </w:rPr>
              <w:t>8.</w:t>
            </w:r>
            <w:r w:rsidR="000321E9" w:rsidRPr="0001456D">
              <w:rPr>
                <w:noProof/>
                <w:sz w:val="24"/>
                <w:szCs w:val="24"/>
              </w:rPr>
              <w:tab/>
            </w:r>
            <w:r w:rsidR="3FF12164" w:rsidRPr="0001456D">
              <w:rPr>
                <w:rStyle w:val="Hyperlink"/>
                <w:noProof/>
                <w:sz w:val="24"/>
                <w:szCs w:val="24"/>
              </w:rPr>
              <w:t>Complaint About State Program Administration (CASPA)</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_Toc583431408 \h</w:instrText>
            </w:r>
            <w:r w:rsidR="000321E9" w:rsidRPr="0001456D">
              <w:rPr>
                <w:noProof/>
                <w:sz w:val="24"/>
                <w:szCs w:val="24"/>
              </w:rPr>
            </w:r>
            <w:r w:rsidR="000321E9" w:rsidRPr="0001456D">
              <w:rPr>
                <w:noProof/>
                <w:sz w:val="24"/>
                <w:szCs w:val="24"/>
              </w:rPr>
              <w:fldChar w:fldCharType="separate"/>
            </w:r>
            <w:r w:rsidR="00A818A5">
              <w:rPr>
                <w:noProof/>
                <w:sz w:val="24"/>
                <w:szCs w:val="24"/>
              </w:rPr>
              <w:t>20</w:t>
            </w:r>
            <w:r w:rsidR="000321E9" w:rsidRPr="0001456D">
              <w:rPr>
                <w:noProof/>
                <w:sz w:val="24"/>
                <w:szCs w:val="24"/>
              </w:rPr>
              <w:fldChar w:fldCharType="end"/>
            </w:r>
          </w:hyperlink>
        </w:p>
        <w:p w14:paraId="193DB257" w14:textId="32A5103C"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1789966544">
            <w:r w:rsidR="3FF12164" w:rsidRPr="0001456D">
              <w:rPr>
                <w:rStyle w:val="Hyperlink"/>
                <w:noProof/>
                <w:sz w:val="24"/>
                <w:szCs w:val="24"/>
              </w:rPr>
              <w:t>9.</w:t>
            </w:r>
            <w:r w:rsidR="000321E9" w:rsidRPr="0001456D">
              <w:rPr>
                <w:noProof/>
                <w:sz w:val="24"/>
                <w:szCs w:val="24"/>
              </w:rPr>
              <w:tab/>
            </w:r>
            <w:r w:rsidR="3FF12164" w:rsidRPr="0001456D">
              <w:rPr>
                <w:rStyle w:val="Hyperlink"/>
                <w:noProof/>
                <w:sz w:val="24"/>
                <w:szCs w:val="24"/>
              </w:rPr>
              <w:t>Voluntary Compliance Program</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_Toc1789966544 \h</w:instrText>
            </w:r>
            <w:r w:rsidR="000321E9" w:rsidRPr="0001456D">
              <w:rPr>
                <w:noProof/>
                <w:sz w:val="24"/>
                <w:szCs w:val="24"/>
              </w:rPr>
            </w:r>
            <w:r w:rsidR="000321E9" w:rsidRPr="0001456D">
              <w:rPr>
                <w:noProof/>
                <w:sz w:val="24"/>
                <w:szCs w:val="24"/>
              </w:rPr>
              <w:fldChar w:fldCharType="separate"/>
            </w:r>
            <w:r w:rsidR="00A818A5">
              <w:rPr>
                <w:noProof/>
                <w:sz w:val="24"/>
                <w:szCs w:val="24"/>
              </w:rPr>
              <w:t>20</w:t>
            </w:r>
            <w:r w:rsidR="000321E9" w:rsidRPr="0001456D">
              <w:rPr>
                <w:noProof/>
                <w:sz w:val="24"/>
                <w:szCs w:val="24"/>
              </w:rPr>
              <w:fldChar w:fldCharType="end"/>
            </w:r>
          </w:hyperlink>
        </w:p>
        <w:p w14:paraId="6EEF644E" w14:textId="3CB410EF" w:rsidR="003E4AF0" w:rsidRPr="0001456D" w:rsidRDefault="0009683A" w:rsidP="3FF12164">
          <w:pPr>
            <w:pStyle w:val="TOC4"/>
            <w:tabs>
              <w:tab w:val="clear" w:pos="9350"/>
              <w:tab w:val="right" w:leader="dot" w:pos="9360"/>
            </w:tabs>
            <w:rPr>
              <w:rStyle w:val="Hyperlink"/>
              <w:noProof/>
              <w:kern w:val="2"/>
              <w:sz w:val="24"/>
              <w:szCs w:val="24"/>
              <w14:ligatures w14:val="standardContextual"/>
            </w:rPr>
          </w:pPr>
          <w:hyperlink w:anchor="_Toc2018001460">
            <w:r w:rsidR="3FF12164" w:rsidRPr="0001456D">
              <w:rPr>
                <w:rStyle w:val="Hyperlink"/>
                <w:noProof/>
                <w:sz w:val="24"/>
                <w:szCs w:val="24"/>
              </w:rPr>
              <w:t>10.State and Local Government 23(g) On-site Consultation Program</w:t>
            </w:r>
            <w:r w:rsidR="000321E9" w:rsidRPr="0001456D">
              <w:rPr>
                <w:noProof/>
                <w:sz w:val="24"/>
                <w:szCs w:val="24"/>
              </w:rPr>
              <w:tab/>
            </w:r>
            <w:r w:rsidR="000321E9" w:rsidRPr="0001456D">
              <w:rPr>
                <w:noProof/>
                <w:sz w:val="24"/>
                <w:szCs w:val="24"/>
              </w:rPr>
              <w:fldChar w:fldCharType="begin"/>
            </w:r>
            <w:r w:rsidR="000321E9" w:rsidRPr="0001456D">
              <w:rPr>
                <w:noProof/>
                <w:sz w:val="24"/>
                <w:szCs w:val="24"/>
              </w:rPr>
              <w:instrText>PAGEREF _Toc2018001460 \h</w:instrText>
            </w:r>
            <w:r w:rsidR="000321E9" w:rsidRPr="0001456D">
              <w:rPr>
                <w:noProof/>
                <w:sz w:val="24"/>
                <w:szCs w:val="24"/>
              </w:rPr>
            </w:r>
            <w:r w:rsidR="000321E9" w:rsidRPr="0001456D">
              <w:rPr>
                <w:noProof/>
                <w:sz w:val="24"/>
                <w:szCs w:val="24"/>
              </w:rPr>
              <w:fldChar w:fldCharType="separate"/>
            </w:r>
            <w:r w:rsidR="00A818A5">
              <w:rPr>
                <w:noProof/>
                <w:sz w:val="24"/>
                <w:szCs w:val="24"/>
              </w:rPr>
              <w:t>20</w:t>
            </w:r>
            <w:r w:rsidR="000321E9" w:rsidRPr="0001456D">
              <w:rPr>
                <w:noProof/>
                <w:sz w:val="24"/>
                <w:szCs w:val="24"/>
              </w:rPr>
              <w:fldChar w:fldCharType="end"/>
            </w:r>
          </w:hyperlink>
        </w:p>
        <w:p w14:paraId="70E80715" w14:textId="3C69AC13" w:rsidR="003E4AF0" w:rsidRPr="0001456D" w:rsidRDefault="0009683A" w:rsidP="3FF12164">
          <w:pPr>
            <w:pStyle w:val="TOC2"/>
            <w:tabs>
              <w:tab w:val="right" w:leader="dot" w:pos="9360"/>
            </w:tabs>
            <w:rPr>
              <w:rStyle w:val="Hyperlink"/>
              <w:smallCaps w:val="0"/>
              <w:noProof/>
              <w:kern w:val="2"/>
              <w:sz w:val="24"/>
              <w:szCs w:val="24"/>
              <w14:ligatures w14:val="standardContextual"/>
            </w:rPr>
          </w:pPr>
          <w:hyperlink w:anchor="_Toc1565307757">
            <w:r w:rsidR="3FF12164" w:rsidRPr="0001456D">
              <w:rPr>
                <w:rStyle w:val="Hyperlink"/>
                <w:smallCaps w:val="0"/>
                <w:noProof/>
                <w:sz w:val="24"/>
                <w:szCs w:val="24"/>
              </w:rPr>
              <w:t>Appendix A – New and Continued Findings and Recommendations</w:t>
            </w:r>
            <w:r w:rsidR="000321E9" w:rsidRPr="0001456D">
              <w:rPr>
                <w:smallCaps w:val="0"/>
                <w:noProof/>
                <w:sz w:val="24"/>
                <w:szCs w:val="24"/>
              </w:rPr>
              <w:tab/>
            </w:r>
            <w:r w:rsidR="00597966">
              <w:rPr>
                <w:smallCaps w:val="0"/>
                <w:noProof/>
                <w:sz w:val="24"/>
                <w:szCs w:val="24"/>
              </w:rPr>
              <w:t>A-</w:t>
            </w:r>
            <w:r w:rsidR="000321E9" w:rsidRPr="0001456D">
              <w:rPr>
                <w:smallCaps w:val="0"/>
                <w:noProof/>
                <w:sz w:val="24"/>
                <w:szCs w:val="24"/>
              </w:rPr>
              <w:fldChar w:fldCharType="begin"/>
            </w:r>
            <w:r w:rsidR="000321E9" w:rsidRPr="0001456D">
              <w:rPr>
                <w:smallCaps w:val="0"/>
                <w:noProof/>
                <w:sz w:val="24"/>
                <w:szCs w:val="24"/>
              </w:rPr>
              <w:instrText>PAGEREF _Toc1565307757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1</w:t>
            </w:r>
            <w:r w:rsidR="000321E9" w:rsidRPr="0001456D">
              <w:rPr>
                <w:smallCaps w:val="0"/>
                <w:noProof/>
                <w:sz w:val="24"/>
                <w:szCs w:val="24"/>
              </w:rPr>
              <w:fldChar w:fldCharType="end"/>
            </w:r>
          </w:hyperlink>
        </w:p>
        <w:p w14:paraId="1064AF7C" w14:textId="5BCA2364" w:rsidR="003E4AF0" w:rsidRPr="0001456D" w:rsidRDefault="0009683A" w:rsidP="3FF12164">
          <w:pPr>
            <w:pStyle w:val="TOC2"/>
            <w:tabs>
              <w:tab w:val="right" w:leader="dot" w:pos="9360"/>
            </w:tabs>
            <w:rPr>
              <w:rStyle w:val="Hyperlink"/>
              <w:smallCaps w:val="0"/>
              <w:noProof/>
              <w:kern w:val="2"/>
              <w:sz w:val="24"/>
              <w:szCs w:val="24"/>
              <w14:ligatures w14:val="standardContextual"/>
            </w:rPr>
          </w:pPr>
          <w:hyperlink w:anchor="_Toc1962762864">
            <w:r w:rsidR="3FF12164" w:rsidRPr="0001456D">
              <w:rPr>
                <w:rStyle w:val="Hyperlink"/>
                <w:smallCaps w:val="0"/>
                <w:noProof/>
                <w:sz w:val="24"/>
                <w:szCs w:val="24"/>
              </w:rPr>
              <w:t>Appendix B – Observations Subject to New and Continued Monitoring</w:t>
            </w:r>
            <w:r w:rsidR="000321E9" w:rsidRPr="0001456D">
              <w:rPr>
                <w:smallCaps w:val="0"/>
                <w:noProof/>
                <w:sz w:val="24"/>
                <w:szCs w:val="24"/>
              </w:rPr>
              <w:tab/>
            </w:r>
            <w:r w:rsidR="00597966">
              <w:rPr>
                <w:smallCaps w:val="0"/>
                <w:noProof/>
                <w:sz w:val="24"/>
                <w:szCs w:val="24"/>
              </w:rPr>
              <w:t>B-</w:t>
            </w:r>
            <w:r w:rsidR="000321E9" w:rsidRPr="0001456D">
              <w:rPr>
                <w:smallCaps w:val="0"/>
                <w:noProof/>
                <w:sz w:val="24"/>
                <w:szCs w:val="24"/>
              </w:rPr>
              <w:fldChar w:fldCharType="begin"/>
            </w:r>
            <w:r w:rsidR="000321E9" w:rsidRPr="0001456D">
              <w:rPr>
                <w:smallCaps w:val="0"/>
                <w:noProof/>
                <w:sz w:val="24"/>
                <w:szCs w:val="24"/>
              </w:rPr>
              <w:instrText>PAGEREF _Toc1962762864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1</w:t>
            </w:r>
            <w:r w:rsidR="000321E9" w:rsidRPr="0001456D">
              <w:rPr>
                <w:smallCaps w:val="0"/>
                <w:noProof/>
                <w:sz w:val="24"/>
                <w:szCs w:val="24"/>
              </w:rPr>
              <w:fldChar w:fldCharType="end"/>
            </w:r>
          </w:hyperlink>
        </w:p>
        <w:p w14:paraId="01ACEF75" w14:textId="46595BBE" w:rsidR="003E4AF0" w:rsidRPr="0001456D" w:rsidRDefault="0009683A" w:rsidP="3FF12164">
          <w:pPr>
            <w:pStyle w:val="TOC2"/>
            <w:tabs>
              <w:tab w:val="right" w:leader="dot" w:pos="9360"/>
            </w:tabs>
            <w:rPr>
              <w:rStyle w:val="Hyperlink"/>
              <w:smallCaps w:val="0"/>
              <w:noProof/>
              <w:kern w:val="2"/>
              <w:sz w:val="24"/>
              <w:szCs w:val="24"/>
              <w14:ligatures w14:val="standardContextual"/>
            </w:rPr>
          </w:pPr>
          <w:hyperlink w:anchor="_Toc776011143">
            <w:r w:rsidR="3FF12164" w:rsidRPr="0001456D">
              <w:rPr>
                <w:rStyle w:val="Hyperlink"/>
                <w:smallCaps w:val="0"/>
                <w:noProof/>
                <w:sz w:val="24"/>
                <w:szCs w:val="24"/>
              </w:rPr>
              <w:t>Appendix C - Status of FY 2022 Findings and Recommendations</w:t>
            </w:r>
            <w:r w:rsidR="000321E9" w:rsidRPr="0001456D">
              <w:rPr>
                <w:smallCaps w:val="0"/>
                <w:noProof/>
                <w:sz w:val="24"/>
                <w:szCs w:val="24"/>
              </w:rPr>
              <w:tab/>
            </w:r>
            <w:r w:rsidR="00597966">
              <w:rPr>
                <w:smallCaps w:val="0"/>
                <w:noProof/>
                <w:sz w:val="24"/>
                <w:szCs w:val="24"/>
              </w:rPr>
              <w:t>C-</w:t>
            </w:r>
            <w:r w:rsidR="000321E9" w:rsidRPr="0001456D">
              <w:rPr>
                <w:smallCaps w:val="0"/>
                <w:noProof/>
                <w:sz w:val="24"/>
                <w:szCs w:val="24"/>
              </w:rPr>
              <w:fldChar w:fldCharType="begin"/>
            </w:r>
            <w:r w:rsidR="000321E9" w:rsidRPr="0001456D">
              <w:rPr>
                <w:smallCaps w:val="0"/>
                <w:noProof/>
                <w:sz w:val="24"/>
                <w:szCs w:val="24"/>
              </w:rPr>
              <w:instrText>PAGEREF _Toc776011143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1</w:t>
            </w:r>
            <w:r w:rsidR="000321E9" w:rsidRPr="0001456D">
              <w:rPr>
                <w:smallCaps w:val="0"/>
                <w:noProof/>
                <w:sz w:val="24"/>
                <w:szCs w:val="24"/>
              </w:rPr>
              <w:fldChar w:fldCharType="end"/>
            </w:r>
          </w:hyperlink>
        </w:p>
        <w:p w14:paraId="19C3D142" w14:textId="2F939DFD" w:rsidR="21621410" w:rsidRPr="00090B2B" w:rsidRDefault="0009683A" w:rsidP="21621410">
          <w:pPr>
            <w:pStyle w:val="TOC2"/>
            <w:tabs>
              <w:tab w:val="right" w:leader="dot" w:pos="9360"/>
            </w:tabs>
            <w:rPr>
              <w:rStyle w:val="Hyperlink"/>
              <w:sz w:val="24"/>
              <w:szCs w:val="24"/>
            </w:rPr>
          </w:pPr>
          <w:hyperlink w:anchor="_Toc1177181072">
            <w:r w:rsidR="3FF12164" w:rsidRPr="0001456D">
              <w:rPr>
                <w:rStyle w:val="Hyperlink"/>
                <w:smallCaps w:val="0"/>
                <w:noProof/>
                <w:sz w:val="24"/>
                <w:szCs w:val="24"/>
              </w:rPr>
              <w:t>Appendix D – FY 2023 State Activity Mandated Measures (SAMM) Report</w:t>
            </w:r>
            <w:r w:rsidR="000321E9" w:rsidRPr="0001456D">
              <w:rPr>
                <w:smallCaps w:val="0"/>
                <w:noProof/>
                <w:sz w:val="24"/>
                <w:szCs w:val="24"/>
              </w:rPr>
              <w:tab/>
            </w:r>
            <w:r w:rsidR="00597966">
              <w:rPr>
                <w:smallCaps w:val="0"/>
                <w:noProof/>
                <w:sz w:val="24"/>
                <w:szCs w:val="24"/>
              </w:rPr>
              <w:t>D-</w:t>
            </w:r>
            <w:r w:rsidR="000321E9" w:rsidRPr="0001456D">
              <w:rPr>
                <w:smallCaps w:val="0"/>
                <w:noProof/>
                <w:sz w:val="24"/>
                <w:szCs w:val="24"/>
              </w:rPr>
              <w:fldChar w:fldCharType="begin"/>
            </w:r>
            <w:r w:rsidR="000321E9" w:rsidRPr="0001456D">
              <w:rPr>
                <w:smallCaps w:val="0"/>
                <w:noProof/>
                <w:sz w:val="24"/>
                <w:szCs w:val="24"/>
              </w:rPr>
              <w:instrText>PAGEREF _Toc1177181072 \h</w:instrText>
            </w:r>
            <w:r w:rsidR="000321E9" w:rsidRPr="0001456D">
              <w:rPr>
                <w:smallCaps w:val="0"/>
                <w:noProof/>
                <w:sz w:val="24"/>
                <w:szCs w:val="24"/>
              </w:rPr>
            </w:r>
            <w:r w:rsidR="000321E9" w:rsidRPr="0001456D">
              <w:rPr>
                <w:smallCaps w:val="0"/>
                <w:noProof/>
                <w:sz w:val="24"/>
                <w:szCs w:val="24"/>
              </w:rPr>
              <w:fldChar w:fldCharType="separate"/>
            </w:r>
            <w:r w:rsidR="00A818A5">
              <w:rPr>
                <w:smallCaps w:val="0"/>
                <w:noProof/>
                <w:sz w:val="24"/>
                <w:szCs w:val="24"/>
              </w:rPr>
              <w:t>1</w:t>
            </w:r>
            <w:r w:rsidR="000321E9" w:rsidRPr="0001456D">
              <w:rPr>
                <w:smallCaps w:val="0"/>
                <w:noProof/>
                <w:sz w:val="24"/>
                <w:szCs w:val="24"/>
              </w:rPr>
              <w:fldChar w:fldCharType="end"/>
            </w:r>
          </w:hyperlink>
          <w:r w:rsidR="000321E9" w:rsidRPr="00090B2B">
            <w:rPr>
              <w:sz w:val="24"/>
              <w:szCs w:val="24"/>
            </w:rPr>
            <w:fldChar w:fldCharType="end"/>
          </w:r>
        </w:p>
      </w:sdtContent>
    </w:sdt>
    <w:p w14:paraId="2241128A" w14:textId="30DAF2BE" w:rsidR="00B47FDB" w:rsidRPr="008F73A1" w:rsidRDefault="00B47FDB" w:rsidP="004541A2">
      <w:pPr>
        <w:pStyle w:val="TOCHeading"/>
        <w:rPr>
          <w:rFonts w:asciiTheme="minorHAnsi" w:hAnsiTheme="minorHAnsi" w:cstheme="minorBidi"/>
        </w:rPr>
      </w:pPr>
    </w:p>
    <w:p w14:paraId="4AD4CCA2" w14:textId="00AB7FBD" w:rsidR="00B47FDB" w:rsidRDefault="00B47FDB">
      <w:pPr>
        <w:widowControl/>
        <w:autoSpaceDE/>
        <w:autoSpaceDN/>
        <w:adjustRightInd/>
        <w:rPr>
          <w:rFonts w:asciiTheme="minorHAnsi" w:hAnsiTheme="minorHAnsi" w:cstheme="minorHAnsi"/>
          <w:b/>
        </w:rPr>
      </w:pPr>
      <w:r>
        <w:rPr>
          <w:rFonts w:asciiTheme="minorHAnsi" w:hAnsiTheme="minorHAnsi" w:cstheme="minorHAnsi"/>
          <w:b/>
        </w:rPr>
        <w:br w:type="page"/>
      </w:r>
    </w:p>
    <w:p w14:paraId="362CAD88" w14:textId="77777777" w:rsidR="008B1863" w:rsidRPr="0044230A" w:rsidRDefault="008B1863" w:rsidP="000F4461">
      <w:pPr>
        <w:pStyle w:val="Heading2"/>
        <w:numPr>
          <w:ilvl w:val="0"/>
          <w:numId w:val="12"/>
        </w:numPr>
        <w:rPr>
          <w:rFonts w:ascii="Calibri" w:hAnsi="Calibri" w:cs="Calibri"/>
          <w:sz w:val="28"/>
          <w:szCs w:val="28"/>
        </w:rPr>
      </w:pPr>
      <w:bookmarkStart w:id="3" w:name="Executive_Summary"/>
      <w:bookmarkStart w:id="4" w:name="_Toc1896154750"/>
      <w:bookmarkEnd w:id="3"/>
      <w:r w:rsidRPr="0044230A">
        <w:rPr>
          <w:rFonts w:ascii="Calibri" w:hAnsi="Calibri" w:cs="Calibri"/>
          <w:sz w:val="28"/>
          <w:szCs w:val="28"/>
        </w:rPr>
        <w:lastRenderedPageBreak/>
        <w:t>Executive Summary</w:t>
      </w:r>
      <w:bookmarkEnd w:id="4"/>
    </w:p>
    <w:p w14:paraId="620E3FEB" w14:textId="63367528" w:rsidR="00111661" w:rsidRPr="002B14EA" w:rsidRDefault="00111661" w:rsidP="00683552">
      <w:pPr>
        <w:pStyle w:val="NoSpacing"/>
        <w:rPr>
          <w:rFonts w:cs="Calibri"/>
          <w:sz w:val="24"/>
          <w:szCs w:val="24"/>
        </w:rPr>
      </w:pPr>
      <w:r w:rsidRPr="002B14EA">
        <w:rPr>
          <w:rFonts w:cs="Calibri"/>
          <w:sz w:val="24"/>
          <w:szCs w:val="24"/>
        </w:rPr>
        <w:t xml:space="preserve">The purpose of this report is to assess </w:t>
      </w:r>
      <w:r w:rsidR="0026219C">
        <w:rPr>
          <w:rFonts w:cs="Calibri"/>
          <w:sz w:val="24"/>
          <w:szCs w:val="24"/>
        </w:rPr>
        <w:t xml:space="preserve">the </w:t>
      </w:r>
      <w:r w:rsidRPr="47575906">
        <w:rPr>
          <w:rFonts w:cs="Calibri"/>
          <w:sz w:val="24"/>
          <w:szCs w:val="24"/>
        </w:rPr>
        <w:t>Hawaii</w:t>
      </w:r>
      <w:r w:rsidRPr="002B14EA">
        <w:rPr>
          <w:rFonts w:cs="Calibri"/>
          <w:sz w:val="24"/>
          <w:szCs w:val="24"/>
        </w:rPr>
        <w:t xml:space="preserve"> Occupational Safety and Health (HIOSH) program performance for Fiscal Year (FY) 202</w:t>
      </w:r>
      <w:r w:rsidR="003C130D" w:rsidRPr="002B14EA">
        <w:rPr>
          <w:rFonts w:cs="Calibri"/>
          <w:sz w:val="24"/>
          <w:szCs w:val="24"/>
        </w:rPr>
        <w:t>3</w:t>
      </w:r>
      <w:r w:rsidRPr="002B14EA">
        <w:rPr>
          <w:rFonts w:cs="Calibri"/>
          <w:sz w:val="24"/>
          <w:szCs w:val="24"/>
        </w:rPr>
        <w:t>.  The criteria used to measure performance</w:t>
      </w:r>
      <w:r w:rsidR="0026219C">
        <w:rPr>
          <w:rFonts w:cs="Calibri"/>
          <w:sz w:val="24"/>
          <w:szCs w:val="24"/>
        </w:rPr>
        <w:t>,</w:t>
      </w:r>
      <w:r w:rsidRPr="002B14EA">
        <w:rPr>
          <w:rFonts w:cs="Calibri"/>
          <w:sz w:val="24"/>
          <w:szCs w:val="24"/>
        </w:rPr>
        <w:t xml:space="preserve"> included those mandated by the Occupational Safety and Health Administration (OSHA) and progress toward resolving outstanding FY 202</w:t>
      </w:r>
      <w:r w:rsidR="003C130D" w:rsidRPr="002B14EA">
        <w:rPr>
          <w:rFonts w:cs="Calibri"/>
          <w:sz w:val="24"/>
          <w:szCs w:val="24"/>
        </w:rPr>
        <w:t>2</w:t>
      </w:r>
      <w:r w:rsidRPr="002B14EA">
        <w:rPr>
          <w:rFonts w:cs="Calibri"/>
          <w:sz w:val="24"/>
          <w:szCs w:val="24"/>
        </w:rPr>
        <w:t xml:space="preserve"> Follow-</w:t>
      </w:r>
      <w:r w:rsidR="00681EEA" w:rsidRPr="002B14EA">
        <w:rPr>
          <w:rFonts w:cs="Calibri"/>
          <w:sz w:val="24"/>
          <w:szCs w:val="24"/>
        </w:rPr>
        <w:t>u</w:t>
      </w:r>
      <w:r w:rsidRPr="002B14EA">
        <w:rPr>
          <w:rFonts w:cs="Calibri"/>
          <w:sz w:val="24"/>
          <w:szCs w:val="24"/>
        </w:rPr>
        <w:t>p Federal Annual Monitoring Evaluation (FAME) findings.  HIOSH’s achievement of the annual performance plan and five-year strategic goals is addressed in their FY 202</w:t>
      </w:r>
      <w:r w:rsidR="003C130D" w:rsidRPr="002B14EA">
        <w:rPr>
          <w:rFonts w:cs="Calibri"/>
          <w:sz w:val="24"/>
          <w:szCs w:val="24"/>
        </w:rPr>
        <w:t>3</w:t>
      </w:r>
      <w:r w:rsidRPr="002B14EA">
        <w:rPr>
          <w:rFonts w:cs="Calibri"/>
          <w:sz w:val="24"/>
          <w:szCs w:val="24"/>
        </w:rPr>
        <w:t xml:space="preserve"> State OSHA Annual Report (SOAR).  As part of this comprehensive evaluation, OSHA conducted an on-site program review</w:t>
      </w:r>
      <w:r w:rsidR="0026219C">
        <w:rPr>
          <w:rFonts w:cs="Calibri"/>
          <w:sz w:val="24"/>
          <w:szCs w:val="24"/>
        </w:rPr>
        <w:t>,</w:t>
      </w:r>
      <w:r w:rsidRPr="002B14EA">
        <w:rPr>
          <w:rFonts w:cs="Calibri"/>
          <w:sz w:val="24"/>
          <w:szCs w:val="24"/>
        </w:rPr>
        <w:t xml:space="preserve"> including workplace retaliation </w:t>
      </w:r>
      <w:r w:rsidR="003B6E75" w:rsidRPr="002B14EA">
        <w:rPr>
          <w:rFonts w:cs="Calibri"/>
          <w:sz w:val="24"/>
          <w:szCs w:val="24"/>
        </w:rPr>
        <w:t xml:space="preserve">and </w:t>
      </w:r>
      <w:r w:rsidRPr="002B14EA">
        <w:rPr>
          <w:rFonts w:cs="Calibri"/>
          <w:sz w:val="24"/>
          <w:szCs w:val="24"/>
        </w:rPr>
        <w:t>enforcement</w:t>
      </w:r>
      <w:r w:rsidR="003B6E75" w:rsidRPr="002B14EA">
        <w:rPr>
          <w:rFonts w:cs="Calibri"/>
          <w:sz w:val="24"/>
          <w:szCs w:val="24"/>
        </w:rPr>
        <w:t xml:space="preserve"> </w:t>
      </w:r>
      <w:r w:rsidRPr="002B14EA">
        <w:rPr>
          <w:rFonts w:cs="Calibri"/>
          <w:sz w:val="24"/>
          <w:szCs w:val="24"/>
        </w:rPr>
        <w:t>case files.</w:t>
      </w:r>
    </w:p>
    <w:p w14:paraId="57B7060B" w14:textId="77777777" w:rsidR="00111661" w:rsidRPr="002B14EA" w:rsidRDefault="00111661" w:rsidP="00683552">
      <w:pPr>
        <w:pStyle w:val="NoSpacing"/>
        <w:rPr>
          <w:rFonts w:cs="Calibri"/>
          <w:sz w:val="24"/>
          <w:szCs w:val="24"/>
        </w:rPr>
      </w:pPr>
    </w:p>
    <w:p w14:paraId="236FAE83" w14:textId="1392A374" w:rsidR="00111661" w:rsidRPr="002B14EA" w:rsidRDefault="00F208E4" w:rsidP="00683552">
      <w:pPr>
        <w:pStyle w:val="NoSpacing"/>
        <w:rPr>
          <w:rFonts w:cs="Calibri"/>
          <w:sz w:val="24"/>
          <w:szCs w:val="24"/>
        </w:rPr>
      </w:pPr>
      <w:bookmarkStart w:id="5" w:name="_Hlk156390533"/>
      <w:r>
        <w:rPr>
          <w:rFonts w:cs="Calibri"/>
          <w:sz w:val="24"/>
          <w:szCs w:val="24"/>
        </w:rPr>
        <w:t xml:space="preserve">Although the HIOSH decreased its projection for FY 2023, </w:t>
      </w:r>
      <w:r w:rsidR="00111661" w:rsidRPr="002B14EA">
        <w:rPr>
          <w:rFonts w:cs="Calibri"/>
          <w:sz w:val="24"/>
          <w:szCs w:val="24"/>
        </w:rPr>
        <w:t>FY 202</w:t>
      </w:r>
      <w:r w:rsidR="007A093B" w:rsidRPr="002B14EA">
        <w:rPr>
          <w:rFonts w:cs="Calibri"/>
          <w:sz w:val="24"/>
          <w:szCs w:val="24"/>
        </w:rPr>
        <w:t>3</w:t>
      </w:r>
      <w:r w:rsidR="00111661" w:rsidRPr="002B14EA">
        <w:rPr>
          <w:rFonts w:cs="Calibri"/>
          <w:sz w:val="24"/>
          <w:szCs w:val="24"/>
        </w:rPr>
        <w:t xml:space="preserve"> was the </w:t>
      </w:r>
      <w:r w:rsidR="007A093B" w:rsidRPr="002B14EA">
        <w:rPr>
          <w:rFonts w:cs="Calibri"/>
          <w:sz w:val="24"/>
          <w:szCs w:val="24"/>
        </w:rPr>
        <w:t>fifth</w:t>
      </w:r>
      <w:r w:rsidR="00111661" w:rsidRPr="002B14EA">
        <w:rPr>
          <w:rFonts w:cs="Calibri"/>
          <w:sz w:val="24"/>
          <w:szCs w:val="24"/>
        </w:rPr>
        <w:t xml:space="preserve"> consecutive year that HIOSH did not meet their inspection goal.  </w:t>
      </w:r>
      <w:bookmarkEnd w:id="5"/>
      <w:r w:rsidR="00111661" w:rsidRPr="002B14EA">
        <w:rPr>
          <w:rFonts w:cs="Calibri"/>
          <w:sz w:val="24"/>
          <w:szCs w:val="24"/>
        </w:rPr>
        <w:t xml:space="preserve">Only </w:t>
      </w:r>
      <w:r w:rsidR="00824FBF" w:rsidRPr="002B14EA">
        <w:rPr>
          <w:rFonts w:cs="Calibri"/>
          <w:sz w:val="24"/>
          <w:szCs w:val="24"/>
        </w:rPr>
        <w:t>460 of the projected 550</w:t>
      </w:r>
      <w:r w:rsidR="00C8757F" w:rsidRPr="002B14EA">
        <w:rPr>
          <w:rFonts w:cs="Calibri"/>
          <w:sz w:val="24"/>
          <w:szCs w:val="24"/>
        </w:rPr>
        <w:t xml:space="preserve"> </w:t>
      </w:r>
      <w:r w:rsidR="00111661" w:rsidRPr="002B14EA">
        <w:rPr>
          <w:rFonts w:cs="Calibri"/>
          <w:sz w:val="24"/>
          <w:szCs w:val="24"/>
        </w:rPr>
        <w:t>inspections were conducted</w:t>
      </w:r>
      <w:r w:rsidR="00D500A8" w:rsidRPr="002B14EA">
        <w:rPr>
          <w:rFonts w:cs="Calibri"/>
          <w:sz w:val="24"/>
          <w:szCs w:val="24"/>
        </w:rPr>
        <w:t xml:space="preserve"> for the year</w:t>
      </w:r>
      <w:r w:rsidR="004F6D49" w:rsidRPr="002B14EA">
        <w:rPr>
          <w:rFonts w:cs="Calibri"/>
          <w:sz w:val="24"/>
          <w:szCs w:val="24"/>
        </w:rPr>
        <w:t>.</w:t>
      </w:r>
      <w:r w:rsidR="00111661" w:rsidRPr="002B14EA">
        <w:rPr>
          <w:rFonts w:cs="Calibri"/>
          <w:sz w:val="24"/>
          <w:szCs w:val="24"/>
        </w:rPr>
        <w:t xml:space="preserve"> </w:t>
      </w:r>
      <w:r w:rsidR="004F6D49" w:rsidRPr="002B14EA">
        <w:rPr>
          <w:rFonts w:cs="Calibri"/>
          <w:sz w:val="24"/>
          <w:szCs w:val="24"/>
        </w:rPr>
        <w:t xml:space="preserve"> In </w:t>
      </w:r>
      <w:r w:rsidR="00006908" w:rsidRPr="002B14EA">
        <w:rPr>
          <w:rFonts w:cs="Calibri"/>
          <w:sz w:val="24"/>
          <w:szCs w:val="24"/>
        </w:rPr>
        <w:t>addition, the</w:t>
      </w:r>
      <w:r w:rsidR="00111661" w:rsidRPr="002B14EA">
        <w:rPr>
          <w:rFonts w:cs="Calibri"/>
          <w:sz w:val="24"/>
          <w:szCs w:val="24"/>
        </w:rPr>
        <w:t xml:space="preserve"> average number of serious, willful, repeat, and unclassified (SWRU) violations cited per inspection also slightly decreased for the </w:t>
      </w:r>
      <w:r w:rsidR="00C8757F" w:rsidRPr="002B14EA">
        <w:rPr>
          <w:rFonts w:cs="Calibri"/>
          <w:sz w:val="24"/>
          <w:szCs w:val="24"/>
        </w:rPr>
        <w:t>fourth</w:t>
      </w:r>
      <w:r w:rsidR="00111661" w:rsidRPr="002B14EA">
        <w:rPr>
          <w:rFonts w:cs="Calibri"/>
          <w:sz w:val="24"/>
          <w:szCs w:val="24"/>
        </w:rPr>
        <w:t xml:space="preserve"> consecutive year. </w:t>
      </w:r>
      <w:r w:rsidR="006D02E3" w:rsidRPr="002B14EA">
        <w:rPr>
          <w:rFonts w:cs="Calibri"/>
          <w:sz w:val="24"/>
          <w:szCs w:val="24"/>
        </w:rPr>
        <w:t xml:space="preserve"> </w:t>
      </w:r>
      <w:r w:rsidR="003E4552" w:rsidRPr="002B14EA">
        <w:rPr>
          <w:rFonts w:cs="Calibri"/>
          <w:sz w:val="24"/>
          <w:szCs w:val="24"/>
        </w:rPr>
        <w:t>Although HIOSH looked at different strategies to attract qualified candidates to apply for vacant positions</w:t>
      </w:r>
      <w:r w:rsidR="004F6D54" w:rsidRPr="002B14EA">
        <w:rPr>
          <w:rFonts w:cs="Calibri"/>
          <w:sz w:val="24"/>
          <w:szCs w:val="24"/>
        </w:rPr>
        <w:t>,</w:t>
      </w:r>
      <w:r w:rsidR="003E4552" w:rsidRPr="002B14EA">
        <w:rPr>
          <w:rFonts w:cs="Calibri"/>
          <w:sz w:val="24"/>
          <w:szCs w:val="24"/>
        </w:rPr>
        <w:t xml:space="preserve"> h</w:t>
      </w:r>
      <w:r w:rsidR="00332BBE" w:rsidRPr="002B14EA">
        <w:rPr>
          <w:rFonts w:cs="Calibri"/>
          <w:sz w:val="24"/>
          <w:szCs w:val="24"/>
        </w:rPr>
        <w:t xml:space="preserve">iring difficulties and compliance staff retention challenges </w:t>
      </w:r>
      <w:r w:rsidR="006D02E3" w:rsidRPr="002B14EA">
        <w:rPr>
          <w:rFonts w:cs="Calibri"/>
          <w:sz w:val="24"/>
          <w:szCs w:val="24"/>
        </w:rPr>
        <w:t xml:space="preserve">continued to </w:t>
      </w:r>
      <w:r w:rsidR="00332BBE" w:rsidRPr="002B14EA">
        <w:rPr>
          <w:rFonts w:cs="Calibri"/>
          <w:sz w:val="24"/>
          <w:szCs w:val="24"/>
        </w:rPr>
        <w:t xml:space="preserve">result in limited availability of qualified staff to conduct inspections.  </w:t>
      </w:r>
    </w:p>
    <w:p w14:paraId="0E869B41" w14:textId="77777777" w:rsidR="00111661" w:rsidRPr="002B14EA" w:rsidRDefault="00111661" w:rsidP="00683552">
      <w:pPr>
        <w:pStyle w:val="NoSpacing"/>
        <w:rPr>
          <w:rFonts w:cs="Calibri"/>
          <w:sz w:val="24"/>
          <w:szCs w:val="24"/>
        </w:rPr>
      </w:pPr>
    </w:p>
    <w:p w14:paraId="5CFEC0E9" w14:textId="13336DA0" w:rsidR="00111661" w:rsidRPr="002B14EA" w:rsidRDefault="00111661" w:rsidP="00683552">
      <w:pPr>
        <w:pStyle w:val="NoSpacing"/>
        <w:rPr>
          <w:sz w:val="24"/>
          <w:szCs w:val="24"/>
        </w:rPr>
      </w:pPr>
      <w:r w:rsidRPr="002B14EA">
        <w:rPr>
          <w:rFonts w:cs="Calibri"/>
          <w:sz w:val="24"/>
          <w:szCs w:val="24"/>
        </w:rPr>
        <w:t xml:space="preserve">A total of </w:t>
      </w:r>
      <w:r w:rsidR="002C03E6" w:rsidRPr="002B14EA">
        <w:rPr>
          <w:rFonts w:cs="Calibri"/>
          <w:sz w:val="24"/>
          <w:szCs w:val="24"/>
        </w:rPr>
        <w:t>seven</w:t>
      </w:r>
      <w:r w:rsidRPr="002B14EA">
        <w:rPr>
          <w:rFonts w:cs="Calibri"/>
          <w:sz w:val="24"/>
          <w:szCs w:val="24"/>
        </w:rPr>
        <w:t xml:space="preserve"> findings and </w:t>
      </w:r>
      <w:r w:rsidR="007F5034" w:rsidRPr="002B14EA">
        <w:rPr>
          <w:rFonts w:cs="Calibri"/>
          <w:sz w:val="24"/>
          <w:szCs w:val="24"/>
        </w:rPr>
        <w:t>fo</w:t>
      </w:r>
      <w:r w:rsidR="007520A9" w:rsidRPr="002B14EA">
        <w:rPr>
          <w:rFonts w:cs="Calibri"/>
          <w:sz w:val="24"/>
          <w:szCs w:val="24"/>
        </w:rPr>
        <w:t>ur</w:t>
      </w:r>
      <w:r w:rsidRPr="002B14EA">
        <w:rPr>
          <w:rFonts w:cs="Calibri"/>
          <w:sz w:val="24"/>
          <w:szCs w:val="24"/>
        </w:rPr>
        <w:t xml:space="preserve"> observations were identified</w:t>
      </w:r>
      <w:r w:rsidR="00F208E4">
        <w:rPr>
          <w:rFonts w:cs="Calibri"/>
          <w:sz w:val="24"/>
          <w:szCs w:val="24"/>
        </w:rPr>
        <w:t>,</w:t>
      </w:r>
      <w:r w:rsidR="00DF5F45">
        <w:rPr>
          <w:rFonts w:cs="Calibri"/>
          <w:sz w:val="24"/>
          <w:szCs w:val="24"/>
        </w:rPr>
        <w:t xml:space="preserve"> of which </w:t>
      </w:r>
      <w:r w:rsidR="00D30B6D">
        <w:rPr>
          <w:rFonts w:cs="Calibri"/>
          <w:sz w:val="24"/>
          <w:szCs w:val="24"/>
        </w:rPr>
        <w:t xml:space="preserve">three observations </w:t>
      </w:r>
      <w:r w:rsidR="00576D4B">
        <w:rPr>
          <w:rFonts w:cs="Calibri"/>
          <w:sz w:val="24"/>
          <w:szCs w:val="24"/>
        </w:rPr>
        <w:t xml:space="preserve">from the FY 2022 Follow-up FAME </w:t>
      </w:r>
      <w:r w:rsidR="00D30B6D">
        <w:rPr>
          <w:rFonts w:cs="Calibri"/>
          <w:sz w:val="24"/>
          <w:szCs w:val="24"/>
        </w:rPr>
        <w:t>were elevated to findings</w:t>
      </w:r>
      <w:r w:rsidRPr="002B14EA">
        <w:rPr>
          <w:rFonts w:cs="Calibri"/>
          <w:sz w:val="24"/>
          <w:szCs w:val="24"/>
        </w:rPr>
        <w:t xml:space="preserve">.  The </w:t>
      </w:r>
      <w:r w:rsidR="00404414" w:rsidRPr="002B14EA">
        <w:rPr>
          <w:rFonts w:cs="Calibri"/>
          <w:sz w:val="24"/>
          <w:szCs w:val="24"/>
        </w:rPr>
        <w:t>seven</w:t>
      </w:r>
      <w:r w:rsidRPr="002B14EA">
        <w:rPr>
          <w:rFonts w:cs="Calibri"/>
          <w:sz w:val="24"/>
          <w:szCs w:val="24"/>
        </w:rPr>
        <w:t xml:space="preserve"> findings are related to </w:t>
      </w:r>
      <w:r w:rsidR="004A355B" w:rsidRPr="002B14EA">
        <w:rPr>
          <w:rFonts w:cs="Calibri"/>
          <w:sz w:val="24"/>
          <w:szCs w:val="24"/>
        </w:rPr>
        <w:t>maintenance</w:t>
      </w:r>
      <w:r w:rsidRPr="002B14EA">
        <w:rPr>
          <w:rFonts w:cs="Calibri"/>
          <w:sz w:val="24"/>
          <w:szCs w:val="24"/>
        </w:rPr>
        <w:t xml:space="preserve"> of </w:t>
      </w:r>
      <w:r w:rsidR="004A355B" w:rsidRPr="002B14EA">
        <w:rPr>
          <w:rFonts w:cs="Calibri"/>
          <w:sz w:val="24"/>
          <w:szCs w:val="24"/>
        </w:rPr>
        <w:t xml:space="preserve">records, </w:t>
      </w:r>
      <w:r w:rsidR="001E550C" w:rsidRPr="002B14EA">
        <w:rPr>
          <w:rFonts w:cs="Calibri"/>
          <w:sz w:val="24"/>
          <w:szCs w:val="24"/>
        </w:rPr>
        <w:t>contac</w:t>
      </w:r>
      <w:r w:rsidR="00577954" w:rsidRPr="002B14EA">
        <w:rPr>
          <w:rFonts w:cs="Calibri"/>
          <w:sz w:val="24"/>
          <w:szCs w:val="24"/>
        </w:rPr>
        <w:t xml:space="preserve">t with </w:t>
      </w:r>
      <w:r w:rsidR="00396D77" w:rsidRPr="002B14EA">
        <w:rPr>
          <w:rFonts w:cs="Calibri"/>
          <w:sz w:val="24"/>
          <w:szCs w:val="24"/>
        </w:rPr>
        <w:t>fami</w:t>
      </w:r>
      <w:r w:rsidR="00F3313B" w:rsidRPr="002B14EA">
        <w:rPr>
          <w:rFonts w:cs="Calibri"/>
          <w:sz w:val="24"/>
          <w:szCs w:val="24"/>
        </w:rPr>
        <w:t xml:space="preserve">lies of </w:t>
      </w:r>
      <w:r w:rsidR="00E32AAD" w:rsidRPr="002B14EA">
        <w:rPr>
          <w:rFonts w:cs="Calibri"/>
          <w:sz w:val="24"/>
          <w:szCs w:val="24"/>
        </w:rPr>
        <w:t>fatality victims</w:t>
      </w:r>
      <w:r w:rsidR="005C5175" w:rsidRPr="002B14EA">
        <w:rPr>
          <w:rFonts w:cs="Calibri"/>
          <w:sz w:val="24"/>
          <w:szCs w:val="24"/>
        </w:rPr>
        <w:t xml:space="preserve">, </w:t>
      </w:r>
      <w:r w:rsidR="009C35D2" w:rsidRPr="002B14EA">
        <w:rPr>
          <w:rFonts w:cs="Calibri"/>
          <w:sz w:val="24"/>
          <w:szCs w:val="24"/>
        </w:rPr>
        <w:t>employer knowledge of hazards</w:t>
      </w:r>
      <w:r w:rsidRPr="002B14EA">
        <w:rPr>
          <w:rFonts w:cs="Calibri"/>
          <w:sz w:val="24"/>
          <w:szCs w:val="24"/>
        </w:rPr>
        <w:t xml:space="preserve">, union or other labor representative participation during inspections, standards adoption, federal program change (FPC) adoption, and documentation </w:t>
      </w:r>
      <w:r w:rsidR="00FC77FD" w:rsidRPr="002B14EA">
        <w:rPr>
          <w:rFonts w:cs="Calibri"/>
          <w:sz w:val="24"/>
          <w:szCs w:val="24"/>
        </w:rPr>
        <w:t xml:space="preserve">of </w:t>
      </w:r>
      <w:r w:rsidRPr="002B14EA">
        <w:rPr>
          <w:rFonts w:cs="Calibri"/>
          <w:sz w:val="24"/>
          <w:szCs w:val="24"/>
        </w:rPr>
        <w:t xml:space="preserve">whistleblower protection </w:t>
      </w:r>
      <w:r w:rsidR="00647DC0" w:rsidRPr="002B14EA">
        <w:rPr>
          <w:rFonts w:cs="Calibri"/>
          <w:sz w:val="24"/>
          <w:szCs w:val="24"/>
        </w:rPr>
        <w:t>case</w:t>
      </w:r>
      <w:r w:rsidR="005A67AF" w:rsidRPr="002B14EA">
        <w:rPr>
          <w:rFonts w:cs="Calibri"/>
          <w:sz w:val="24"/>
          <w:szCs w:val="24"/>
        </w:rPr>
        <w:t xml:space="preserve"> </w:t>
      </w:r>
      <w:r w:rsidR="00647DC0" w:rsidRPr="002B14EA">
        <w:rPr>
          <w:rFonts w:cs="Calibri"/>
          <w:sz w:val="24"/>
          <w:szCs w:val="24"/>
        </w:rPr>
        <w:t>files</w:t>
      </w:r>
      <w:r w:rsidRPr="002B14EA">
        <w:rPr>
          <w:rFonts w:cs="Calibri"/>
          <w:sz w:val="24"/>
          <w:szCs w:val="24"/>
        </w:rPr>
        <w:t>.  The State Plan complete</w:t>
      </w:r>
      <w:r w:rsidR="00D15DB3" w:rsidRPr="002B14EA">
        <w:rPr>
          <w:rFonts w:cs="Calibri"/>
          <w:sz w:val="24"/>
          <w:szCs w:val="24"/>
        </w:rPr>
        <w:t>d</w:t>
      </w:r>
      <w:r w:rsidRPr="002B14EA">
        <w:rPr>
          <w:rFonts w:cs="Calibri"/>
          <w:sz w:val="24"/>
          <w:szCs w:val="24"/>
        </w:rPr>
        <w:t xml:space="preserve"> </w:t>
      </w:r>
      <w:r w:rsidR="00D15DB3" w:rsidRPr="002B14EA">
        <w:rPr>
          <w:rFonts w:cs="Calibri"/>
          <w:sz w:val="24"/>
          <w:szCs w:val="24"/>
        </w:rPr>
        <w:t xml:space="preserve">two </w:t>
      </w:r>
      <w:r w:rsidRPr="002B14EA">
        <w:rPr>
          <w:rFonts w:cs="Calibri"/>
          <w:sz w:val="24"/>
          <w:szCs w:val="24"/>
        </w:rPr>
        <w:t xml:space="preserve">of the </w:t>
      </w:r>
      <w:r w:rsidR="00D15DB3" w:rsidRPr="002B14EA">
        <w:rPr>
          <w:rFonts w:cs="Calibri"/>
          <w:sz w:val="24"/>
          <w:szCs w:val="24"/>
        </w:rPr>
        <w:t>four</w:t>
      </w:r>
      <w:r w:rsidRPr="002B14EA">
        <w:rPr>
          <w:rFonts w:cs="Calibri"/>
          <w:sz w:val="24"/>
          <w:szCs w:val="24"/>
        </w:rPr>
        <w:t xml:space="preserve"> findings from the FY 202</w:t>
      </w:r>
      <w:r w:rsidR="00A219E1" w:rsidRPr="002B14EA">
        <w:rPr>
          <w:rFonts w:cs="Calibri"/>
          <w:sz w:val="24"/>
          <w:szCs w:val="24"/>
        </w:rPr>
        <w:t>2</w:t>
      </w:r>
      <w:r w:rsidRPr="002B14EA">
        <w:rPr>
          <w:rFonts w:cs="Calibri"/>
          <w:sz w:val="24"/>
          <w:szCs w:val="24"/>
        </w:rPr>
        <w:t xml:space="preserve"> Follow-up FAME</w:t>
      </w:r>
      <w:r w:rsidR="0026219C">
        <w:rPr>
          <w:rFonts w:cs="Calibri"/>
          <w:sz w:val="24"/>
          <w:szCs w:val="24"/>
        </w:rPr>
        <w:t>,</w:t>
      </w:r>
      <w:r w:rsidRPr="002B14EA">
        <w:rPr>
          <w:rFonts w:cs="Calibri"/>
          <w:sz w:val="24"/>
          <w:szCs w:val="24"/>
        </w:rPr>
        <w:t xml:space="preserve"> and the other two findings </w:t>
      </w:r>
      <w:r w:rsidR="00D15DB3" w:rsidRPr="002B14EA">
        <w:rPr>
          <w:rFonts w:cs="Calibri"/>
          <w:sz w:val="24"/>
          <w:szCs w:val="24"/>
        </w:rPr>
        <w:t xml:space="preserve">are </w:t>
      </w:r>
      <w:r w:rsidR="0090074A" w:rsidRPr="002B14EA">
        <w:rPr>
          <w:rFonts w:cs="Calibri"/>
          <w:sz w:val="24"/>
          <w:szCs w:val="24"/>
        </w:rPr>
        <w:t>continued</w:t>
      </w:r>
      <w:r w:rsidRPr="002B14EA">
        <w:rPr>
          <w:rFonts w:cs="Calibri"/>
          <w:sz w:val="24"/>
          <w:szCs w:val="24"/>
        </w:rPr>
        <w:t>.  Appendix A describes the new and continued findings and recommendations.  Appendix B describes observations subject to continued monitoring and the related federal monitoring plan.  Appendix C describes the status of previous findings with associated completed corrective actions.</w:t>
      </w:r>
    </w:p>
    <w:p w14:paraId="6ADB4512" w14:textId="53D22B43" w:rsidR="005D1101" w:rsidRPr="00BB64DD" w:rsidRDefault="005D1101" w:rsidP="00AB7C44">
      <w:pPr>
        <w:widowControl/>
        <w:tabs>
          <w:tab w:val="left" w:pos="540"/>
          <w:tab w:val="num" w:pos="1080"/>
        </w:tabs>
        <w:autoSpaceDE/>
        <w:autoSpaceDN/>
        <w:adjustRightInd/>
        <w:rPr>
          <w:rFonts w:asciiTheme="minorHAnsi" w:hAnsiTheme="minorHAnsi" w:cstheme="minorHAnsi"/>
          <w:bCs/>
          <w:iCs/>
          <w:color w:val="4F81BD" w:themeColor="accent1"/>
        </w:rPr>
      </w:pPr>
    </w:p>
    <w:p w14:paraId="00268BE4" w14:textId="36ED1EDB" w:rsidR="008B1863" w:rsidRPr="006E2FBF" w:rsidRDefault="008B1863" w:rsidP="001860DE">
      <w:pPr>
        <w:pStyle w:val="Heading2"/>
        <w:numPr>
          <w:ilvl w:val="0"/>
          <w:numId w:val="12"/>
        </w:numPr>
        <w:spacing w:before="0"/>
        <w:rPr>
          <w:rFonts w:ascii="Calibri" w:hAnsi="Calibri" w:cs="Calibri"/>
          <w:sz w:val="28"/>
          <w:szCs w:val="28"/>
        </w:rPr>
      </w:pPr>
      <w:bookmarkStart w:id="6" w:name="State_Plan_Background"/>
      <w:bookmarkStart w:id="7" w:name="_Toc319911455"/>
      <w:bookmarkEnd w:id="6"/>
      <w:r w:rsidRPr="00BB64DD">
        <w:rPr>
          <w:rStyle w:val="Heading2Char"/>
          <w:rFonts w:ascii="Calibri" w:hAnsi="Calibri" w:cs="Calibri"/>
          <w:b/>
          <w:bCs/>
          <w:sz w:val="28"/>
          <w:szCs w:val="28"/>
        </w:rPr>
        <w:t xml:space="preserve">State </w:t>
      </w:r>
      <w:r w:rsidR="00836129" w:rsidRPr="00BB64DD">
        <w:rPr>
          <w:rStyle w:val="Heading2Char"/>
          <w:rFonts w:ascii="Calibri" w:hAnsi="Calibri" w:cs="Calibri"/>
          <w:b/>
          <w:bCs/>
          <w:sz w:val="28"/>
          <w:szCs w:val="28"/>
        </w:rPr>
        <w:t>Plan Background</w:t>
      </w:r>
      <w:bookmarkEnd w:id="7"/>
    </w:p>
    <w:p w14:paraId="61D15D74" w14:textId="77777777" w:rsidR="008B7258" w:rsidRPr="006E2FBF" w:rsidRDefault="008B7258" w:rsidP="000F4461">
      <w:pPr>
        <w:pStyle w:val="Heading3"/>
        <w:numPr>
          <w:ilvl w:val="0"/>
          <w:numId w:val="13"/>
        </w:numPr>
        <w:ind w:left="1080"/>
        <w:rPr>
          <w:rFonts w:ascii="Calibri" w:hAnsi="Calibri" w:cs="Calibri"/>
          <w:color w:val="000000" w:themeColor="text1"/>
        </w:rPr>
      </w:pPr>
      <w:bookmarkStart w:id="8" w:name="Background"/>
      <w:bookmarkStart w:id="9" w:name="_Toc428434415"/>
      <w:bookmarkEnd w:id="8"/>
      <w:r w:rsidRPr="006E2FBF">
        <w:rPr>
          <w:rFonts w:ascii="Calibri" w:hAnsi="Calibri" w:cs="Calibri"/>
          <w:color w:val="000000" w:themeColor="text1"/>
        </w:rPr>
        <w:t>Background</w:t>
      </w:r>
      <w:bookmarkEnd w:id="9"/>
    </w:p>
    <w:p w14:paraId="5541C05C" w14:textId="4CA82883" w:rsidR="00BB2DA5" w:rsidRPr="002B14EA" w:rsidRDefault="00111661" w:rsidP="00BB2DA5">
      <w:pPr>
        <w:pStyle w:val="NoSpacing"/>
        <w:rPr>
          <w:rFonts w:cs="Calibri"/>
          <w:sz w:val="24"/>
          <w:szCs w:val="24"/>
        </w:rPr>
      </w:pPr>
      <w:r w:rsidRPr="002B14EA">
        <w:rPr>
          <w:rFonts w:cs="Calibri"/>
          <w:sz w:val="24"/>
          <w:szCs w:val="24"/>
        </w:rPr>
        <w:t xml:space="preserve">The Hawaii State Plan is administered under the Department of Labor and Industrial Relations (DLIR).  </w:t>
      </w:r>
      <w:r w:rsidR="00EE0842" w:rsidRPr="002B14EA">
        <w:rPr>
          <w:rFonts w:cs="Calibri"/>
          <w:sz w:val="24"/>
          <w:szCs w:val="24"/>
        </w:rPr>
        <w:t>Jade Butay</w:t>
      </w:r>
      <w:r w:rsidRPr="002B14EA">
        <w:rPr>
          <w:rFonts w:cs="Calibri"/>
          <w:sz w:val="24"/>
          <w:szCs w:val="24"/>
        </w:rPr>
        <w:t xml:space="preserve">, Director of DLIR, is the State Plan Designee, and Norman Ahu </w:t>
      </w:r>
      <w:r w:rsidR="00342FE3">
        <w:rPr>
          <w:rFonts w:cs="Calibri"/>
          <w:sz w:val="24"/>
          <w:szCs w:val="24"/>
        </w:rPr>
        <w:t>was</w:t>
      </w:r>
      <w:r w:rsidRPr="002B14EA">
        <w:rPr>
          <w:rFonts w:cs="Calibri"/>
          <w:sz w:val="24"/>
          <w:szCs w:val="24"/>
        </w:rPr>
        <w:t xml:space="preserve"> the HIOSH Program Administrator</w:t>
      </w:r>
      <w:r w:rsidR="00342FE3">
        <w:rPr>
          <w:rFonts w:cs="Calibri"/>
          <w:sz w:val="24"/>
          <w:szCs w:val="24"/>
        </w:rPr>
        <w:t xml:space="preserve"> during the entire period of this evaluation</w:t>
      </w:r>
      <w:r w:rsidRPr="002B14EA">
        <w:rPr>
          <w:rFonts w:cs="Calibri"/>
          <w:sz w:val="24"/>
          <w:szCs w:val="24"/>
        </w:rPr>
        <w:t>.</w:t>
      </w:r>
    </w:p>
    <w:p w14:paraId="266F2F52" w14:textId="77777777" w:rsidR="00BB2DA5" w:rsidRPr="002B14EA" w:rsidRDefault="00BB2DA5" w:rsidP="00BB2DA5">
      <w:pPr>
        <w:pStyle w:val="NoSpacing"/>
        <w:rPr>
          <w:rFonts w:cs="Calibri"/>
          <w:sz w:val="24"/>
          <w:szCs w:val="24"/>
        </w:rPr>
      </w:pPr>
    </w:p>
    <w:p w14:paraId="06A148BA" w14:textId="473B5BD9" w:rsidR="00111661" w:rsidRPr="002B14EA" w:rsidRDefault="00111661" w:rsidP="00BB2DA5">
      <w:pPr>
        <w:pStyle w:val="NoSpacing"/>
        <w:rPr>
          <w:rFonts w:cs="Calibri"/>
          <w:sz w:val="24"/>
          <w:szCs w:val="24"/>
        </w:rPr>
      </w:pPr>
      <w:r w:rsidRPr="002B14EA">
        <w:rPr>
          <w:rFonts w:cs="Calibri"/>
          <w:sz w:val="24"/>
          <w:szCs w:val="24"/>
        </w:rPr>
        <w:t xml:space="preserve">HIOSH is comprised of two major sections:  The Occupational Safety and Health (OSH) division administers the Hawaii Occupational Safety and Health Program, and the Boiler and Elevator Safety division administers the Hawaii Boiler and Elevator Safety Laws.  The Boiler and Elevator Safety division was not part of the OSHA grant.  The OSH division is comprised of the </w:t>
      </w:r>
      <w:r w:rsidRPr="002B14EA">
        <w:rPr>
          <w:rFonts w:cs="Calibri"/>
          <w:sz w:val="24"/>
          <w:szCs w:val="24"/>
        </w:rPr>
        <w:lastRenderedPageBreak/>
        <w:t xml:space="preserve">Administration and Technical Support, Occupational Safety, Occupational Health, and Consultation and Training </w:t>
      </w:r>
      <w:r w:rsidRPr="002B14EA" w:rsidDel="00921535">
        <w:rPr>
          <w:rFonts w:cs="Calibri"/>
          <w:sz w:val="24"/>
          <w:szCs w:val="24"/>
        </w:rPr>
        <w:t>B</w:t>
      </w:r>
      <w:r w:rsidRPr="002B14EA">
        <w:rPr>
          <w:rFonts w:cs="Calibri"/>
          <w:sz w:val="24"/>
          <w:szCs w:val="24"/>
        </w:rPr>
        <w:t>ranches.</w:t>
      </w:r>
    </w:p>
    <w:p w14:paraId="5F72239C" w14:textId="77777777" w:rsidR="00F211DD" w:rsidRPr="002B14EA" w:rsidRDefault="00F211DD" w:rsidP="00BB2DA5">
      <w:pPr>
        <w:pStyle w:val="NoSpacing"/>
        <w:rPr>
          <w:rStyle w:val="ui-provider"/>
          <w:rFonts w:cs="Calibri"/>
          <w:sz w:val="24"/>
          <w:szCs w:val="24"/>
        </w:rPr>
      </w:pPr>
    </w:p>
    <w:p w14:paraId="7C9B7636" w14:textId="1701279F" w:rsidR="00111661" w:rsidRPr="002B14EA" w:rsidRDefault="003B1405" w:rsidP="00BB2DA5">
      <w:pPr>
        <w:pStyle w:val="NoSpacing"/>
        <w:rPr>
          <w:rFonts w:cs="Calibri"/>
          <w:sz w:val="24"/>
          <w:szCs w:val="24"/>
        </w:rPr>
      </w:pPr>
      <w:r w:rsidRPr="64F0A588">
        <w:rPr>
          <w:rStyle w:val="ui-provider"/>
          <w:rFonts w:cs="Calibri"/>
          <w:sz w:val="24"/>
          <w:szCs w:val="24"/>
        </w:rPr>
        <w:t>The</w:t>
      </w:r>
      <w:r w:rsidRPr="002B14EA">
        <w:rPr>
          <w:rStyle w:val="ui-provider"/>
          <w:rFonts w:cs="Calibri"/>
          <w:sz w:val="24"/>
          <w:szCs w:val="24"/>
        </w:rPr>
        <w:t xml:space="preserve"> initial federal base award to fund the 23(g) program was $1,649,700, but Hawaii only accepted $1,584,700.</w:t>
      </w:r>
      <w:r w:rsidR="00C8057F" w:rsidRPr="64F0A588">
        <w:rPr>
          <w:rStyle w:val="ui-provider"/>
          <w:rFonts w:cs="Calibri"/>
          <w:sz w:val="24"/>
          <w:szCs w:val="24"/>
        </w:rPr>
        <w:t xml:space="preserve"> </w:t>
      </w:r>
      <w:r w:rsidRPr="002B14EA">
        <w:rPr>
          <w:rStyle w:val="ui-provider"/>
          <w:rFonts w:cs="Calibri"/>
          <w:sz w:val="24"/>
          <w:szCs w:val="24"/>
        </w:rPr>
        <w:t xml:space="preserve"> Hawaii matched the federal funds, bringing the total award to $3,169,400.</w:t>
      </w:r>
      <w:r w:rsidR="004A19C3" w:rsidRPr="64F0A588">
        <w:rPr>
          <w:rStyle w:val="ui-provider"/>
          <w:rFonts w:cs="Calibri"/>
          <w:sz w:val="24"/>
          <w:szCs w:val="24"/>
        </w:rPr>
        <w:t xml:space="preserve"> </w:t>
      </w:r>
      <w:r w:rsidRPr="002B14EA">
        <w:rPr>
          <w:rStyle w:val="ui-provider"/>
          <w:rFonts w:cs="Calibri"/>
          <w:sz w:val="24"/>
          <w:szCs w:val="24"/>
        </w:rPr>
        <w:t xml:space="preserve"> An amendment increased the federal share of the grant by $67,300</w:t>
      </w:r>
      <w:r w:rsidR="00B40648" w:rsidRPr="64F0A588">
        <w:rPr>
          <w:rStyle w:val="ui-provider"/>
          <w:rFonts w:cs="Calibri"/>
          <w:sz w:val="24"/>
          <w:szCs w:val="24"/>
        </w:rPr>
        <w:t>;</w:t>
      </w:r>
      <w:r w:rsidRPr="002B14EA">
        <w:rPr>
          <w:rStyle w:val="ui-provider"/>
          <w:rFonts w:cs="Calibri"/>
          <w:sz w:val="24"/>
          <w:szCs w:val="24"/>
        </w:rPr>
        <w:t xml:space="preserve"> however, Hawaii was not able to match the increase.</w:t>
      </w:r>
      <w:r w:rsidR="004A19C3" w:rsidRPr="64F0A588">
        <w:rPr>
          <w:rStyle w:val="ui-provider"/>
          <w:rFonts w:cs="Calibri"/>
          <w:sz w:val="24"/>
          <w:szCs w:val="24"/>
        </w:rPr>
        <w:t xml:space="preserve"> </w:t>
      </w:r>
      <w:r w:rsidRPr="002B14EA">
        <w:rPr>
          <w:rStyle w:val="ui-provider"/>
          <w:rFonts w:cs="Calibri"/>
          <w:sz w:val="24"/>
          <w:szCs w:val="24"/>
        </w:rPr>
        <w:t xml:space="preserve"> The total unmatched funds </w:t>
      </w:r>
      <w:r w:rsidR="00F31E76" w:rsidRPr="002B14EA">
        <w:rPr>
          <w:rStyle w:val="ui-provider"/>
          <w:rFonts w:cs="Calibri"/>
          <w:sz w:val="24"/>
          <w:szCs w:val="24"/>
        </w:rPr>
        <w:t>were</w:t>
      </w:r>
      <w:r w:rsidRPr="002B14EA">
        <w:rPr>
          <w:rStyle w:val="ui-provider"/>
          <w:rFonts w:cs="Calibri"/>
          <w:sz w:val="24"/>
          <w:szCs w:val="24"/>
        </w:rPr>
        <w:t xml:space="preserve"> $132,300</w:t>
      </w:r>
      <w:r w:rsidR="00CE781F" w:rsidRPr="002B14EA">
        <w:rPr>
          <w:rStyle w:val="ui-provider"/>
          <w:rFonts w:cs="Calibri"/>
          <w:sz w:val="24"/>
          <w:szCs w:val="24"/>
        </w:rPr>
        <w:t>,</w:t>
      </w:r>
      <w:r w:rsidRPr="002B14EA">
        <w:rPr>
          <w:rStyle w:val="ui-provider"/>
          <w:rFonts w:cs="Calibri"/>
          <w:sz w:val="24"/>
          <w:szCs w:val="24"/>
        </w:rPr>
        <w:t xml:space="preserve"> which included base award increases of $67,300 from FY 2023, $37,000 from FY 2022 and $28,000 from FY 2021.</w:t>
      </w:r>
      <w:r w:rsidR="00111661" w:rsidRPr="002B14EA">
        <w:rPr>
          <w:rFonts w:cs="Calibri"/>
          <w:sz w:val="24"/>
          <w:szCs w:val="24"/>
        </w:rPr>
        <w:t xml:space="preserve"> </w:t>
      </w:r>
      <w:r w:rsidR="59DB0B68" w:rsidRPr="002B14EA">
        <w:rPr>
          <w:rFonts w:cs="Calibri"/>
          <w:sz w:val="24"/>
          <w:szCs w:val="24"/>
        </w:rPr>
        <w:t xml:space="preserve"> Hawaii </w:t>
      </w:r>
      <w:r w:rsidR="59DB0B68" w:rsidRPr="64F0A588">
        <w:rPr>
          <w:rFonts w:cs="Calibri"/>
          <w:sz w:val="24"/>
          <w:szCs w:val="24"/>
        </w:rPr>
        <w:t>ha</w:t>
      </w:r>
      <w:r w:rsidR="0B4C96E5" w:rsidRPr="64F0A588">
        <w:rPr>
          <w:rFonts w:cs="Calibri"/>
          <w:sz w:val="24"/>
          <w:szCs w:val="24"/>
        </w:rPr>
        <w:t>d</w:t>
      </w:r>
      <w:r w:rsidR="59DB0B68" w:rsidRPr="002B14EA">
        <w:rPr>
          <w:rFonts w:cs="Calibri"/>
          <w:sz w:val="24"/>
          <w:szCs w:val="24"/>
        </w:rPr>
        <w:t xml:space="preserve"> an approved </w:t>
      </w:r>
      <w:r w:rsidR="44144B34" w:rsidRPr="002B14EA">
        <w:rPr>
          <w:rFonts w:cs="Calibri"/>
          <w:sz w:val="24"/>
          <w:szCs w:val="24"/>
        </w:rPr>
        <w:t xml:space="preserve">financial </w:t>
      </w:r>
      <w:r w:rsidR="59DB0B68" w:rsidRPr="002B14EA">
        <w:rPr>
          <w:rFonts w:cs="Calibri"/>
          <w:sz w:val="24"/>
          <w:szCs w:val="24"/>
        </w:rPr>
        <w:t xml:space="preserve">closeout extension </w:t>
      </w:r>
      <w:r w:rsidR="00A652E2" w:rsidRPr="64F0A588">
        <w:rPr>
          <w:rFonts w:cs="Calibri"/>
          <w:sz w:val="24"/>
          <w:szCs w:val="24"/>
        </w:rPr>
        <w:t>and closed the grant on</w:t>
      </w:r>
      <w:r w:rsidR="59DB0B68" w:rsidRPr="002B14EA">
        <w:rPr>
          <w:rFonts w:cs="Calibri"/>
          <w:sz w:val="24"/>
          <w:szCs w:val="24"/>
        </w:rPr>
        <w:t xml:space="preserve"> February 2</w:t>
      </w:r>
      <w:r w:rsidR="00935ACC" w:rsidRPr="002B14EA">
        <w:rPr>
          <w:rFonts w:cs="Calibri"/>
          <w:sz w:val="24"/>
          <w:szCs w:val="24"/>
        </w:rPr>
        <w:t>6</w:t>
      </w:r>
      <w:r w:rsidR="59DB0B68" w:rsidRPr="002B14EA">
        <w:rPr>
          <w:rFonts w:cs="Calibri"/>
          <w:sz w:val="24"/>
          <w:szCs w:val="24"/>
        </w:rPr>
        <w:t xml:space="preserve">, 2024.  </w:t>
      </w:r>
      <w:r w:rsidR="006E6E4B" w:rsidRPr="64F0A588">
        <w:rPr>
          <w:rFonts w:cs="Calibri"/>
          <w:sz w:val="24"/>
          <w:szCs w:val="24"/>
        </w:rPr>
        <w:t xml:space="preserve">Hawaii spent all federal and state </w:t>
      </w:r>
      <w:r w:rsidR="00A74F91" w:rsidRPr="64F0A588">
        <w:rPr>
          <w:rFonts w:cs="Calibri"/>
          <w:sz w:val="24"/>
          <w:szCs w:val="24"/>
        </w:rPr>
        <w:t>funds, and the total expenses were $</w:t>
      </w:r>
      <w:r w:rsidR="0033731B" w:rsidRPr="64F0A588">
        <w:rPr>
          <w:rFonts w:cs="Calibri"/>
          <w:sz w:val="24"/>
          <w:szCs w:val="24"/>
        </w:rPr>
        <w:t xml:space="preserve">3,169,400.  </w:t>
      </w:r>
      <w:r w:rsidR="00342FE3">
        <w:rPr>
          <w:rFonts w:cs="Calibri"/>
          <w:sz w:val="24"/>
          <w:szCs w:val="24"/>
        </w:rPr>
        <w:t>The Regional Accountant will conduct a</w:t>
      </w:r>
      <w:r w:rsidR="59DB0B68" w:rsidRPr="002B14EA">
        <w:rPr>
          <w:rFonts w:cs="Calibri"/>
          <w:sz w:val="24"/>
          <w:szCs w:val="24"/>
        </w:rPr>
        <w:t xml:space="preserve"> financial review</w:t>
      </w:r>
      <w:r w:rsidR="72048441" w:rsidRPr="002B14EA">
        <w:rPr>
          <w:rFonts w:cs="Calibri"/>
          <w:sz w:val="24"/>
          <w:szCs w:val="24"/>
        </w:rPr>
        <w:t xml:space="preserve"> in FY 2024. </w:t>
      </w:r>
    </w:p>
    <w:p w14:paraId="0DBABCC1" w14:textId="77777777" w:rsidR="00111661" w:rsidRPr="002B14EA" w:rsidRDefault="00111661" w:rsidP="00BB2DA5">
      <w:pPr>
        <w:pStyle w:val="NoSpacing"/>
        <w:rPr>
          <w:rFonts w:cs="Calibri"/>
          <w:sz w:val="24"/>
          <w:szCs w:val="24"/>
        </w:rPr>
      </w:pPr>
    </w:p>
    <w:p w14:paraId="3739E462" w14:textId="0DAF00B4" w:rsidR="00111661" w:rsidRPr="002B14EA" w:rsidRDefault="00111661" w:rsidP="00BB2DA5">
      <w:pPr>
        <w:pStyle w:val="NoSpacing"/>
        <w:rPr>
          <w:rFonts w:cs="Calibri"/>
          <w:sz w:val="24"/>
          <w:szCs w:val="24"/>
        </w:rPr>
      </w:pPr>
      <w:r w:rsidRPr="002B14EA">
        <w:rPr>
          <w:rFonts w:cs="Calibri"/>
          <w:sz w:val="24"/>
          <w:szCs w:val="24"/>
        </w:rPr>
        <w:t>The grant provided funding for full-time staff comprised of four managers, nine occupational safety and health compliance officers, nine environmental health specialists, one compliance assistance specialist, one part-time state and local government agency safety and health consultant, four clerical staff members, and one program specialist.</w:t>
      </w:r>
    </w:p>
    <w:p w14:paraId="10F7DE01" w14:textId="77777777" w:rsidR="00111661" w:rsidRPr="002B14EA" w:rsidRDefault="00111661" w:rsidP="00BB2DA5">
      <w:pPr>
        <w:pStyle w:val="NoSpacing"/>
        <w:rPr>
          <w:rFonts w:cs="Calibri"/>
          <w:sz w:val="24"/>
          <w:szCs w:val="24"/>
        </w:rPr>
      </w:pPr>
    </w:p>
    <w:p w14:paraId="632CD5E3" w14:textId="5E1DAB54" w:rsidR="00111661" w:rsidRDefault="00111661" w:rsidP="00F050F4">
      <w:pPr>
        <w:pStyle w:val="NoSpacing"/>
        <w:rPr>
          <w:rFonts w:cs="Calibri"/>
          <w:sz w:val="24"/>
          <w:szCs w:val="24"/>
        </w:rPr>
      </w:pPr>
      <w:r w:rsidRPr="002B14EA">
        <w:rPr>
          <w:rFonts w:cs="Calibri"/>
          <w:sz w:val="24"/>
          <w:szCs w:val="24"/>
        </w:rPr>
        <w:t>State and local government agency consultation is provided under the 23(g) grant and private sector consultation is provided under the 21(d) cooperative agreement.  The consultation program is evaluated separately in the FY 202</w:t>
      </w:r>
      <w:r w:rsidR="009533BB" w:rsidRPr="002B14EA">
        <w:rPr>
          <w:rFonts w:cs="Calibri"/>
          <w:sz w:val="24"/>
          <w:szCs w:val="24"/>
        </w:rPr>
        <w:t>3</w:t>
      </w:r>
      <w:r w:rsidRPr="002B14EA">
        <w:rPr>
          <w:rFonts w:cs="Calibri"/>
          <w:sz w:val="24"/>
          <w:szCs w:val="24"/>
        </w:rPr>
        <w:t xml:space="preserve"> Regional Annual Consultation Evaluation Report (RACER).</w:t>
      </w:r>
    </w:p>
    <w:p w14:paraId="47D1C649" w14:textId="77777777" w:rsidR="00F050F4" w:rsidRPr="002B14EA" w:rsidRDefault="00F050F4" w:rsidP="00F050F4">
      <w:pPr>
        <w:pStyle w:val="NoSpacing"/>
        <w:rPr>
          <w:sz w:val="24"/>
          <w:szCs w:val="24"/>
        </w:rPr>
      </w:pPr>
    </w:p>
    <w:p w14:paraId="2AFBADBE" w14:textId="100C76ED" w:rsidR="005D1101" w:rsidRPr="00305434" w:rsidRDefault="00836129" w:rsidP="003E4F2E">
      <w:pPr>
        <w:pStyle w:val="Heading3"/>
        <w:numPr>
          <w:ilvl w:val="0"/>
          <w:numId w:val="14"/>
        </w:numPr>
        <w:spacing w:before="0"/>
        <w:ind w:left="1080"/>
        <w:rPr>
          <w:rFonts w:ascii="Calibri" w:hAnsi="Calibri" w:cs="Calibri"/>
        </w:rPr>
      </w:pPr>
      <w:bookmarkStart w:id="10" w:name="New_Issues"/>
      <w:bookmarkStart w:id="11" w:name="_Toc1086067313"/>
      <w:bookmarkEnd w:id="10"/>
      <w:r w:rsidRPr="00305434">
        <w:rPr>
          <w:rFonts w:ascii="Calibri" w:hAnsi="Calibri" w:cs="Calibri"/>
          <w:color w:val="000000" w:themeColor="text1"/>
        </w:rPr>
        <w:t>New Issues</w:t>
      </w:r>
      <w:bookmarkEnd w:id="11"/>
    </w:p>
    <w:p w14:paraId="2D8CA0F9" w14:textId="5A9B2ABA" w:rsidR="00DA51F8" w:rsidRPr="002B14EA" w:rsidRDefault="001831A1" w:rsidP="00D767AC">
      <w:pPr>
        <w:pStyle w:val="NoSpacing"/>
        <w:rPr>
          <w:rFonts w:cs="Calibri"/>
          <w:sz w:val="24"/>
          <w:szCs w:val="24"/>
        </w:rPr>
      </w:pPr>
      <w:r w:rsidRPr="002B14EA">
        <w:rPr>
          <w:rFonts w:cs="Calibri"/>
          <w:sz w:val="24"/>
          <w:szCs w:val="24"/>
        </w:rPr>
        <w:t>Following the Maui Wildfires</w:t>
      </w:r>
      <w:r w:rsidR="004B2D90" w:rsidRPr="002B14EA">
        <w:rPr>
          <w:rFonts w:cs="Calibri"/>
          <w:sz w:val="24"/>
          <w:szCs w:val="24"/>
        </w:rPr>
        <w:t xml:space="preserve"> in August 2023</w:t>
      </w:r>
      <w:r w:rsidRPr="002B14EA">
        <w:rPr>
          <w:rFonts w:cs="Calibri"/>
          <w:sz w:val="24"/>
          <w:szCs w:val="24"/>
        </w:rPr>
        <w:t xml:space="preserve">, the DLIR offered HIOSH’s assistance to the County of Maui. </w:t>
      </w:r>
      <w:r w:rsidR="00D059A5" w:rsidRPr="002B14EA">
        <w:rPr>
          <w:rFonts w:cs="Calibri"/>
          <w:sz w:val="24"/>
          <w:szCs w:val="24"/>
        </w:rPr>
        <w:t xml:space="preserve"> </w:t>
      </w:r>
      <w:r w:rsidRPr="002B14EA">
        <w:rPr>
          <w:rFonts w:cs="Calibri"/>
          <w:sz w:val="24"/>
          <w:szCs w:val="24"/>
        </w:rPr>
        <w:t xml:space="preserve">HIOSH partnered with OSHA to utilize the </w:t>
      </w:r>
      <w:r w:rsidR="00CD31B4" w:rsidRPr="002B14EA">
        <w:rPr>
          <w:rFonts w:cs="Calibri"/>
          <w:sz w:val="24"/>
          <w:szCs w:val="24"/>
        </w:rPr>
        <w:t xml:space="preserve">established </w:t>
      </w:r>
      <w:r w:rsidRPr="002B14EA">
        <w:rPr>
          <w:rFonts w:cs="Calibri"/>
          <w:sz w:val="24"/>
          <w:szCs w:val="24"/>
        </w:rPr>
        <w:t xml:space="preserve">disaster response experience. </w:t>
      </w:r>
      <w:r w:rsidR="00CD31B4" w:rsidRPr="002B14EA">
        <w:rPr>
          <w:rFonts w:cs="Calibri"/>
          <w:sz w:val="24"/>
          <w:szCs w:val="24"/>
        </w:rPr>
        <w:t xml:space="preserve"> </w:t>
      </w:r>
      <w:r w:rsidRPr="002B14EA">
        <w:rPr>
          <w:rFonts w:cs="Calibri"/>
          <w:sz w:val="24"/>
          <w:szCs w:val="24"/>
        </w:rPr>
        <w:t>OSHA arrange</w:t>
      </w:r>
      <w:r w:rsidR="00CD31B4" w:rsidRPr="002B14EA">
        <w:rPr>
          <w:rFonts w:cs="Calibri"/>
          <w:sz w:val="24"/>
          <w:szCs w:val="24"/>
        </w:rPr>
        <w:t>d</w:t>
      </w:r>
      <w:r w:rsidRPr="002B14EA">
        <w:rPr>
          <w:rFonts w:cs="Calibri"/>
          <w:sz w:val="24"/>
          <w:szCs w:val="24"/>
        </w:rPr>
        <w:t xml:space="preserve"> for personal protective equipment (PPE) to be donated from the International Safety Equipment Association (ISEA) and sent to Maui</w:t>
      </w:r>
      <w:r w:rsidR="00C0023F">
        <w:rPr>
          <w:rFonts w:cs="Calibri"/>
          <w:sz w:val="24"/>
          <w:szCs w:val="24"/>
        </w:rPr>
        <w:t>,</w:t>
      </w:r>
      <w:r w:rsidRPr="002B14EA">
        <w:rPr>
          <w:rFonts w:cs="Calibri"/>
          <w:sz w:val="24"/>
          <w:szCs w:val="24"/>
        </w:rPr>
        <w:t xml:space="preserve"> where HIOSH distributed the PPE consisting of more than 110,000 individual items to protect worker</w:t>
      </w:r>
      <w:r w:rsidR="00CD31B4" w:rsidRPr="002B14EA">
        <w:rPr>
          <w:rFonts w:cs="Calibri"/>
          <w:sz w:val="24"/>
          <w:szCs w:val="24"/>
        </w:rPr>
        <w:t>s</w:t>
      </w:r>
      <w:r w:rsidRPr="002B14EA">
        <w:rPr>
          <w:rFonts w:cs="Calibri"/>
          <w:sz w:val="24"/>
          <w:szCs w:val="24"/>
        </w:rPr>
        <w:t xml:space="preserve"> during recovery efforts.</w:t>
      </w:r>
      <w:r w:rsidR="00C82974" w:rsidRPr="002B14EA">
        <w:rPr>
          <w:rFonts w:cs="Calibri"/>
          <w:sz w:val="24"/>
          <w:szCs w:val="24"/>
        </w:rPr>
        <w:t xml:space="preserve">  In addition, HIOSH </w:t>
      </w:r>
      <w:r w:rsidR="002F1ED1" w:rsidRPr="002B14EA">
        <w:rPr>
          <w:rFonts w:cs="Calibri"/>
          <w:sz w:val="24"/>
          <w:szCs w:val="24"/>
        </w:rPr>
        <w:t xml:space="preserve">conducted hazard assessment and awareness seminars, which included creating seminar content, coordinating </w:t>
      </w:r>
      <w:r w:rsidR="00AB154F" w:rsidRPr="002B14EA">
        <w:rPr>
          <w:rFonts w:cs="Calibri"/>
          <w:sz w:val="24"/>
          <w:szCs w:val="24"/>
        </w:rPr>
        <w:t>venues,</w:t>
      </w:r>
      <w:r w:rsidR="002F1ED1" w:rsidRPr="002B14EA">
        <w:rPr>
          <w:rFonts w:cs="Calibri"/>
          <w:sz w:val="24"/>
          <w:szCs w:val="24"/>
        </w:rPr>
        <w:t xml:space="preserve"> scheduling seminars</w:t>
      </w:r>
      <w:r w:rsidR="00A9383E" w:rsidRPr="002B14EA">
        <w:rPr>
          <w:rFonts w:cs="Calibri"/>
          <w:sz w:val="24"/>
          <w:szCs w:val="24"/>
        </w:rPr>
        <w:t xml:space="preserve">, advertising seminars, and registering participants </w:t>
      </w:r>
      <w:r w:rsidR="006207FB" w:rsidRPr="002B14EA">
        <w:rPr>
          <w:rFonts w:cs="Calibri"/>
          <w:sz w:val="24"/>
          <w:szCs w:val="24"/>
        </w:rPr>
        <w:t>for</w:t>
      </w:r>
      <w:r w:rsidR="00A9383E" w:rsidRPr="002B14EA">
        <w:rPr>
          <w:rFonts w:cs="Calibri"/>
          <w:sz w:val="24"/>
          <w:szCs w:val="24"/>
        </w:rPr>
        <w:t xml:space="preserve"> the seminars.  A total of 14 seminars were conducted, educating 110 employees from </w:t>
      </w:r>
      <w:r w:rsidR="00644318" w:rsidRPr="002B14EA">
        <w:rPr>
          <w:rFonts w:cs="Calibri"/>
          <w:sz w:val="24"/>
          <w:szCs w:val="24"/>
        </w:rPr>
        <w:t>16 organizations.  HIOSH also assisted 29 employees with respirator fit testing</w:t>
      </w:r>
      <w:bookmarkStart w:id="12" w:name="Assessment_State_Plan_Progress_Perfor"/>
      <w:bookmarkEnd w:id="12"/>
      <w:r w:rsidR="00D767AC" w:rsidRPr="002B14EA">
        <w:rPr>
          <w:rFonts w:cs="Calibri"/>
          <w:sz w:val="24"/>
          <w:szCs w:val="24"/>
        </w:rPr>
        <w:t>.</w:t>
      </w:r>
    </w:p>
    <w:p w14:paraId="4D8AB2BE" w14:textId="77777777" w:rsidR="006368A9" w:rsidRPr="002B14EA" w:rsidRDefault="006368A9" w:rsidP="006368A9">
      <w:pPr>
        <w:pStyle w:val="NoSpacing"/>
        <w:rPr>
          <w:rFonts w:cs="Calibri"/>
          <w:sz w:val="24"/>
          <w:szCs w:val="24"/>
        </w:rPr>
      </w:pPr>
    </w:p>
    <w:p w14:paraId="66474800" w14:textId="750A7738" w:rsidR="00B91749" w:rsidRPr="00DA51F8" w:rsidRDefault="00A81F5B" w:rsidP="00206C11">
      <w:pPr>
        <w:pStyle w:val="Heading2"/>
        <w:numPr>
          <w:ilvl w:val="0"/>
          <w:numId w:val="12"/>
        </w:numPr>
        <w:spacing w:before="0"/>
        <w:rPr>
          <w:rFonts w:ascii="Calibri" w:hAnsi="Calibri" w:cs="Calibri"/>
          <w:sz w:val="28"/>
          <w:szCs w:val="28"/>
        </w:rPr>
      </w:pPr>
      <w:bookmarkStart w:id="13" w:name="_Toc607166353"/>
      <w:r w:rsidRPr="00DA51F8">
        <w:rPr>
          <w:rFonts w:ascii="Calibri" w:hAnsi="Calibri" w:cs="Calibri"/>
          <w:sz w:val="28"/>
          <w:szCs w:val="28"/>
        </w:rPr>
        <w:t>Assessment of State Plan Progress and Performance</w:t>
      </w:r>
      <w:bookmarkEnd w:id="13"/>
    </w:p>
    <w:p w14:paraId="57A220B5" w14:textId="77777777" w:rsidR="00B91749" w:rsidRPr="006E371D" w:rsidRDefault="00782EEC" w:rsidP="000F4461">
      <w:pPr>
        <w:pStyle w:val="Heading3"/>
        <w:numPr>
          <w:ilvl w:val="0"/>
          <w:numId w:val="15"/>
        </w:numPr>
        <w:ind w:left="1080"/>
        <w:rPr>
          <w:rFonts w:ascii="Calibri" w:hAnsi="Calibri" w:cs="Calibri"/>
          <w:color w:val="000000" w:themeColor="text1"/>
        </w:rPr>
      </w:pPr>
      <w:bookmarkStart w:id="14" w:name="Date_Methodology"/>
      <w:bookmarkStart w:id="15" w:name="_Toc1243419208"/>
      <w:bookmarkEnd w:id="14"/>
      <w:r w:rsidRPr="006E371D">
        <w:rPr>
          <w:rFonts w:ascii="Calibri" w:hAnsi="Calibri" w:cs="Calibri"/>
          <w:color w:val="000000" w:themeColor="text1"/>
        </w:rPr>
        <w:t>Data</w:t>
      </w:r>
      <w:r w:rsidR="00B91749" w:rsidRPr="006E371D">
        <w:rPr>
          <w:rFonts w:ascii="Calibri" w:hAnsi="Calibri" w:cs="Calibri"/>
          <w:color w:val="000000" w:themeColor="text1"/>
        </w:rPr>
        <w:t xml:space="preserve"> </w:t>
      </w:r>
      <w:r w:rsidR="008B7258" w:rsidRPr="006E371D">
        <w:rPr>
          <w:rFonts w:ascii="Calibri" w:hAnsi="Calibri" w:cs="Calibri"/>
          <w:color w:val="000000" w:themeColor="text1"/>
        </w:rPr>
        <w:t xml:space="preserve">and </w:t>
      </w:r>
      <w:r w:rsidR="00B91749" w:rsidRPr="006E371D">
        <w:rPr>
          <w:rFonts w:ascii="Calibri" w:hAnsi="Calibri" w:cs="Calibri"/>
          <w:color w:val="000000" w:themeColor="text1"/>
        </w:rPr>
        <w:t>Methodology</w:t>
      </w:r>
      <w:bookmarkEnd w:id="15"/>
    </w:p>
    <w:p w14:paraId="623FBFA9" w14:textId="70A26092" w:rsidR="00111661" w:rsidRPr="001754D0" w:rsidRDefault="00111661" w:rsidP="006E371D">
      <w:pPr>
        <w:pStyle w:val="NoSpacing"/>
        <w:rPr>
          <w:sz w:val="24"/>
          <w:szCs w:val="24"/>
        </w:rPr>
      </w:pPr>
      <w:r w:rsidRPr="001754D0">
        <w:rPr>
          <w:sz w:val="24"/>
          <w:szCs w:val="24"/>
        </w:rPr>
        <w:t>OSHA established a two-year cycle for the FAME process.  FY 202</w:t>
      </w:r>
      <w:r w:rsidR="00CB344D" w:rsidRPr="001754D0">
        <w:rPr>
          <w:sz w:val="24"/>
          <w:szCs w:val="24"/>
        </w:rPr>
        <w:t>3</w:t>
      </w:r>
      <w:r w:rsidRPr="001754D0">
        <w:rPr>
          <w:sz w:val="24"/>
          <w:szCs w:val="24"/>
        </w:rPr>
        <w:t xml:space="preserve"> is a comprehensive year and as such, OSHA was required to conduct an on-site evaluation and case file review.  A seven-person OSHA team, which included a whistleblower protection investigator, was assembled to conduct a full on-site case file review.  The </w:t>
      </w:r>
      <w:r w:rsidR="004B587A" w:rsidRPr="001754D0">
        <w:rPr>
          <w:sz w:val="24"/>
          <w:szCs w:val="24"/>
        </w:rPr>
        <w:t xml:space="preserve">enforcement </w:t>
      </w:r>
      <w:r w:rsidRPr="001754D0">
        <w:rPr>
          <w:sz w:val="24"/>
          <w:szCs w:val="24"/>
        </w:rPr>
        <w:t xml:space="preserve">case file review was conducted at the HIOSH office during the timeframe of December </w:t>
      </w:r>
      <w:r w:rsidR="00BB7DCF" w:rsidRPr="001754D0">
        <w:rPr>
          <w:sz w:val="24"/>
          <w:szCs w:val="24"/>
        </w:rPr>
        <w:t>11</w:t>
      </w:r>
      <w:r w:rsidRPr="001754D0">
        <w:rPr>
          <w:sz w:val="24"/>
          <w:szCs w:val="24"/>
        </w:rPr>
        <w:t>-1</w:t>
      </w:r>
      <w:r w:rsidR="00BB7DCF" w:rsidRPr="001754D0">
        <w:rPr>
          <w:sz w:val="24"/>
          <w:szCs w:val="24"/>
        </w:rPr>
        <w:t>4</w:t>
      </w:r>
      <w:r w:rsidRPr="001754D0">
        <w:rPr>
          <w:sz w:val="24"/>
          <w:szCs w:val="24"/>
        </w:rPr>
        <w:t>, 202</w:t>
      </w:r>
      <w:r w:rsidR="00BB7DCF" w:rsidRPr="001754D0">
        <w:rPr>
          <w:sz w:val="24"/>
          <w:szCs w:val="24"/>
        </w:rPr>
        <w:t>3</w:t>
      </w:r>
      <w:r w:rsidRPr="001754D0">
        <w:rPr>
          <w:sz w:val="24"/>
          <w:szCs w:val="24"/>
        </w:rPr>
        <w:t>.  A total of 6</w:t>
      </w:r>
      <w:r w:rsidR="00082606" w:rsidRPr="001754D0">
        <w:rPr>
          <w:sz w:val="24"/>
          <w:szCs w:val="24"/>
        </w:rPr>
        <w:t xml:space="preserve">4 </w:t>
      </w:r>
      <w:r w:rsidRPr="001754D0">
        <w:rPr>
          <w:sz w:val="24"/>
          <w:szCs w:val="24"/>
        </w:rPr>
        <w:t xml:space="preserve">safety and health </w:t>
      </w:r>
      <w:r w:rsidR="007F7168" w:rsidRPr="001754D0">
        <w:rPr>
          <w:sz w:val="24"/>
          <w:szCs w:val="24"/>
        </w:rPr>
        <w:lastRenderedPageBreak/>
        <w:t xml:space="preserve">inspection </w:t>
      </w:r>
      <w:r w:rsidRPr="001754D0">
        <w:rPr>
          <w:sz w:val="24"/>
          <w:szCs w:val="24"/>
        </w:rPr>
        <w:t>case files</w:t>
      </w:r>
      <w:r w:rsidR="00C0023F">
        <w:rPr>
          <w:sz w:val="24"/>
          <w:szCs w:val="24"/>
        </w:rPr>
        <w:t>,</w:t>
      </w:r>
      <w:r w:rsidRPr="001754D0">
        <w:rPr>
          <w:sz w:val="24"/>
          <w:szCs w:val="24"/>
        </w:rPr>
        <w:t xml:space="preserve"> </w:t>
      </w:r>
      <w:r w:rsidR="00D047D9" w:rsidRPr="001754D0">
        <w:rPr>
          <w:sz w:val="24"/>
          <w:szCs w:val="24"/>
        </w:rPr>
        <w:t xml:space="preserve">and 24 </w:t>
      </w:r>
      <w:bookmarkStart w:id="16" w:name="_Hlk155257547"/>
      <w:r w:rsidR="00C23A94" w:rsidRPr="001754D0">
        <w:rPr>
          <w:sz w:val="24"/>
          <w:szCs w:val="24"/>
        </w:rPr>
        <w:t>unprogrammed activities</w:t>
      </w:r>
      <w:r w:rsidR="001F529E" w:rsidRPr="001754D0">
        <w:rPr>
          <w:sz w:val="24"/>
          <w:szCs w:val="24"/>
        </w:rPr>
        <w:t xml:space="preserve"> (UPAs)</w:t>
      </w:r>
      <w:r w:rsidR="00C23A94" w:rsidRPr="001754D0">
        <w:rPr>
          <w:sz w:val="24"/>
          <w:szCs w:val="24"/>
        </w:rPr>
        <w:t xml:space="preserve"> </w:t>
      </w:r>
      <w:r w:rsidR="00834F68" w:rsidRPr="001754D0">
        <w:rPr>
          <w:sz w:val="24"/>
          <w:szCs w:val="24"/>
        </w:rPr>
        <w:t>complaints/referrals</w:t>
      </w:r>
      <w:r w:rsidR="00C0023F">
        <w:rPr>
          <w:sz w:val="24"/>
          <w:szCs w:val="24"/>
        </w:rPr>
        <w:t>,</w:t>
      </w:r>
      <w:r w:rsidR="00834F68" w:rsidRPr="001754D0">
        <w:rPr>
          <w:sz w:val="24"/>
          <w:szCs w:val="24"/>
        </w:rPr>
        <w:t xml:space="preserve"> </w:t>
      </w:r>
      <w:bookmarkEnd w:id="16"/>
      <w:r w:rsidR="00D22E7B" w:rsidRPr="001754D0">
        <w:rPr>
          <w:sz w:val="24"/>
          <w:szCs w:val="24"/>
        </w:rPr>
        <w:t>without</w:t>
      </w:r>
      <w:r w:rsidR="00407375" w:rsidRPr="001754D0">
        <w:rPr>
          <w:sz w:val="24"/>
          <w:szCs w:val="24"/>
        </w:rPr>
        <w:t xml:space="preserve"> an inspection </w:t>
      </w:r>
      <w:r w:rsidRPr="001754D0">
        <w:rPr>
          <w:sz w:val="24"/>
          <w:szCs w:val="24"/>
        </w:rPr>
        <w:t xml:space="preserve">were </w:t>
      </w:r>
      <w:r w:rsidR="00B0514B" w:rsidRPr="001754D0">
        <w:rPr>
          <w:sz w:val="24"/>
          <w:szCs w:val="24"/>
        </w:rPr>
        <w:t xml:space="preserve">selected for </w:t>
      </w:r>
      <w:r w:rsidRPr="001754D0">
        <w:rPr>
          <w:sz w:val="24"/>
          <w:szCs w:val="24"/>
        </w:rPr>
        <w:t>review.  The files were randomly selected from closed inspections</w:t>
      </w:r>
      <w:r w:rsidR="00A455DD" w:rsidRPr="001754D0">
        <w:rPr>
          <w:sz w:val="24"/>
          <w:szCs w:val="24"/>
        </w:rPr>
        <w:t xml:space="preserve"> and complaints/referrals</w:t>
      </w:r>
      <w:r w:rsidRPr="001754D0">
        <w:rPr>
          <w:sz w:val="24"/>
          <w:szCs w:val="24"/>
        </w:rPr>
        <w:t xml:space="preserve"> c</w:t>
      </w:r>
      <w:r w:rsidR="00314B77" w:rsidRPr="001754D0">
        <w:rPr>
          <w:sz w:val="24"/>
          <w:szCs w:val="24"/>
        </w:rPr>
        <w:t>losed</w:t>
      </w:r>
      <w:r w:rsidRPr="001754D0">
        <w:rPr>
          <w:sz w:val="24"/>
          <w:szCs w:val="24"/>
        </w:rPr>
        <w:t xml:space="preserve"> during the evaluation period of October 1, </w:t>
      </w:r>
      <w:r w:rsidR="00C0023F" w:rsidRPr="001754D0">
        <w:rPr>
          <w:sz w:val="24"/>
          <w:szCs w:val="24"/>
        </w:rPr>
        <w:t>2022,</w:t>
      </w:r>
      <w:r w:rsidRPr="001754D0">
        <w:rPr>
          <w:sz w:val="24"/>
          <w:szCs w:val="24"/>
        </w:rPr>
        <w:t xml:space="preserve"> through September 30, 202</w:t>
      </w:r>
      <w:r w:rsidR="00314B77" w:rsidRPr="001754D0">
        <w:rPr>
          <w:sz w:val="24"/>
          <w:szCs w:val="24"/>
        </w:rPr>
        <w:t>3</w:t>
      </w:r>
      <w:r w:rsidRPr="001754D0">
        <w:rPr>
          <w:sz w:val="24"/>
          <w:szCs w:val="24"/>
        </w:rPr>
        <w:t xml:space="preserve">.  The selected population included: </w:t>
      </w:r>
    </w:p>
    <w:p w14:paraId="42A8952E" w14:textId="77777777" w:rsidR="00111661" w:rsidRPr="001754D0" w:rsidRDefault="00111661" w:rsidP="006E371D">
      <w:pPr>
        <w:pStyle w:val="NoSpacing"/>
        <w:rPr>
          <w:sz w:val="24"/>
          <w:szCs w:val="24"/>
        </w:rPr>
      </w:pPr>
    </w:p>
    <w:p w14:paraId="75A15102" w14:textId="77777777" w:rsidR="00911459" w:rsidRPr="001754D0" w:rsidRDefault="00111661" w:rsidP="000F4461">
      <w:pPr>
        <w:pStyle w:val="NoSpacing"/>
        <w:numPr>
          <w:ilvl w:val="0"/>
          <w:numId w:val="16"/>
        </w:numPr>
        <w:rPr>
          <w:sz w:val="24"/>
          <w:szCs w:val="24"/>
        </w:rPr>
      </w:pPr>
      <w:r w:rsidRPr="001754D0">
        <w:rPr>
          <w:sz w:val="24"/>
          <w:szCs w:val="24"/>
        </w:rPr>
        <w:t>Four (4) fatality case files</w:t>
      </w:r>
    </w:p>
    <w:p w14:paraId="36659980" w14:textId="77777777" w:rsidR="00911459" w:rsidRPr="001754D0" w:rsidRDefault="00FB4446" w:rsidP="000F4461">
      <w:pPr>
        <w:pStyle w:val="NoSpacing"/>
        <w:numPr>
          <w:ilvl w:val="0"/>
          <w:numId w:val="16"/>
        </w:numPr>
        <w:rPr>
          <w:sz w:val="24"/>
          <w:szCs w:val="24"/>
        </w:rPr>
      </w:pPr>
      <w:r w:rsidRPr="001754D0">
        <w:rPr>
          <w:sz w:val="24"/>
          <w:szCs w:val="24"/>
        </w:rPr>
        <w:t>Thirty</w:t>
      </w:r>
      <w:r w:rsidR="00034687" w:rsidRPr="001754D0">
        <w:rPr>
          <w:sz w:val="24"/>
          <w:szCs w:val="24"/>
        </w:rPr>
        <w:t>-six</w:t>
      </w:r>
      <w:r w:rsidR="00111661" w:rsidRPr="001754D0">
        <w:rPr>
          <w:sz w:val="24"/>
          <w:szCs w:val="24"/>
        </w:rPr>
        <w:t xml:space="preserve"> (</w:t>
      </w:r>
      <w:r w:rsidR="00034687" w:rsidRPr="001754D0">
        <w:rPr>
          <w:sz w:val="24"/>
          <w:szCs w:val="24"/>
        </w:rPr>
        <w:t>36</w:t>
      </w:r>
      <w:r w:rsidR="00111661" w:rsidRPr="001754D0">
        <w:rPr>
          <w:sz w:val="24"/>
          <w:szCs w:val="24"/>
        </w:rPr>
        <w:t>) programmed case files</w:t>
      </w:r>
    </w:p>
    <w:p w14:paraId="4F1D5BF2" w14:textId="77777777" w:rsidR="00532B89" w:rsidRPr="001754D0" w:rsidRDefault="00034687" w:rsidP="000F4461">
      <w:pPr>
        <w:pStyle w:val="NoSpacing"/>
        <w:numPr>
          <w:ilvl w:val="0"/>
          <w:numId w:val="16"/>
        </w:numPr>
        <w:rPr>
          <w:sz w:val="24"/>
          <w:szCs w:val="24"/>
        </w:rPr>
      </w:pPr>
      <w:r w:rsidRPr="001754D0">
        <w:rPr>
          <w:sz w:val="24"/>
          <w:szCs w:val="24"/>
        </w:rPr>
        <w:t>Twenty-fo</w:t>
      </w:r>
      <w:r w:rsidR="002A7E98" w:rsidRPr="001754D0">
        <w:rPr>
          <w:sz w:val="24"/>
          <w:szCs w:val="24"/>
        </w:rPr>
        <w:t>ur</w:t>
      </w:r>
      <w:r w:rsidR="00111661" w:rsidRPr="001754D0">
        <w:rPr>
          <w:sz w:val="24"/>
          <w:szCs w:val="24"/>
        </w:rPr>
        <w:t xml:space="preserve"> (</w:t>
      </w:r>
      <w:r w:rsidR="002A7E98" w:rsidRPr="001754D0">
        <w:rPr>
          <w:sz w:val="24"/>
          <w:szCs w:val="24"/>
        </w:rPr>
        <w:t>24</w:t>
      </w:r>
      <w:r w:rsidR="00111661" w:rsidRPr="001754D0">
        <w:rPr>
          <w:sz w:val="24"/>
          <w:szCs w:val="24"/>
        </w:rPr>
        <w:t xml:space="preserve">) </w:t>
      </w:r>
      <w:r w:rsidR="001F529E" w:rsidRPr="001754D0">
        <w:rPr>
          <w:sz w:val="24"/>
          <w:szCs w:val="24"/>
        </w:rPr>
        <w:t>UPA</w:t>
      </w:r>
      <w:r w:rsidR="00111661" w:rsidRPr="001754D0">
        <w:rPr>
          <w:sz w:val="24"/>
          <w:szCs w:val="24"/>
        </w:rPr>
        <w:t xml:space="preserve"> </w:t>
      </w:r>
      <w:r w:rsidR="001F529E" w:rsidRPr="001754D0">
        <w:rPr>
          <w:sz w:val="24"/>
          <w:szCs w:val="24"/>
        </w:rPr>
        <w:t xml:space="preserve">inspection </w:t>
      </w:r>
      <w:r w:rsidR="00111661" w:rsidRPr="001754D0">
        <w:rPr>
          <w:sz w:val="24"/>
          <w:szCs w:val="24"/>
        </w:rPr>
        <w:t>case files</w:t>
      </w:r>
      <w:r w:rsidR="009B392C" w:rsidRPr="001754D0">
        <w:rPr>
          <w:sz w:val="24"/>
          <w:szCs w:val="24"/>
        </w:rPr>
        <w:t xml:space="preserve"> </w:t>
      </w:r>
    </w:p>
    <w:p w14:paraId="66FA5E12" w14:textId="12A4960E" w:rsidR="009B392C" w:rsidRPr="001754D0" w:rsidRDefault="00DF7D49" w:rsidP="000F4461">
      <w:pPr>
        <w:pStyle w:val="NoSpacing"/>
        <w:numPr>
          <w:ilvl w:val="0"/>
          <w:numId w:val="16"/>
        </w:numPr>
        <w:rPr>
          <w:sz w:val="24"/>
          <w:szCs w:val="24"/>
        </w:rPr>
      </w:pPr>
      <w:r w:rsidRPr="001754D0">
        <w:rPr>
          <w:sz w:val="24"/>
          <w:szCs w:val="24"/>
        </w:rPr>
        <w:t xml:space="preserve">Twenty-four (24) </w:t>
      </w:r>
      <w:r w:rsidR="001F529E" w:rsidRPr="001754D0">
        <w:rPr>
          <w:sz w:val="24"/>
          <w:szCs w:val="24"/>
        </w:rPr>
        <w:t>UPA</w:t>
      </w:r>
      <w:r w:rsidR="00D22E7B" w:rsidRPr="001754D0">
        <w:rPr>
          <w:sz w:val="24"/>
          <w:szCs w:val="24"/>
        </w:rPr>
        <w:t xml:space="preserve">s </w:t>
      </w:r>
      <w:r w:rsidR="000C5ABC" w:rsidRPr="001754D0">
        <w:rPr>
          <w:sz w:val="24"/>
          <w:szCs w:val="24"/>
        </w:rPr>
        <w:t>without an inspection</w:t>
      </w:r>
    </w:p>
    <w:p w14:paraId="58F1BA09" w14:textId="77777777" w:rsidR="00111661" w:rsidRPr="001754D0" w:rsidRDefault="00111661" w:rsidP="006E371D">
      <w:pPr>
        <w:pStyle w:val="NoSpacing"/>
        <w:rPr>
          <w:sz w:val="24"/>
          <w:szCs w:val="24"/>
          <w:highlight w:val="yellow"/>
        </w:rPr>
      </w:pPr>
    </w:p>
    <w:p w14:paraId="3E5FD6F6" w14:textId="289DA32D" w:rsidR="00111661" w:rsidRPr="001754D0" w:rsidRDefault="00111661" w:rsidP="006E371D">
      <w:pPr>
        <w:pStyle w:val="NoSpacing"/>
        <w:rPr>
          <w:sz w:val="24"/>
          <w:szCs w:val="24"/>
        </w:rPr>
      </w:pPr>
      <w:r w:rsidRPr="001754D0">
        <w:rPr>
          <w:sz w:val="24"/>
          <w:szCs w:val="24"/>
        </w:rPr>
        <w:t xml:space="preserve">A total of </w:t>
      </w:r>
      <w:r w:rsidR="00465686" w:rsidRPr="001754D0">
        <w:rPr>
          <w:sz w:val="24"/>
          <w:szCs w:val="24"/>
        </w:rPr>
        <w:t>74</w:t>
      </w:r>
      <w:r w:rsidRPr="001754D0">
        <w:rPr>
          <w:sz w:val="24"/>
          <w:szCs w:val="24"/>
        </w:rPr>
        <w:t xml:space="preserve"> retaliation </w:t>
      </w:r>
      <w:r w:rsidR="255FC81F" w:rsidRPr="001754D0">
        <w:rPr>
          <w:sz w:val="24"/>
          <w:szCs w:val="24"/>
        </w:rPr>
        <w:t>cases</w:t>
      </w:r>
      <w:r w:rsidRPr="001754D0">
        <w:rPr>
          <w:sz w:val="24"/>
          <w:szCs w:val="24"/>
        </w:rPr>
        <w:t xml:space="preserve"> were completed </w:t>
      </w:r>
      <w:r w:rsidR="53F4C39E" w:rsidRPr="001754D0">
        <w:rPr>
          <w:sz w:val="24"/>
          <w:szCs w:val="24"/>
        </w:rPr>
        <w:t xml:space="preserve">during the review period (FY </w:t>
      </w:r>
      <w:r w:rsidR="000178C7" w:rsidRPr="001754D0">
        <w:rPr>
          <w:sz w:val="24"/>
          <w:szCs w:val="24"/>
        </w:rPr>
        <w:t>20</w:t>
      </w:r>
      <w:r w:rsidR="53F4C39E" w:rsidRPr="001754D0">
        <w:rPr>
          <w:sz w:val="24"/>
          <w:szCs w:val="24"/>
        </w:rPr>
        <w:t>22-</w:t>
      </w:r>
      <w:r w:rsidR="000178C7" w:rsidRPr="001754D0">
        <w:rPr>
          <w:sz w:val="24"/>
          <w:szCs w:val="24"/>
        </w:rPr>
        <w:t>20</w:t>
      </w:r>
      <w:r w:rsidR="53F4C39E" w:rsidRPr="001754D0">
        <w:rPr>
          <w:sz w:val="24"/>
          <w:szCs w:val="24"/>
        </w:rPr>
        <w:t>23).</w:t>
      </w:r>
      <w:r w:rsidRPr="001754D0">
        <w:rPr>
          <w:sz w:val="24"/>
          <w:szCs w:val="24"/>
        </w:rPr>
        <w:t xml:space="preserve">  </w:t>
      </w:r>
      <w:r w:rsidR="008B3CE5" w:rsidRPr="001754D0">
        <w:rPr>
          <w:sz w:val="24"/>
          <w:szCs w:val="24"/>
        </w:rPr>
        <w:t xml:space="preserve">Using surveysystems.com </w:t>
      </w:r>
      <w:r w:rsidR="00A81D12">
        <w:rPr>
          <w:sz w:val="24"/>
          <w:szCs w:val="24"/>
        </w:rPr>
        <w:t>with</w:t>
      </w:r>
      <w:r w:rsidR="008B3CE5" w:rsidRPr="001754D0">
        <w:rPr>
          <w:sz w:val="24"/>
          <w:szCs w:val="24"/>
        </w:rPr>
        <w:t xml:space="preserve"> a 95% confidence level </w:t>
      </w:r>
      <w:r w:rsidR="00A81D12">
        <w:rPr>
          <w:sz w:val="24"/>
          <w:szCs w:val="24"/>
        </w:rPr>
        <w:t xml:space="preserve">and </w:t>
      </w:r>
      <w:r w:rsidR="008B3CE5" w:rsidRPr="001754D0">
        <w:rPr>
          <w:sz w:val="24"/>
          <w:szCs w:val="24"/>
        </w:rPr>
        <w:t>a 10% confidence interval</w:t>
      </w:r>
      <w:r w:rsidR="003E0433" w:rsidRPr="001754D0">
        <w:rPr>
          <w:sz w:val="24"/>
          <w:szCs w:val="24"/>
        </w:rPr>
        <w:t xml:space="preserve"> </w:t>
      </w:r>
      <w:r w:rsidR="008B3CE5" w:rsidRPr="001754D0">
        <w:rPr>
          <w:sz w:val="24"/>
          <w:szCs w:val="24"/>
        </w:rPr>
        <w:t>p</w:t>
      </w:r>
      <w:r w:rsidR="18020746" w:rsidRPr="001754D0">
        <w:rPr>
          <w:sz w:val="24"/>
          <w:szCs w:val="24"/>
        </w:rPr>
        <w:t>r</w:t>
      </w:r>
      <w:r w:rsidR="008B3CE5" w:rsidRPr="001754D0">
        <w:rPr>
          <w:sz w:val="24"/>
          <w:szCs w:val="24"/>
        </w:rPr>
        <w:t xml:space="preserve">oduced a sample size of 42.  </w:t>
      </w:r>
      <w:r w:rsidR="337F5736" w:rsidRPr="001754D0">
        <w:rPr>
          <w:sz w:val="24"/>
          <w:szCs w:val="24"/>
        </w:rPr>
        <w:t xml:space="preserve">OSHA </w:t>
      </w:r>
      <w:r w:rsidR="008B3CE5" w:rsidRPr="001754D0">
        <w:rPr>
          <w:sz w:val="24"/>
          <w:szCs w:val="24"/>
        </w:rPr>
        <w:t>added roughly 10% (</w:t>
      </w:r>
      <w:r w:rsidR="00BA1CD1">
        <w:rPr>
          <w:sz w:val="24"/>
          <w:szCs w:val="24"/>
        </w:rPr>
        <w:t>four</w:t>
      </w:r>
      <w:r w:rsidR="008B3CE5" w:rsidRPr="001754D0">
        <w:rPr>
          <w:sz w:val="24"/>
          <w:szCs w:val="24"/>
        </w:rPr>
        <w:t xml:space="preserve">) to account for any unanticipated issues given the </w:t>
      </w:r>
      <w:r w:rsidR="006939DB" w:rsidRPr="001754D0">
        <w:rPr>
          <w:sz w:val="24"/>
          <w:szCs w:val="24"/>
        </w:rPr>
        <w:t xml:space="preserve">transition to a new </w:t>
      </w:r>
      <w:r w:rsidR="00B83A29" w:rsidRPr="001754D0">
        <w:rPr>
          <w:sz w:val="24"/>
          <w:szCs w:val="24"/>
        </w:rPr>
        <w:t xml:space="preserve">database </w:t>
      </w:r>
      <w:r w:rsidR="008B3CE5" w:rsidRPr="001754D0">
        <w:rPr>
          <w:sz w:val="24"/>
          <w:szCs w:val="24"/>
        </w:rPr>
        <w:t>system</w:t>
      </w:r>
      <w:r w:rsidR="006939DB" w:rsidRPr="001754D0">
        <w:rPr>
          <w:sz w:val="24"/>
          <w:szCs w:val="24"/>
        </w:rPr>
        <w:t xml:space="preserve"> </w:t>
      </w:r>
      <w:r w:rsidR="008B3CE5" w:rsidRPr="001754D0">
        <w:rPr>
          <w:sz w:val="24"/>
          <w:szCs w:val="24"/>
        </w:rPr>
        <w:t xml:space="preserve">during this cycle.  </w:t>
      </w:r>
      <w:r w:rsidR="598E62BA" w:rsidRPr="001754D0">
        <w:rPr>
          <w:sz w:val="24"/>
          <w:szCs w:val="24"/>
        </w:rPr>
        <w:t xml:space="preserve">OSHA </w:t>
      </w:r>
      <w:r w:rsidR="008B3CE5" w:rsidRPr="001754D0">
        <w:rPr>
          <w:sz w:val="24"/>
          <w:szCs w:val="24"/>
        </w:rPr>
        <w:t>then used the formula “=random( )” in Excel to randomize the case list and took the top 46 cases</w:t>
      </w:r>
      <w:r w:rsidR="00C0023F">
        <w:rPr>
          <w:sz w:val="24"/>
          <w:szCs w:val="24"/>
        </w:rPr>
        <w:t>,</w:t>
      </w:r>
      <w:r w:rsidR="008B3CE5" w:rsidRPr="001754D0">
        <w:rPr>
          <w:sz w:val="24"/>
          <w:szCs w:val="24"/>
        </w:rPr>
        <w:t xml:space="preserve"> regardless of disposition type.</w:t>
      </w:r>
      <w:r w:rsidR="31979F7A" w:rsidRPr="001754D0">
        <w:rPr>
          <w:sz w:val="24"/>
          <w:szCs w:val="24"/>
        </w:rPr>
        <w:t xml:space="preserve">  </w:t>
      </w:r>
      <w:r w:rsidR="00661810" w:rsidRPr="001754D0">
        <w:rPr>
          <w:sz w:val="24"/>
          <w:szCs w:val="24"/>
        </w:rPr>
        <w:t xml:space="preserve">The OSHA Regional Supervisory Investigator (RSI) conducted an on-site </w:t>
      </w:r>
      <w:r w:rsidR="006437E1" w:rsidRPr="001754D0">
        <w:rPr>
          <w:sz w:val="24"/>
          <w:szCs w:val="24"/>
        </w:rPr>
        <w:t xml:space="preserve">whistleblower </w:t>
      </w:r>
      <w:r w:rsidR="31979F7A" w:rsidRPr="001754D0">
        <w:rPr>
          <w:sz w:val="24"/>
          <w:szCs w:val="24"/>
        </w:rPr>
        <w:t>case file review</w:t>
      </w:r>
      <w:r w:rsidR="00E64A5A" w:rsidRPr="001754D0">
        <w:rPr>
          <w:sz w:val="24"/>
          <w:szCs w:val="24"/>
        </w:rPr>
        <w:t xml:space="preserve"> </w:t>
      </w:r>
      <w:r w:rsidR="167610F6" w:rsidRPr="001754D0">
        <w:rPr>
          <w:sz w:val="24"/>
          <w:szCs w:val="24"/>
        </w:rPr>
        <w:t>from</w:t>
      </w:r>
      <w:r w:rsidR="00E64A5A" w:rsidRPr="001754D0">
        <w:rPr>
          <w:sz w:val="24"/>
          <w:szCs w:val="24"/>
        </w:rPr>
        <w:t xml:space="preserve"> December 12</w:t>
      </w:r>
      <w:r w:rsidR="009C351A">
        <w:rPr>
          <w:sz w:val="24"/>
          <w:szCs w:val="24"/>
        </w:rPr>
        <w:t>-14</w:t>
      </w:r>
      <w:r w:rsidR="00E64A5A" w:rsidRPr="001754D0">
        <w:rPr>
          <w:sz w:val="24"/>
          <w:szCs w:val="24"/>
        </w:rPr>
        <w:t>, 2023</w:t>
      </w:r>
      <w:r w:rsidR="00E64A5A" w:rsidRPr="59DE8E73">
        <w:rPr>
          <w:sz w:val="24"/>
          <w:szCs w:val="24"/>
        </w:rPr>
        <w:t>.</w:t>
      </w:r>
      <w:r w:rsidR="460A68D9" w:rsidRPr="59DE8E73">
        <w:rPr>
          <w:sz w:val="24"/>
          <w:szCs w:val="24"/>
        </w:rPr>
        <w:t xml:space="preserve"> </w:t>
      </w:r>
      <w:r w:rsidR="00E261EF">
        <w:rPr>
          <w:sz w:val="24"/>
          <w:szCs w:val="24"/>
        </w:rPr>
        <w:t xml:space="preserve"> </w:t>
      </w:r>
      <w:r w:rsidR="460A68D9" w:rsidRPr="59DE8E73">
        <w:rPr>
          <w:sz w:val="24"/>
          <w:szCs w:val="24"/>
        </w:rPr>
        <w:t xml:space="preserve">The selected </w:t>
      </w:r>
      <w:r w:rsidR="460A68D9" w:rsidRPr="25656E3E">
        <w:rPr>
          <w:sz w:val="24"/>
          <w:szCs w:val="24"/>
        </w:rPr>
        <w:t>population included:</w:t>
      </w:r>
    </w:p>
    <w:p w14:paraId="360021E5" w14:textId="1115ADE3" w:rsidR="25656E3E" w:rsidRPr="00962DC6" w:rsidRDefault="25656E3E" w:rsidP="25656E3E">
      <w:pPr>
        <w:pStyle w:val="NoSpacing"/>
        <w:rPr>
          <w:sz w:val="24"/>
          <w:szCs w:val="24"/>
        </w:rPr>
      </w:pPr>
    </w:p>
    <w:p w14:paraId="5F70201D" w14:textId="4833CD79" w:rsidR="4B223908" w:rsidRPr="009A212F" w:rsidRDefault="4B223908" w:rsidP="002D3D1B">
      <w:pPr>
        <w:pStyle w:val="NoSpacing"/>
        <w:numPr>
          <w:ilvl w:val="0"/>
          <w:numId w:val="29"/>
        </w:numPr>
      </w:pPr>
      <w:r w:rsidRPr="002D3D1B">
        <w:rPr>
          <w:sz w:val="24"/>
          <w:szCs w:val="24"/>
        </w:rPr>
        <w:t>One (1) merit case file</w:t>
      </w:r>
    </w:p>
    <w:p w14:paraId="1674D7D8" w14:textId="5683779B" w:rsidR="25656E3E" w:rsidRPr="00962DC6" w:rsidRDefault="4B223908" w:rsidP="002D3D1B">
      <w:pPr>
        <w:pStyle w:val="NoSpacing"/>
        <w:numPr>
          <w:ilvl w:val="0"/>
          <w:numId w:val="29"/>
        </w:numPr>
        <w:rPr>
          <w:sz w:val="24"/>
          <w:szCs w:val="24"/>
        </w:rPr>
      </w:pPr>
      <w:r w:rsidRPr="00962DC6">
        <w:rPr>
          <w:sz w:val="24"/>
          <w:szCs w:val="24"/>
        </w:rPr>
        <w:t>Thirty-</w:t>
      </w:r>
      <w:r w:rsidRPr="4DAA7B72">
        <w:rPr>
          <w:sz w:val="24"/>
          <w:szCs w:val="24"/>
        </w:rPr>
        <w:t>s</w:t>
      </w:r>
      <w:r w:rsidR="05258814" w:rsidRPr="4DAA7B72">
        <w:rPr>
          <w:sz w:val="24"/>
          <w:szCs w:val="24"/>
        </w:rPr>
        <w:t>even</w:t>
      </w:r>
      <w:r w:rsidRPr="4DAA7B72">
        <w:rPr>
          <w:sz w:val="24"/>
          <w:szCs w:val="24"/>
        </w:rPr>
        <w:t xml:space="preserve"> (3</w:t>
      </w:r>
      <w:r w:rsidR="75A45DD0" w:rsidRPr="4DAA7B72">
        <w:rPr>
          <w:sz w:val="24"/>
          <w:szCs w:val="24"/>
        </w:rPr>
        <w:t>7</w:t>
      </w:r>
      <w:r w:rsidRPr="00962DC6">
        <w:rPr>
          <w:sz w:val="24"/>
          <w:szCs w:val="24"/>
        </w:rPr>
        <w:t>) administratively closed case files</w:t>
      </w:r>
    </w:p>
    <w:p w14:paraId="4420B33F" w14:textId="2752B981" w:rsidR="0809B4DE" w:rsidRPr="009A212F" w:rsidRDefault="4B223908" w:rsidP="002D3D1B">
      <w:pPr>
        <w:pStyle w:val="NoSpacing"/>
        <w:numPr>
          <w:ilvl w:val="0"/>
          <w:numId w:val="29"/>
        </w:numPr>
      </w:pPr>
      <w:r w:rsidRPr="002D3D1B">
        <w:rPr>
          <w:sz w:val="24"/>
          <w:szCs w:val="24"/>
        </w:rPr>
        <w:t>Five (5) dismissed case files</w:t>
      </w:r>
    </w:p>
    <w:p w14:paraId="7C2C73B0" w14:textId="625279E7" w:rsidR="582E5175" w:rsidRPr="009A212F" w:rsidRDefault="4B223908" w:rsidP="002D3D1B">
      <w:pPr>
        <w:pStyle w:val="NoSpacing"/>
        <w:numPr>
          <w:ilvl w:val="0"/>
          <w:numId w:val="29"/>
        </w:numPr>
      </w:pPr>
      <w:r w:rsidRPr="002D3D1B">
        <w:rPr>
          <w:sz w:val="24"/>
          <w:szCs w:val="24"/>
        </w:rPr>
        <w:t>Two (2) settled case files</w:t>
      </w:r>
    </w:p>
    <w:p w14:paraId="1A2C2503" w14:textId="4761EBF7" w:rsidR="4B223908" w:rsidRPr="00821C1A" w:rsidRDefault="4B223908" w:rsidP="002D3D1B">
      <w:pPr>
        <w:pStyle w:val="NoSpacing"/>
        <w:numPr>
          <w:ilvl w:val="0"/>
          <w:numId w:val="29"/>
        </w:numPr>
      </w:pPr>
      <w:r w:rsidRPr="002D3D1B">
        <w:rPr>
          <w:sz w:val="24"/>
          <w:szCs w:val="24"/>
        </w:rPr>
        <w:t>One (1) withdrawn case file</w:t>
      </w:r>
    </w:p>
    <w:p w14:paraId="550C8AFA" w14:textId="77777777" w:rsidR="002B2D58" w:rsidRPr="009A212F" w:rsidRDefault="002B2D58" w:rsidP="00496331">
      <w:pPr>
        <w:pStyle w:val="NoSpacing"/>
        <w:ind w:left="720"/>
      </w:pPr>
    </w:p>
    <w:p w14:paraId="0A95AD77" w14:textId="1C4120D2" w:rsidR="00111661" w:rsidRPr="001754D0" w:rsidRDefault="00111661" w:rsidP="006E371D">
      <w:pPr>
        <w:pStyle w:val="NoSpacing"/>
        <w:rPr>
          <w:sz w:val="24"/>
          <w:szCs w:val="24"/>
        </w:rPr>
      </w:pPr>
      <w:r w:rsidRPr="001754D0">
        <w:rPr>
          <w:sz w:val="24"/>
          <w:szCs w:val="24"/>
        </w:rPr>
        <w:t>The analyses and conclusions described in this report are based on information obtained from a variety of monitoring sources, including the:</w:t>
      </w:r>
    </w:p>
    <w:p w14:paraId="7A3BE071" w14:textId="631AFCCE" w:rsidR="009D193E" w:rsidRPr="001754D0" w:rsidRDefault="00111661" w:rsidP="000F4461">
      <w:pPr>
        <w:pStyle w:val="NoSpacing"/>
        <w:numPr>
          <w:ilvl w:val="0"/>
          <w:numId w:val="17"/>
        </w:numPr>
        <w:rPr>
          <w:sz w:val="24"/>
          <w:szCs w:val="24"/>
        </w:rPr>
      </w:pPr>
      <w:r w:rsidRPr="001754D0">
        <w:rPr>
          <w:sz w:val="24"/>
          <w:szCs w:val="24"/>
        </w:rPr>
        <w:t>State Activity Mandated Measures Report (SAMM, Appendix D dated 11/</w:t>
      </w:r>
      <w:r w:rsidR="00025A1B" w:rsidRPr="001754D0">
        <w:rPr>
          <w:sz w:val="24"/>
          <w:szCs w:val="24"/>
        </w:rPr>
        <w:t>14</w:t>
      </w:r>
      <w:r w:rsidRPr="001754D0">
        <w:rPr>
          <w:sz w:val="24"/>
          <w:szCs w:val="24"/>
        </w:rPr>
        <w:t>/202</w:t>
      </w:r>
      <w:r w:rsidR="00D33108" w:rsidRPr="001754D0">
        <w:rPr>
          <w:sz w:val="24"/>
          <w:szCs w:val="24"/>
        </w:rPr>
        <w:t>3</w:t>
      </w:r>
      <w:r w:rsidR="005E334A" w:rsidRPr="001754D0">
        <w:rPr>
          <w:sz w:val="24"/>
          <w:szCs w:val="24"/>
        </w:rPr>
        <w:t>)</w:t>
      </w:r>
    </w:p>
    <w:p w14:paraId="02806573" w14:textId="77777777" w:rsidR="009D193E" w:rsidRPr="001754D0" w:rsidRDefault="00111661" w:rsidP="000F4461">
      <w:pPr>
        <w:pStyle w:val="NoSpacing"/>
        <w:numPr>
          <w:ilvl w:val="0"/>
          <w:numId w:val="17"/>
        </w:numPr>
        <w:rPr>
          <w:sz w:val="24"/>
          <w:szCs w:val="24"/>
        </w:rPr>
      </w:pPr>
      <w:r w:rsidRPr="001754D0">
        <w:rPr>
          <w:sz w:val="24"/>
          <w:szCs w:val="24"/>
        </w:rPr>
        <w:t>State Information Report (SIR, dated 11/</w:t>
      </w:r>
      <w:r w:rsidR="00D33108" w:rsidRPr="001754D0">
        <w:rPr>
          <w:sz w:val="24"/>
          <w:szCs w:val="24"/>
        </w:rPr>
        <w:t>14</w:t>
      </w:r>
      <w:r w:rsidRPr="001754D0">
        <w:rPr>
          <w:sz w:val="24"/>
          <w:szCs w:val="24"/>
        </w:rPr>
        <w:t>/202</w:t>
      </w:r>
      <w:r w:rsidR="00D33108" w:rsidRPr="001754D0">
        <w:rPr>
          <w:sz w:val="24"/>
          <w:szCs w:val="24"/>
        </w:rPr>
        <w:t>3</w:t>
      </w:r>
      <w:r w:rsidRPr="001754D0">
        <w:rPr>
          <w:sz w:val="24"/>
          <w:szCs w:val="24"/>
        </w:rPr>
        <w:t>)</w:t>
      </w:r>
    </w:p>
    <w:p w14:paraId="53EDD7BA" w14:textId="77777777" w:rsidR="009D193E" w:rsidRPr="001754D0" w:rsidRDefault="00111661" w:rsidP="000F4461">
      <w:pPr>
        <w:pStyle w:val="NoSpacing"/>
        <w:numPr>
          <w:ilvl w:val="0"/>
          <w:numId w:val="17"/>
        </w:numPr>
        <w:rPr>
          <w:sz w:val="24"/>
          <w:szCs w:val="24"/>
        </w:rPr>
      </w:pPr>
      <w:r w:rsidRPr="001754D0">
        <w:rPr>
          <w:sz w:val="24"/>
          <w:szCs w:val="24"/>
        </w:rPr>
        <w:t>Mandated Activities Report for Consultation (MARC, dated 1</w:t>
      </w:r>
      <w:r w:rsidR="00D33108" w:rsidRPr="001754D0">
        <w:rPr>
          <w:sz w:val="24"/>
          <w:szCs w:val="24"/>
        </w:rPr>
        <w:t>1</w:t>
      </w:r>
      <w:r w:rsidRPr="001754D0">
        <w:rPr>
          <w:sz w:val="24"/>
          <w:szCs w:val="24"/>
        </w:rPr>
        <w:t>/</w:t>
      </w:r>
      <w:r w:rsidR="00D33108" w:rsidRPr="001754D0">
        <w:rPr>
          <w:sz w:val="24"/>
          <w:szCs w:val="24"/>
        </w:rPr>
        <w:t>14</w:t>
      </w:r>
      <w:r w:rsidRPr="001754D0">
        <w:rPr>
          <w:sz w:val="24"/>
          <w:szCs w:val="24"/>
        </w:rPr>
        <w:t>/202</w:t>
      </w:r>
      <w:r w:rsidR="00D33108" w:rsidRPr="001754D0">
        <w:rPr>
          <w:sz w:val="24"/>
          <w:szCs w:val="24"/>
        </w:rPr>
        <w:t>3</w:t>
      </w:r>
      <w:r w:rsidRPr="001754D0">
        <w:rPr>
          <w:sz w:val="24"/>
          <w:szCs w:val="24"/>
        </w:rPr>
        <w:t>)</w:t>
      </w:r>
    </w:p>
    <w:p w14:paraId="4929C5E9" w14:textId="77777777" w:rsidR="009D193E" w:rsidRPr="001754D0" w:rsidRDefault="00111661" w:rsidP="000F4461">
      <w:pPr>
        <w:pStyle w:val="NoSpacing"/>
        <w:numPr>
          <w:ilvl w:val="0"/>
          <w:numId w:val="17"/>
        </w:numPr>
        <w:rPr>
          <w:sz w:val="24"/>
          <w:szCs w:val="24"/>
        </w:rPr>
      </w:pPr>
      <w:r w:rsidRPr="001754D0">
        <w:rPr>
          <w:sz w:val="24"/>
          <w:szCs w:val="24"/>
        </w:rPr>
        <w:t>State OSHA Annual Report (SOAR)</w:t>
      </w:r>
    </w:p>
    <w:p w14:paraId="00995184" w14:textId="77777777" w:rsidR="009D193E" w:rsidRPr="001754D0" w:rsidRDefault="00111661" w:rsidP="000F4461">
      <w:pPr>
        <w:pStyle w:val="NoSpacing"/>
        <w:numPr>
          <w:ilvl w:val="0"/>
          <w:numId w:val="17"/>
        </w:numPr>
        <w:rPr>
          <w:sz w:val="24"/>
          <w:szCs w:val="24"/>
        </w:rPr>
      </w:pPr>
      <w:r w:rsidRPr="001754D0">
        <w:rPr>
          <w:sz w:val="24"/>
          <w:szCs w:val="24"/>
        </w:rPr>
        <w:t>State Plan Annual Performance Plan</w:t>
      </w:r>
    </w:p>
    <w:p w14:paraId="29251936" w14:textId="77777777" w:rsidR="009D193E" w:rsidRPr="001754D0" w:rsidRDefault="00111661" w:rsidP="000F4461">
      <w:pPr>
        <w:pStyle w:val="NoSpacing"/>
        <w:numPr>
          <w:ilvl w:val="0"/>
          <w:numId w:val="17"/>
        </w:numPr>
        <w:rPr>
          <w:sz w:val="24"/>
          <w:szCs w:val="24"/>
        </w:rPr>
      </w:pPr>
      <w:r w:rsidRPr="001754D0">
        <w:rPr>
          <w:sz w:val="24"/>
          <w:szCs w:val="24"/>
        </w:rPr>
        <w:t>FY 202</w:t>
      </w:r>
      <w:r w:rsidR="00760202" w:rsidRPr="001754D0">
        <w:rPr>
          <w:sz w:val="24"/>
          <w:szCs w:val="24"/>
        </w:rPr>
        <w:t>3</w:t>
      </w:r>
      <w:r w:rsidRPr="001754D0">
        <w:rPr>
          <w:sz w:val="24"/>
          <w:szCs w:val="24"/>
        </w:rPr>
        <w:t xml:space="preserve"> State Plan 23(g) Grant Application</w:t>
      </w:r>
    </w:p>
    <w:p w14:paraId="5E6CA1B3" w14:textId="77777777" w:rsidR="009D193E" w:rsidRPr="001754D0" w:rsidRDefault="00111661" w:rsidP="000F4461">
      <w:pPr>
        <w:pStyle w:val="NoSpacing"/>
        <w:numPr>
          <w:ilvl w:val="0"/>
          <w:numId w:val="17"/>
        </w:numPr>
        <w:rPr>
          <w:sz w:val="24"/>
          <w:szCs w:val="24"/>
        </w:rPr>
      </w:pPr>
      <w:r w:rsidRPr="001754D0">
        <w:rPr>
          <w:sz w:val="24"/>
          <w:szCs w:val="24"/>
        </w:rPr>
        <w:t>Quarterly monitoring meetings between OSHA and the State Plan</w:t>
      </w:r>
    </w:p>
    <w:p w14:paraId="7429C5E4" w14:textId="77777777" w:rsidR="008256A7" w:rsidRPr="001754D0" w:rsidRDefault="00111661" w:rsidP="000F4461">
      <w:pPr>
        <w:pStyle w:val="NoSpacing"/>
        <w:numPr>
          <w:ilvl w:val="0"/>
          <w:numId w:val="17"/>
        </w:numPr>
        <w:rPr>
          <w:sz w:val="24"/>
          <w:szCs w:val="24"/>
        </w:rPr>
      </w:pPr>
      <w:r w:rsidRPr="001754D0">
        <w:rPr>
          <w:sz w:val="24"/>
          <w:szCs w:val="24"/>
        </w:rPr>
        <w:t>Web Integrated Management Information System (</w:t>
      </w:r>
      <w:proofErr w:type="spellStart"/>
      <w:r w:rsidRPr="001754D0">
        <w:rPr>
          <w:sz w:val="24"/>
          <w:szCs w:val="24"/>
        </w:rPr>
        <w:t>WebIMIS</w:t>
      </w:r>
      <w:proofErr w:type="spellEnd"/>
      <w:r w:rsidRPr="001754D0">
        <w:rPr>
          <w:sz w:val="24"/>
          <w:szCs w:val="24"/>
        </w:rPr>
        <w:t>)</w:t>
      </w:r>
    </w:p>
    <w:p w14:paraId="42A0308D" w14:textId="77777777" w:rsidR="008256A7" w:rsidRPr="001754D0" w:rsidRDefault="00111661" w:rsidP="000F4461">
      <w:pPr>
        <w:pStyle w:val="NoSpacing"/>
        <w:numPr>
          <w:ilvl w:val="0"/>
          <w:numId w:val="17"/>
        </w:numPr>
        <w:rPr>
          <w:sz w:val="24"/>
          <w:szCs w:val="24"/>
        </w:rPr>
      </w:pPr>
      <w:r w:rsidRPr="001754D0">
        <w:rPr>
          <w:sz w:val="24"/>
          <w:szCs w:val="24"/>
        </w:rPr>
        <w:t>Full case file review</w:t>
      </w:r>
    </w:p>
    <w:p w14:paraId="6095C345" w14:textId="77777777" w:rsidR="008256A7" w:rsidRPr="001754D0" w:rsidRDefault="00111661" w:rsidP="000F4461">
      <w:pPr>
        <w:pStyle w:val="NoSpacing"/>
        <w:numPr>
          <w:ilvl w:val="0"/>
          <w:numId w:val="17"/>
        </w:numPr>
        <w:rPr>
          <w:sz w:val="24"/>
          <w:szCs w:val="24"/>
        </w:rPr>
      </w:pPr>
      <w:r w:rsidRPr="001754D0">
        <w:rPr>
          <w:sz w:val="24"/>
          <w:szCs w:val="24"/>
        </w:rPr>
        <w:t>OSHA Information System (OIS)</w:t>
      </w:r>
    </w:p>
    <w:p w14:paraId="12F00317" w14:textId="77777777" w:rsidR="008256A7" w:rsidRPr="001754D0" w:rsidRDefault="00111661" w:rsidP="000F4461">
      <w:pPr>
        <w:pStyle w:val="NoSpacing"/>
        <w:numPr>
          <w:ilvl w:val="0"/>
          <w:numId w:val="17"/>
        </w:numPr>
        <w:rPr>
          <w:sz w:val="24"/>
          <w:szCs w:val="24"/>
        </w:rPr>
      </w:pPr>
      <w:r w:rsidRPr="001754D0">
        <w:rPr>
          <w:sz w:val="24"/>
          <w:szCs w:val="24"/>
        </w:rPr>
        <w:t>Complaint About State Program Administration (CASPA) investigation</w:t>
      </w:r>
    </w:p>
    <w:p w14:paraId="69BFCD39" w14:textId="04322632" w:rsidR="00111661" w:rsidRPr="001754D0" w:rsidRDefault="00111661" w:rsidP="000F4461">
      <w:pPr>
        <w:pStyle w:val="NoSpacing"/>
        <w:numPr>
          <w:ilvl w:val="0"/>
          <w:numId w:val="17"/>
        </w:numPr>
        <w:rPr>
          <w:sz w:val="24"/>
          <w:szCs w:val="24"/>
        </w:rPr>
      </w:pPr>
      <w:r w:rsidRPr="001754D0">
        <w:rPr>
          <w:sz w:val="24"/>
          <w:szCs w:val="24"/>
        </w:rPr>
        <w:t>State Plan Application (SPA) Portal</w:t>
      </w:r>
    </w:p>
    <w:p w14:paraId="7E30F6CB" w14:textId="77777777" w:rsidR="00111661" w:rsidRPr="001754D0" w:rsidRDefault="00111661" w:rsidP="006E371D">
      <w:pPr>
        <w:pStyle w:val="NoSpacing"/>
        <w:rPr>
          <w:sz w:val="24"/>
          <w:szCs w:val="24"/>
          <w:highlight w:val="yellow"/>
        </w:rPr>
      </w:pPr>
    </w:p>
    <w:p w14:paraId="5787FEB9" w14:textId="4BC6462A" w:rsidR="00311426" w:rsidRPr="001754D0" w:rsidRDefault="00111661" w:rsidP="00051954">
      <w:pPr>
        <w:pStyle w:val="NoSpacing"/>
        <w:rPr>
          <w:sz w:val="24"/>
          <w:szCs w:val="24"/>
        </w:rPr>
      </w:pPr>
      <w:r w:rsidRPr="001754D0">
        <w:rPr>
          <w:sz w:val="24"/>
          <w:szCs w:val="24"/>
        </w:rPr>
        <w:lastRenderedPageBreak/>
        <w:t xml:space="preserve">Each SAMM has an agreed-upon Further Review Level (FRL), which can </w:t>
      </w:r>
      <w:r w:rsidRPr="001754D0" w:rsidDel="00E01865">
        <w:rPr>
          <w:sz w:val="24"/>
          <w:szCs w:val="24"/>
        </w:rPr>
        <w:t xml:space="preserve">be </w:t>
      </w:r>
      <w:r w:rsidRPr="001754D0">
        <w:rPr>
          <w:sz w:val="24"/>
          <w:szCs w:val="24"/>
        </w:rPr>
        <w:t>a single number or a range of numbers above and below the national average.  State Plan SAMM data that falls outside the FRL triggers a closer look at the underlying performance of the mandatory activity.  Appendix D presents the State Plan’s FY 202</w:t>
      </w:r>
      <w:r w:rsidR="004E2349" w:rsidRPr="001754D0">
        <w:rPr>
          <w:sz w:val="24"/>
          <w:szCs w:val="24"/>
        </w:rPr>
        <w:t>3</w:t>
      </w:r>
      <w:r w:rsidRPr="001754D0">
        <w:rPr>
          <w:sz w:val="24"/>
          <w:szCs w:val="24"/>
        </w:rPr>
        <w:t xml:space="preserve"> S</w:t>
      </w:r>
      <w:r w:rsidR="00CD6781" w:rsidRPr="001754D0">
        <w:rPr>
          <w:sz w:val="24"/>
          <w:szCs w:val="24"/>
        </w:rPr>
        <w:t>AMM</w:t>
      </w:r>
      <w:r w:rsidR="00445771" w:rsidRPr="001754D0">
        <w:rPr>
          <w:sz w:val="24"/>
          <w:szCs w:val="24"/>
        </w:rPr>
        <w:t xml:space="preserve"> </w:t>
      </w:r>
      <w:r w:rsidRPr="001754D0">
        <w:rPr>
          <w:sz w:val="24"/>
          <w:szCs w:val="24"/>
        </w:rPr>
        <w:t>Report and includes the FRL for each measure.</w:t>
      </w:r>
    </w:p>
    <w:p w14:paraId="1743D11B" w14:textId="77777777" w:rsidR="005A02B8" w:rsidRPr="00CA4F63" w:rsidRDefault="005A02B8" w:rsidP="000F4461">
      <w:pPr>
        <w:pStyle w:val="Heading3"/>
        <w:numPr>
          <w:ilvl w:val="0"/>
          <w:numId w:val="18"/>
        </w:numPr>
        <w:ind w:left="1080"/>
        <w:rPr>
          <w:rFonts w:ascii="Calibri" w:hAnsi="Calibri" w:cs="Calibri"/>
          <w:color w:val="000000" w:themeColor="text1"/>
        </w:rPr>
      </w:pPr>
      <w:bookmarkStart w:id="17" w:name="Review_State_Plan_Performance"/>
      <w:bookmarkStart w:id="18" w:name="_Toc1576625134"/>
      <w:bookmarkEnd w:id="17"/>
      <w:r w:rsidRPr="00CA4F63">
        <w:rPr>
          <w:rFonts w:ascii="Calibri" w:hAnsi="Calibri" w:cs="Calibri"/>
          <w:color w:val="000000" w:themeColor="text1"/>
        </w:rPr>
        <w:t>Review of State Plan Performance</w:t>
      </w:r>
      <w:bookmarkEnd w:id="18"/>
      <w:r w:rsidRPr="00CA4F63">
        <w:rPr>
          <w:rFonts w:ascii="Calibri" w:hAnsi="Calibri" w:cs="Calibri"/>
          <w:color w:val="000000" w:themeColor="text1"/>
        </w:rPr>
        <w:t xml:space="preserve"> </w:t>
      </w:r>
    </w:p>
    <w:p w14:paraId="6E36DE37" w14:textId="07E407C4" w:rsidR="00111661" w:rsidRDefault="00111661" w:rsidP="00051954">
      <w:pPr>
        <w:pStyle w:val="NoSpacing"/>
        <w:rPr>
          <w:sz w:val="24"/>
          <w:szCs w:val="24"/>
        </w:rPr>
      </w:pPr>
      <w:r w:rsidRPr="00051954">
        <w:rPr>
          <w:sz w:val="24"/>
          <w:szCs w:val="24"/>
        </w:rPr>
        <w:t>This section is an assessment of HIOSH’s performance in meeting mandated activities and program elements.  HIOSH’s progress in achieving the five-year strategic and annual performance plan goals is addressed in their FY 202</w:t>
      </w:r>
      <w:r w:rsidR="001D596E" w:rsidRPr="00051954">
        <w:rPr>
          <w:sz w:val="24"/>
          <w:szCs w:val="24"/>
        </w:rPr>
        <w:t>3</w:t>
      </w:r>
      <w:r w:rsidRPr="00051954">
        <w:rPr>
          <w:sz w:val="24"/>
          <w:szCs w:val="24"/>
        </w:rPr>
        <w:t xml:space="preserve"> SOAR.</w:t>
      </w:r>
    </w:p>
    <w:p w14:paraId="6CEFA52B" w14:textId="77777777" w:rsidR="00FF2208" w:rsidRPr="00051954" w:rsidRDefault="00FF2208" w:rsidP="00051954">
      <w:pPr>
        <w:pStyle w:val="NoSpacing"/>
        <w:rPr>
          <w:sz w:val="24"/>
          <w:szCs w:val="24"/>
        </w:rPr>
      </w:pPr>
    </w:p>
    <w:p w14:paraId="45E87199" w14:textId="55CEBEAA" w:rsidR="00111661" w:rsidRPr="00CA6764" w:rsidRDefault="00111661" w:rsidP="00C8283B">
      <w:pPr>
        <w:pStyle w:val="Heading4"/>
        <w:numPr>
          <w:ilvl w:val="0"/>
          <w:numId w:val="30"/>
        </w:numPr>
        <w:ind w:left="1260" w:hanging="180"/>
        <w:rPr>
          <w:rFonts w:asciiTheme="minorHAnsi" w:hAnsiTheme="minorHAnsi" w:cstheme="minorHAnsi"/>
          <w:b/>
          <w:i w:val="0"/>
          <w:color w:val="000000" w:themeColor="text1"/>
        </w:rPr>
      </w:pPr>
      <w:bookmarkStart w:id="19" w:name="Program_Administration"/>
      <w:bookmarkStart w:id="20" w:name="_Toc98759421"/>
      <w:bookmarkStart w:id="21" w:name="_Toc1156392642"/>
      <w:bookmarkEnd w:id="19"/>
      <w:r w:rsidRPr="00CA6764">
        <w:rPr>
          <w:rFonts w:asciiTheme="minorHAnsi" w:hAnsiTheme="minorHAnsi" w:cstheme="minorHAnsi"/>
          <w:b/>
          <w:i w:val="0"/>
          <w:color w:val="000000" w:themeColor="text1"/>
        </w:rPr>
        <w:t>Program Administration</w:t>
      </w:r>
      <w:bookmarkEnd w:id="20"/>
      <w:bookmarkEnd w:id="21"/>
    </w:p>
    <w:p w14:paraId="015ACD4F" w14:textId="77777777" w:rsidR="00111661" w:rsidRPr="001754D0" w:rsidRDefault="00111661" w:rsidP="000F4461">
      <w:pPr>
        <w:widowControl/>
        <w:numPr>
          <w:ilvl w:val="0"/>
          <w:numId w:val="4"/>
        </w:numPr>
        <w:autoSpaceDE/>
        <w:autoSpaceDN/>
        <w:adjustRightInd/>
        <w:spacing w:line="276" w:lineRule="auto"/>
        <w:ind w:left="1800"/>
        <w:contextualSpacing/>
        <w:rPr>
          <w:rFonts w:asciiTheme="minorHAnsi" w:hAnsiTheme="minorHAnsi" w:cstheme="minorHAnsi"/>
        </w:rPr>
      </w:pPr>
      <w:r w:rsidRPr="001754D0">
        <w:rPr>
          <w:rFonts w:asciiTheme="minorHAnsi" w:hAnsiTheme="minorHAnsi" w:cstheme="minorHAnsi"/>
        </w:rPr>
        <w:t>Training</w:t>
      </w:r>
    </w:p>
    <w:p w14:paraId="1382F132" w14:textId="2D094E3B" w:rsidR="00111661" w:rsidRPr="001754D0" w:rsidRDefault="002E37E8" w:rsidP="00FF2208">
      <w:pPr>
        <w:pStyle w:val="NoSpacing"/>
        <w:rPr>
          <w:rFonts w:cs="Calibri"/>
          <w:sz w:val="24"/>
          <w:szCs w:val="24"/>
        </w:rPr>
      </w:pPr>
      <w:r w:rsidRPr="2DA4A277">
        <w:rPr>
          <w:rFonts w:cs="Calibri"/>
          <w:sz w:val="24"/>
          <w:szCs w:val="24"/>
        </w:rPr>
        <w:t xml:space="preserve">The OSHA Training Institute (OTI) </w:t>
      </w:r>
      <w:r w:rsidR="00970E39" w:rsidRPr="2DA4A277">
        <w:rPr>
          <w:rFonts w:cs="Calibri"/>
          <w:sz w:val="24"/>
          <w:szCs w:val="24"/>
        </w:rPr>
        <w:t>1</w:t>
      </w:r>
      <w:r w:rsidR="00397318" w:rsidRPr="2DA4A277">
        <w:rPr>
          <w:rFonts w:cs="Calibri"/>
          <w:sz w:val="24"/>
          <w:szCs w:val="24"/>
        </w:rPr>
        <w:t xml:space="preserve">310 Interviewing Techniques, 2450 Safety and Health Management System, and 1280 Safety Hazards Awareness </w:t>
      </w:r>
      <w:r w:rsidR="001C42CA" w:rsidRPr="2DA4A277">
        <w:rPr>
          <w:rFonts w:cs="Calibri"/>
          <w:sz w:val="24"/>
          <w:szCs w:val="24"/>
        </w:rPr>
        <w:t xml:space="preserve">of Industrial Hygienists </w:t>
      </w:r>
      <w:r w:rsidR="00BA0529" w:rsidRPr="2DA4A277">
        <w:rPr>
          <w:rFonts w:cs="Calibri"/>
          <w:sz w:val="24"/>
          <w:szCs w:val="24"/>
        </w:rPr>
        <w:t xml:space="preserve">courses </w:t>
      </w:r>
      <w:r w:rsidR="003508EB" w:rsidRPr="2DA4A277">
        <w:rPr>
          <w:rFonts w:cs="Calibri"/>
          <w:sz w:val="24"/>
          <w:szCs w:val="24"/>
        </w:rPr>
        <w:t>were held in Hawaii</w:t>
      </w:r>
      <w:r w:rsidR="00C0023F">
        <w:rPr>
          <w:rFonts w:cs="Calibri"/>
          <w:sz w:val="24"/>
          <w:szCs w:val="24"/>
        </w:rPr>
        <w:t>,</w:t>
      </w:r>
      <w:r w:rsidR="003508EB" w:rsidRPr="2DA4A277">
        <w:rPr>
          <w:rFonts w:cs="Calibri"/>
          <w:sz w:val="24"/>
          <w:szCs w:val="24"/>
        </w:rPr>
        <w:t xml:space="preserve"> so all available staff could be trained</w:t>
      </w:r>
      <w:r w:rsidR="00C0023F">
        <w:rPr>
          <w:rFonts w:cs="Calibri"/>
          <w:sz w:val="24"/>
          <w:szCs w:val="24"/>
        </w:rPr>
        <w:t>,</w:t>
      </w:r>
      <w:r w:rsidR="003508EB" w:rsidRPr="2DA4A277">
        <w:rPr>
          <w:rFonts w:cs="Calibri"/>
          <w:sz w:val="24"/>
          <w:szCs w:val="24"/>
        </w:rPr>
        <w:t xml:space="preserve"> while saving on travel costs.  </w:t>
      </w:r>
      <w:r w:rsidR="00111661" w:rsidRPr="2DA4A277">
        <w:rPr>
          <w:rFonts w:cs="Calibri"/>
          <w:sz w:val="24"/>
          <w:szCs w:val="24"/>
        </w:rPr>
        <w:t xml:space="preserve">Staff </w:t>
      </w:r>
      <w:r w:rsidR="00AD07AB" w:rsidRPr="2DA4A277">
        <w:rPr>
          <w:rFonts w:cs="Calibri"/>
          <w:sz w:val="24"/>
          <w:szCs w:val="24"/>
        </w:rPr>
        <w:t xml:space="preserve">was also sent to OTI for </w:t>
      </w:r>
      <w:r w:rsidR="00F4771A" w:rsidRPr="2DA4A277">
        <w:rPr>
          <w:rFonts w:cs="Calibri"/>
          <w:sz w:val="24"/>
          <w:szCs w:val="24"/>
        </w:rPr>
        <w:t xml:space="preserve">the </w:t>
      </w:r>
      <w:r w:rsidR="0091136A" w:rsidRPr="2DA4A277">
        <w:rPr>
          <w:rFonts w:cs="Calibri"/>
          <w:sz w:val="24"/>
          <w:szCs w:val="24"/>
        </w:rPr>
        <w:t>1000 Initial Compliance, 1241 Introduction to Health Standards for Industrial Hygienists, 1050 Introduction to Safety Standards for Safety Officers</w:t>
      </w:r>
      <w:r w:rsidR="00CC554A" w:rsidRPr="2DA4A277">
        <w:rPr>
          <w:rFonts w:cs="Calibri"/>
          <w:sz w:val="24"/>
          <w:szCs w:val="24"/>
        </w:rPr>
        <w:t xml:space="preserve">, and </w:t>
      </w:r>
      <w:r w:rsidR="0091136A" w:rsidRPr="2DA4A277">
        <w:rPr>
          <w:rFonts w:cs="Calibri"/>
          <w:sz w:val="24"/>
          <w:szCs w:val="24"/>
        </w:rPr>
        <w:t xml:space="preserve">3090 Electrical Standards. </w:t>
      </w:r>
      <w:r w:rsidR="00CC554A" w:rsidRPr="2DA4A277">
        <w:rPr>
          <w:rFonts w:cs="Calibri"/>
          <w:sz w:val="24"/>
          <w:szCs w:val="24"/>
        </w:rPr>
        <w:t xml:space="preserve"> </w:t>
      </w:r>
      <w:r w:rsidR="00111661" w:rsidRPr="2DA4A277">
        <w:rPr>
          <w:rFonts w:cs="Calibri"/>
          <w:sz w:val="24"/>
          <w:szCs w:val="24"/>
        </w:rPr>
        <w:t xml:space="preserve">However, </w:t>
      </w:r>
      <w:r w:rsidR="00CD7499" w:rsidRPr="2DA4A277">
        <w:rPr>
          <w:rFonts w:cs="Calibri"/>
          <w:sz w:val="24"/>
          <w:szCs w:val="24"/>
        </w:rPr>
        <w:t xml:space="preserve">it was identified that </w:t>
      </w:r>
      <w:r w:rsidR="00944693" w:rsidRPr="2DA4A277">
        <w:rPr>
          <w:rFonts w:cs="Calibri"/>
          <w:sz w:val="24"/>
          <w:szCs w:val="24"/>
        </w:rPr>
        <w:t xml:space="preserve">one </w:t>
      </w:r>
      <w:r w:rsidR="061E71E7" w:rsidRPr="2DA4A277">
        <w:rPr>
          <w:rFonts w:cs="Calibri"/>
          <w:sz w:val="24"/>
          <w:szCs w:val="24"/>
        </w:rPr>
        <w:t>health compliance officer</w:t>
      </w:r>
      <w:r w:rsidR="002842BE">
        <w:rPr>
          <w:rFonts w:cs="Calibri"/>
          <w:sz w:val="24"/>
          <w:szCs w:val="24"/>
        </w:rPr>
        <w:t>’s training</w:t>
      </w:r>
      <w:r w:rsidR="061E71E7" w:rsidRPr="2DA4A277">
        <w:rPr>
          <w:rFonts w:cs="Calibri"/>
          <w:sz w:val="24"/>
          <w:szCs w:val="24"/>
        </w:rPr>
        <w:t xml:space="preserve"> </w:t>
      </w:r>
      <w:r w:rsidR="00F25751" w:rsidRPr="2DA4A277">
        <w:rPr>
          <w:rFonts w:cs="Calibri"/>
          <w:sz w:val="24"/>
          <w:szCs w:val="24"/>
        </w:rPr>
        <w:t>was overdue</w:t>
      </w:r>
      <w:r w:rsidR="002842BE">
        <w:rPr>
          <w:rFonts w:cs="Calibri"/>
          <w:sz w:val="24"/>
          <w:szCs w:val="24"/>
        </w:rPr>
        <w:t xml:space="preserve">; </w:t>
      </w:r>
      <w:r w:rsidR="00592187">
        <w:rPr>
          <w:rFonts w:cs="Calibri"/>
          <w:sz w:val="24"/>
          <w:szCs w:val="24"/>
        </w:rPr>
        <w:t xml:space="preserve"> </w:t>
      </w:r>
      <w:r w:rsidR="002842BE">
        <w:rPr>
          <w:rFonts w:cs="Calibri"/>
          <w:sz w:val="24"/>
          <w:szCs w:val="24"/>
        </w:rPr>
        <w:t xml:space="preserve">they were </w:t>
      </w:r>
      <w:r w:rsidR="00EA5B09" w:rsidRPr="2DA4A277">
        <w:rPr>
          <w:rFonts w:cs="Calibri"/>
          <w:sz w:val="24"/>
          <w:szCs w:val="24"/>
        </w:rPr>
        <w:t>not</w:t>
      </w:r>
      <w:r w:rsidR="00C3445C" w:rsidRPr="2DA4A277">
        <w:rPr>
          <w:rFonts w:cs="Calibri"/>
          <w:sz w:val="24"/>
          <w:szCs w:val="24"/>
        </w:rPr>
        <w:t xml:space="preserve"> enrolled in the </w:t>
      </w:r>
      <w:r w:rsidR="00D068B8" w:rsidRPr="2DA4A277">
        <w:rPr>
          <w:rFonts w:cs="Calibri"/>
          <w:sz w:val="24"/>
          <w:szCs w:val="24"/>
        </w:rPr>
        <w:t>1410</w:t>
      </w:r>
      <w:r w:rsidR="009E5914" w:rsidRPr="2DA4A277">
        <w:rPr>
          <w:rFonts w:cs="Calibri"/>
          <w:sz w:val="24"/>
          <w:szCs w:val="24"/>
        </w:rPr>
        <w:t xml:space="preserve"> Legal Aspects</w:t>
      </w:r>
      <w:r w:rsidR="00C3445C" w:rsidRPr="2DA4A277">
        <w:rPr>
          <w:rFonts w:cs="Calibri"/>
          <w:sz w:val="24"/>
          <w:szCs w:val="24"/>
        </w:rPr>
        <w:t xml:space="preserve"> course</w:t>
      </w:r>
      <w:r w:rsidR="002842BE">
        <w:rPr>
          <w:rFonts w:cs="Calibri"/>
          <w:sz w:val="24"/>
          <w:szCs w:val="24"/>
        </w:rPr>
        <w:t>, as</w:t>
      </w:r>
      <w:r w:rsidR="008B5A7F" w:rsidRPr="2DA4A277">
        <w:rPr>
          <w:rFonts w:cs="Calibri"/>
          <w:sz w:val="24"/>
          <w:szCs w:val="24"/>
        </w:rPr>
        <w:t xml:space="preserve"> required in the first </w:t>
      </w:r>
      <w:r w:rsidR="007C1669" w:rsidRPr="2DA4A277">
        <w:rPr>
          <w:rFonts w:cs="Calibri"/>
          <w:sz w:val="24"/>
          <w:szCs w:val="24"/>
        </w:rPr>
        <w:t>three years</w:t>
      </w:r>
      <w:r w:rsidR="00111661" w:rsidRPr="2DA4A277">
        <w:rPr>
          <w:rFonts w:cs="Calibri"/>
          <w:sz w:val="24"/>
          <w:szCs w:val="24"/>
        </w:rPr>
        <w:t>.</w:t>
      </w:r>
      <w:r w:rsidR="00C3445C" w:rsidRPr="2DA4A277">
        <w:rPr>
          <w:rFonts w:cs="Calibri"/>
          <w:sz w:val="24"/>
          <w:szCs w:val="24"/>
        </w:rPr>
        <w:t xml:space="preserve"> </w:t>
      </w:r>
      <w:r w:rsidR="005259B9" w:rsidRPr="2DA4A277">
        <w:rPr>
          <w:rFonts w:cs="Calibri"/>
          <w:sz w:val="24"/>
          <w:szCs w:val="24"/>
        </w:rPr>
        <w:t xml:space="preserve"> </w:t>
      </w:r>
      <w:r w:rsidR="00AA49F0" w:rsidRPr="2DA4A277">
        <w:rPr>
          <w:rFonts w:cs="Calibri"/>
          <w:sz w:val="24"/>
          <w:szCs w:val="24"/>
        </w:rPr>
        <w:t>This result does not rise to the level of an observation</w:t>
      </w:r>
      <w:r w:rsidR="00AF2354" w:rsidRPr="2DA4A277">
        <w:rPr>
          <w:rFonts w:cs="Calibri"/>
          <w:sz w:val="24"/>
          <w:szCs w:val="24"/>
        </w:rPr>
        <w:t>,</w:t>
      </w:r>
      <w:r w:rsidR="00AA49F0" w:rsidRPr="2DA4A277">
        <w:rPr>
          <w:rFonts w:cs="Calibri"/>
          <w:sz w:val="24"/>
          <w:szCs w:val="24"/>
        </w:rPr>
        <w:t xml:space="preserve"> but will continue to be discussed at quarterly meetings.</w:t>
      </w:r>
    </w:p>
    <w:p w14:paraId="216BC610" w14:textId="77777777" w:rsidR="00111661" w:rsidRPr="001754D0" w:rsidRDefault="00111661" w:rsidP="00E17E6D">
      <w:pPr>
        <w:pStyle w:val="NoSpacing"/>
        <w:rPr>
          <w:rFonts w:cs="Calibri"/>
          <w:sz w:val="24"/>
          <w:szCs w:val="24"/>
        </w:rPr>
      </w:pPr>
    </w:p>
    <w:p w14:paraId="3E9A09F3" w14:textId="77777777" w:rsidR="00111661" w:rsidRPr="001754D0" w:rsidRDefault="00111661" w:rsidP="000F4461">
      <w:pPr>
        <w:widowControl/>
        <w:numPr>
          <w:ilvl w:val="0"/>
          <w:numId w:val="4"/>
        </w:numPr>
        <w:autoSpaceDE/>
        <w:autoSpaceDN/>
        <w:adjustRightInd/>
        <w:spacing w:line="276" w:lineRule="auto"/>
        <w:ind w:left="1800"/>
        <w:contextualSpacing/>
        <w:rPr>
          <w:rFonts w:asciiTheme="minorHAnsi" w:hAnsiTheme="minorHAnsi" w:cstheme="minorHAnsi"/>
        </w:rPr>
      </w:pPr>
      <w:r w:rsidRPr="001754D0">
        <w:rPr>
          <w:rFonts w:asciiTheme="minorHAnsi" w:hAnsiTheme="minorHAnsi" w:cstheme="minorHAnsi"/>
        </w:rPr>
        <w:t>OSHA Information System</w:t>
      </w:r>
    </w:p>
    <w:p w14:paraId="367C7EF7" w14:textId="5C08E7CD" w:rsidR="00111661" w:rsidRPr="001754D0" w:rsidRDefault="00111661" w:rsidP="00E17E6D">
      <w:pPr>
        <w:pStyle w:val="NoSpacing"/>
        <w:rPr>
          <w:sz w:val="24"/>
          <w:szCs w:val="24"/>
        </w:rPr>
      </w:pPr>
      <w:r w:rsidRPr="001754D0">
        <w:rPr>
          <w:sz w:val="24"/>
          <w:szCs w:val="24"/>
        </w:rPr>
        <w:t xml:space="preserve">Managers were trained on the </w:t>
      </w:r>
      <w:r w:rsidR="009E1636" w:rsidRPr="001754D0">
        <w:rPr>
          <w:sz w:val="24"/>
          <w:szCs w:val="24"/>
        </w:rPr>
        <w:t>basi</w:t>
      </w:r>
      <w:r w:rsidR="00BC6751" w:rsidRPr="001754D0">
        <w:rPr>
          <w:sz w:val="24"/>
          <w:szCs w:val="24"/>
        </w:rPr>
        <w:t>c</w:t>
      </w:r>
      <w:r w:rsidRPr="001754D0">
        <w:rPr>
          <w:sz w:val="24"/>
          <w:szCs w:val="24"/>
        </w:rPr>
        <w:t xml:space="preserve"> OIS reports available.  Utilizing the reports enabled them to pro-actively manage work assignments, resulting in a </w:t>
      </w:r>
      <w:r w:rsidR="00B032F9">
        <w:rPr>
          <w:sz w:val="24"/>
          <w:szCs w:val="24"/>
        </w:rPr>
        <w:t xml:space="preserve">significant </w:t>
      </w:r>
      <w:r w:rsidRPr="001754D0">
        <w:rPr>
          <w:sz w:val="24"/>
          <w:szCs w:val="24"/>
        </w:rPr>
        <w:t xml:space="preserve">decrease in the </w:t>
      </w:r>
      <w:r w:rsidR="00B032F9">
        <w:rPr>
          <w:sz w:val="24"/>
          <w:szCs w:val="24"/>
        </w:rPr>
        <w:t xml:space="preserve">lapse </w:t>
      </w:r>
      <w:r w:rsidRPr="001754D0">
        <w:rPr>
          <w:sz w:val="24"/>
          <w:szCs w:val="24"/>
        </w:rPr>
        <w:t xml:space="preserve">time to issue inspection citations </w:t>
      </w:r>
      <w:r w:rsidR="00F54A87">
        <w:rPr>
          <w:sz w:val="24"/>
          <w:szCs w:val="24"/>
        </w:rPr>
        <w:t xml:space="preserve">and remove workers from hazards </w:t>
      </w:r>
      <w:r w:rsidRPr="001754D0">
        <w:rPr>
          <w:sz w:val="24"/>
          <w:szCs w:val="24"/>
        </w:rPr>
        <w:t>as detailed in SAMM 11.</w:t>
      </w:r>
      <w:r w:rsidR="00772DFE" w:rsidRPr="001754D0">
        <w:rPr>
          <w:sz w:val="24"/>
          <w:szCs w:val="24"/>
        </w:rPr>
        <w:t xml:space="preserve">  </w:t>
      </w:r>
      <w:r w:rsidR="00823096" w:rsidRPr="001754D0">
        <w:rPr>
          <w:sz w:val="24"/>
          <w:szCs w:val="24"/>
        </w:rPr>
        <w:t xml:space="preserve">However, </w:t>
      </w:r>
      <w:r w:rsidR="00C329BD" w:rsidRPr="001754D0">
        <w:rPr>
          <w:sz w:val="24"/>
          <w:szCs w:val="24"/>
        </w:rPr>
        <w:t xml:space="preserve">with </w:t>
      </w:r>
      <w:r w:rsidR="004C16C8" w:rsidRPr="001754D0">
        <w:rPr>
          <w:sz w:val="24"/>
          <w:szCs w:val="24"/>
        </w:rPr>
        <w:t xml:space="preserve">the </w:t>
      </w:r>
      <w:r w:rsidR="0029781A" w:rsidRPr="001754D0">
        <w:rPr>
          <w:sz w:val="24"/>
          <w:szCs w:val="24"/>
        </w:rPr>
        <w:t>administration technical support manager</w:t>
      </w:r>
      <w:r w:rsidR="00010101" w:rsidRPr="001754D0">
        <w:rPr>
          <w:sz w:val="24"/>
          <w:szCs w:val="24"/>
        </w:rPr>
        <w:t xml:space="preserve"> leaving </w:t>
      </w:r>
      <w:r w:rsidR="0088400F" w:rsidRPr="001754D0">
        <w:rPr>
          <w:sz w:val="24"/>
          <w:szCs w:val="24"/>
        </w:rPr>
        <w:t>in the middle of FY 2023</w:t>
      </w:r>
      <w:r w:rsidR="004C16C8" w:rsidRPr="001754D0">
        <w:rPr>
          <w:sz w:val="24"/>
          <w:szCs w:val="24"/>
        </w:rPr>
        <w:t>,</w:t>
      </w:r>
      <w:r w:rsidR="0088400F" w:rsidRPr="001754D0">
        <w:rPr>
          <w:sz w:val="24"/>
          <w:szCs w:val="24"/>
        </w:rPr>
        <w:t xml:space="preserve"> there w</w:t>
      </w:r>
      <w:r w:rsidR="00E17E6D" w:rsidRPr="001754D0">
        <w:rPr>
          <w:sz w:val="24"/>
          <w:szCs w:val="24"/>
        </w:rPr>
        <w:t>ere</w:t>
      </w:r>
      <w:r w:rsidR="0088400F" w:rsidRPr="001754D0">
        <w:rPr>
          <w:sz w:val="24"/>
          <w:szCs w:val="24"/>
        </w:rPr>
        <w:t xml:space="preserve"> issues </w:t>
      </w:r>
      <w:r w:rsidR="00520C87" w:rsidRPr="001754D0">
        <w:rPr>
          <w:sz w:val="24"/>
          <w:szCs w:val="24"/>
        </w:rPr>
        <w:t xml:space="preserve">running and analyzing OIS data to </w:t>
      </w:r>
      <w:r w:rsidR="00B17150" w:rsidRPr="001754D0">
        <w:rPr>
          <w:sz w:val="24"/>
          <w:szCs w:val="24"/>
        </w:rPr>
        <w:t xml:space="preserve">complete the SOAR timely. </w:t>
      </w:r>
    </w:p>
    <w:p w14:paraId="611F970E" w14:textId="77777777" w:rsidR="00111661" w:rsidRPr="001754D0" w:rsidRDefault="00111661" w:rsidP="00E17E6D">
      <w:pPr>
        <w:pStyle w:val="NoSpacing"/>
        <w:rPr>
          <w:sz w:val="24"/>
          <w:szCs w:val="24"/>
        </w:rPr>
      </w:pPr>
    </w:p>
    <w:p w14:paraId="13F2DF50" w14:textId="77777777" w:rsidR="00111661" w:rsidRPr="001754D0" w:rsidRDefault="00111661" w:rsidP="000F4461">
      <w:pPr>
        <w:widowControl/>
        <w:numPr>
          <w:ilvl w:val="0"/>
          <w:numId w:val="4"/>
        </w:numPr>
        <w:autoSpaceDE/>
        <w:autoSpaceDN/>
        <w:adjustRightInd/>
        <w:spacing w:line="276" w:lineRule="auto"/>
        <w:ind w:left="1800"/>
        <w:contextualSpacing/>
        <w:rPr>
          <w:rFonts w:asciiTheme="minorHAnsi" w:hAnsiTheme="minorHAnsi" w:cstheme="minorHAnsi"/>
        </w:rPr>
      </w:pPr>
      <w:r w:rsidRPr="001754D0">
        <w:rPr>
          <w:rFonts w:asciiTheme="minorHAnsi" w:hAnsiTheme="minorHAnsi" w:cstheme="minorHAnsi"/>
        </w:rPr>
        <w:t>State Internal Evaluation Program Report</w:t>
      </w:r>
    </w:p>
    <w:p w14:paraId="676DB0C4" w14:textId="7B02F2FB" w:rsidR="00111661" w:rsidRPr="001754D0" w:rsidRDefault="00111661" w:rsidP="00E17E6D">
      <w:pPr>
        <w:pStyle w:val="NoSpacing"/>
        <w:rPr>
          <w:sz w:val="24"/>
          <w:szCs w:val="24"/>
        </w:rPr>
      </w:pPr>
      <w:r w:rsidRPr="001754D0">
        <w:rPr>
          <w:sz w:val="24"/>
          <w:szCs w:val="24"/>
        </w:rPr>
        <w:t xml:space="preserve">A written, three-phase, on-the-job evaluation checklist was used as an internal evaluation tool.  The first phase covers entry procedures, opening conference, and review of documentation.  Phase two covers worker interviews, note taking, hazard identification, photo evidence, and use of test/measuring equipment.  Phase three covers the closing conference and recommendations to the employer.  Managers and senior compliance officers conducted up to three on-the-job evaluations for occupational safety and health compliance officer (OSHCO) trainees.  </w:t>
      </w:r>
      <w:r w:rsidR="00A21507" w:rsidRPr="001754D0">
        <w:rPr>
          <w:sz w:val="24"/>
          <w:szCs w:val="24"/>
        </w:rPr>
        <w:t>Prior to FY 2023</w:t>
      </w:r>
      <w:r w:rsidR="00FF205D" w:rsidRPr="001754D0">
        <w:rPr>
          <w:sz w:val="24"/>
          <w:szCs w:val="24"/>
        </w:rPr>
        <w:t>,</w:t>
      </w:r>
      <w:r w:rsidR="00A21507" w:rsidRPr="001754D0">
        <w:rPr>
          <w:sz w:val="24"/>
          <w:szCs w:val="24"/>
        </w:rPr>
        <w:t xml:space="preserve"> t</w:t>
      </w:r>
      <w:r w:rsidRPr="001754D0">
        <w:rPr>
          <w:sz w:val="24"/>
          <w:szCs w:val="24"/>
        </w:rPr>
        <w:t>he Administration and Technical Support branch selected random case files for each OSHCO, documented deficiencies with references, and provided findings to the managers</w:t>
      </w:r>
      <w:r w:rsidR="005222B1">
        <w:rPr>
          <w:sz w:val="24"/>
          <w:szCs w:val="24"/>
        </w:rPr>
        <w:t xml:space="preserve"> to maximize </w:t>
      </w:r>
      <w:r w:rsidR="00081F20">
        <w:rPr>
          <w:sz w:val="24"/>
          <w:szCs w:val="24"/>
        </w:rPr>
        <w:t>internal control measures</w:t>
      </w:r>
      <w:r w:rsidRPr="001754D0">
        <w:rPr>
          <w:sz w:val="24"/>
          <w:szCs w:val="24"/>
        </w:rPr>
        <w:t xml:space="preserve">.  </w:t>
      </w:r>
      <w:r w:rsidR="00501ADC" w:rsidRPr="001754D0">
        <w:rPr>
          <w:sz w:val="24"/>
          <w:szCs w:val="24"/>
        </w:rPr>
        <w:t xml:space="preserve">Based </w:t>
      </w:r>
      <w:r w:rsidR="00787AAE" w:rsidRPr="001754D0">
        <w:rPr>
          <w:sz w:val="24"/>
          <w:szCs w:val="24"/>
        </w:rPr>
        <w:t>on</w:t>
      </w:r>
      <w:r w:rsidR="00866CFC">
        <w:rPr>
          <w:sz w:val="24"/>
          <w:szCs w:val="24"/>
        </w:rPr>
        <w:t xml:space="preserve"> </w:t>
      </w:r>
      <w:r w:rsidR="000D124F">
        <w:rPr>
          <w:sz w:val="24"/>
          <w:szCs w:val="24"/>
        </w:rPr>
        <w:t xml:space="preserve">the </w:t>
      </w:r>
      <w:r w:rsidR="00866CFC">
        <w:rPr>
          <w:sz w:val="24"/>
          <w:szCs w:val="24"/>
        </w:rPr>
        <w:t>significant decline in</w:t>
      </w:r>
      <w:r w:rsidR="000D124F">
        <w:rPr>
          <w:sz w:val="24"/>
          <w:szCs w:val="24"/>
        </w:rPr>
        <w:t xml:space="preserve"> the </w:t>
      </w:r>
      <w:r w:rsidR="000D124F">
        <w:rPr>
          <w:sz w:val="24"/>
          <w:szCs w:val="24"/>
        </w:rPr>
        <w:lastRenderedPageBreak/>
        <w:t>quality and documentation</w:t>
      </w:r>
      <w:r w:rsidR="00EA6EDC">
        <w:rPr>
          <w:sz w:val="24"/>
          <w:szCs w:val="24"/>
        </w:rPr>
        <w:t xml:space="preserve"> </w:t>
      </w:r>
      <w:r w:rsidR="00787AAE" w:rsidRPr="001754D0">
        <w:rPr>
          <w:sz w:val="24"/>
          <w:szCs w:val="24"/>
        </w:rPr>
        <w:t xml:space="preserve">identified in the </w:t>
      </w:r>
      <w:r w:rsidR="006626CE" w:rsidRPr="001754D0">
        <w:rPr>
          <w:sz w:val="24"/>
          <w:szCs w:val="24"/>
        </w:rPr>
        <w:t>case file review</w:t>
      </w:r>
      <w:r w:rsidR="009F1AAC" w:rsidRPr="001754D0">
        <w:rPr>
          <w:sz w:val="24"/>
          <w:szCs w:val="24"/>
        </w:rPr>
        <w:t>,</w:t>
      </w:r>
      <w:r w:rsidR="00A134AE">
        <w:rPr>
          <w:sz w:val="24"/>
          <w:szCs w:val="24"/>
        </w:rPr>
        <w:t xml:space="preserve"> </w:t>
      </w:r>
      <w:r w:rsidR="000E59EF" w:rsidRPr="001754D0">
        <w:rPr>
          <w:sz w:val="24"/>
          <w:szCs w:val="24"/>
        </w:rPr>
        <w:t>it</w:t>
      </w:r>
      <w:r w:rsidR="00C65BE5" w:rsidRPr="001754D0">
        <w:rPr>
          <w:sz w:val="24"/>
          <w:szCs w:val="24"/>
        </w:rPr>
        <w:t xml:space="preserve"> is </w:t>
      </w:r>
      <w:r w:rsidR="00A35946" w:rsidRPr="001754D0">
        <w:rPr>
          <w:sz w:val="24"/>
          <w:szCs w:val="24"/>
        </w:rPr>
        <w:t xml:space="preserve">highly encouraged </w:t>
      </w:r>
      <w:r w:rsidR="000E59EF" w:rsidRPr="001754D0">
        <w:rPr>
          <w:sz w:val="24"/>
          <w:szCs w:val="24"/>
        </w:rPr>
        <w:t xml:space="preserve">that HIOSH resume </w:t>
      </w:r>
      <w:r w:rsidR="00122689" w:rsidRPr="001754D0">
        <w:rPr>
          <w:sz w:val="24"/>
          <w:szCs w:val="24"/>
        </w:rPr>
        <w:t xml:space="preserve">reviewing randomly selected files to </w:t>
      </w:r>
      <w:r w:rsidR="00971EE5" w:rsidRPr="001754D0">
        <w:rPr>
          <w:sz w:val="24"/>
          <w:szCs w:val="24"/>
        </w:rPr>
        <w:t xml:space="preserve">ensure consistency. </w:t>
      </w:r>
    </w:p>
    <w:p w14:paraId="76232B96" w14:textId="77777777" w:rsidR="00111661" w:rsidRPr="001754D0" w:rsidRDefault="00111661" w:rsidP="00111661">
      <w:pPr>
        <w:widowControl/>
        <w:autoSpaceDE/>
        <w:autoSpaceDN/>
        <w:adjustRightInd/>
        <w:rPr>
          <w:rFonts w:asciiTheme="minorHAnsi" w:hAnsiTheme="minorHAnsi" w:cstheme="minorHAnsi"/>
        </w:rPr>
      </w:pPr>
    </w:p>
    <w:p w14:paraId="3E4C1845" w14:textId="77777777" w:rsidR="00111661" w:rsidRPr="001754D0" w:rsidRDefault="00111661" w:rsidP="000F4461">
      <w:pPr>
        <w:widowControl/>
        <w:numPr>
          <w:ilvl w:val="0"/>
          <w:numId w:val="4"/>
        </w:numPr>
        <w:autoSpaceDE/>
        <w:autoSpaceDN/>
        <w:adjustRightInd/>
        <w:spacing w:line="276" w:lineRule="auto"/>
        <w:ind w:left="1800"/>
        <w:contextualSpacing/>
        <w:rPr>
          <w:rFonts w:asciiTheme="minorHAnsi" w:hAnsiTheme="minorHAnsi" w:cstheme="minorHAnsi"/>
        </w:rPr>
      </w:pPr>
      <w:r w:rsidRPr="001754D0">
        <w:rPr>
          <w:rFonts w:asciiTheme="minorHAnsi" w:hAnsiTheme="minorHAnsi" w:cstheme="minorHAnsi"/>
        </w:rPr>
        <w:t>Staffing</w:t>
      </w:r>
    </w:p>
    <w:p w14:paraId="652147B5" w14:textId="2FCADCD9" w:rsidR="00111661" w:rsidRPr="001754D0" w:rsidRDefault="00111661" w:rsidP="00C679FF">
      <w:pPr>
        <w:pStyle w:val="NoSpacing"/>
        <w:rPr>
          <w:sz w:val="24"/>
          <w:szCs w:val="24"/>
        </w:rPr>
      </w:pPr>
      <w:r w:rsidRPr="001754D0">
        <w:rPr>
          <w:sz w:val="24"/>
          <w:szCs w:val="24"/>
        </w:rPr>
        <w:t>The difficulties in hiring and retaining qualified compliance staff continued to be an issue</w:t>
      </w:r>
      <w:r w:rsidR="00222C41" w:rsidRPr="001754D0">
        <w:rPr>
          <w:sz w:val="24"/>
          <w:szCs w:val="24"/>
        </w:rPr>
        <w:t xml:space="preserve"> even with </w:t>
      </w:r>
      <w:r w:rsidR="002F5F5A" w:rsidRPr="001754D0">
        <w:rPr>
          <w:sz w:val="24"/>
          <w:szCs w:val="24"/>
        </w:rPr>
        <w:t xml:space="preserve">advertising job openings </w:t>
      </w:r>
      <w:r w:rsidR="006B63B1" w:rsidRPr="001754D0">
        <w:rPr>
          <w:sz w:val="24"/>
          <w:szCs w:val="24"/>
        </w:rPr>
        <w:t xml:space="preserve">on the radio and </w:t>
      </w:r>
      <w:r w:rsidR="001C7287" w:rsidRPr="001754D0">
        <w:rPr>
          <w:sz w:val="24"/>
          <w:szCs w:val="24"/>
        </w:rPr>
        <w:t xml:space="preserve">HIOSH </w:t>
      </w:r>
      <w:r w:rsidR="00A17045" w:rsidRPr="001754D0">
        <w:rPr>
          <w:sz w:val="24"/>
          <w:szCs w:val="24"/>
        </w:rPr>
        <w:t xml:space="preserve">managers </w:t>
      </w:r>
      <w:r w:rsidR="007B031F" w:rsidRPr="001754D0">
        <w:rPr>
          <w:sz w:val="24"/>
          <w:szCs w:val="24"/>
        </w:rPr>
        <w:t>marketing vacancies</w:t>
      </w:r>
      <w:r w:rsidR="00CA5C9C">
        <w:rPr>
          <w:sz w:val="24"/>
          <w:szCs w:val="24"/>
        </w:rPr>
        <w:t xml:space="preserve"> at</w:t>
      </w:r>
      <w:r w:rsidR="006B63B1" w:rsidRPr="001754D0">
        <w:rPr>
          <w:sz w:val="24"/>
          <w:szCs w:val="24"/>
        </w:rPr>
        <w:t xml:space="preserve"> job fairs</w:t>
      </w:r>
      <w:r w:rsidRPr="001754D0">
        <w:rPr>
          <w:sz w:val="24"/>
          <w:szCs w:val="24"/>
        </w:rPr>
        <w:t xml:space="preserve">.  </w:t>
      </w:r>
      <w:r w:rsidR="001A4269" w:rsidRPr="001754D0">
        <w:rPr>
          <w:sz w:val="24"/>
          <w:szCs w:val="24"/>
        </w:rPr>
        <w:t xml:space="preserve">During FY 2023, HIOSH lost three </w:t>
      </w:r>
      <w:r w:rsidR="00491726" w:rsidRPr="001754D0">
        <w:rPr>
          <w:sz w:val="24"/>
          <w:szCs w:val="24"/>
        </w:rPr>
        <w:t xml:space="preserve">safety </w:t>
      </w:r>
      <w:r w:rsidR="001A4269" w:rsidRPr="001754D0">
        <w:rPr>
          <w:sz w:val="24"/>
          <w:szCs w:val="24"/>
        </w:rPr>
        <w:t>and two health inspectors, one clerical office assistant, one program specialist</w:t>
      </w:r>
      <w:r w:rsidR="00491726" w:rsidRPr="001754D0">
        <w:rPr>
          <w:sz w:val="24"/>
          <w:szCs w:val="24"/>
        </w:rPr>
        <w:t>,</w:t>
      </w:r>
      <w:r w:rsidR="001A4269" w:rsidRPr="001754D0">
        <w:rPr>
          <w:sz w:val="24"/>
          <w:szCs w:val="24"/>
        </w:rPr>
        <w:t xml:space="preserve"> and one </w:t>
      </w:r>
      <w:bookmarkStart w:id="22" w:name="_Hlk155708722"/>
      <w:r w:rsidR="001A4269" w:rsidRPr="001754D0">
        <w:rPr>
          <w:sz w:val="24"/>
          <w:szCs w:val="24"/>
        </w:rPr>
        <w:t>administration technical support manager</w:t>
      </w:r>
      <w:bookmarkEnd w:id="22"/>
      <w:r w:rsidR="001A4269" w:rsidRPr="001754D0">
        <w:rPr>
          <w:sz w:val="24"/>
          <w:szCs w:val="24"/>
        </w:rPr>
        <w:t xml:space="preserve">.  </w:t>
      </w:r>
      <w:r w:rsidR="00AE3145" w:rsidRPr="001754D0">
        <w:rPr>
          <w:sz w:val="24"/>
          <w:szCs w:val="24"/>
        </w:rPr>
        <w:t>Additionally</w:t>
      </w:r>
      <w:r w:rsidR="00700257" w:rsidRPr="001754D0">
        <w:rPr>
          <w:sz w:val="24"/>
          <w:szCs w:val="24"/>
        </w:rPr>
        <w:t>,</w:t>
      </w:r>
      <w:r w:rsidR="00AE3145" w:rsidRPr="001754D0">
        <w:rPr>
          <w:sz w:val="24"/>
          <w:szCs w:val="24"/>
        </w:rPr>
        <w:t xml:space="preserve"> </w:t>
      </w:r>
      <w:r w:rsidR="00700257" w:rsidRPr="001754D0">
        <w:rPr>
          <w:sz w:val="24"/>
          <w:szCs w:val="24"/>
        </w:rPr>
        <w:t>o</w:t>
      </w:r>
      <w:r w:rsidR="001A4269" w:rsidRPr="001754D0">
        <w:rPr>
          <w:sz w:val="24"/>
          <w:szCs w:val="24"/>
        </w:rPr>
        <w:t xml:space="preserve">ne safety inspector was transferred to the Consultation and Training </w:t>
      </w:r>
      <w:r w:rsidR="001A4269" w:rsidRPr="001754D0" w:rsidDel="00CA5C9C">
        <w:rPr>
          <w:sz w:val="24"/>
          <w:szCs w:val="24"/>
        </w:rPr>
        <w:t>B</w:t>
      </w:r>
      <w:r w:rsidR="001A4269" w:rsidRPr="001754D0">
        <w:rPr>
          <w:sz w:val="24"/>
          <w:szCs w:val="24"/>
        </w:rPr>
        <w:t xml:space="preserve">ranch </w:t>
      </w:r>
      <w:r w:rsidR="001970BD" w:rsidRPr="001754D0">
        <w:rPr>
          <w:sz w:val="24"/>
          <w:szCs w:val="24"/>
        </w:rPr>
        <w:t>as</w:t>
      </w:r>
      <w:r w:rsidR="001A4269" w:rsidRPr="001754D0">
        <w:rPr>
          <w:sz w:val="24"/>
          <w:szCs w:val="24"/>
        </w:rPr>
        <w:t xml:space="preserve"> a consultant.  </w:t>
      </w:r>
      <w:r w:rsidR="00851672" w:rsidRPr="79427EF0">
        <w:rPr>
          <w:sz w:val="24"/>
          <w:szCs w:val="24"/>
        </w:rPr>
        <w:t>T</w:t>
      </w:r>
      <w:r w:rsidR="001A4269" w:rsidRPr="79427EF0">
        <w:rPr>
          <w:sz w:val="24"/>
          <w:szCs w:val="24"/>
        </w:rPr>
        <w:t>wo</w:t>
      </w:r>
      <w:r w:rsidR="001A4269" w:rsidRPr="001754D0">
        <w:rPr>
          <w:sz w:val="24"/>
          <w:szCs w:val="24"/>
        </w:rPr>
        <w:t xml:space="preserve"> safety and four health inspectors</w:t>
      </w:r>
      <w:r w:rsidR="00DA60B5" w:rsidRPr="001754D0">
        <w:rPr>
          <w:sz w:val="24"/>
          <w:szCs w:val="24"/>
        </w:rPr>
        <w:t xml:space="preserve"> were hired</w:t>
      </w:r>
      <w:r w:rsidR="001A4269" w:rsidRPr="001754D0">
        <w:rPr>
          <w:sz w:val="24"/>
          <w:szCs w:val="24"/>
        </w:rPr>
        <w:t>.</w:t>
      </w:r>
      <w:r w:rsidR="006829A8" w:rsidRPr="001754D0">
        <w:rPr>
          <w:sz w:val="24"/>
          <w:szCs w:val="24"/>
        </w:rPr>
        <w:t xml:space="preserve"> </w:t>
      </w:r>
      <w:r w:rsidR="003E4E0D">
        <w:rPr>
          <w:sz w:val="24"/>
          <w:szCs w:val="24"/>
        </w:rPr>
        <w:t xml:space="preserve"> </w:t>
      </w:r>
      <w:r w:rsidR="006829A8" w:rsidRPr="001754D0">
        <w:rPr>
          <w:sz w:val="24"/>
          <w:szCs w:val="24"/>
        </w:rPr>
        <w:t xml:space="preserve">The administration technical support manager was filled with an internal hire at the </w:t>
      </w:r>
      <w:r w:rsidR="00412571" w:rsidRPr="001754D0">
        <w:rPr>
          <w:sz w:val="24"/>
          <w:szCs w:val="24"/>
        </w:rPr>
        <w:t>beginning of FY 2024.</w:t>
      </w:r>
      <w:r w:rsidR="006564E1" w:rsidRPr="001754D0">
        <w:rPr>
          <w:sz w:val="24"/>
          <w:szCs w:val="24"/>
        </w:rPr>
        <w:t xml:space="preserve">  </w:t>
      </w:r>
      <w:r w:rsidR="0022344C" w:rsidRPr="001754D0">
        <w:rPr>
          <w:sz w:val="24"/>
          <w:szCs w:val="24"/>
        </w:rPr>
        <w:t>At the end of FY 2023</w:t>
      </w:r>
      <w:r w:rsidR="003E4E0D">
        <w:rPr>
          <w:sz w:val="24"/>
          <w:szCs w:val="24"/>
        </w:rPr>
        <w:t>,</w:t>
      </w:r>
      <w:r w:rsidR="0022344C" w:rsidRPr="001754D0">
        <w:rPr>
          <w:sz w:val="24"/>
          <w:szCs w:val="24"/>
        </w:rPr>
        <w:t xml:space="preserve"> HIOSH had</w:t>
      </w:r>
      <w:r w:rsidR="00F55C68" w:rsidRPr="001754D0">
        <w:rPr>
          <w:sz w:val="24"/>
          <w:szCs w:val="24"/>
        </w:rPr>
        <w:t xml:space="preserve"> </w:t>
      </w:r>
      <w:r w:rsidR="00D638AA" w:rsidRPr="001754D0" w:rsidDel="00F55C68">
        <w:rPr>
          <w:sz w:val="24"/>
          <w:szCs w:val="24"/>
        </w:rPr>
        <w:t>five</w:t>
      </w:r>
      <w:r w:rsidR="0022344C" w:rsidRPr="001754D0" w:rsidDel="00F55C68">
        <w:rPr>
          <w:sz w:val="24"/>
          <w:szCs w:val="24"/>
        </w:rPr>
        <w:t xml:space="preserve"> of the </w:t>
      </w:r>
      <w:r w:rsidR="002F6E7E" w:rsidRPr="001754D0" w:rsidDel="00F55C68">
        <w:rPr>
          <w:sz w:val="24"/>
          <w:szCs w:val="24"/>
        </w:rPr>
        <w:t xml:space="preserve">nine </w:t>
      </w:r>
      <w:r w:rsidR="002F6E7E" w:rsidRPr="001754D0" w:rsidDel="005D445F">
        <w:rPr>
          <w:sz w:val="24"/>
          <w:szCs w:val="24"/>
        </w:rPr>
        <w:t xml:space="preserve">funded </w:t>
      </w:r>
      <w:r w:rsidR="002F6E7E" w:rsidRPr="001754D0">
        <w:rPr>
          <w:sz w:val="24"/>
          <w:szCs w:val="24"/>
        </w:rPr>
        <w:t>safety</w:t>
      </w:r>
      <w:r w:rsidR="0006795A" w:rsidRPr="001754D0">
        <w:rPr>
          <w:sz w:val="24"/>
          <w:szCs w:val="24"/>
        </w:rPr>
        <w:t xml:space="preserve"> </w:t>
      </w:r>
      <w:r w:rsidR="00B91CD9" w:rsidRPr="001754D0">
        <w:rPr>
          <w:sz w:val="24"/>
          <w:szCs w:val="24"/>
        </w:rPr>
        <w:t>inspectors</w:t>
      </w:r>
      <w:r w:rsidR="002F6E7E" w:rsidRPr="001754D0">
        <w:rPr>
          <w:sz w:val="24"/>
          <w:szCs w:val="24"/>
        </w:rPr>
        <w:t xml:space="preserve">, </w:t>
      </w:r>
      <w:r w:rsidR="00EA6B36" w:rsidRPr="001754D0">
        <w:rPr>
          <w:sz w:val="24"/>
          <w:szCs w:val="24"/>
        </w:rPr>
        <w:t>an</w:t>
      </w:r>
      <w:r w:rsidR="006F593B" w:rsidRPr="001754D0">
        <w:rPr>
          <w:sz w:val="24"/>
          <w:szCs w:val="24"/>
        </w:rPr>
        <w:t>d</w:t>
      </w:r>
      <w:r w:rsidR="00EA6B36" w:rsidRPr="001754D0">
        <w:rPr>
          <w:sz w:val="24"/>
          <w:szCs w:val="24"/>
        </w:rPr>
        <w:t xml:space="preserve"> </w:t>
      </w:r>
      <w:r w:rsidR="00D638AA" w:rsidRPr="001754D0" w:rsidDel="00F55C68">
        <w:rPr>
          <w:sz w:val="24"/>
          <w:szCs w:val="24"/>
        </w:rPr>
        <w:t>seven</w:t>
      </w:r>
      <w:r w:rsidR="00EA6B36" w:rsidRPr="001754D0" w:rsidDel="00F55C68">
        <w:rPr>
          <w:sz w:val="24"/>
          <w:szCs w:val="24"/>
        </w:rPr>
        <w:t xml:space="preserve"> of </w:t>
      </w:r>
      <w:r w:rsidR="00C3240C" w:rsidRPr="001754D0" w:rsidDel="00F55C68">
        <w:rPr>
          <w:sz w:val="24"/>
          <w:szCs w:val="24"/>
        </w:rPr>
        <w:t>the</w:t>
      </w:r>
      <w:r w:rsidR="00EA6B36" w:rsidRPr="001754D0" w:rsidDel="00F55C68">
        <w:rPr>
          <w:sz w:val="24"/>
          <w:szCs w:val="24"/>
        </w:rPr>
        <w:t xml:space="preserve"> </w:t>
      </w:r>
      <w:r w:rsidR="002F6E7E" w:rsidRPr="001754D0" w:rsidDel="00F55C68">
        <w:rPr>
          <w:sz w:val="24"/>
          <w:szCs w:val="24"/>
        </w:rPr>
        <w:t xml:space="preserve">nine </w:t>
      </w:r>
      <w:r w:rsidR="00C3240C" w:rsidRPr="001754D0" w:rsidDel="00B91CD9">
        <w:rPr>
          <w:sz w:val="24"/>
          <w:szCs w:val="24"/>
        </w:rPr>
        <w:t xml:space="preserve">funded </w:t>
      </w:r>
      <w:r w:rsidR="002F6E7E" w:rsidRPr="001754D0" w:rsidDel="00B91CD9">
        <w:rPr>
          <w:sz w:val="24"/>
          <w:szCs w:val="24"/>
        </w:rPr>
        <w:t xml:space="preserve">environmental </w:t>
      </w:r>
      <w:r w:rsidR="002F6E7E" w:rsidRPr="001754D0">
        <w:rPr>
          <w:sz w:val="24"/>
          <w:szCs w:val="24"/>
        </w:rPr>
        <w:t xml:space="preserve">health </w:t>
      </w:r>
      <w:r w:rsidR="00B91CD9" w:rsidRPr="001754D0">
        <w:rPr>
          <w:sz w:val="24"/>
          <w:szCs w:val="24"/>
        </w:rPr>
        <w:t>inspector</w:t>
      </w:r>
      <w:r w:rsidR="007E4005" w:rsidRPr="001754D0">
        <w:rPr>
          <w:sz w:val="24"/>
          <w:szCs w:val="24"/>
        </w:rPr>
        <w:t xml:space="preserve"> </w:t>
      </w:r>
      <w:r w:rsidR="00C3240C" w:rsidRPr="001754D0">
        <w:rPr>
          <w:sz w:val="24"/>
          <w:szCs w:val="24"/>
        </w:rPr>
        <w:t>positions filled</w:t>
      </w:r>
      <w:r w:rsidR="008312A1" w:rsidRPr="001754D0">
        <w:rPr>
          <w:sz w:val="24"/>
          <w:szCs w:val="24"/>
        </w:rPr>
        <w:t>.</w:t>
      </w:r>
    </w:p>
    <w:p w14:paraId="0C3E423A" w14:textId="77777777" w:rsidR="006F593B" w:rsidRPr="001754D0" w:rsidRDefault="006F593B" w:rsidP="00C679FF">
      <w:pPr>
        <w:pStyle w:val="NoSpacing"/>
        <w:rPr>
          <w:sz w:val="24"/>
          <w:szCs w:val="24"/>
        </w:rPr>
      </w:pPr>
    </w:p>
    <w:p w14:paraId="3A59BB41" w14:textId="0688C35C" w:rsidR="002A76E3" w:rsidRPr="001754D0" w:rsidRDefault="002A76E3" w:rsidP="00C679FF">
      <w:pPr>
        <w:pStyle w:val="NoSpacing"/>
        <w:rPr>
          <w:sz w:val="24"/>
          <w:szCs w:val="24"/>
        </w:rPr>
      </w:pPr>
      <w:r w:rsidRPr="001754D0">
        <w:rPr>
          <w:sz w:val="24"/>
          <w:szCs w:val="24"/>
        </w:rPr>
        <w:t>On a positive note, the process to reclassify the C</w:t>
      </w:r>
      <w:r w:rsidR="00152676" w:rsidRPr="001754D0">
        <w:rPr>
          <w:sz w:val="24"/>
          <w:szCs w:val="24"/>
        </w:rPr>
        <w:t xml:space="preserve">ompliance </w:t>
      </w:r>
      <w:r w:rsidRPr="001754D0">
        <w:rPr>
          <w:sz w:val="24"/>
          <w:szCs w:val="24"/>
        </w:rPr>
        <w:t>A</w:t>
      </w:r>
      <w:r w:rsidR="00152676" w:rsidRPr="001754D0">
        <w:rPr>
          <w:sz w:val="24"/>
          <w:szCs w:val="24"/>
        </w:rPr>
        <w:t xml:space="preserve">ssistant </w:t>
      </w:r>
      <w:r w:rsidRPr="001754D0">
        <w:rPr>
          <w:sz w:val="24"/>
          <w:szCs w:val="24"/>
        </w:rPr>
        <w:t>S</w:t>
      </w:r>
      <w:r w:rsidR="00152676" w:rsidRPr="001754D0">
        <w:rPr>
          <w:sz w:val="24"/>
          <w:szCs w:val="24"/>
        </w:rPr>
        <w:t>pecialist (CAS)</w:t>
      </w:r>
      <w:r w:rsidRPr="001754D0">
        <w:rPr>
          <w:sz w:val="24"/>
          <w:szCs w:val="24"/>
        </w:rPr>
        <w:t xml:space="preserve"> position to a higher grade level was completed</w:t>
      </w:r>
      <w:r w:rsidR="00803901">
        <w:rPr>
          <w:sz w:val="24"/>
          <w:szCs w:val="24"/>
        </w:rPr>
        <w:t>,</w:t>
      </w:r>
      <w:r w:rsidRPr="001754D0">
        <w:rPr>
          <w:sz w:val="24"/>
          <w:szCs w:val="24"/>
        </w:rPr>
        <w:t xml:space="preserve"> and an Environmental Health Specialist V position was created and filled for a supervisor</w:t>
      </w:r>
      <w:r w:rsidR="00803901">
        <w:rPr>
          <w:sz w:val="24"/>
          <w:szCs w:val="24"/>
        </w:rPr>
        <w:t>,</w:t>
      </w:r>
      <w:r w:rsidRPr="001754D0">
        <w:rPr>
          <w:sz w:val="24"/>
          <w:szCs w:val="24"/>
        </w:rPr>
        <w:t xml:space="preserve"> under the Occupational Health Branch.</w:t>
      </w:r>
      <w:r w:rsidR="00303D69" w:rsidRPr="001754D0">
        <w:rPr>
          <w:sz w:val="24"/>
          <w:szCs w:val="24"/>
        </w:rPr>
        <w:t xml:space="preserve">  </w:t>
      </w:r>
    </w:p>
    <w:p w14:paraId="442A5DAA" w14:textId="77777777" w:rsidR="00491726" w:rsidRPr="001754D0" w:rsidRDefault="00491726" w:rsidP="00C679FF">
      <w:pPr>
        <w:pStyle w:val="NoSpacing"/>
        <w:rPr>
          <w:sz w:val="24"/>
          <w:szCs w:val="24"/>
        </w:rPr>
      </w:pPr>
    </w:p>
    <w:p w14:paraId="4B213245" w14:textId="4F494845" w:rsidR="00035028" w:rsidRPr="001754D0" w:rsidRDefault="00035028" w:rsidP="00C679FF">
      <w:pPr>
        <w:pStyle w:val="NoSpacing"/>
        <w:rPr>
          <w:rFonts w:cs="Calibri"/>
          <w:sz w:val="24"/>
          <w:szCs w:val="24"/>
        </w:rPr>
      </w:pPr>
      <w:bookmarkStart w:id="23" w:name="_Hlk156390574"/>
      <w:r w:rsidRPr="007A2614">
        <w:rPr>
          <w:b/>
          <w:sz w:val="24"/>
          <w:szCs w:val="24"/>
        </w:rPr>
        <w:t>Observation FY 202</w:t>
      </w:r>
      <w:r w:rsidR="003156BE" w:rsidRPr="007A2614">
        <w:rPr>
          <w:b/>
          <w:sz w:val="24"/>
          <w:szCs w:val="24"/>
        </w:rPr>
        <w:t>3</w:t>
      </w:r>
      <w:r w:rsidRPr="007A2614">
        <w:rPr>
          <w:b/>
          <w:sz w:val="24"/>
          <w:szCs w:val="24"/>
        </w:rPr>
        <w:t>-OB-0</w:t>
      </w:r>
      <w:r w:rsidR="003156BE" w:rsidRPr="007A2614">
        <w:rPr>
          <w:b/>
          <w:sz w:val="24"/>
          <w:szCs w:val="24"/>
        </w:rPr>
        <w:t>1</w:t>
      </w:r>
      <w:r w:rsidRPr="007A2614">
        <w:rPr>
          <w:b/>
          <w:sz w:val="24"/>
          <w:szCs w:val="24"/>
        </w:rPr>
        <w:t xml:space="preserve"> (</w:t>
      </w:r>
      <w:r w:rsidR="0080766E" w:rsidRPr="007A2614">
        <w:rPr>
          <w:b/>
          <w:sz w:val="24"/>
          <w:szCs w:val="24"/>
        </w:rPr>
        <w:t>FY 2022-OB-04</w:t>
      </w:r>
      <w:r w:rsidRPr="007A2614">
        <w:rPr>
          <w:b/>
          <w:sz w:val="24"/>
          <w:szCs w:val="24"/>
        </w:rPr>
        <w:t>):</w:t>
      </w:r>
      <w:r w:rsidRPr="001754D0">
        <w:rPr>
          <w:rFonts w:cs="Calibri"/>
          <w:b/>
          <w:sz w:val="24"/>
          <w:szCs w:val="24"/>
        </w:rPr>
        <w:t xml:space="preserve"> </w:t>
      </w:r>
      <w:bookmarkStart w:id="24" w:name="_Hlk124932870"/>
      <w:r w:rsidRPr="001754D0">
        <w:rPr>
          <w:rFonts w:cs="Calibri"/>
          <w:b/>
          <w:sz w:val="24"/>
          <w:szCs w:val="24"/>
        </w:rPr>
        <w:t xml:space="preserve"> </w:t>
      </w:r>
      <w:r w:rsidR="00342FE3">
        <w:rPr>
          <w:rFonts w:cs="Calibri"/>
          <w:sz w:val="24"/>
          <w:szCs w:val="24"/>
        </w:rPr>
        <w:t xml:space="preserve">Allocated </w:t>
      </w:r>
      <w:r w:rsidRPr="001754D0">
        <w:rPr>
          <w:rFonts w:cs="Calibri"/>
          <w:sz w:val="24"/>
          <w:szCs w:val="24"/>
        </w:rPr>
        <w:t>positions remained vacant for extended periods of time.</w:t>
      </w:r>
    </w:p>
    <w:p w14:paraId="5AA70A8B" w14:textId="77777777" w:rsidR="000D0A0D" w:rsidRPr="001754D0" w:rsidRDefault="000D0A0D" w:rsidP="00C679FF">
      <w:pPr>
        <w:pStyle w:val="NoSpacing"/>
        <w:rPr>
          <w:rFonts w:cs="Calibri"/>
          <w:sz w:val="24"/>
          <w:szCs w:val="24"/>
        </w:rPr>
      </w:pPr>
    </w:p>
    <w:bookmarkEnd w:id="24"/>
    <w:p w14:paraId="312C22A7" w14:textId="055A53F7" w:rsidR="00035028" w:rsidRPr="001754D0" w:rsidRDefault="00035028" w:rsidP="00C679FF">
      <w:pPr>
        <w:pStyle w:val="NoSpacing"/>
        <w:rPr>
          <w:b/>
          <w:sz w:val="24"/>
          <w:szCs w:val="24"/>
        </w:rPr>
      </w:pPr>
      <w:r w:rsidRPr="00407917">
        <w:rPr>
          <w:b/>
          <w:sz w:val="24"/>
          <w:szCs w:val="24"/>
        </w:rPr>
        <w:t>Federal Monitoring Plan:</w:t>
      </w:r>
      <w:r w:rsidRPr="001754D0">
        <w:rPr>
          <w:rFonts w:cs="Calibri"/>
          <w:b/>
          <w:sz w:val="24"/>
          <w:szCs w:val="24"/>
        </w:rPr>
        <w:t xml:space="preserve">  </w:t>
      </w:r>
      <w:r w:rsidRPr="001754D0">
        <w:rPr>
          <w:color w:val="000000"/>
          <w:sz w:val="24"/>
          <w:szCs w:val="24"/>
        </w:rPr>
        <w:t>OSHA will monitor the progress of filling vacancies</w:t>
      </w:r>
      <w:r w:rsidR="00803901">
        <w:rPr>
          <w:color w:val="000000"/>
          <w:sz w:val="24"/>
          <w:szCs w:val="24"/>
        </w:rPr>
        <w:t>,</w:t>
      </w:r>
      <w:r w:rsidRPr="001754D0">
        <w:rPr>
          <w:color w:val="000000"/>
          <w:sz w:val="24"/>
          <w:szCs w:val="24"/>
        </w:rPr>
        <w:t xml:space="preserve"> during quarterly meetings with HIOSH.</w:t>
      </w:r>
    </w:p>
    <w:bookmarkEnd w:id="23"/>
    <w:p w14:paraId="36137F92" w14:textId="77777777" w:rsidR="00111661" w:rsidRPr="001754D0" w:rsidRDefault="00111661" w:rsidP="00111661">
      <w:pPr>
        <w:widowControl/>
        <w:autoSpaceDE/>
        <w:autoSpaceDN/>
        <w:adjustRightInd/>
        <w:rPr>
          <w:rFonts w:asciiTheme="minorHAnsi" w:hAnsiTheme="minorHAnsi" w:cstheme="minorHAnsi"/>
        </w:rPr>
      </w:pPr>
    </w:p>
    <w:p w14:paraId="3AF26178" w14:textId="77777777" w:rsidR="00111661" w:rsidRPr="000D352F" w:rsidRDefault="00111661" w:rsidP="000F4461">
      <w:pPr>
        <w:pStyle w:val="Heading4"/>
        <w:numPr>
          <w:ilvl w:val="0"/>
          <w:numId w:val="20"/>
        </w:numPr>
        <w:ind w:left="1440"/>
        <w:rPr>
          <w:rFonts w:asciiTheme="minorHAnsi" w:hAnsiTheme="minorHAnsi" w:cstheme="minorBidi"/>
          <w:b/>
          <w:i w:val="0"/>
          <w:color w:val="000000" w:themeColor="text1"/>
        </w:rPr>
      </w:pPr>
      <w:bookmarkStart w:id="25" w:name="Enforcement"/>
      <w:bookmarkStart w:id="26" w:name="_Toc98759422"/>
      <w:bookmarkStart w:id="27" w:name="_Toc1748764758"/>
      <w:bookmarkEnd w:id="25"/>
      <w:r w:rsidRPr="3FF12164">
        <w:rPr>
          <w:rFonts w:asciiTheme="minorHAnsi" w:hAnsiTheme="minorHAnsi" w:cstheme="minorBidi"/>
          <w:b/>
          <w:i w:val="0"/>
          <w:color w:val="000000" w:themeColor="text1"/>
        </w:rPr>
        <w:t>Enforcement</w:t>
      </w:r>
      <w:bookmarkEnd w:id="26"/>
      <w:bookmarkEnd w:id="27"/>
    </w:p>
    <w:p w14:paraId="215E638F" w14:textId="06393007" w:rsidR="00111661" w:rsidRPr="001754D0" w:rsidRDefault="00111661" w:rsidP="00373CCD">
      <w:pPr>
        <w:pStyle w:val="NoSpacing"/>
        <w:rPr>
          <w:rFonts w:cs="Calibri"/>
          <w:sz w:val="24"/>
          <w:szCs w:val="24"/>
        </w:rPr>
      </w:pPr>
      <w:r w:rsidRPr="001754D0">
        <w:rPr>
          <w:rFonts w:cs="Calibri"/>
          <w:sz w:val="24"/>
          <w:szCs w:val="24"/>
        </w:rPr>
        <w:t xml:space="preserve">A total of </w:t>
      </w:r>
      <w:r w:rsidR="00952A01" w:rsidRPr="001754D0">
        <w:rPr>
          <w:rFonts w:cs="Calibri"/>
          <w:sz w:val="24"/>
          <w:szCs w:val="24"/>
        </w:rPr>
        <w:t>460</w:t>
      </w:r>
      <w:r w:rsidRPr="001754D0">
        <w:rPr>
          <w:rFonts w:cs="Calibri"/>
          <w:sz w:val="24"/>
          <w:szCs w:val="24"/>
        </w:rPr>
        <w:t xml:space="preserve"> of the projected </w:t>
      </w:r>
      <w:r w:rsidR="00417EC4" w:rsidRPr="001754D0">
        <w:rPr>
          <w:rFonts w:cs="Calibri"/>
          <w:sz w:val="24"/>
          <w:szCs w:val="24"/>
        </w:rPr>
        <w:t>550</w:t>
      </w:r>
      <w:r w:rsidRPr="001754D0">
        <w:rPr>
          <w:rFonts w:cs="Calibri"/>
          <w:sz w:val="24"/>
          <w:szCs w:val="24"/>
        </w:rPr>
        <w:t xml:space="preserve"> inspections were </w:t>
      </w:r>
      <w:r w:rsidR="00FF2905" w:rsidRPr="001754D0">
        <w:rPr>
          <w:rFonts w:cs="Calibri"/>
          <w:sz w:val="24"/>
          <w:szCs w:val="24"/>
        </w:rPr>
        <w:t>conducted:</w:t>
      </w:r>
      <w:r w:rsidRPr="001754D0">
        <w:rPr>
          <w:rFonts w:cs="Calibri"/>
          <w:sz w:val="24"/>
          <w:szCs w:val="24"/>
        </w:rPr>
        <w:t xml:space="preserve"> </w:t>
      </w:r>
      <w:r w:rsidR="0082493C" w:rsidRPr="001754D0">
        <w:rPr>
          <w:rFonts w:cs="Calibri"/>
          <w:sz w:val="24"/>
          <w:szCs w:val="24"/>
        </w:rPr>
        <w:t xml:space="preserve"> </w:t>
      </w:r>
      <w:r w:rsidR="00854A38" w:rsidRPr="001754D0">
        <w:rPr>
          <w:rFonts w:cs="Calibri"/>
          <w:sz w:val="24"/>
          <w:szCs w:val="24"/>
        </w:rPr>
        <w:t>257</w:t>
      </w:r>
      <w:r w:rsidRPr="001754D0">
        <w:rPr>
          <w:rFonts w:cs="Calibri"/>
          <w:sz w:val="24"/>
          <w:szCs w:val="24"/>
        </w:rPr>
        <w:t xml:space="preserve"> safety</w:t>
      </w:r>
      <w:r w:rsidR="000C7479" w:rsidRPr="001754D0">
        <w:rPr>
          <w:rFonts w:cs="Calibri"/>
          <w:sz w:val="24"/>
          <w:szCs w:val="24"/>
        </w:rPr>
        <w:t xml:space="preserve"> (SAMM 7a)</w:t>
      </w:r>
      <w:r w:rsidRPr="001754D0">
        <w:rPr>
          <w:rFonts w:cs="Calibri"/>
          <w:sz w:val="24"/>
          <w:szCs w:val="24"/>
        </w:rPr>
        <w:t xml:space="preserve"> and 20</w:t>
      </w:r>
      <w:r w:rsidR="00854A38" w:rsidRPr="001754D0">
        <w:rPr>
          <w:rFonts w:cs="Calibri"/>
          <w:sz w:val="24"/>
          <w:szCs w:val="24"/>
        </w:rPr>
        <w:t>3</w:t>
      </w:r>
      <w:r w:rsidRPr="001754D0">
        <w:rPr>
          <w:rFonts w:cs="Calibri"/>
          <w:sz w:val="24"/>
          <w:szCs w:val="24"/>
        </w:rPr>
        <w:t xml:space="preserve"> health (SAMM 7</w:t>
      </w:r>
      <w:r w:rsidR="000C7479" w:rsidRPr="001754D0">
        <w:rPr>
          <w:rFonts w:cs="Calibri"/>
          <w:sz w:val="24"/>
          <w:szCs w:val="24"/>
        </w:rPr>
        <w:t>b</w:t>
      </w:r>
      <w:r w:rsidRPr="001754D0">
        <w:rPr>
          <w:rFonts w:cs="Calibri"/>
          <w:sz w:val="24"/>
          <w:szCs w:val="24"/>
        </w:rPr>
        <w:t xml:space="preserve">).  The acceptable FRL range was 332.5 to 367.5 for safety inspections and </w:t>
      </w:r>
      <w:r w:rsidR="003E7688" w:rsidRPr="001754D0">
        <w:rPr>
          <w:rFonts w:cs="Calibri"/>
          <w:sz w:val="24"/>
          <w:szCs w:val="24"/>
        </w:rPr>
        <w:t>190</w:t>
      </w:r>
      <w:r w:rsidRPr="001754D0">
        <w:rPr>
          <w:rFonts w:cs="Calibri"/>
          <w:sz w:val="24"/>
          <w:szCs w:val="24"/>
        </w:rPr>
        <w:t xml:space="preserve"> to </w:t>
      </w:r>
      <w:r w:rsidR="008D5230" w:rsidRPr="001754D0">
        <w:rPr>
          <w:rFonts w:cs="Calibri"/>
          <w:sz w:val="24"/>
          <w:szCs w:val="24"/>
        </w:rPr>
        <w:t>210</w:t>
      </w:r>
      <w:r w:rsidRPr="001754D0">
        <w:rPr>
          <w:rFonts w:cs="Calibri"/>
          <w:sz w:val="24"/>
          <w:szCs w:val="24"/>
        </w:rPr>
        <w:t xml:space="preserve"> for health inspections.  </w:t>
      </w:r>
      <w:r w:rsidR="001456EB" w:rsidRPr="001754D0">
        <w:rPr>
          <w:rFonts w:cs="Calibri"/>
          <w:sz w:val="24"/>
          <w:szCs w:val="24"/>
        </w:rPr>
        <w:t xml:space="preserve">The lower than planned inspections </w:t>
      </w:r>
      <w:r w:rsidR="00002E2B" w:rsidRPr="001754D0">
        <w:rPr>
          <w:rFonts w:cs="Calibri"/>
          <w:sz w:val="24"/>
          <w:szCs w:val="24"/>
        </w:rPr>
        <w:t xml:space="preserve">for </w:t>
      </w:r>
      <w:r w:rsidR="001456EB" w:rsidRPr="001754D0">
        <w:rPr>
          <w:rFonts w:cs="Calibri"/>
          <w:sz w:val="24"/>
          <w:szCs w:val="24"/>
        </w:rPr>
        <w:t>safety was most likely due to the high turnover of staff within the year, limiting the number of qualified staff available to conduct inspections.</w:t>
      </w:r>
      <w:r w:rsidR="00EB762A" w:rsidRPr="001754D0">
        <w:rPr>
          <w:rFonts w:cs="Calibri"/>
          <w:sz w:val="24"/>
          <w:szCs w:val="24"/>
        </w:rPr>
        <w:t xml:space="preserve">  However,</w:t>
      </w:r>
      <w:bookmarkStart w:id="28" w:name="_Hlk155276520"/>
      <w:bookmarkStart w:id="29" w:name="_Hlk155709186"/>
      <w:r w:rsidR="00EB762A" w:rsidRPr="001754D0">
        <w:rPr>
          <w:rFonts w:cs="Calibri"/>
          <w:sz w:val="24"/>
          <w:szCs w:val="24"/>
        </w:rPr>
        <w:t xml:space="preserve"> </w:t>
      </w:r>
      <w:r w:rsidR="00FF2905" w:rsidRPr="001754D0">
        <w:rPr>
          <w:rFonts w:cs="Calibri"/>
          <w:sz w:val="24"/>
          <w:szCs w:val="24"/>
        </w:rPr>
        <w:t xml:space="preserve">FY 2023 was the fifth consecutive year that HIOSH did not meet their projected inspection goal. </w:t>
      </w:r>
      <w:bookmarkEnd w:id="28"/>
    </w:p>
    <w:p w14:paraId="46334EA0" w14:textId="77777777" w:rsidR="00EB762A" w:rsidRPr="001754D0" w:rsidRDefault="00EB762A" w:rsidP="00373CCD">
      <w:pPr>
        <w:pStyle w:val="NoSpacing"/>
        <w:rPr>
          <w:rFonts w:cs="Calibri"/>
          <w:sz w:val="24"/>
          <w:szCs w:val="24"/>
        </w:rPr>
      </w:pPr>
    </w:p>
    <w:bookmarkEnd w:id="29"/>
    <w:p w14:paraId="32CF7E47" w14:textId="11AEB237" w:rsidR="00EB762A" w:rsidRPr="001754D0" w:rsidRDefault="00EB762A" w:rsidP="00373CCD">
      <w:pPr>
        <w:pStyle w:val="NoSpacing"/>
        <w:rPr>
          <w:rFonts w:cs="Calibri"/>
          <w:sz w:val="24"/>
          <w:szCs w:val="24"/>
        </w:rPr>
      </w:pPr>
      <w:r w:rsidRPr="00407917">
        <w:rPr>
          <w:rFonts w:cs="Calibri"/>
          <w:b/>
          <w:sz w:val="24"/>
          <w:szCs w:val="24"/>
        </w:rPr>
        <w:t>Observation FY 2023-OB-02:</w:t>
      </w:r>
      <w:r w:rsidRPr="001754D0">
        <w:rPr>
          <w:rFonts w:cs="Calibri"/>
          <w:b/>
          <w:sz w:val="24"/>
          <w:szCs w:val="24"/>
        </w:rPr>
        <w:t xml:space="preserve">  </w:t>
      </w:r>
      <w:r w:rsidR="001F174B" w:rsidRPr="001754D0">
        <w:rPr>
          <w:rFonts w:cs="Calibri"/>
          <w:bCs/>
          <w:sz w:val="24"/>
          <w:szCs w:val="24"/>
        </w:rPr>
        <w:t xml:space="preserve">HIOSH </w:t>
      </w:r>
      <w:r w:rsidR="009622C0" w:rsidRPr="001754D0">
        <w:rPr>
          <w:rFonts w:cs="Calibri"/>
          <w:bCs/>
          <w:sz w:val="24"/>
          <w:szCs w:val="24"/>
        </w:rPr>
        <w:t xml:space="preserve">conducted </w:t>
      </w:r>
      <w:r w:rsidR="001F174B" w:rsidRPr="001754D0">
        <w:rPr>
          <w:rFonts w:cs="Calibri"/>
          <w:bCs/>
          <w:sz w:val="24"/>
          <w:szCs w:val="24"/>
        </w:rPr>
        <w:t xml:space="preserve">257 </w:t>
      </w:r>
      <w:r w:rsidR="00F16809" w:rsidRPr="001754D0">
        <w:rPr>
          <w:rFonts w:cs="Calibri"/>
          <w:bCs/>
          <w:sz w:val="24"/>
          <w:szCs w:val="24"/>
        </w:rPr>
        <w:t xml:space="preserve">(SAMM </w:t>
      </w:r>
      <w:r w:rsidR="000C7479" w:rsidRPr="001754D0">
        <w:rPr>
          <w:rFonts w:cs="Calibri"/>
          <w:bCs/>
          <w:sz w:val="24"/>
          <w:szCs w:val="24"/>
        </w:rPr>
        <w:t xml:space="preserve">7a) </w:t>
      </w:r>
      <w:r w:rsidR="001F174B" w:rsidRPr="001754D0">
        <w:rPr>
          <w:rFonts w:cs="Calibri"/>
          <w:bCs/>
          <w:sz w:val="24"/>
          <w:szCs w:val="24"/>
        </w:rPr>
        <w:t>safety inspections</w:t>
      </w:r>
      <w:r w:rsidR="00453639" w:rsidRPr="001754D0">
        <w:rPr>
          <w:rFonts w:cs="Calibri"/>
          <w:bCs/>
          <w:sz w:val="24"/>
          <w:szCs w:val="24"/>
        </w:rPr>
        <w:t xml:space="preserve"> which </w:t>
      </w:r>
      <w:r w:rsidR="009622C0" w:rsidRPr="001754D0">
        <w:rPr>
          <w:rFonts w:cs="Calibri"/>
          <w:bCs/>
          <w:sz w:val="24"/>
          <w:szCs w:val="24"/>
        </w:rPr>
        <w:t xml:space="preserve">was </w:t>
      </w:r>
      <w:r w:rsidR="00F16809" w:rsidRPr="001754D0">
        <w:rPr>
          <w:rFonts w:cs="Calibri"/>
          <w:bCs/>
          <w:sz w:val="24"/>
          <w:szCs w:val="24"/>
        </w:rPr>
        <w:t>below</w:t>
      </w:r>
      <w:r w:rsidR="00F16809" w:rsidRPr="001754D0">
        <w:rPr>
          <w:rFonts w:cs="Calibri"/>
          <w:b/>
          <w:sz w:val="24"/>
          <w:szCs w:val="24"/>
        </w:rPr>
        <w:t xml:space="preserve"> </w:t>
      </w:r>
      <w:r w:rsidR="007714A5" w:rsidRPr="001754D0">
        <w:rPr>
          <w:rFonts w:cs="Calibri"/>
          <w:bCs/>
          <w:sz w:val="24"/>
          <w:szCs w:val="24"/>
        </w:rPr>
        <w:t>332.5, the lower end of the</w:t>
      </w:r>
      <w:r w:rsidR="007714A5" w:rsidRPr="001754D0">
        <w:rPr>
          <w:rFonts w:cs="Calibri"/>
          <w:b/>
          <w:sz w:val="24"/>
          <w:szCs w:val="24"/>
        </w:rPr>
        <w:t xml:space="preserve"> </w:t>
      </w:r>
      <w:r w:rsidR="00C71C7C" w:rsidRPr="001754D0">
        <w:rPr>
          <w:rFonts w:cs="Calibri"/>
          <w:sz w:val="24"/>
          <w:szCs w:val="24"/>
        </w:rPr>
        <w:t>Further Review Level (FRL)</w:t>
      </w:r>
      <w:r w:rsidRPr="001754D0">
        <w:rPr>
          <w:rFonts w:cs="Calibri"/>
          <w:sz w:val="24"/>
          <w:szCs w:val="24"/>
        </w:rPr>
        <w:t>.</w:t>
      </w:r>
    </w:p>
    <w:p w14:paraId="75C1E282" w14:textId="77777777" w:rsidR="00002E2B" w:rsidRPr="001754D0" w:rsidRDefault="00002E2B" w:rsidP="00373CCD">
      <w:pPr>
        <w:pStyle w:val="NoSpacing"/>
        <w:rPr>
          <w:rFonts w:cs="Calibri"/>
          <w:sz w:val="24"/>
          <w:szCs w:val="24"/>
        </w:rPr>
      </w:pPr>
    </w:p>
    <w:p w14:paraId="13BCC8A5" w14:textId="77777777" w:rsidR="00BA1D61" w:rsidRPr="001754D0" w:rsidRDefault="00EB762A" w:rsidP="00373CCD">
      <w:pPr>
        <w:pStyle w:val="NoSpacing"/>
        <w:rPr>
          <w:rFonts w:cs="Calibri"/>
          <w:b/>
          <w:sz w:val="24"/>
          <w:szCs w:val="24"/>
        </w:rPr>
      </w:pPr>
      <w:r w:rsidRPr="00407917">
        <w:rPr>
          <w:rFonts w:cs="Calibri"/>
          <w:b/>
          <w:sz w:val="24"/>
          <w:szCs w:val="24"/>
        </w:rPr>
        <w:t>Federal Monitoring Plan:</w:t>
      </w:r>
      <w:r w:rsidRPr="001754D0">
        <w:rPr>
          <w:rFonts w:cs="Calibri"/>
          <w:b/>
          <w:sz w:val="24"/>
          <w:szCs w:val="24"/>
        </w:rPr>
        <w:t xml:space="preserve">  </w:t>
      </w:r>
      <w:r w:rsidRPr="001754D0">
        <w:rPr>
          <w:rFonts w:cs="Calibri"/>
          <w:color w:val="000000"/>
          <w:sz w:val="24"/>
          <w:szCs w:val="24"/>
        </w:rPr>
        <w:t xml:space="preserve">OSHA will monitor the progress of </w:t>
      </w:r>
      <w:r w:rsidR="00B1146F" w:rsidRPr="001754D0">
        <w:rPr>
          <w:rFonts w:cs="Calibri"/>
          <w:color w:val="000000"/>
          <w:sz w:val="24"/>
          <w:szCs w:val="24"/>
        </w:rPr>
        <w:t>conducting</w:t>
      </w:r>
      <w:r w:rsidR="002A42C0" w:rsidRPr="001754D0">
        <w:rPr>
          <w:rFonts w:cs="Calibri"/>
          <w:color w:val="000000"/>
          <w:sz w:val="24"/>
          <w:szCs w:val="24"/>
        </w:rPr>
        <w:t xml:space="preserve"> inspections</w:t>
      </w:r>
      <w:r w:rsidRPr="001754D0">
        <w:rPr>
          <w:rFonts w:cs="Calibri"/>
          <w:color w:val="000000"/>
          <w:sz w:val="24"/>
          <w:szCs w:val="24"/>
        </w:rPr>
        <w:t xml:space="preserve"> during quarterly meetings with HIOSH.</w:t>
      </w:r>
    </w:p>
    <w:p w14:paraId="1B6B8B11" w14:textId="77777777" w:rsidR="00BA1D61" w:rsidRPr="00407917" w:rsidRDefault="00BA1D61" w:rsidP="00373CCD">
      <w:pPr>
        <w:pStyle w:val="NoSpacing"/>
        <w:rPr>
          <w:rFonts w:cs="Calibri"/>
          <w:bCs/>
          <w:sz w:val="24"/>
          <w:szCs w:val="24"/>
        </w:rPr>
      </w:pPr>
    </w:p>
    <w:p w14:paraId="53D3BB1A" w14:textId="59CFC4EE" w:rsidR="000457B9" w:rsidRPr="001754D0" w:rsidRDefault="00BA6620" w:rsidP="00373CCD">
      <w:pPr>
        <w:pStyle w:val="NoSpacing"/>
        <w:rPr>
          <w:rFonts w:cs="Calibri"/>
          <w:b/>
          <w:sz w:val="24"/>
          <w:szCs w:val="24"/>
        </w:rPr>
      </w:pPr>
      <w:r w:rsidRPr="001754D0">
        <w:rPr>
          <w:rFonts w:cs="Calibri"/>
          <w:sz w:val="24"/>
          <w:szCs w:val="24"/>
        </w:rPr>
        <w:t xml:space="preserve">A total of </w:t>
      </w:r>
      <w:r w:rsidR="00E753D5" w:rsidRPr="001754D0">
        <w:rPr>
          <w:rFonts w:cs="Calibri"/>
          <w:sz w:val="24"/>
          <w:szCs w:val="24"/>
        </w:rPr>
        <w:t>7</w:t>
      </w:r>
      <w:r w:rsidRPr="001754D0">
        <w:rPr>
          <w:rFonts w:cs="Calibri"/>
          <w:sz w:val="24"/>
          <w:szCs w:val="24"/>
        </w:rPr>
        <w:t xml:space="preserve"> </w:t>
      </w:r>
      <w:r w:rsidR="00D068FD" w:rsidRPr="001754D0">
        <w:rPr>
          <w:rFonts w:cs="Calibri"/>
          <w:sz w:val="24"/>
          <w:szCs w:val="24"/>
        </w:rPr>
        <w:t xml:space="preserve">of the </w:t>
      </w:r>
      <w:r w:rsidR="00E753D5" w:rsidRPr="001754D0">
        <w:rPr>
          <w:rFonts w:cs="Calibri"/>
          <w:sz w:val="24"/>
          <w:szCs w:val="24"/>
        </w:rPr>
        <w:t>6</w:t>
      </w:r>
      <w:r w:rsidR="00082606" w:rsidRPr="001754D0">
        <w:rPr>
          <w:rFonts w:cs="Calibri"/>
          <w:sz w:val="24"/>
          <w:szCs w:val="24"/>
        </w:rPr>
        <w:t>4</w:t>
      </w:r>
      <w:r w:rsidR="00E753D5" w:rsidRPr="001754D0">
        <w:rPr>
          <w:rFonts w:cs="Calibri"/>
          <w:sz w:val="24"/>
          <w:szCs w:val="24"/>
        </w:rPr>
        <w:t xml:space="preserve"> </w:t>
      </w:r>
      <w:r w:rsidRPr="001754D0">
        <w:rPr>
          <w:rFonts w:cs="Calibri"/>
          <w:sz w:val="24"/>
          <w:szCs w:val="24"/>
        </w:rPr>
        <w:t>inspection files</w:t>
      </w:r>
      <w:r w:rsidR="00E753D5" w:rsidRPr="001754D0">
        <w:rPr>
          <w:rFonts w:cs="Calibri"/>
          <w:sz w:val="24"/>
          <w:szCs w:val="24"/>
        </w:rPr>
        <w:t xml:space="preserve"> selected for </w:t>
      </w:r>
      <w:r w:rsidR="00EF0E24" w:rsidRPr="001754D0">
        <w:rPr>
          <w:rFonts w:cs="Calibri"/>
          <w:sz w:val="24"/>
          <w:szCs w:val="24"/>
        </w:rPr>
        <w:t>review</w:t>
      </w:r>
      <w:r w:rsidRPr="001754D0">
        <w:rPr>
          <w:rFonts w:cs="Calibri"/>
          <w:sz w:val="24"/>
          <w:szCs w:val="24"/>
        </w:rPr>
        <w:t xml:space="preserve"> could not be found and/or were not available for review</w:t>
      </w:r>
      <w:r w:rsidR="00BA1D61" w:rsidRPr="001754D0">
        <w:rPr>
          <w:rFonts w:cs="Calibri"/>
          <w:sz w:val="24"/>
          <w:szCs w:val="24"/>
        </w:rPr>
        <w:t>,</w:t>
      </w:r>
      <w:r w:rsidR="00012BB2" w:rsidRPr="001754D0">
        <w:rPr>
          <w:rFonts w:cs="Calibri"/>
          <w:sz w:val="24"/>
          <w:szCs w:val="24"/>
        </w:rPr>
        <w:t xml:space="preserve"> including one fatality investigation and two inspections that </w:t>
      </w:r>
      <w:r w:rsidR="001D0138" w:rsidRPr="001754D0">
        <w:rPr>
          <w:rFonts w:cs="Calibri"/>
          <w:sz w:val="24"/>
          <w:szCs w:val="24"/>
        </w:rPr>
        <w:t xml:space="preserve">had sampling </w:t>
      </w:r>
      <w:r w:rsidR="001D0138" w:rsidRPr="001754D0">
        <w:rPr>
          <w:rFonts w:cs="Calibri"/>
          <w:sz w:val="24"/>
          <w:szCs w:val="24"/>
        </w:rPr>
        <w:lastRenderedPageBreak/>
        <w:t xml:space="preserve">conducted. </w:t>
      </w:r>
      <w:r w:rsidR="002E7C96" w:rsidRPr="001754D0">
        <w:rPr>
          <w:rFonts w:cs="Calibri"/>
          <w:sz w:val="24"/>
          <w:szCs w:val="24"/>
        </w:rPr>
        <w:t xml:space="preserve"> </w:t>
      </w:r>
      <w:r w:rsidR="002D1B02" w:rsidRPr="001754D0">
        <w:rPr>
          <w:rFonts w:cs="Calibri"/>
          <w:sz w:val="24"/>
          <w:szCs w:val="24"/>
        </w:rPr>
        <w:t xml:space="preserve">Additionally, </w:t>
      </w:r>
      <w:r w:rsidR="00C85076" w:rsidRPr="001754D0">
        <w:rPr>
          <w:rFonts w:cs="Calibri"/>
          <w:sz w:val="24"/>
          <w:szCs w:val="24"/>
        </w:rPr>
        <w:t>only 3 of the requested 24 UP</w:t>
      </w:r>
      <w:r w:rsidR="002A5808" w:rsidRPr="001754D0">
        <w:rPr>
          <w:rFonts w:cs="Calibri"/>
          <w:sz w:val="24"/>
          <w:szCs w:val="24"/>
        </w:rPr>
        <w:t>A</w:t>
      </w:r>
      <w:r w:rsidR="00C85076" w:rsidRPr="001754D0">
        <w:rPr>
          <w:rFonts w:cs="Calibri"/>
          <w:sz w:val="24"/>
          <w:szCs w:val="24"/>
        </w:rPr>
        <w:t>s with</w:t>
      </w:r>
      <w:r w:rsidR="002A5808" w:rsidRPr="001754D0">
        <w:rPr>
          <w:rFonts w:cs="Calibri"/>
          <w:sz w:val="24"/>
          <w:szCs w:val="24"/>
        </w:rPr>
        <w:t xml:space="preserve">out inspections had </w:t>
      </w:r>
      <w:r w:rsidR="00292455" w:rsidRPr="001754D0">
        <w:rPr>
          <w:rFonts w:cs="Calibri"/>
          <w:sz w:val="24"/>
          <w:szCs w:val="24"/>
        </w:rPr>
        <w:t xml:space="preserve">established files. </w:t>
      </w:r>
    </w:p>
    <w:p w14:paraId="33E3C951" w14:textId="77777777" w:rsidR="00292455" w:rsidRPr="001754D0" w:rsidRDefault="00292455" w:rsidP="00373CCD">
      <w:pPr>
        <w:pStyle w:val="NoSpacing"/>
        <w:rPr>
          <w:rFonts w:cs="Calibri"/>
          <w:sz w:val="24"/>
          <w:szCs w:val="24"/>
        </w:rPr>
      </w:pPr>
    </w:p>
    <w:p w14:paraId="57E31284" w14:textId="46F80534" w:rsidR="00292455" w:rsidRPr="001754D0" w:rsidRDefault="00292455" w:rsidP="00373CCD">
      <w:pPr>
        <w:pStyle w:val="NoSpacing"/>
        <w:rPr>
          <w:rFonts w:cs="Calibri"/>
          <w:sz w:val="24"/>
          <w:szCs w:val="24"/>
        </w:rPr>
      </w:pPr>
      <w:r w:rsidRPr="00E364CE">
        <w:rPr>
          <w:rFonts w:cs="Calibri"/>
          <w:b/>
          <w:sz w:val="24"/>
          <w:szCs w:val="24"/>
        </w:rPr>
        <w:t>Finding FY 2023-01:</w:t>
      </w:r>
      <w:r w:rsidRPr="001754D0">
        <w:rPr>
          <w:rFonts w:cs="Calibri"/>
          <w:sz w:val="24"/>
          <w:szCs w:val="24"/>
        </w:rPr>
        <w:t xml:space="preserve">  </w:t>
      </w:r>
      <w:r w:rsidR="00763A0A" w:rsidRPr="001754D0">
        <w:rPr>
          <w:rFonts w:cs="Calibri"/>
          <w:sz w:val="24"/>
          <w:szCs w:val="24"/>
        </w:rPr>
        <w:t xml:space="preserve">Inspection and </w:t>
      </w:r>
      <w:r w:rsidR="00EA1E5F" w:rsidRPr="001754D0">
        <w:rPr>
          <w:rFonts w:cs="Calibri"/>
          <w:sz w:val="24"/>
          <w:szCs w:val="24"/>
        </w:rPr>
        <w:t xml:space="preserve">UPA </w:t>
      </w:r>
      <w:r w:rsidR="002A0663" w:rsidRPr="001754D0">
        <w:rPr>
          <w:rFonts w:cs="Calibri"/>
          <w:sz w:val="24"/>
          <w:szCs w:val="24"/>
        </w:rPr>
        <w:t xml:space="preserve">records were not </w:t>
      </w:r>
      <w:r w:rsidR="001B0E3D" w:rsidRPr="001754D0">
        <w:rPr>
          <w:rFonts w:cs="Calibri"/>
          <w:sz w:val="24"/>
          <w:szCs w:val="24"/>
        </w:rPr>
        <w:t>established an</w:t>
      </w:r>
      <w:r w:rsidR="005574C0" w:rsidRPr="001754D0">
        <w:rPr>
          <w:rFonts w:cs="Calibri"/>
          <w:sz w:val="24"/>
          <w:szCs w:val="24"/>
        </w:rPr>
        <w:t>d</w:t>
      </w:r>
      <w:r w:rsidR="001B0E3D" w:rsidRPr="001754D0">
        <w:rPr>
          <w:rFonts w:cs="Calibri"/>
          <w:sz w:val="24"/>
          <w:szCs w:val="24"/>
        </w:rPr>
        <w:t xml:space="preserve">/or maintained </w:t>
      </w:r>
      <w:r w:rsidR="00E13938" w:rsidRPr="001754D0">
        <w:rPr>
          <w:rFonts w:cs="Calibri"/>
          <w:sz w:val="24"/>
          <w:szCs w:val="24"/>
        </w:rPr>
        <w:t>for all opened inspections and UPAs</w:t>
      </w:r>
      <w:r w:rsidRPr="001754D0">
        <w:rPr>
          <w:rFonts w:cs="Calibri"/>
          <w:sz w:val="24"/>
          <w:szCs w:val="24"/>
        </w:rPr>
        <w:t>.</w:t>
      </w:r>
    </w:p>
    <w:p w14:paraId="7FDB5F58" w14:textId="77777777" w:rsidR="00D363BF" w:rsidRPr="001754D0" w:rsidRDefault="00D363BF" w:rsidP="00373CCD">
      <w:pPr>
        <w:pStyle w:val="NoSpacing"/>
        <w:rPr>
          <w:rFonts w:cs="Calibri"/>
          <w:sz w:val="24"/>
          <w:szCs w:val="24"/>
        </w:rPr>
      </w:pPr>
    </w:p>
    <w:p w14:paraId="07E5A8AA" w14:textId="0A4B7DDF" w:rsidR="00292455" w:rsidRPr="001754D0" w:rsidRDefault="00292455" w:rsidP="00373CCD">
      <w:pPr>
        <w:pStyle w:val="NoSpacing"/>
        <w:rPr>
          <w:sz w:val="24"/>
          <w:szCs w:val="24"/>
        </w:rPr>
      </w:pPr>
      <w:bookmarkStart w:id="30" w:name="_Hlk155278054"/>
      <w:r w:rsidRPr="00E364CE">
        <w:rPr>
          <w:rFonts w:cs="Calibri"/>
          <w:b/>
          <w:sz w:val="24"/>
          <w:szCs w:val="24"/>
        </w:rPr>
        <w:t>Recommendation FY 2023-01</w:t>
      </w:r>
      <w:bookmarkEnd w:id="30"/>
      <w:r w:rsidRPr="00E364CE">
        <w:rPr>
          <w:rFonts w:cs="Calibri"/>
          <w:b/>
          <w:sz w:val="24"/>
          <w:szCs w:val="24"/>
        </w:rPr>
        <w:t>:</w:t>
      </w:r>
      <w:r w:rsidRPr="001754D0">
        <w:rPr>
          <w:rFonts w:cs="Calibri"/>
          <w:sz w:val="24"/>
          <w:szCs w:val="24"/>
        </w:rPr>
        <w:t xml:space="preserve">  HIOSH should</w:t>
      </w:r>
      <w:r w:rsidR="00E6504F" w:rsidRPr="001754D0">
        <w:rPr>
          <w:rFonts w:cs="Calibri"/>
          <w:sz w:val="24"/>
          <w:szCs w:val="24"/>
        </w:rPr>
        <w:t xml:space="preserve"> develop a system to ensure records for all </w:t>
      </w:r>
      <w:r w:rsidR="001C7240" w:rsidRPr="001754D0">
        <w:rPr>
          <w:rFonts w:cs="Calibri"/>
          <w:sz w:val="24"/>
          <w:szCs w:val="24"/>
        </w:rPr>
        <w:t xml:space="preserve">opened </w:t>
      </w:r>
      <w:r w:rsidR="00E6504F" w:rsidRPr="001754D0">
        <w:rPr>
          <w:rFonts w:cs="Calibri"/>
          <w:sz w:val="24"/>
          <w:szCs w:val="24"/>
        </w:rPr>
        <w:t xml:space="preserve">inspections </w:t>
      </w:r>
      <w:r w:rsidR="001C7240" w:rsidRPr="001754D0">
        <w:rPr>
          <w:rFonts w:cs="Calibri"/>
          <w:sz w:val="24"/>
          <w:szCs w:val="24"/>
        </w:rPr>
        <w:t>are developed and maintained</w:t>
      </w:r>
      <w:r w:rsidR="00803901">
        <w:rPr>
          <w:rFonts w:cs="Calibri"/>
          <w:sz w:val="24"/>
          <w:szCs w:val="24"/>
        </w:rPr>
        <w:t>,</w:t>
      </w:r>
      <w:r w:rsidR="00FB57E4" w:rsidRPr="001754D0">
        <w:rPr>
          <w:rFonts w:cs="Calibri"/>
          <w:sz w:val="24"/>
          <w:szCs w:val="24"/>
        </w:rPr>
        <w:t xml:space="preserve"> in accordance with retention requirements.</w:t>
      </w:r>
    </w:p>
    <w:p w14:paraId="5FEC6221" w14:textId="77777777" w:rsidR="00053420" w:rsidRPr="001754D0" w:rsidRDefault="00053420" w:rsidP="00111661">
      <w:pPr>
        <w:widowControl/>
        <w:autoSpaceDE/>
        <w:autoSpaceDN/>
        <w:adjustRightInd/>
        <w:rPr>
          <w:rFonts w:asciiTheme="minorHAnsi" w:hAnsiTheme="minorHAnsi" w:cstheme="minorHAnsi"/>
        </w:rPr>
      </w:pPr>
    </w:p>
    <w:p w14:paraId="3D1E2FCE" w14:textId="77777777" w:rsidR="00111661" w:rsidRPr="001754D0" w:rsidRDefault="00111661" w:rsidP="000F4461">
      <w:pPr>
        <w:widowControl/>
        <w:numPr>
          <w:ilvl w:val="0"/>
          <w:numId w:val="9"/>
        </w:numPr>
        <w:autoSpaceDE/>
        <w:autoSpaceDN/>
        <w:adjustRightInd/>
        <w:ind w:left="1800"/>
        <w:rPr>
          <w:rFonts w:asciiTheme="minorHAnsi" w:hAnsiTheme="minorHAnsi" w:cstheme="minorHAnsi"/>
          <w:b/>
          <w:smallCaps/>
        </w:rPr>
      </w:pPr>
      <w:r w:rsidRPr="001754D0">
        <w:rPr>
          <w:rFonts w:asciiTheme="minorHAnsi" w:hAnsiTheme="minorHAnsi" w:cstheme="minorHAnsi"/>
        </w:rPr>
        <w:t>Complaints</w:t>
      </w:r>
    </w:p>
    <w:p w14:paraId="7C32C9D6" w14:textId="1182C1E7" w:rsidR="00FA51C5" w:rsidRPr="001754D0" w:rsidRDefault="005C59CF" w:rsidP="00772207">
      <w:pPr>
        <w:pStyle w:val="NoSpacing"/>
        <w:rPr>
          <w:sz w:val="24"/>
          <w:szCs w:val="24"/>
        </w:rPr>
      </w:pPr>
      <w:r w:rsidRPr="001754D0">
        <w:rPr>
          <w:sz w:val="24"/>
          <w:szCs w:val="24"/>
        </w:rPr>
        <w:t xml:space="preserve">The </w:t>
      </w:r>
      <w:r w:rsidR="002C4399" w:rsidRPr="001754D0">
        <w:rPr>
          <w:sz w:val="24"/>
          <w:szCs w:val="24"/>
        </w:rPr>
        <w:t xml:space="preserve">three </w:t>
      </w:r>
      <w:r w:rsidR="00177470" w:rsidRPr="001754D0">
        <w:rPr>
          <w:sz w:val="24"/>
          <w:szCs w:val="24"/>
        </w:rPr>
        <w:t xml:space="preserve">established files for </w:t>
      </w:r>
      <w:r w:rsidR="002C4399" w:rsidRPr="001754D0">
        <w:rPr>
          <w:sz w:val="24"/>
          <w:szCs w:val="24"/>
        </w:rPr>
        <w:t xml:space="preserve">UPAs </w:t>
      </w:r>
      <w:r w:rsidR="00360B3E" w:rsidRPr="001754D0">
        <w:rPr>
          <w:sz w:val="24"/>
          <w:szCs w:val="24"/>
        </w:rPr>
        <w:t xml:space="preserve">without inspections </w:t>
      </w:r>
      <w:r w:rsidR="003306C0" w:rsidRPr="001754D0">
        <w:rPr>
          <w:sz w:val="24"/>
          <w:szCs w:val="24"/>
        </w:rPr>
        <w:t xml:space="preserve">were missing </w:t>
      </w:r>
      <w:r w:rsidR="009F6105" w:rsidRPr="001754D0">
        <w:rPr>
          <w:sz w:val="24"/>
          <w:szCs w:val="24"/>
        </w:rPr>
        <w:t>the OIS summary reports</w:t>
      </w:r>
      <w:r w:rsidR="00803901">
        <w:rPr>
          <w:sz w:val="24"/>
          <w:szCs w:val="24"/>
        </w:rPr>
        <w:t>,</w:t>
      </w:r>
      <w:r w:rsidR="00BC0935" w:rsidRPr="001754D0">
        <w:rPr>
          <w:sz w:val="24"/>
          <w:szCs w:val="24"/>
        </w:rPr>
        <w:t xml:space="preserve"> and </w:t>
      </w:r>
      <w:r w:rsidR="00BF47FB">
        <w:rPr>
          <w:sz w:val="24"/>
          <w:szCs w:val="24"/>
        </w:rPr>
        <w:t>two of three</w:t>
      </w:r>
      <w:r w:rsidR="00C4315B">
        <w:rPr>
          <w:sz w:val="24"/>
          <w:szCs w:val="24"/>
        </w:rPr>
        <w:t xml:space="preserve"> </w:t>
      </w:r>
      <w:r w:rsidR="006D1443" w:rsidRPr="001754D0">
        <w:rPr>
          <w:sz w:val="24"/>
          <w:szCs w:val="24"/>
        </w:rPr>
        <w:t xml:space="preserve">did not </w:t>
      </w:r>
      <w:r w:rsidR="00EB360A" w:rsidRPr="001754D0">
        <w:rPr>
          <w:sz w:val="24"/>
          <w:szCs w:val="24"/>
        </w:rPr>
        <w:t xml:space="preserve">have </w:t>
      </w:r>
      <w:r w:rsidR="00A114BC" w:rsidRPr="001754D0">
        <w:rPr>
          <w:sz w:val="24"/>
          <w:szCs w:val="24"/>
        </w:rPr>
        <w:t>details of what was done an</w:t>
      </w:r>
      <w:r w:rsidR="00225C43" w:rsidRPr="001754D0">
        <w:rPr>
          <w:sz w:val="24"/>
          <w:szCs w:val="24"/>
        </w:rPr>
        <w:t>d</w:t>
      </w:r>
      <w:r w:rsidR="00A114BC" w:rsidRPr="001754D0">
        <w:rPr>
          <w:sz w:val="24"/>
          <w:szCs w:val="24"/>
        </w:rPr>
        <w:t xml:space="preserve"> if the hazards were corrected.  </w:t>
      </w:r>
      <w:r w:rsidR="00D43390" w:rsidRPr="001754D0">
        <w:rPr>
          <w:sz w:val="24"/>
          <w:szCs w:val="24"/>
        </w:rPr>
        <w:t>Based on unofficial data in OIS</w:t>
      </w:r>
      <w:r w:rsidR="00803901">
        <w:rPr>
          <w:sz w:val="24"/>
          <w:szCs w:val="24"/>
        </w:rPr>
        <w:t>,</w:t>
      </w:r>
      <w:r w:rsidR="00D43390" w:rsidRPr="001754D0">
        <w:rPr>
          <w:sz w:val="24"/>
          <w:szCs w:val="24"/>
        </w:rPr>
        <w:t xml:space="preserve"> </w:t>
      </w:r>
      <w:r w:rsidR="007334ED" w:rsidRPr="001754D0">
        <w:rPr>
          <w:sz w:val="24"/>
          <w:szCs w:val="24"/>
        </w:rPr>
        <w:t xml:space="preserve">it appears that a majority of </w:t>
      </w:r>
      <w:r w:rsidR="009F1B84" w:rsidRPr="001754D0">
        <w:rPr>
          <w:sz w:val="24"/>
          <w:szCs w:val="24"/>
        </w:rPr>
        <w:t xml:space="preserve">the </w:t>
      </w:r>
      <w:r w:rsidR="00B578CF" w:rsidRPr="001754D0">
        <w:rPr>
          <w:sz w:val="24"/>
          <w:szCs w:val="24"/>
        </w:rPr>
        <w:t>UPAs</w:t>
      </w:r>
      <w:r w:rsidR="009F1B84" w:rsidRPr="001754D0">
        <w:rPr>
          <w:sz w:val="24"/>
          <w:szCs w:val="24"/>
        </w:rPr>
        <w:t xml:space="preserve"> were </w:t>
      </w:r>
      <w:r w:rsidR="00EB44D9" w:rsidRPr="001754D0">
        <w:rPr>
          <w:sz w:val="24"/>
          <w:szCs w:val="24"/>
        </w:rPr>
        <w:t xml:space="preserve">issues that did not fall under HIOSH’s jurisdiction, but there was </w:t>
      </w:r>
      <w:r w:rsidR="00C201EE" w:rsidRPr="001754D0">
        <w:rPr>
          <w:sz w:val="24"/>
          <w:szCs w:val="24"/>
        </w:rPr>
        <w:t>no evidence that the items were referred to other agenci</w:t>
      </w:r>
      <w:r w:rsidR="004B18E6" w:rsidRPr="001754D0">
        <w:rPr>
          <w:sz w:val="24"/>
          <w:szCs w:val="24"/>
        </w:rPr>
        <w:t xml:space="preserve">es or </w:t>
      </w:r>
      <w:r w:rsidR="001C2B29" w:rsidRPr="001754D0">
        <w:rPr>
          <w:sz w:val="24"/>
          <w:szCs w:val="24"/>
        </w:rPr>
        <w:t>complainants</w:t>
      </w:r>
      <w:r w:rsidR="004B18E6" w:rsidRPr="001754D0">
        <w:rPr>
          <w:sz w:val="24"/>
          <w:szCs w:val="24"/>
        </w:rPr>
        <w:t xml:space="preserve"> were informed of this. </w:t>
      </w:r>
      <w:r w:rsidR="006C65CA" w:rsidRPr="001754D0">
        <w:rPr>
          <w:sz w:val="24"/>
          <w:szCs w:val="24"/>
        </w:rPr>
        <w:t xml:space="preserve"> </w:t>
      </w:r>
      <w:r w:rsidR="005C2BBB" w:rsidRPr="001754D0">
        <w:rPr>
          <w:sz w:val="24"/>
          <w:szCs w:val="24"/>
        </w:rPr>
        <w:t>However</w:t>
      </w:r>
      <w:r w:rsidR="005B4597" w:rsidRPr="001754D0">
        <w:rPr>
          <w:sz w:val="24"/>
          <w:szCs w:val="24"/>
        </w:rPr>
        <w:t>, f</w:t>
      </w:r>
      <w:r w:rsidR="00FD3BD5" w:rsidRPr="001754D0">
        <w:rPr>
          <w:sz w:val="24"/>
          <w:szCs w:val="24"/>
        </w:rPr>
        <w:t>our</w:t>
      </w:r>
      <w:r w:rsidR="005B4597" w:rsidRPr="001754D0">
        <w:rPr>
          <w:sz w:val="24"/>
          <w:szCs w:val="24"/>
        </w:rPr>
        <w:t xml:space="preserve"> of the complaints that were </w:t>
      </w:r>
      <w:r w:rsidR="00C6650D" w:rsidRPr="001754D0">
        <w:rPr>
          <w:sz w:val="24"/>
          <w:szCs w:val="24"/>
        </w:rPr>
        <w:t xml:space="preserve">identified as </w:t>
      </w:r>
      <w:r w:rsidR="00ED4D2E" w:rsidRPr="001754D0">
        <w:rPr>
          <w:sz w:val="24"/>
          <w:szCs w:val="24"/>
        </w:rPr>
        <w:t>not val</w:t>
      </w:r>
      <w:r w:rsidR="00EA42BE" w:rsidRPr="001754D0">
        <w:rPr>
          <w:sz w:val="24"/>
          <w:szCs w:val="24"/>
        </w:rPr>
        <w:t xml:space="preserve">id and/or </w:t>
      </w:r>
      <w:r w:rsidR="005B4597" w:rsidRPr="001754D0">
        <w:rPr>
          <w:sz w:val="24"/>
          <w:szCs w:val="24"/>
        </w:rPr>
        <w:t>referred to diffe</w:t>
      </w:r>
      <w:r w:rsidR="00C6650D" w:rsidRPr="001754D0">
        <w:rPr>
          <w:sz w:val="24"/>
          <w:szCs w:val="24"/>
        </w:rPr>
        <w:t>rent agencies</w:t>
      </w:r>
      <w:r w:rsidR="00FD3BD5" w:rsidRPr="001754D0">
        <w:rPr>
          <w:sz w:val="24"/>
          <w:szCs w:val="24"/>
        </w:rPr>
        <w:t xml:space="preserve"> had complaint items that fell </w:t>
      </w:r>
      <w:r w:rsidR="00313F4D" w:rsidRPr="001754D0">
        <w:rPr>
          <w:sz w:val="24"/>
          <w:szCs w:val="24"/>
        </w:rPr>
        <w:t>under HIOS</w:t>
      </w:r>
      <w:r w:rsidR="00B578CF" w:rsidRPr="001754D0">
        <w:rPr>
          <w:sz w:val="24"/>
          <w:szCs w:val="24"/>
        </w:rPr>
        <w:t>H</w:t>
      </w:r>
      <w:r w:rsidR="00313F4D" w:rsidRPr="001754D0">
        <w:rPr>
          <w:sz w:val="24"/>
          <w:szCs w:val="24"/>
        </w:rPr>
        <w:t>’s jurisdiction</w:t>
      </w:r>
      <w:r w:rsidR="00CE60B7" w:rsidRPr="001754D0">
        <w:rPr>
          <w:sz w:val="24"/>
          <w:szCs w:val="24"/>
        </w:rPr>
        <w:t>,</w:t>
      </w:r>
      <w:r w:rsidR="00EA42BE" w:rsidRPr="001754D0">
        <w:rPr>
          <w:sz w:val="24"/>
          <w:szCs w:val="24"/>
        </w:rPr>
        <w:t xml:space="preserve"> including a heat complaint.</w:t>
      </w:r>
      <w:r w:rsidR="00313F4D" w:rsidRPr="001754D0">
        <w:rPr>
          <w:sz w:val="24"/>
          <w:szCs w:val="24"/>
        </w:rPr>
        <w:t xml:space="preserve"> </w:t>
      </w:r>
      <w:r w:rsidR="006D1788" w:rsidRPr="001754D0">
        <w:rPr>
          <w:sz w:val="24"/>
          <w:szCs w:val="24"/>
        </w:rPr>
        <w:t xml:space="preserve"> See Finding FY 2023-01. </w:t>
      </w:r>
    </w:p>
    <w:p w14:paraId="236C7E52" w14:textId="77777777" w:rsidR="00FA51C5" w:rsidRPr="001754D0" w:rsidRDefault="00FA51C5" w:rsidP="00772207">
      <w:pPr>
        <w:pStyle w:val="NoSpacing"/>
        <w:rPr>
          <w:sz w:val="24"/>
          <w:szCs w:val="24"/>
        </w:rPr>
      </w:pPr>
    </w:p>
    <w:p w14:paraId="4A1CB6EB" w14:textId="123649B6" w:rsidR="00111661" w:rsidRPr="001754D0" w:rsidRDefault="00111661" w:rsidP="00772207">
      <w:pPr>
        <w:pStyle w:val="NoSpacing"/>
        <w:rPr>
          <w:sz w:val="24"/>
          <w:szCs w:val="24"/>
        </w:rPr>
      </w:pPr>
      <w:r w:rsidRPr="001754D0">
        <w:rPr>
          <w:sz w:val="24"/>
          <w:szCs w:val="24"/>
        </w:rPr>
        <w:t>The</w:t>
      </w:r>
      <w:r w:rsidR="003F5736" w:rsidRPr="001754D0">
        <w:rPr>
          <w:sz w:val="24"/>
          <w:szCs w:val="24"/>
        </w:rPr>
        <w:t xml:space="preserve"> </w:t>
      </w:r>
      <w:r w:rsidR="00B41A21" w:rsidRPr="001754D0">
        <w:rPr>
          <w:sz w:val="24"/>
          <w:szCs w:val="24"/>
        </w:rPr>
        <w:t>average number of days</w:t>
      </w:r>
      <w:r w:rsidR="00ED06DF" w:rsidRPr="001754D0">
        <w:rPr>
          <w:sz w:val="24"/>
          <w:szCs w:val="24"/>
        </w:rPr>
        <w:t xml:space="preserve"> to initiate </w:t>
      </w:r>
      <w:r w:rsidRPr="001754D0">
        <w:rPr>
          <w:sz w:val="24"/>
          <w:szCs w:val="24"/>
        </w:rPr>
        <w:t xml:space="preserve">complaint </w:t>
      </w:r>
      <w:bookmarkStart w:id="31" w:name="_Hlk155276088"/>
      <w:r w:rsidRPr="001754D0">
        <w:rPr>
          <w:sz w:val="24"/>
          <w:szCs w:val="24"/>
        </w:rPr>
        <w:t>inspection</w:t>
      </w:r>
      <w:r w:rsidR="00ED06DF" w:rsidRPr="001754D0">
        <w:rPr>
          <w:sz w:val="24"/>
          <w:szCs w:val="24"/>
        </w:rPr>
        <w:t>s</w:t>
      </w:r>
      <w:bookmarkEnd w:id="31"/>
      <w:r w:rsidRPr="001754D0">
        <w:rPr>
          <w:sz w:val="24"/>
          <w:szCs w:val="24"/>
        </w:rPr>
        <w:t xml:space="preserve"> </w:t>
      </w:r>
      <w:r w:rsidR="00F91815" w:rsidRPr="001754D0">
        <w:rPr>
          <w:sz w:val="24"/>
          <w:szCs w:val="24"/>
        </w:rPr>
        <w:t>increased from 6.24</w:t>
      </w:r>
      <w:r w:rsidR="006E213E" w:rsidRPr="001754D0">
        <w:rPr>
          <w:sz w:val="24"/>
          <w:szCs w:val="24"/>
        </w:rPr>
        <w:t xml:space="preserve"> </w:t>
      </w:r>
      <w:r w:rsidRPr="001754D0">
        <w:rPr>
          <w:sz w:val="24"/>
          <w:szCs w:val="24"/>
        </w:rPr>
        <w:t>days</w:t>
      </w:r>
      <w:r w:rsidR="006E213E" w:rsidRPr="001754D0">
        <w:rPr>
          <w:sz w:val="24"/>
          <w:szCs w:val="24"/>
        </w:rPr>
        <w:t xml:space="preserve"> in FY 202</w:t>
      </w:r>
      <w:r w:rsidR="00A873A0" w:rsidRPr="001754D0">
        <w:rPr>
          <w:sz w:val="24"/>
          <w:szCs w:val="24"/>
        </w:rPr>
        <w:t>2 to 8.95 in FY 2023</w:t>
      </w:r>
      <w:r w:rsidRPr="001754D0">
        <w:rPr>
          <w:sz w:val="24"/>
          <w:szCs w:val="24"/>
        </w:rPr>
        <w:t xml:space="preserve"> (SAMM 1</w:t>
      </w:r>
      <w:r w:rsidR="009E54D4" w:rsidRPr="001754D0">
        <w:rPr>
          <w:sz w:val="24"/>
          <w:szCs w:val="24"/>
        </w:rPr>
        <w:t>a</w:t>
      </w:r>
      <w:r w:rsidRPr="001754D0">
        <w:rPr>
          <w:sz w:val="24"/>
          <w:szCs w:val="24"/>
        </w:rPr>
        <w:t>).  The FRL for the average number of workdays to initiate complaint inspections was seven days.</w:t>
      </w:r>
      <w:r w:rsidR="00EF3CBB" w:rsidRPr="001754D0">
        <w:rPr>
          <w:sz w:val="24"/>
          <w:szCs w:val="24"/>
        </w:rPr>
        <w:t xml:space="preserve">  </w:t>
      </w:r>
      <w:r w:rsidR="00EF6785" w:rsidRPr="001754D0">
        <w:rPr>
          <w:sz w:val="24"/>
          <w:szCs w:val="24"/>
        </w:rPr>
        <w:t xml:space="preserve">Progress was </w:t>
      </w:r>
      <w:r w:rsidR="00097C51" w:rsidRPr="001754D0">
        <w:rPr>
          <w:sz w:val="24"/>
          <w:szCs w:val="24"/>
        </w:rPr>
        <w:t>made to decrease the</w:t>
      </w:r>
      <w:r w:rsidRPr="001754D0">
        <w:rPr>
          <w:sz w:val="24"/>
          <w:szCs w:val="24"/>
        </w:rPr>
        <w:t xml:space="preserve"> </w:t>
      </w:r>
      <w:r w:rsidR="00097C51" w:rsidRPr="001754D0">
        <w:rPr>
          <w:sz w:val="24"/>
          <w:szCs w:val="24"/>
        </w:rPr>
        <w:t xml:space="preserve">average number of workdays to initiate complaint investigations from </w:t>
      </w:r>
      <w:r w:rsidR="00400F27" w:rsidRPr="001754D0">
        <w:rPr>
          <w:sz w:val="24"/>
          <w:szCs w:val="24"/>
        </w:rPr>
        <w:t>5.46 da</w:t>
      </w:r>
      <w:r w:rsidR="00536DBA" w:rsidRPr="001754D0">
        <w:rPr>
          <w:sz w:val="24"/>
          <w:szCs w:val="24"/>
        </w:rPr>
        <w:t xml:space="preserve">ys in FY 2022 to </w:t>
      </w:r>
      <w:r w:rsidR="00D20C4D" w:rsidRPr="001754D0">
        <w:rPr>
          <w:sz w:val="24"/>
          <w:szCs w:val="24"/>
        </w:rPr>
        <w:t>2.13 days in FY 2023</w:t>
      </w:r>
      <w:r w:rsidRPr="001754D0">
        <w:rPr>
          <w:sz w:val="24"/>
          <w:szCs w:val="24"/>
        </w:rPr>
        <w:t xml:space="preserve"> (SAMM 2</w:t>
      </w:r>
      <w:r w:rsidR="009E54D4" w:rsidRPr="001754D0">
        <w:rPr>
          <w:sz w:val="24"/>
          <w:szCs w:val="24"/>
        </w:rPr>
        <w:t>a</w:t>
      </w:r>
      <w:r w:rsidRPr="001754D0">
        <w:rPr>
          <w:sz w:val="24"/>
          <w:szCs w:val="24"/>
        </w:rPr>
        <w:t xml:space="preserve">).  The FRL </w:t>
      </w:r>
      <w:bookmarkStart w:id="32" w:name="_Hlk155273233"/>
      <w:r w:rsidRPr="001754D0">
        <w:rPr>
          <w:sz w:val="24"/>
          <w:szCs w:val="24"/>
        </w:rPr>
        <w:t>for the average number of work</w:t>
      </w:r>
      <w:r w:rsidR="00D86445">
        <w:rPr>
          <w:sz w:val="24"/>
          <w:szCs w:val="24"/>
        </w:rPr>
        <w:t xml:space="preserve"> </w:t>
      </w:r>
      <w:r w:rsidRPr="001754D0">
        <w:rPr>
          <w:sz w:val="24"/>
          <w:szCs w:val="24"/>
        </w:rPr>
        <w:t>days to initiate complaint investigations</w:t>
      </w:r>
      <w:bookmarkEnd w:id="32"/>
      <w:r w:rsidRPr="001754D0">
        <w:rPr>
          <w:sz w:val="24"/>
          <w:szCs w:val="24"/>
        </w:rPr>
        <w:t xml:space="preserve"> was two days. </w:t>
      </w:r>
      <w:r w:rsidR="003C243E" w:rsidRPr="001754D0">
        <w:rPr>
          <w:sz w:val="24"/>
          <w:szCs w:val="24"/>
        </w:rPr>
        <w:t xml:space="preserve"> </w:t>
      </w:r>
      <w:r w:rsidR="003E71CF" w:rsidRPr="001754D0">
        <w:rPr>
          <w:sz w:val="24"/>
          <w:szCs w:val="24"/>
        </w:rPr>
        <w:t xml:space="preserve">Finding FY 2021-02 </w:t>
      </w:r>
      <w:r w:rsidR="002A6233">
        <w:rPr>
          <w:sz w:val="24"/>
          <w:szCs w:val="24"/>
        </w:rPr>
        <w:t xml:space="preserve">is completed. </w:t>
      </w:r>
      <w:r w:rsidR="00940E23" w:rsidRPr="001754D0">
        <w:rPr>
          <w:sz w:val="24"/>
          <w:szCs w:val="24"/>
        </w:rPr>
        <w:t xml:space="preserve"> </w:t>
      </w:r>
    </w:p>
    <w:p w14:paraId="4AA24158" w14:textId="77777777" w:rsidR="00111661" w:rsidRPr="001754D0" w:rsidRDefault="00111661" w:rsidP="00772207">
      <w:pPr>
        <w:pStyle w:val="NoSpacing"/>
        <w:rPr>
          <w:sz w:val="24"/>
          <w:szCs w:val="24"/>
        </w:rPr>
      </w:pPr>
    </w:p>
    <w:p w14:paraId="4DB19CFE" w14:textId="6F5EC1AF" w:rsidR="00111661" w:rsidRPr="001754D0" w:rsidRDefault="0069571A" w:rsidP="00772207">
      <w:pPr>
        <w:pStyle w:val="NoSpacing"/>
        <w:rPr>
          <w:color w:val="000000"/>
          <w:sz w:val="24"/>
          <w:szCs w:val="24"/>
        </w:rPr>
      </w:pPr>
      <w:bookmarkStart w:id="33" w:name="_Hlk155874807"/>
      <w:r w:rsidRPr="002B7305">
        <w:rPr>
          <w:b/>
          <w:color w:val="000000"/>
          <w:sz w:val="24"/>
          <w:szCs w:val="24"/>
        </w:rPr>
        <w:t>Observation FY 2023-OB-0</w:t>
      </w:r>
      <w:r w:rsidR="00844A14" w:rsidRPr="002B7305">
        <w:rPr>
          <w:b/>
          <w:color w:val="000000"/>
          <w:sz w:val="24"/>
          <w:szCs w:val="24"/>
        </w:rPr>
        <w:t>3</w:t>
      </w:r>
      <w:r w:rsidRPr="002B7305">
        <w:rPr>
          <w:b/>
          <w:color w:val="000000"/>
          <w:sz w:val="24"/>
          <w:szCs w:val="24"/>
        </w:rPr>
        <w:t>:</w:t>
      </w:r>
      <w:r w:rsidRPr="001754D0">
        <w:rPr>
          <w:color w:val="000000"/>
          <w:sz w:val="24"/>
          <w:szCs w:val="24"/>
        </w:rPr>
        <w:t xml:space="preserve"> </w:t>
      </w:r>
      <w:r w:rsidR="00EB479C" w:rsidRPr="001754D0">
        <w:rPr>
          <w:color w:val="000000"/>
          <w:sz w:val="24"/>
          <w:szCs w:val="24"/>
        </w:rPr>
        <w:t xml:space="preserve"> </w:t>
      </w:r>
      <w:r w:rsidR="00111661" w:rsidRPr="001754D0">
        <w:rPr>
          <w:color w:val="000000"/>
          <w:sz w:val="24"/>
          <w:szCs w:val="24"/>
        </w:rPr>
        <w:t xml:space="preserve">The average number of days to initiate </w:t>
      </w:r>
      <w:bookmarkStart w:id="34" w:name="_Hlk155276131"/>
      <w:r w:rsidR="00111661" w:rsidRPr="001754D0">
        <w:rPr>
          <w:color w:val="000000"/>
          <w:sz w:val="24"/>
          <w:szCs w:val="24"/>
        </w:rPr>
        <w:t xml:space="preserve">complaint </w:t>
      </w:r>
      <w:r w:rsidR="005440C8" w:rsidRPr="001754D0">
        <w:rPr>
          <w:sz w:val="24"/>
          <w:szCs w:val="24"/>
        </w:rPr>
        <w:t>inspections</w:t>
      </w:r>
      <w:r w:rsidR="00111661" w:rsidRPr="001754D0">
        <w:rPr>
          <w:color w:val="000000"/>
          <w:sz w:val="24"/>
          <w:szCs w:val="24"/>
        </w:rPr>
        <w:t xml:space="preserve"> </w:t>
      </w:r>
      <w:bookmarkEnd w:id="34"/>
      <w:r w:rsidR="00A07454" w:rsidRPr="001754D0">
        <w:rPr>
          <w:color w:val="000000"/>
          <w:sz w:val="24"/>
          <w:szCs w:val="24"/>
        </w:rPr>
        <w:t xml:space="preserve">was </w:t>
      </w:r>
      <w:r w:rsidR="00CD55A3" w:rsidRPr="001754D0">
        <w:rPr>
          <w:color w:val="000000"/>
          <w:sz w:val="24"/>
          <w:szCs w:val="24"/>
        </w:rPr>
        <w:t>8.95</w:t>
      </w:r>
      <w:r w:rsidR="005364EA" w:rsidRPr="001754D0">
        <w:rPr>
          <w:color w:val="000000"/>
          <w:sz w:val="24"/>
          <w:szCs w:val="24"/>
        </w:rPr>
        <w:t xml:space="preserve"> </w:t>
      </w:r>
      <w:r w:rsidR="005C0DEA" w:rsidRPr="001754D0">
        <w:rPr>
          <w:color w:val="000000"/>
          <w:sz w:val="24"/>
          <w:szCs w:val="24"/>
        </w:rPr>
        <w:t>(SAMM 1</w:t>
      </w:r>
      <w:r w:rsidR="003968E3" w:rsidRPr="001754D0">
        <w:rPr>
          <w:color w:val="000000"/>
          <w:sz w:val="24"/>
          <w:szCs w:val="24"/>
        </w:rPr>
        <w:t>a</w:t>
      </w:r>
      <w:r w:rsidR="005C0DEA" w:rsidRPr="001754D0">
        <w:rPr>
          <w:color w:val="000000"/>
          <w:sz w:val="24"/>
          <w:szCs w:val="24"/>
        </w:rPr>
        <w:t xml:space="preserve">) </w:t>
      </w:r>
      <w:r w:rsidR="005364EA" w:rsidRPr="001754D0">
        <w:rPr>
          <w:color w:val="000000"/>
          <w:sz w:val="24"/>
          <w:szCs w:val="24"/>
        </w:rPr>
        <w:t xml:space="preserve">and </w:t>
      </w:r>
      <w:r w:rsidR="00111661" w:rsidRPr="001754D0">
        <w:rPr>
          <w:color w:val="000000"/>
          <w:sz w:val="24"/>
          <w:szCs w:val="24"/>
        </w:rPr>
        <w:t xml:space="preserve">above the negotiated Further Review Level (FRL) of </w:t>
      </w:r>
      <w:r w:rsidR="005364EA" w:rsidRPr="001754D0">
        <w:rPr>
          <w:color w:val="000000"/>
          <w:sz w:val="24"/>
          <w:szCs w:val="24"/>
        </w:rPr>
        <w:t>7</w:t>
      </w:r>
      <w:r w:rsidR="00111661" w:rsidRPr="001754D0">
        <w:rPr>
          <w:color w:val="000000"/>
          <w:sz w:val="24"/>
          <w:szCs w:val="24"/>
        </w:rPr>
        <w:t xml:space="preserve"> days.</w:t>
      </w:r>
    </w:p>
    <w:p w14:paraId="1F810CAF" w14:textId="77777777" w:rsidR="003968E3" w:rsidRPr="001754D0" w:rsidRDefault="003968E3" w:rsidP="00772207">
      <w:pPr>
        <w:pStyle w:val="NoSpacing"/>
        <w:rPr>
          <w:color w:val="000000"/>
          <w:sz w:val="24"/>
          <w:szCs w:val="24"/>
          <w:highlight w:val="yellow"/>
        </w:rPr>
      </w:pPr>
    </w:p>
    <w:p w14:paraId="0FE028BA" w14:textId="0B3B79B4" w:rsidR="00111661" w:rsidRPr="001754D0" w:rsidRDefault="00961353" w:rsidP="00772207">
      <w:pPr>
        <w:pStyle w:val="NoSpacing"/>
        <w:rPr>
          <w:color w:val="000000"/>
          <w:sz w:val="24"/>
          <w:szCs w:val="24"/>
        </w:rPr>
      </w:pPr>
      <w:r w:rsidRPr="002B7305">
        <w:rPr>
          <w:b/>
          <w:color w:val="000000"/>
          <w:sz w:val="24"/>
          <w:szCs w:val="24"/>
        </w:rPr>
        <w:t>Federal Monitoring Plan:</w:t>
      </w:r>
      <w:r w:rsidRPr="002B7305">
        <w:rPr>
          <w:color w:val="000000"/>
          <w:sz w:val="24"/>
          <w:szCs w:val="24"/>
        </w:rPr>
        <w:t xml:space="preserve"> </w:t>
      </w:r>
      <w:r w:rsidRPr="001754D0">
        <w:rPr>
          <w:color w:val="000000"/>
          <w:sz w:val="24"/>
          <w:szCs w:val="24"/>
        </w:rPr>
        <w:t xml:space="preserve"> OSHA will monitor progress quarterly to ensure</w:t>
      </w:r>
      <w:r w:rsidR="002226F9" w:rsidRPr="001754D0">
        <w:rPr>
          <w:color w:val="000000"/>
          <w:sz w:val="24"/>
          <w:szCs w:val="24"/>
        </w:rPr>
        <w:t xml:space="preserve"> complaint inspections are initiated</w:t>
      </w:r>
      <w:r w:rsidR="00C84716" w:rsidRPr="001754D0">
        <w:rPr>
          <w:color w:val="000000"/>
          <w:sz w:val="24"/>
          <w:szCs w:val="24"/>
        </w:rPr>
        <w:t xml:space="preserve"> within the negotiated </w:t>
      </w:r>
      <w:r w:rsidR="00416F4B" w:rsidRPr="001754D0">
        <w:rPr>
          <w:color w:val="000000"/>
          <w:sz w:val="24"/>
          <w:szCs w:val="24"/>
        </w:rPr>
        <w:t xml:space="preserve">time. </w:t>
      </w:r>
    </w:p>
    <w:bookmarkEnd w:id="33"/>
    <w:p w14:paraId="01B40017" w14:textId="77777777" w:rsidR="00961353" w:rsidRPr="001754D0" w:rsidRDefault="00961353" w:rsidP="00772207">
      <w:pPr>
        <w:pStyle w:val="NoSpacing"/>
        <w:rPr>
          <w:sz w:val="24"/>
          <w:szCs w:val="24"/>
          <w:highlight w:val="yellow"/>
        </w:rPr>
      </w:pPr>
    </w:p>
    <w:p w14:paraId="25872B15" w14:textId="29EB9CEB" w:rsidR="00111661" w:rsidRPr="001754D0" w:rsidRDefault="00111661" w:rsidP="00772207">
      <w:pPr>
        <w:pStyle w:val="NoSpacing"/>
        <w:rPr>
          <w:sz w:val="24"/>
          <w:szCs w:val="24"/>
        </w:rPr>
      </w:pPr>
      <w:r w:rsidRPr="001754D0">
        <w:rPr>
          <w:sz w:val="24"/>
          <w:szCs w:val="24"/>
        </w:rPr>
        <w:t xml:space="preserve">There were no denials of entry experienced (SAMM 4). </w:t>
      </w:r>
      <w:r w:rsidR="00EB479C" w:rsidRPr="001754D0">
        <w:rPr>
          <w:sz w:val="24"/>
          <w:szCs w:val="24"/>
        </w:rPr>
        <w:t xml:space="preserve"> </w:t>
      </w:r>
      <w:r w:rsidR="0063492C" w:rsidRPr="001754D0">
        <w:rPr>
          <w:sz w:val="24"/>
          <w:szCs w:val="24"/>
        </w:rPr>
        <w:t>Of the 35</w:t>
      </w:r>
      <w:r w:rsidRPr="001754D0">
        <w:rPr>
          <w:sz w:val="24"/>
          <w:szCs w:val="24"/>
        </w:rPr>
        <w:t xml:space="preserve"> </w:t>
      </w:r>
      <w:r w:rsidR="005A4E0B" w:rsidRPr="001754D0">
        <w:rPr>
          <w:sz w:val="24"/>
          <w:szCs w:val="24"/>
        </w:rPr>
        <w:t>i</w:t>
      </w:r>
      <w:r w:rsidRPr="001754D0">
        <w:rPr>
          <w:sz w:val="24"/>
          <w:szCs w:val="24"/>
        </w:rPr>
        <w:t>mminent danger complaints and referrals</w:t>
      </w:r>
      <w:r w:rsidR="00816E80" w:rsidRPr="001754D0">
        <w:rPr>
          <w:sz w:val="24"/>
          <w:szCs w:val="24"/>
        </w:rPr>
        <w:t>,</w:t>
      </w:r>
      <w:r w:rsidR="0063492C" w:rsidRPr="001754D0">
        <w:rPr>
          <w:sz w:val="24"/>
          <w:szCs w:val="24"/>
        </w:rPr>
        <w:t xml:space="preserve"> </w:t>
      </w:r>
      <w:r w:rsidR="005A4E0B" w:rsidRPr="001754D0">
        <w:rPr>
          <w:sz w:val="24"/>
          <w:szCs w:val="24"/>
        </w:rPr>
        <w:t>32 (91.43%)</w:t>
      </w:r>
      <w:r w:rsidRPr="001754D0">
        <w:rPr>
          <w:sz w:val="24"/>
          <w:szCs w:val="24"/>
        </w:rPr>
        <w:t xml:space="preserve"> were responded to within </w:t>
      </w:r>
      <w:r w:rsidR="009270B5" w:rsidRPr="001754D0">
        <w:rPr>
          <w:sz w:val="24"/>
          <w:szCs w:val="24"/>
        </w:rPr>
        <w:t>1</w:t>
      </w:r>
      <w:r w:rsidRPr="001754D0">
        <w:rPr>
          <w:sz w:val="24"/>
          <w:szCs w:val="24"/>
        </w:rPr>
        <w:t xml:space="preserve"> workday (SAMM 3).</w:t>
      </w:r>
      <w:r w:rsidR="00E72C17" w:rsidRPr="001754D0">
        <w:rPr>
          <w:sz w:val="24"/>
          <w:szCs w:val="24"/>
        </w:rPr>
        <w:t xml:space="preserve">  The FRL for </w:t>
      </w:r>
      <w:r w:rsidR="00F10DC9" w:rsidRPr="001754D0">
        <w:rPr>
          <w:sz w:val="24"/>
          <w:szCs w:val="24"/>
        </w:rPr>
        <w:t xml:space="preserve">responding to </w:t>
      </w:r>
      <w:r w:rsidR="000039AF" w:rsidRPr="001754D0">
        <w:rPr>
          <w:sz w:val="24"/>
          <w:szCs w:val="24"/>
        </w:rPr>
        <w:t xml:space="preserve">imminent danger complaints and referrals </w:t>
      </w:r>
      <w:r w:rsidR="009270B5" w:rsidRPr="001754D0">
        <w:rPr>
          <w:sz w:val="24"/>
          <w:szCs w:val="24"/>
        </w:rPr>
        <w:t xml:space="preserve">within one workday is 100%.  </w:t>
      </w:r>
      <w:r w:rsidR="00FA5A2C" w:rsidRPr="001754D0">
        <w:rPr>
          <w:sz w:val="24"/>
          <w:szCs w:val="24"/>
        </w:rPr>
        <w:t>After reviewing the</w:t>
      </w:r>
      <w:r w:rsidR="0054247D" w:rsidRPr="001754D0">
        <w:rPr>
          <w:sz w:val="24"/>
          <w:szCs w:val="24"/>
        </w:rPr>
        <w:t xml:space="preserve"> inspection</w:t>
      </w:r>
      <w:r w:rsidR="00FA5A2C" w:rsidRPr="001754D0">
        <w:rPr>
          <w:sz w:val="24"/>
          <w:szCs w:val="24"/>
        </w:rPr>
        <w:t xml:space="preserve"> </w:t>
      </w:r>
      <w:r w:rsidR="000C7F39" w:rsidRPr="001754D0">
        <w:rPr>
          <w:sz w:val="24"/>
          <w:szCs w:val="24"/>
        </w:rPr>
        <w:t>information</w:t>
      </w:r>
      <w:r w:rsidR="0054247D" w:rsidRPr="001754D0">
        <w:rPr>
          <w:sz w:val="24"/>
          <w:szCs w:val="24"/>
        </w:rPr>
        <w:t>,</w:t>
      </w:r>
      <w:r w:rsidR="008A0913" w:rsidRPr="001754D0">
        <w:rPr>
          <w:sz w:val="24"/>
          <w:szCs w:val="24"/>
        </w:rPr>
        <w:t xml:space="preserve"> </w:t>
      </w:r>
      <w:r w:rsidR="002E2DE4" w:rsidRPr="001754D0">
        <w:rPr>
          <w:sz w:val="24"/>
          <w:szCs w:val="24"/>
        </w:rPr>
        <w:t xml:space="preserve">attempts were made on </w:t>
      </w:r>
      <w:r w:rsidR="005F3E5F">
        <w:rPr>
          <w:sz w:val="24"/>
          <w:szCs w:val="24"/>
        </w:rPr>
        <w:t xml:space="preserve">two of three </w:t>
      </w:r>
      <w:r w:rsidR="002E2DE4" w:rsidRPr="001754D0">
        <w:rPr>
          <w:sz w:val="24"/>
          <w:szCs w:val="24"/>
        </w:rPr>
        <w:t xml:space="preserve">inspections </w:t>
      </w:r>
      <w:r w:rsidR="00377C36" w:rsidRPr="001754D0">
        <w:rPr>
          <w:sz w:val="24"/>
          <w:szCs w:val="24"/>
        </w:rPr>
        <w:t>to respo</w:t>
      </w:r>
      <w:r w:rsidR="00842F44" w:rsidRPr="001754D0">
        <w:rPr>
          <w:sz w:val="24"/>
          <w:szCs w:val="24"/>
        </w:rPr>
        <w:t xml:space="preserve">nd within </w:t>
      </w:r>
      <w:r w:rsidR="005F3E5F">
        <w:rPr>
          <w:sz w:val="24"/>
          <w:szCs w:val="24"/>
        </w:rPr>
        <w:t>one</w:t>
      </w:r>
      <w:r w:rsidR="00842F44" w:rsidRPr="001754D0">
        <w:rPr>
          <w:sz w:val="24"/>
          <w:szCs w:val="24"/>
        </w:rPr>
        <w:t xml:space="preserve"> day, but no work</w:t>
      </w:r>
      <w:r w:rsidR="00E91D36" w:rsidRPr="001754D0">
        <w:rPr>
          <w:sz w:val="24"/>
          <w:szCs w:val="24"/>
        </w:rPr>
        <w:t>ers</w:t>
      </w:r>
      <w:r w:rsidR="00842F44" w:rsidRPr="001754D0">
        <w:rPr>
          <w:sz w:val="24"/>
          <w:szCs w:val="24"/>
        </w:rPr>
        <w:t xml:space="preserve"> w</w:t>
      </w:r>
      <w:r w:rsidR="00E91D36" w:rsidRPr="001754D0">
        <w:rPr>
          <w:sz w:val="24"/>
          <w:szCs w:val="24"/>
        </w:rPr>
        <w:t>ere</w:t>
      </w:r>
      <w:r w:rsidR="00842F44" w:rsidRPr="001754D0">
        <w:rPr>
          <w:sz w:val="24"/>
          <w:szCs w:val="24"/>
        </w:rPr>
        <w:t xml:space="preserve"> </w:t>
      </w:r>
      <w:r w:rsidR="00D70215" w:rsidRPr="001754D0">
        <w:rPr>
          <w:sz w:val="24"/>
          <w:szCs w:val="24"/>
        </w:rPr>
        <w:t>at the sites during the initial attemp</w:t>
      </w:r>
      <w:r w:rsidR="001B56D4" w:rsidRPr="001754D0">
        <w:rPr>
          <w:sz w:val="24"/>
          <w:szCs w:val="24"/>
        </w:rPr>
        <w:t xml:space="preserve">ts to open the inspections.  </w:t>
      </w:r>
      <w:r w:rsidR="00BD492B" w:rsidRPr="001754D0">
        <w:rPr>
          <w:sz w:val="24"/>
          <w:szCs w:val="24"/>
        </w:rPr>
        <w:t>P</w:t>
      </w:r>
      <w:r w:rsidR="00306EDA" w:rsidRPr="001754D0">
        <w:rPr>
          <w:sz w:val="24"/>
          <w:szCs w:val="24"/>
        </w:rPr>
        <w:t xml:space="preserve">roper data entry into OIS would have eliminated </w:t>
      </w:r>
      <w:r w:rsidR="005F3E5F">
        <w:rPr>
          <w:sz w:val="24"/>
          <w:szCs w:val="24"/>
        </w:rPr>
        <w:t xml:space="preserve">two of three </w:t>
      </w:r>
      <w:r w:rsidR="002D7B83" w:rsidRPr="001754D0">
        <w:rPr>
          <w:sz w:val="24"/>
          <w:szCs w:val="24"/>
        </w:rPr>
        <w:t xml:space="preserve">late responses. </w:t>
      </w:r>
      <w:r w:rsidR="000A5C5D" w:rsidRPr="001754D0">
        <w:rPr>
          <w:sz w:val="24"/>
          <w:szCs w:val="24"/>
        </w:rPr>
        <w:t xml:space="preserve"> </w:t>
      </w:r>
      <w:r w:rsidR="00E72C17" w:rsidRPr="001754D0">
        <w:rPr>
          <w:sz w:val="24"/>
          <w:szCs w:val="24"/>
        </w:rPr>
        <w:t>This result does not rise to the level of an observation</w:t>
      </w:r>
      <w:r w:rsidR="002D7D3E" w:rsidRPr="001754D0">
        <w:rPr>
          <w:sz w:val="24"/>
          <w:szCs w:val="24"/>
        </w:rPr>
        <w:t>,</w:t>
      </w:r>
      <w:r w:rsidR="00BC41CE">
        <w:rPr>
          <w:sz w:val="24"/>
          <w:szCs w:val="24"/>
        </w:rPr>
        <w:t xml:space="preserve"> </w:t>
      </w:r>
      <w:r w:rsidR="00E72C17" w:rsidRPr="001754D0">
        <w:rPr>
          <w:sz w:val="24"/>
          <w:szCs w:val="24"/>
        </w:rPr>
        <w:t>but will continue to be discussed at quarterly meetings.</w:t>
      </w:r>
    </w:p>
    <w:p w14:paraId="5E0B93EA" w14:textId="77777777" w:rsidR="00F11AD8" w:rsidRDefault="00F11AD8" w:rsidP="00772207">
      <w:pPr>
        <w:pStyle w:val="NoSpacing"/>
        <w:rPr>
          <w:sz w:val="24"/>
          <w:szCs w:val="24"/>
        </w:rPr>
      </w:pPr>
    </w:p>
    <w:p w14:paraId="0BF233DE" w14:textId="77777777" w:rsidR="00AC2AA0" w:rsidRPr="001754D0" w:rsidRDefault="00AC2AA0" w:rsidP="00772207">
      <w:pPr>
        <w:pStyle w:val="NoSpacing"/>
        <w:rPr>
          <w:sz w:val="24"/>
          <w:szCs w:val="24"/>
        </w:rPr>
      </w:pPr>
    </w:p>
    <w:p w14:paraId="24B129E6" w14:textId="77777777" w:rsidR="00111661" w:rsidRPr="001754D0" w:rsidRDefault="00111661" w:rsidP="000F4461">
      <w:pPr>
        <w:widowControl/>
        <w:numPr>
          <w:ilvl w:val="0"/>
          <w:numId w:val="9"/>
        </w:numPr>
        <w:autoSpaceDE/>
        <w:autoSpaceDN/>
        <w:adjustRightInd/>
        <w:ind w:left="1800"/>
        <w:rPr>
          <w:rFonts w:asciiTheme="minorHAnsi" w:hAnsiTheme="minorHAnsi" w:cstheme="minorHAnsi"/>
          <w:b/>
          <w:smallCaps/>
        </w:rPr>
      </w:pPr>
      <w:r w:rsidRPr="001754D0">
        <w:rPr>
          <w:rFonts w:asciiTheme="minorHAnsi" w:hAnsiTheme="minorHAnsi" w:cstheme="minorHAnsi"/>
        </w:rPr>
        <w:lastRenderedPageBreak/>
        <w:t>Fatalities</w:t>
      </w:r>
    </w:p>
    <w:p w14:paraId="271B2A39" w14:textId="6327CD0E" w:rsidR="00355C14" w:rsidRPr="001754D0" w:rsidRDefault="00EB1B95" w:rsidP="00543E6C">
      <w:pPr>
        <w:pStyle w:val="NoSpacing"/>
        <w:rPr>
          <w:sz w:val="24"/>
          <w:szCs w:val="24"/>
        </w:rPr>
      </w:pPr>
      <w:r w:rsidRPr="001754D0">
        <w:rPr>
          <w:sz w:val="24"/>
          <w:szCs w:val="24"/>
        </w:rPr>
        <w:t>Only</w:t>
      </w:r>
      <w:r w:rsidR="002D7D3E" w:rsidRPr="001754D0">
        <w:rPr>
          <w:sz w:val="24"/>
          <w:szCs w:val="24"/>
        </w:rPr>
        <w:t xml:space="preserve"> </w:t>
      </w:r>
      <w:r w:rsidR="003135CD">
        <w:rPr>
          <w:sz w:val="24"/>
          <w:szCs w:val="24"/>
        </w:rPr>
        <w:t>two</w:t>
      </w:r>
      <w:r w:rsidR="002D7D3E" w:rsidRPr="001754D0">
        <w:rPr>
          <w:sz w:val="24"/>
          <w:szCs w:val="24"/>
        </w:rPr>
        <w:t xml:space="preserve"> of </w:t>
      </w:r>
      <w:r w:rsidR="003135CD">
        <w:rPr>
          <w:sz w:val="24"/>
          <w:szCs w:val="24"/>
        </w:rPr>
        <w:t>five</w:t>
      </w:r>
      <w:r w:rsidR="007435CD" w:rsidRPr="001754D0">
        <w:rPr>
          <w:sz w:val="24"/>
          <w:szCs w:val="24"/>
        </w:rPr>
        <w:t xml:space="preserve"> (40%) </w:t>
      </w:r>
      <w:r w:rsidR="00111661" w:rsidRPr="001754D0">
        <w:rPr>
          <w:sz w:val="24"/>
          <w:szCs w:val="24"/>
        </w:rPr>
        <w:t xml:space="preserve">reported fatality inspections were opened within </w:t>
      </w:r>
      <w:r w:rsidR="002D7D3E" w:rsidRPr="001754D0">
        <w:rPr>
          <w:sz w:val="24"/>
          <w:szCs w:val="24"/>
        </w:rPr>
        <w:t xml:space="preserve">1 </w:t>
      </w:r>
      <w:r w:rsidR="00111661" w:rsidRPr="001754D0">
        <w:rPr>
          <w:sz w:val="24"/>
          <w:szCs w:val="24"/>
        </w:rPr>
        <w:t>day (SAMM 10).</w:t>
      </w:r>
      <w:r w:rsidR="00E17A5D" w:rsidRPr="001754D0">
        <w:rPr>
          <w:sz w:val="24"/>
          <w:szCs w:val="24"/>
        </w:rPr>
        <w:t xml:space="preserve">  A </w:t>
      </w:r>
      <w:r w:rsidR="00E9405B" w:rsidRPr="001754D0">
        <w:rPr>
          <w:sz w:val="24"/>
          <w:szCs w:val="24"/>
        </w:rPr>
        <w:t>review of OIS data and information i</w:t>
      </w:r>
      <w:r w:rsidR="009F3906" w:rsidRPr="001754D0">
        <w:rPr>
          <w:sz w:val="24"/>
          <w:szCs w:val="24"/>
        </w:rPr>
        <w:t>n the case files identified th</w:t>
      </w:r>
      <w:r w:rsidR="009A7B75" w:rsidRPr="001754D0">
        <w:rPr>
          <w:sz w:val="24"/>
          <w:szCs w:val="24"/>
        </w:rPr>
        <w:t xml:space="preserve">at </w:t>
      </w:r>
      <w:r w:rsidR="00432450" w:rsidRPr="001754D0">
        <w:rPr>
          <w:sz w:val="24"/>
          <w:szCs w:val="24"/>
        </w:rPr>
        <w:t xml:space="preserve">one </w:t>
      </w:r>
      <w:r w:rsidR="00D3622A" w:rsidRPr="001754D0">
        <w:rPr>
          <w:sz w:val="24"/>
          <w:szCs w:val="24"/>
        </w:rPr>
        <w:t>fatality</w:t>
      </w:r>
      <w:r w:rsidR="00445DB0" w:rsidRPr="001754D0">
        <w:rPr>
          <w:sz w:val="24"/>
          <w:szCs w:val="24"/>
        </w:rPr>
        <w:t xml:space="preserve"> was reported </w:t>
      </w:r>
      <w:r w:rsidR="00F52599" w:rsidRPr="001754D0">
        <w:rPr>
          <w:sz w:val="24"/>
          <w:szCs w:val="24"/>
        </w:rPr>
        <w:t>late,</w:t>
      </w:r>
      <w:r w:rsidR="00445DB0" w:rsidRPr="001754D0">
        <w:rPr>
          <w:sz w:val="24"/>
          <w:szCs w:val="24"/>
        </w:rPr>
        <w:t xml:space="preserve"> and </w:t>
      </w:r>
      <w:r w:rsidR="00BB61E7" w:rsidRPr="001754D0">
        <w:rPr>
          <w:sz w:val="24"/>
          <w:szCs w:val="24"/>
        </w:rPr>
        <w:t xml:space="preserve">the employer was cited for late </w:t>
      </w:r>
      <w:r w:rsidR="005039B6" w:rsidRPr="001754D0">
        <w:rPr>
          <w:sz w:val="24"/>
          <w:szCs w:val="24"/>
        </w:rPr>
        <w:t>reporting</w:t>
      </w:r>
      <w:r w:rsidR="00BB61E7" w:rsidRPr="001754D0">
        <w:rPr>
          <w:sz w:val="24"/>
          <w:szCs w:val="24"/>
        </w:rPr>
        <w:t xml:space="preserve"> </w:t>
      </w:r>
      <w:r w:rsidR="00D3622A" w:rsidRPr="001754D0">
        <w:rPr>
          <w:sz w:val="24"/>
          <w:szCs w:val="24"/>
        </w:rPr>
        <w:t>one was incorrectly coded as a fatality</w:t>
      </w:r>
      <w:r w:rsidR="00CD397E" w:rsidRPr="001754D0">
        <w:rPr>
          <w:sz w:val="24"/>
          <w:szCs w:val="24"/>
        </w:rPr>
        <w:t>,</w:t>
      </w:r>
      <w:r w:rsidR="00D3622A" w:rsidRPr="001754D0">
        <w:rPr>
          <w:sz w:val="24"/>
          <w:szCs w:val="24"/>
        </w:rPr>
        <w:t xml:space="preserve"> </w:t>
      </w:r>
      <w:r w:rsidR="0055480E" w:rsidRPr="001754D0">
        <w:rPr>
          <w:sz w:val="24"/>
          <w:szCs w:val="24"/>
        </w:rPr>
        <w:t xml:space="preserve">and the </w:t>
      </w:r>
      <w:r w:rsidR="00082606" w:rsidRPr="001754D0">
        <w:rPr>
          <w:sz w:val="24"/>
          <w:szCs w:val="24"/>
        </w:rPr>
        <w:t>third</w:t>
      </w:r>
      <w:r w:rsidR="0055480E" w:rsidRPr="001754D0">
        <w:rPr>
          <w:sz w:val="24"/>
          <w:szCs w:val="24"/>
        </w:rPr>
        <w:t xml:space="preserve"> fatality started out as a hospitalization</w:t>
      </w:r>
      <w:r w:rsidR="00F52599">
        <w:rPr>
          <w:sz w:val="24"/>
          <w:szCs w:val="24"/>
        </w:rPr>
        <w:t xml:space="preserve">, which </w:t>
      </w:r>
      <w:r w:rsidR="00082606" w:rsidRPr="001754D0">
        <w:rPr>
          <w:sz w:val="24"/>
          <w:szCs w:val="24"/>
        </w:rPr>
        <w:t xml:space="preserve"> was </w:t>
      </w:r>
      <w:r w:rsidR="00F52599">
        <w:rPr>
          <w:sz w:val="24"/>
          <w:szCs w:val="24"/>
        </w:rPr>
        <w:t xml:space="preserve">responded to </w:t>
      </w:r>
      <w:r w:rsidR="00082606" w:rsidRPr="001754D0">
        <w:rPr>
          <w:sz w:val="24"/>
          <w:szCs w:val="24"/>
        </w:rPr>
        <w:t>timely</w:t>
      </w:r>
      <w:r w:rsidR="00F52599">
        <w:rPr>
          <w:sz w:val="24"/>
          <w:szCs w:val="24"/>
        </w:rPr>
        <w:t>.</w:t>
      </w:r>
      <w:r w:rsidR="0055480E" w:rsidRPr="001754D0">
        <w:rPr>
          <w:sz w:val="24"/>
          <w:szCs w:val="24"/>
        </w:rPr>
        <w:t xml:space="preserve">  </w:t>
      </w:r>
      <w:r w:rsidR="005039B6" w:rsidRPr="001754D0">
        <w:rPr>
          <w:sz w:val="24"/>
          <w:szCs w:val="24"/>
        </w:rPr>
        <w:t>In all three instances</w:t>
      </w:r>
      <w:r w:rsidR="00F52599">
        <w:rPr>
          <w:sz w:val="24"/>
          <w:szCs w:val="24"/>
        </w:rPr>
        <w:t>,</w:t>
      </w:r>
      <w:r w:rsidR="005039B6" w:rsidRPr="001754D0">
        <w:rPr>
          <w:sz w:val="24"/>
          <w:szCs w:val="24"/>
        </w:rPr>
        <w:t xml:space="preserve"> </w:t>
      </w:r>
      <w:r w:rsidR="00250AF7" w:rsidRPr="001754D0">
        <w:rPr>
          <w:sz w:val="24"/>
          <w:szCs w:val="24"/>
        </w:rPr>
        <w:t xml:space="preserve">the responses were timely, but OIS was incorrectly documented. </w:t>
      </w:r>
    </w:p>
    <w:p w14:paraId="0FE384A2" w14:textId="77777777" w:rsidR="00951312" w:rsidRPr="001754D0" w:rsidRDefault="00951312" w:rsidP="00543E6C">
      <w:pPr>
        <w:pStyle w:val="NoSpacing"/>
        <w:rPr>
          <w:sz w:val="24"/>
          <w:szCs w:val="24"/>
        </w:rPr>
      </w:pPr>
    </w:p>
    <w:p w14:paraId="3BA12E3A" w14:textId="08F28900" w:rsidR="00111661" w:rsidRPr="001754D0" w:rsidRDefault="00111661" w:rsidP="00543E6C">
      <w:pPr>
        <w:pStyle w:val="NoSpacing"/>
        <w:rPr>
          <w:sz w:val="24"/>
          <w:szCs w:val="24"/>
        </w:rPr>
      </w:pPr>
      <w:r w:rsidRPr="001754D0">
        <w:rPr>
          <w:sz w:val="24"/>
          <w:szCs w:val="24"/>
        </w:rPr>
        <w:t>The four fatality inspections that were closed in FY 202</w:t>
      </w:r>
      <w:r w:rsidR="00906A9D" w:rsidRPr="001754D0">
        <w:rPr>
          <w:sz w:val="24"/>
          <w:szCs w:val="24"/>
        </w:rPr>
        <w:t>3</w:t>
      </w:r>
      <w:r w:rsidRPr="001754D0">
        <w:rPr>
          <w:sz w:val="24"/>
          <w:szCs w:val="24"/>
        </w:rPr>
        <w:t xml:space="preserve"> were </w:t>
      </w:r>
      <w:r w:rsidR="00906A9D" w:rsidRPr="001754D0">
        <w:rPr>
          <w:sz w:val="24"/>
          <w:szCs w:val="24"/>
        </w:rPr>
        <w:t xml:space="preserve">selected for review </w:t>
      </w:r>
      <w:r w:rsidRPr="001754D0">
        <w:rPr>
          <w:sz w:val="24"/>
          <w:szCs w:val="24"/>
        </w:rPr>
        <w:t xml:space="preserve">during the on-site evaluation.  </w:t>
      </w:r>
      <w:r w:rsidR="002C0B4D" w:rsidRPr="001754D0">
        <w:rPr>
          <w:sz w:val="24"/>
          <w:szCs w:val="24"/>
        </w:rPr>
        <w:t xml:space="preserve">One </w:t>
      </w:r>
      <w:r w:rsidR="00364BB7" w:rsidRPr="001754D0">
        <w:rPr>
          <w:sz w:val="24"/>
          <w:szCs w:val="24"/>
        </w:rPr>
        <w:t xml:space="preserve">of the files </w:t>
      </w:r>
      <w:r w:rsidR="004A5A51" w:rsidRPr="001754D0">
        <w:rPr>
          <w:sz w:val="24"/>
          <w:szCs w:val="24"/>
        </w:rPr>
        <w:t xml:space="preserve">reviewed </w:t>
      </w:r>
      <w:r w:rsidR="00364BB7" w:rsidRPr="001754D0">
        <w:rPr>
          <w:sz w:val="24"/>
          <w:szCs w:val="24"/>
        </w:rPr>
        <w:t>was incorrectly coded as a fatality</w:t>
      </w:r>
      <w:r w:rsidR="00821FBD" w:rsidRPr="001754D0">
        <w:rPr>
          <w:sz w:val="24"/>
          <w:szCs w:val="24"/>
        </w:rPr>
        <w:t>.  I</w:t>
      </w:r>
      <w:r w:rsidR="00F43EE7" w:rsidRPr="001754D0">
        <w:rPr>
          <w:sz w:val="24"/>
          <w:szCs w:val="24"/>
        </w:rPr>
        <w:t xml:space="preserve">t was an inspection related to </w:t>
      </w:r>
      <w:r w:rsidR="00EB73B2" w:rsidRPr="001754D0">
        <w:rPr>
          <w:sz w:val="24"/>
          <w:szCs w:val="24"/>
        </w:rPr>
        <w:t xml:space="preserve">fatality </w:t>
      </w:r>
      <w:r w:rsidR="00E41340" w:rsidRPr="001754D0">
        <w:rPr>
          <w:sz w:val="24"/>
          <w:szCs w:val="24"/>
        </w:rPr>
        <w:t>on</w:t>
      </w:r>
      <w:r w:rsidR="00EB73B2" w:rsidRPr="001754D0">
        <w:rPr>
          <w:sz w:val="24"/>
          <w:szCs w:val="24"/>
        </w:rPr>
        <w:t xml:space="preserve"> a multi-employer work si</w:t>
      </w:r>
      <w:r w:rsidR="00EB7894" w:rsidRPr="001754D0">
        <w:rPr>
          <w:sz w:val="24"/>
          <w:szCs w:val="24"/>
        </w:rPr>
        <w:t>te</w:t>
      </w:r>
      <w:r w:rsidR="00F52599">
        <w:rPr>
          <w:sz w:val="24"/>
          <w:szCs w:val="24"/>
        </w:rPr>
        <w:t>, which</w:t>
      </w:r>
      <w:r w:rsidR="00EB7894" w:rsidRPr="001754D0">
        <w:rPr>
          <w:sz w:val="24"/>
          <w:szCs w:val="24"/>
        </w:rPr>
        <w:t xml:space="preserve">  should have been classified as an unprogrammed</w:t>
      </w:r>
      <w:r w:rsidR="00F52599">
        <w:rPr>
          <w:sz w:val="24"/>
          <w:szCs w:val="24"/>
        </w:rPr>
        <w:t>-</w:t>
      </w:r>
      <w:r w:rsidR="00EB7894" w:rsidRPr="001754D0">
        <w:rPr>
          <w:sz w:val="24"/>
          <w:szCs w:val="24"/>
        </w:rPr>
        <w:t xml:space="preserve">related inspection.  </w:t>
      </w:r>
      <w:r w:rsidR="008B3BF0" w:rsidRPr="001754D0">
        <w:rPr>
          <w:sz w:val="24"/>
          <w:szCs w:val="24"/>
        </w:rPr>
        <w:t xml:space="preserve">One </w:t>
      </w:r>
      <w:r w:rsidR="004C7D84" w:rsidRPr="001754D0">
        <w:rPr>
          <w:sz w:val="24"/>
          <w:szCs w:val="24"/>
        </w:rPr>
        <w:t>fatality case file could not be found</w:t>
      </w:r>
      <w:r w:rsidR="00F52599">
        <w:rPr>
          <w:sz w:val="24"/>
          <w:szCs w:val="24"/>
        </w:rPr>
        <w:t>,</w:t>
      </w:r>
      <w:r w:rsidR="004C7D84" w:rsidRPr="001754D0">
        <w:rPr>
          <w:sz w:val="24"/>
          <w:szCs w:val="24"/>
        </w:rPr>
        <w:t xml:space="preserve"> </w:t>
      </w:r>
      <w:r w:rsidR="00EA1901" w:rsidRPr="001754D0">
        <w:rPr>
          <w:sz w:val="24"/>
          <w:szCs w:val="24"/>
        </w:rPr>
        <w:t xml:space="preserve">and </w:t>
      </w:r>
      <w:r w:rsidR="009E072B" w:rsidRPr="001754D0">
        <w:rPr>
          <w:sz w:val="24"/>
          <w:szCs w:val="24"/>
        </w:rPr>
        <w:t xml:space="preserve">based on the </w:t>
      </w:r>
      <w:r w:rsidR="002E0CF4" w:rsidRPr="001754D0">
        <w:rPr>
          <w:sz w:val="24"/>
          <w:szCs w:val="24"/>
        </w:rPr>
        <w:t>unofficial information</w:t>
      </w:r>
      <w:r w:rsidR="00434A03" w:rsidRPr="001754D0">
        <w:rPr>
          <w:sz w:val="24"/>
          <w:szCs w:val="24"/>
        </w:rPr>
        <w:t xml:space="preserve"> gathered from </w:t>
      </w:r>
      <w:r w:rsidR="009E072B" w:rsidRPr="001754D0">
        <w:rPr>
          <w:sz w:val="24"/>
          <w:szCs w:val="24"/>
        </w:rPr>
        <w:t>OIS</w:t>
      </w:r>
      <w:r w:rsidR="00F52599">
        <w:rPr>
          <w:sz w:val="24"/>
          <w:szCs w:val="24"/>
        </w:rPr>
        <w:t>,</w:t>
      </w:r>
      <w:r w:rsidR="007D694A" w:rsidRPr="001754D0">
        <w:rPr>
          <w:sz w:val="24"/>
          <w:szCs w:val="24"/>
        </w:rPr>
        <w:t xml:space="preserve"> it is possible that </w:t>
      </w:r>
      <w:r w:rsidR="00434A03" w:rsidRPr="001754D0">
        <w:rPr>
          <w:sz w:val="24"/>
          <w:szCs w:val="24"/>
        </w:rPr>
        <w:t xml:space="preserve">there was no </w:t>
      </w:r>
      <w:r w:rsidR="009C6D0D" w:rsidRPr="001754D0">
        <w:rPr>
          <w:sz w:val="24"/>
          <w:szCs w:val="24"/>
        </w:rPr>
        <w:t>employer-employee relationship</w:t>
      </w:r>
      <w:r w:rsidR="000B1A05" w:rsidRPr="001754D0">
        <w:rPr>
          <w:sz w:val="24"/>
          <w:szCs w:val="24"/>
        </w:rPr>
        <w:t>.  However, if that was the case</w:t>
      </w:r>
      <w:r w:rsidR="00F52599">
        <w:rPr>
          <w:sz w:val="24"/>
          <w:szCs w:val="24"/>
        </w:rPr>
        <w:t>,</w:t>
      </w:r>
      <w:r w:rsidR="000B1A05" w:rsidRPr="001754D0">
        <w:rPr>
          <w:sz w:val="24"/>
          <w:szCs w:val="24"/>
        </w:rPr>
        <w:t xml:space="preserve"> it should have been </w:t>
      </w:r>
      <w:r w:rsidR="008D0B55" w:rsidRPr="001754D0">
        <w:rPr>
          <w:sz w:val="24"/>
          <w:szCs w:val="24"/>
        </w:rPr>
        <w:t>reclassified as no inspection</w:t>
      </w:r>
      <w:r w:rsidR="000671A7">
        <w:rPr>
          <w:sz w:val="24"/>
          <w:szCs w:val="24"/>
        </w:rPr>
        <w:t>,</w:t>
      </w:r>
      <w:r w:rsidR="005048CC" w:rsidRPr="001754D0">
        <w:rPr>
          <w:sz w:val="24"/>
          <w:szCs w:val="24"/>
        </w:rPr>
        <w:t xml:space="preserve"> and a file</w:t>
      </w:r>
      <w:r w:rsidR="00F52599">
        <w:rPr>
          <w:sz w:val="24"/>
          <w:szCs w:val="24"/>
        </w:rPr>
        <w:t xml:space="preserve"> should have been</w:t>
      </w:r>
      <w:r w:rsidR="005048CC" w:rsidRPr="001754D0">
        <w:rPr>
          <w:sz w:val="24"/>
          <w:szCs w:val="24"/>
        </w:rPr>
        <w:t xml:space="preserve"> maintained </w:t>
      </w:r>
      <w:r w:rsidR="006C78E5" w:rsidRPr="001754D0">
        <w:rPr>
          <w:sz w:val="24"/>
          <w:szCs w:val="24"/>
        </w:rPr>
        <w:t>with the supporting documentation.</w:t>
      </w:r>
      <w:r w:rsidR="00322531" w:rsidRPr="001754D0">
        <w:rPr>
          <w:sz w:val="24"/>
          <w:szCs w:val="24"/>
        </w:rPr>
        <w:t xml:space="preserve">  </w:t>
      </w:r>
      <w:r w:rsidR="00951312" w:rsidRPr="001754D0">
        <w:rPr>
          <w:sz w:val="24"/>
          <w:szCs w:val="24"/>
        </w:rPr>
        <w:t>The</w:t>
      </w:r>
      <w:r w:rsidR="005A09C1" w:rsidRPr="001754D0">
        <w:rPr>
          <w:sz w:val="24"/>
          <w:szCs w:val="24"/>
        </w:rPr>
        <w:t xml:space="preserve"> </w:t>
      </w:r>
      <w:r w:rsidR="00C705A6" w:rsidRPr="001754D0">
        <w:rPr>
          <w:sz w:val="24"/>
          <w:szCs w:val="24"/>
        </w:rPr>
        <w:t xml:space="preserve">two </w:t>
      </w:r>
      <w:r w:rsidR="005A09C1" w:rsidRPr="001754D0">
        <w:rPr>
          <w:sz w:val="24"/>
          <w:szCs w:val="24"/>
        </w:rPr>
        <w:t xml:space="preserve">available </w:t>
      </w:r>
      <w:r w:rsidRPr="001754D0">
        <w:rPr>
          <w:sz w:val="24"/>
          <w:szCs w:val="24"/>
        </w:rPr>
        <w:t>case files</w:t>
      </w:r>
      <w:r w:rsidR="00E42BAD" w:rsidRPr="001754D0">
        <w:rPr>
          <w:sz w:val="24"/>
          <w:szCs w:val="24"/>
        </w:rPr>
        <w:t xml:space="preserve"> for review </w:t>
      </w:r>
      <w:r w:rsidRPr="001754D0">
        <w:rPr>
          <w:sz w:val="24"/>
          <w:szCs w:val="24"/>
        </w:rPr>
        <w:t xml:space="preserve">contained thorough documentation of the investigations and violations.  </w:t>
      </w:r>
      <w:r w:rsidR="002469F3" w:rsidRPr="001754D0">
        <w:rPr>
          <w:sz w:val="24"/>
          <w:szCs w:val="24"/>
        </w:rPr>
        <w:t>Of these, o</w:t>
      </w:r>
      <w:r w:rsidR="00B647B3" w:rsidRPr="001754D0">
        <w:rPr>
          <w:sz w:val="24"/>
          <w:szCs w:val="24"/>
        </w:rPr>
        <w:t xml:space="preserve">nly one </w:t>
      </w:r>
      <w:r w:rsidR="00ED6B6D" w:rsidRPr="001754D0">
        <w:rPr>
          <w:sz w:val="24"/>
          <w:szCs w:val="24"/>
        </w:rPr>
        <w:t xml:space="preserve">had </w:t>
      </w:r>
      <w:r w:rsidR="00F934A7" w:rsidRPr="001754D0">
        <w:rPr>
          <w:sz w:val="24"/>
          <w:szCs w:val="24"/>
        </w:rPr>
        <w:t>evidence of</w:t>
      </w:r>
      <w:r w:rsidRPr="001754D0">
        <w:rPr>
          <w:sz w:val="24"/>
          <w:szCs w:val="24"/>
        </w:rPr>
        <w:t xml:space="preserve"> communication with the family of the </w:t>
      </w:r>
      <w:r w:rsidR="00515A22" w:rsidRPr="001754D0">
        <w:rPr>
          <w:sz w:val="24"/>
          <w:szCs w:val="24"/>
        </w:rPr>
        <w:t>victims</w:t>
      </w:r>
      <w:r w:rsidR="00C3530A">
        <w:rPr>
          <w:sz w:val="24"/>
          <w:szCs w:val="24"/>
        </w:rPr>
        <w:t>,</w:t>
      </w:r>
      <w:r w:rsidR="000D4311" w:rsidRPr="001754D0">
        <w:rPr>
          <w:sz w:val="24"/>
          <w:szCs w:val="24"/>
        </w:rPr>
        <w:t xml:space="preserve"> as required by the HIOSH Field Operations Manual to keep families of </w:t>
      </w:r>
      <w:bookmarkStart w:id="35" w:name="_Hlk155279222"/>
      <w:r w:rsidR="000D4311" w:rsidRPr="001754D0">
        <w:rPr>
          <w:sz w:val="24"/>
          <w:szCs w:val="24"/>
        </w:rPr>
        <w:t xml:space="preserve">the victims </w:t>
      </w:r>
      <w:bookmarkEnd w:id="35"/>
      <w:r w:rsidR="000D4311" w:rsidRPr="001754D0">
        <w:rPr>
          <w:sz w:val="24"/>
          <w:szCs w:val="24"/>
        </w:rPr>
        <w:t>updated on the status of the investigation.</w:t>
      </w:r>
      <w:r w:rsidR="00A3421A" w:rsidRPr="001754D0">
        <w:rPr>
          <w:sz w:val="24"/>
          <w:szCs w:val="24"/>
        </w:rPr>
        <w:t xml:space="preserve">  </w:t>
      </w:r>
      <w:r w:rsidR="00CC60A5" w:rsidRPr="001754D0">
        <w:rPr>
          <w:sz w:val="24"/>
          <w:szCs w:val="24"/>
        </w:rPr>
        <w:t>This has been an ongoing issue</w:t>
      </w:r>
      <w:r w:rsidR="00C3530A">
        <w:rPr>
          <w:sz w:val="24"/>
          <w:szCs w:val="24"/>
        </w:rPr>
        <w:t>,</w:t>
      </w:r>
      <w:r w:rsidR="00CC60A5" w:rsidRPr="001754D0">
        <w:rPr>
          <w:sz w:val="24"/>
          <w:szCs w:val="24"/>
        </w:rPr>
        <w:t xml:space="preserve"> since</w:t>
      </w:r>
      <w:r w:rsidR="00F01050" w:rsidRPr="001754D0">
        <w:rPr>
          <w:sz w:val="24"/>
          <w:szCs w:val="24"/>
        </w:rPr>
        <w:t xml:space="preserve"> </w:t>
      </w:r>
      <w:r w:rsidR="00B12E80" w:rsidRPr="001754D0">
        <w:rPr>
          <w:sz w:val="24"/>
          <w:szCs w:val="24"/>
        </w:rPr>
        <w:t>FY 2019.</w:t>
      </w:r>
    </w:p>
    <w:p w14:paraId="31774076" w14:textId="77777777" w:rsidR="00111661" w:rsidRPr="001754D0" w:rsidRDefault="00111661" w:rsidP="00543E6C">
      <w:pPr>
        <w:pStyle w:val="NoSpacing"/>
        <w:rPr>
          <w:sz w:val="24"/>
          <w:szCs w:val="24"/>
        </w:rPr>
      </w:pPr>
    </w:p>
    <w:p w14:paraId="46F0BD18" w14:textId="1F64C089" w:rsidR="00111661" w:rsidRPr="001754D0" w:rsidRDefault="00C465D0" w:rsidP="00543E6C">
      <w:pPr>
        <w:pStyle w:val="NoSpacing"/>
        <w:rPr>
          <w:color w:val="000000"/>
          <w:sz w:val="24"/>
          <w:szCs w:val="24"/>
        </w:rPr>
      </w:pPr>
      <w:bookmarkStart w:id="36" w:name="_Hlk155620050"/>
      <w:r w:rsidRPr="002B7305">
        <w:rPr>
          <w:b/>
          <w:color w:val="000000"/>
          <w:sz w:val="24"/>
          <w:szCs w:val="24"/>
        </w:rPr>
        <w:t xml:space="preserve">Finding FY 2023-02 </w:t>
      </w:r>
      <w:r w:rsidR="00111661" w:rsidRPr="002B7305">
        <w:rPr>
          <w:b/>
          <w:color w:val="000000"/>
          <w:sz w:val="24"/>
          <w:szCs w:val="24"/>
        </w:rPr>
        <w:t>(FY 202</w:t>
      </w:r>
      <w:r w:rsidR="00D44975" w:rsidRPr="002B7305">
        <w:rPr>
          <w:b/>
          <w:color w:val="000000"/>
          <w:sz w:val="24"/>
          <w:szCs w:val="24"/>
        </w:rPr>
        <w:t>2</w:t>
      </w:r>
      <w:r w:rsidR="00111661" w:rsidRPr="002B7305">
        <w:rPr>
          <w:b/>
          <w:color w:val="000000"/>
          <w:sz w:val="24"/>
          <w:szCs w:val="24"/>
        </w:rPr>
        <w:t>-</w:t>
      </w:r>
      <w:r w:rsidR="00D44975" w:rsidRPr="002B7305">
        <w:rPr>
          <w:b/>
          <w:color w:val="000000"/>
          <w:sz w:val="24"/>
          <w:szCs w:val="24"/>
        </w:rPr>
        <w:t>OB-</w:t>
      </w:r>
      <w:r w:rsidR="00111661" w:rsidRPr="002B7305">
        <w:rPr>
          <w:b/>
          <w:color w:val="000000"/>
          <w:sz w:val="24"/>
          <w:szCs w:val="24"/>
        </w:rPr>
        <w:t>01):</w:t>
      </w:r>
      <w:r w:rsidR="00111661" w:rsidRPr="001754D0">
        <w:rPr>
          <w:b/>
          <w:bCs/>
          <w:color w:val="000000"/>
          <w:sz w:val="24"/>
          <w:szCs w:val="24"/>
        </w:rPr>
        <w:t xml:space="preserve">  </w:t>
      </w:r>
      <w:r w:rsidR="00111661" w:rsidRPr="001754D0">
        <w:rPr>
          <w:color w:val="000000"/>
          <w:sz w:val="24"/>
          <w:szCs w:val="24"/>
        </w:rPr>
        <w:t xml:space="preserve">There was no evidence in </w:t>
      </w:r>
      <w:r w:rsidR="003135CD">
        <w:rPr>
          <w:color w:val="000000"/>
          <w:sz w:val="24"/>
          <w:szCs w:val="24"/>
        </w:rPr>
        <w:t>one</w:t>
      </w:r>
      <w:r w:rsidR="00A607D7" w:rsidRPr="001754D0">
        <w:rPr>
          <w:color w:val="000000"/>
          <w:sz w:val="24"/>
          <w:szCs w:val="24"/>
        </w:rPr>
        <w:t xml:space="preserve"> of </w:t>
      </w:r>
      <w:r w:rsidR="003135CD">
        <w:rPr>
          <w:color w:val="000000"/>
          <w:sz w:val="24"/>
          <w:szCs w:val="24"/>
        </w:rPr>
        <w:t>two</w:t>
      </w:r>
      <w:r w:rsidR="00A607D7" w:rsidRPr="001754D0">
        <w:rPr>
          <w:color w:val="000000"/>
          <w:sz w:val="24"/>
          <w:szCs w:val="24"/>
        </w:rPr>
        <w:t xml:space="preserve"> (50%) </w:t>
      </w:r>
      <w:r w:rsidR="00111661" w:rsidRPr="001754D0">
        <w:rPr>
          <w:color w:val="000000"/>
          <w:sz w:val="24"/>
          <w:szCs w:val="24"/>
        </w:rPr>
        <w:t>fatality investigation files reviewed that the family of victims were contacted during the investigation</w:t>
      </w:r>
      <w:r w:rsidR="00FB070B" w:rsidRPr="001754D0">
        <w:rPr>
          <w:color w:val="000000"/>
          <w:sz w:val="24"/>
          <w:szCs w:val="24"/>
        </w:rPr>
        <w:t>.</w:t>
      </w:r>
    </w:p>
    <w:p w14:paraId="2D6F2F87" w14:textId="77777777" w:rsidR="00086F29" w:rsidRPr="001754D0" w:rsidRDefault="00086F29" w:rsidP="00543E6C">
      <w:pPr>
        <w:pStyle w:val="NoSpacing"/>
        <w:rPr>
          <w:color w:val="000000"/>
          <w:sz w:val="24"/>
          <w:szCs w:val="24"/>
          <w:highlight w:val="yellow"/>
        </w:rPr>
      </w:pPr>
    </w:p>
    <w:p w14:paraId="1C930D79" w14:textId="68A2DD97" w:rsidR="00111661" w:rsidRPr="001754D0" w:rsidRDefault="00C465D0" w:rsidP="00543E6C">
      <w:pPr>
        <w:pStyle w:val="NoSpacing"/>
        <w:rPr>
          <w:color w:val="000000"/>
          <w:sz w:val="24"/>
          <w:szCs w:val="24"/>
        </w:rPr>
      </w:pPr>
      <w:r w:rsidRPr="002B7305">
        <w:rPr>
          <w:b/>
          <w:color w:val="000000"/>
          <w:sz w:val="24"/>
          <w:szCs w:val="24"/>
        </w:rPr>
        <w:t>Recommendation FY 2023-0</w:t>
      </w:r>
      <w:r w:rsidR="00043AF1" w:rsidRPr="002B7305">
        <w:rPr>
          <w:b/>
          <w:color w:val="000000"/>
          <w:sz w:val="24"/>
          <w:szCs w:val="24"/>
        </w:rPr>
        <w:t>2</w:t>
      </w:r>
      <w:r w:rsidRPr="002B7305">
        <w:rPr>
          <w:b/>
          <w:color w:val="000000"/>
          <w:sz w:val="24"/>
          <w:szCs w:val="24"/>
        </w:rPr>
        <w:t xml:space="preserve"> </w:t>
      </w:r>
      <w:r w:rsidR="00111661" w:rsidRPr="002B7305">
        <w:rPr>
          <w:b/>
          <w:color w:val="000000"/>
          <w:sz w:val="24"/>
          <w:szCs w:val="24"/>
        </w:rPr>
        <w:t>(FY 202</w:t>
      </w:r>
      <w:r w:rsidR="00D44975" w:rsidRPr="002B7305">
        <w:rPr>
          <w:b/>
          <w:color w:val="000000"/>
          <w:sz w:val="24"/>
          <w:szCs w:val="24"/>
        </w:rPr>
        <w:t>2</w:t>
      </w:r>
      <w:r w:rsidR="00111661" w:rsidRPr="002B7305">
        <w:rPr>
          <w:b/>
          <w:color w:val="000000"/>
          <w:sz w:val="24"/>
          <w:szCs w:val="24"/>
        </w:rPr>
        <w:t>-</w:t>
      </w:r>
      <w:r w:rsidR="000E7D81" w:rsidRPr="002B7305">
        <w:rPr>
          <w:b/>
          <w:color w:val="000000"/>
          <w:sz w:val="24"/>
          <w:szCs w:val="24"/>
        </w:rPr>
        <w:t>OB-</w:t>
      </w:r>
      <w:r w:rsidR="00111661" w:rsidRPr="002B7305">
        <w:rPr>
          <w:b/>
          <w:color w:val="000000"/>
          <w:sz w:val="24"/>
          <w:szCs w:val="24"/>
        </w:rPr>
        <w:t>01):</w:t>
      </w:r>
      <w:r w:rsidR="00111661" w:rsidRPr="001754D0">
        <w:rPr>
          <w:b/>
          <w:bCs/>
          <w:color w:val="000000"/>
          <w:sz w:val="24"/>
          <w:szCs w:val="24"/>
        </w:rPr>
        <w:t xml:space="preserve">  </w:t>
      </w:r>
      <w:r w:rsidR="0003473B" w:rsidRPr="001754D0">
        <w:rPr>
          <w:color w:val="000000"/>
          <w:sz w:val="24"/>
          <w:szCs w:val="24"/>
        </w:rPr>
        <w:t>HIOSH should develop a system to ensure</w:t>
      </w:r>
      <w:r w:rsidR="00410FB9" w:rsidRPr="001754D0">
        <w:rPr>
          <w:sz w:val="24"/>
          <w:szCs w:val="24"/>
        </w:rPr>
        <w:t xml:space="preserve"> </w:t>
      </w:r>
      <w:bookmarkEnd w:id="36"/>
      <w:r w:rsidR="00410FB9" w:rsidRPr="001754D0">
        <w:rPr>
          <w:color w:val="000000"/>
          <w:sz w:val="24"/>
          <w:szCs w:val="24"/>
        </w:rPr>
        <w:t>the victims</w:t>
      </w:r>
      <w:r w:rsidR="00C3530A">
        <w:rPr>
          <w:color w:val="000000"/>
          <w:sz w:val="24"/>
          <w:szCs w:val="24"/>
        </w:rPr>
        <w:t>’</w:t>
      </w:r>
      <w:r w:rsidR="00410FB9" w:rsidRPr="001754D0">
        <w:rPr>
          <w:color w:val="000000"/>
          <w:sz w:val="24"/>
          <w:szCs w:val="24"/>
        </w:rPr>
        <w:t xml:space="preserve"> families are </w:t>
      </w:r>
      <w:r w:rsidR="000671A7" w:rsidRPr="001754D0">
        <w:rPr>
          <w:color w:val="000000"/>
          <w:sz w:val="24"/>
          <w:szCs w:val="24"/>
        </w:rPr>
        <w:t>contacted,</w:t>
      </w:r>
      <w:r w:rsidR="00410FB9" w:rsidRPr="001754D0">
        <w:rPr>
          <w:color w:val="000000"/>
          <w:sz w:val="24"/>
          <w:szCs w:val="24"/>
        </w:rPr>
        <w:t xml:space="preserve"> and the </w:t>
      </w:r>
      <w:r w:rsidR="00646122" w:rsidRPr="001754D0">
        <w:rPr>
          <w:color w:val="000000"/>
          <w:sz w:val="24"/>
          <w:szCs w:val="24"/>
        </w:rPr>
        <w:t>information documented in the investigation file</w:t>
      </w:r>
      <w:r w:rsidR="00111661" w:rsidRPr="001754D0">
        <w:rPr>
          <w:color w:val="000000"/>
          <w:sz w:val="24"/>
          <w:szCs w:val="24"/>
        </w:rPr>
        <w:t>.</w:t>
      </w:r>
    </w:p>
    <w:p w14:paraId="5078A6EF" w14:textId="77777777" w:rsidR="00111661" w:rsidRPr="001754D0" w:rsidRDefault="00111661" w:rsidP="00111661">
      <w:pPr>
        <w:widowControl/>
        <w:autoSpaceDE/>
        <w:autoSpaceDN/>
        <w:adjustRightInd/>
        <w:rPr>
          <w:rFonts w:asciiTheme="minorHAnsi" w:hAnsiTheme="minorHAnsi" w:cstheme="minorHAnsi"/>
          <w:color w:val="000000"/>
          <w:highlight w:val="yellow"/>
        </w:rPr>
      </w:pPr>
    </w:p>
    <w:p w14:paraId="3FA8FFB5" w14:textId="77777777" w:rsidR="00111661" w:rsidRPr="001754D0" w:rsidRDefault="00111661" w:rsidP="000F4461">
      <w:pPr>
        <w:widowControl/>
        <w:numPr>
          <w:ilvl w:val="0"/>
          <w:numId w:val="9"/>
        </w:numPr>
        <w:autoSpaceDE/>
        <w:autoSpaceDN/>
        <w:adjustRightInd/>
        <w:ind w:left="1800"/>
        <w:rPr>
          <w:rFonts w:asciiTheme="minorHAnsi" w:hAnsiTheme="minorHAnsi" w:cstheme="minorHAnsi"/>
          <w:b/>
          <w:smallCaps/>
        </w:rPr>
      </w:pPr>
      <w:r w:rsidRPr="001754D0">
        <w:rPr>
          <w:rFonts w:asciiTheme="minorHAnsi" w:hAnsiTheme="minorHAnsi" w:cstheme="minorHAnsi"/>
        </w:rPr>
        <w:t xml:space="preserve">Targeting and Programmed Inspection </w:t>
      </w:r>
    </w:p>
    <w:p w14:paraId="53CA6588" w14:textId="4B1BDB99" w:rsidR="00C26626" w:rsidRPr="001754D0" w:rsidRDefault="00111661" w:rsidP="00225C44">
      <w:pPr>
        <w:pStyle w:val="NoSpacing"/>
        <w:rPr>
          <w:sz w:val="24"/>
          <w:szCs w:val="24"/>
        </w:rPr>
      </w:pPr>
      <w:r w:rsidRPr="001754D0">
        <w:rPr>
          <w:sz w:val="24"/>
          <w:szCs w:val="24"/>
        </w:rPr>
        <w:t xml:space="preserve">Of the </w:t>
      </w:r>
      <w:r w:rsidR="00C33C53" w:rsidRPr="001754D0">
        <w:rPr>
          <w:sz w:val="24"/>
          <w:szCs w:val="24"/>
        </w:rPr>
        <w:t>460 inspections</w:t>
      </w:r>
      <w:r w:rsidRPr="001754D0">
        <w:rPr>
          <w:sz w:val="24"/>
          <w:szCs w:val="24"/>
        </w:rPr>
        <w:t xml:space="preserve"> conducted, </w:t>
      </w:r>
      <w:r w:rsidR="00B066A3" w:rsidRPr="001754D0">
        <w:rPr>
          <w:sz w:val="24"/>
          <w:szCs w:val="24"/>
        </w:rPr>
        <w:t>247</w:t>
      </w:r>
      <w:r w:rsidRPr="001754D0">
        <w:rPr>
          <w:sz w:val="24"/>
          <w:szCs w:val="24"/>
        </w:rPr>
        <w:t xml:space="preserve"> (</w:t>
      </w:r>
      <w:r w:rsidR="008D0014" w:rsidRPr="001754D0">
        <w:rPr>
          <w:sz w:val="24"/>
          <w:szCs w:val="24"/>
        </w:rPr>
        <w:t>53.</w:t>
      </w:r>
      <w:r w:rsidRPr="001754D0">
        <w:rPr>
          <w:sz w:val="24"/>
          <w:szCs w:val="24"/>
        </w:rPr>
        <w:t xml:space="preserve">69%) were programmed inspections.  </w:t>
      </w:r>
      <w:r w:rsidR="00811991" w:rsidRPr="001754D0">
        <w:rPr>
          <w:sz w:val="24"/>
          <w:szCs w:val="24"/>
        </w:rPr>
        <w:t>Violations were i</w:t>
      </w:r>
      <w:r w:rsidR="00917484" w:rsidRPr="001754D0">
        <w:rPr>
          <w:sz w:val="24"/>
          <w:szCs w:val="24"/>
        </w:rPr>
        <w:t>ssued in 80%</w:t>
      </w:r>
      <w:r w:rsidR="00A33AB1" w:rsidRPr="001754D0">
        <w:rPr>
          <w:sz w:val="24"/>
          <w:szCs w:val="24"/>
        </w:rPr>
        <w:t xml:space="preserve"> of </w:t>
      </w:r>
      <w:r w:rsidR="00F4241A" w:rsidRPr="001754D0">
        <w:rPr>
          <w:sz w:val="24"/>
          <w:szCs w:val="24"/>
        </w:rPr>
        <w:t xml:space="preserve">private sector </w:t>
      </w:r>
      <w:r w:rsidR="00A33AB1" w:rsidRPr="001754D0">
        <w:rPr>
          <w:sz w:val="24"/>
          <w:szCs w:val="24"/>
        </w:rPr>
        <w:t>program</w:t>
      </w:r>
      <w:r w:rsidR="00CC4E00" w:rsidRPr="001754D0">
        <w:rPr>
          <w:sz w:val="24"/>
          <w:szCs w:val="24"/>
        </w:rPr>
        <w:t>m</w:t>
      </w:r>
      <w:r w:rsidR="00A33AB1" w:rsidRPr="001754D0">
        <w:rPr>
          <w:sz w:val="24"/>
          <w:szCs w:val="24"/>
        </w:rPr>
        <w:t xml:space="preserve">ed </w:t>
      </w:r>
      <w:bookmarkStart w:id="37" w:name="_Hlk155794320"/>
      <w:r w:rsidR="00A33AB1" w:rsidRPr="001754D0">
        <w:rPr>
          <w:sz w:val="24"/>
          <w:szCs w:val="24"/>
        </w:rPr>
        <w:t xml:space="preserve">safety inspections and </w:t>
      </w:r>
      <w:r w:rsidR="00892112" w:rsidRPr="001754D0">
        <w:rPr>
          <w:sz w:val="24"/>
          <w:szCs w:val="24"/>
        </w:rPr>
        <w:t>69.62% of program</w:t>
      </w:r>
      <w:r w:rsidR="00CC4E00" w:rsidRPr="001754D0">
        <w:rPr>
          <w:sz w:val="24"/>
          <w:szCs w:val="24"/>
        </w:rPr>
        <w:t>m</w:t>
      </w:r>
      <w:r w:rsidR="00892112" w:rsidRPr="001754D0">
        <w:rPr>
          <w:sz w:val="24"/>
          <w:szCs w:val="24"/>
        </w:rPr>
        <w:t xml:space="preserve">ed health inspections. </w:t>
      </w:r>
      <w:r w:rsidR="00C26626" w:rsidRPr="001754D0">
        <w:rPr>
          <w:sz w:val="24"/>
          <w:szCs w:val="24"/>
        </w:rPr>
        <w:t xml:space="preserve"> </w:t>
      </w:r>
      <w:bookmarkEnd w:id="37"/>
      <w:r w:rsidR="00E363A3" w:rsidRPr="001754D0">
        <w:rPr>
          <w:sz w:val="24"/>
          <w:szCs w:val="24"/>
        </w:rPr>
        <w:t xml:space="preserve">The </w:t>
      </w:r>
      <w:r w:rsidR="00821D90" w:rsidRPr="001754D0">
        <w:rPr>
          <w:sz w:val="24"/>
          <w:szCs w:val="24"/>
        </w:rPr>
        <w:t>national averages</w:t>
      </w:r>
      <w:r w:rsidR="00EC04CB" w:rsidRPr="001754D0">
        <w:rPr>
          <w:sz w:val="24"/>
          <w:szCs w:val="24"/>
        </w:rPr>
        <w:t xml:space="preserve"> for </w:t>
      </w:r>
      <w:r w:rsidR="00E671E1" w:rsidRPr="001754D0">
        <w:rPr>
          <w:sz w:val="24"/>
          <w:szCs w:val="24"/>
        </w:rPr>
        <w:t>program</w:t>
      </w:r>
      <w:r w:rsidR="00F315B7" w:rsidRPr="001754D0">
        <w:rPr>
          <w:sz w:val="24"/>
          <w:szCs w:val="24"/>
        </w:rPr>
        <w:t>m</w:t>
      </w:r>
      <w:r w:rsidR="00E671E1" w:rsidRPr="001754D0">
        <w:rPr>
          <w:sz w:val="24"/>
          <w:szCs w:val="24"/>
        </w:rPr>
        <w:t xml:space="preserve">ed </w:t>
      </w:r>
      <w:r w:rsidR="00975CD6" w:rsidRPr="001754D0">
        <w:rPr>
          <w:sz w:val="24"/>
          <w:szCs w:val="24"/>
        </w:rPr>
        <w:t xml:space="preserve">private sector </w:t>
      </w:r>
      <w:r w:rsidR="00E671E1" w:rsidRPr="001754D0">
        <w:rPr>
          <w:sz w:val="24"/>
          <w:szCs w:val="24"/>
        </w:rPr>
        <w:t xml:space="preserve">inspections </w:t>
      </w:r>
      <w:r w:rsidR="00717750" w:rsidRPr="001754D0">
        <w:rPr>
          <w:sz w:val="24"/>
          <w:szCs w:val="24"/>
        </w:rPr>
        <w:t>with violations</w:t>
      </w:r>
      <w:r w:rsidR="00C3530A">
        <w:rPr>
          <w:sz w:val="24"/>
          <w:szCs w:val="24"/>
        </w:rPr>
        <w:t>,</w:t>
      </w:r>
      <w:r w:rsidR="00821D90" w:rsidRPr="001754D0">
        <w:rPr>
          <w:sz w:val="24"/>
          <w:szCs w:val="24"/>
        </w:rPr>
        <w:t xml:space="preserve"> </w:t>
      </w:r>
      <w:r w:rsidR="00717750" w:rsidRPr="001754D0">
        <w:rPr>
          <w:sz w:val="24"/>
          <w:szCs w:val="24"/>
        </w:rPr>
        <w:t>according to</w:t>
      </w:r>
      <w:r w:rsidR="00821D90" w:rsidRPr="001754D0">
        <w:rPr>
          <w:sz w:val="24"/>
          <w:szCs w:val="24"/>
        </w:rPr>
        <w:t xml:space="preserve"> SIR data</w:t>
      </w:r>
      <w:r w:rsidR="00C3530A">
        <w:rPr>
          <w:sz w:val="24"/>
          <w:szCs w:val="24"/>
        </w:rPr>
        <w:t>,</w:t>
      </w:r>
      <w:r w:rsidR="00821D90" w:rsidRPr="001754D0">
        <w:rPr>
          <w:sz w:val="24"/>
          <w:szCs w:val="24"/>
        </w:rPr>
        <w:t xml:space="preserve"> is </w:t>
      </w:r>
      <w:r w:rsidR="0038511B" w:rsidRPr="001754D0">
        <w:rPr>
          <w:sz w:val="24"/>
          <w:szCs w:val="24"/>
        </w:rPr>
        <w:t>71.53% for safety inspections</w:t>
      </w:r>
      <w:r w:rsidR="00C3530A">
        <w:rPr>
          <w:sz w:val="24"/>
          <w:szCs w:val="24"/>
        </w:rPr>
        <w:t>,</w:t>
      </w:r>
      <w:r w:rsidR="0038511B" w:rsidRPr="001754D0">
        <w:rPr>
          <w:sz w:val="24"/>
          <w:szCs w:val="24"/>
        </w:rPr>
        <w:t xml:space="preserve"> and </w:t>
      </w:r>
      <w:r w:rsidR="005A34F4" w:rsidRPr="001754D0">
        <w:rPr>
          <w:sz w:val="24"/>
          <w:szCs w:val="24"/>
        </w:rPr>
        <w:t>5</w:t>
      </w:r>
      <w:r w:rsidR="0038511B" w:rsidRPr="001754D0">
        <w:rPr>
          <w:sz w:val="24"/>
          <w:szCs w:val="24"/>
        </w:rPr>
        <w:t>6.</w:t>
      </w:r>
      <w:r w:rsidR="005A34F4" w:rsidRPr="001754D0">
        <w:rPr>
          <w:sz w:val="24"/>
          <w:szCs w:val="24"/>
        </w:rPr>
        <w:t>89</w:t>
      </w:r>
      <w:r w:rsidR="0038511B" w:rsidRPr="001754D0">
        <w:rPr>
          <w:sz w:val="24"/>
          <w:szCs w:val="24"/>
        </w:rPr>
        <w:t xml:space="preserve">% </w:t>
      </w:r>
      <w:r w:rsidR="00C3530A">
        <w:rPr>
          <w:sz w:val="24"/>
          <w:szCs w:val="24"/>
        </w:rPr>
        <w:t xml:space="preserve">for </w:t>
      </w:r>
      <w:r w:rsidR="0038511B" w:rsidRPr="001754D0">
        <w:rPr>
          <w:sz w:val="24"/>
          <w:szCs w:val="24"/>
        </w:rPr>
        <w:t xml:space="preserve"> program</w:t>
      </w:r>
      <w:r w:rsidR="00F315B7" w:rsidRPr="001754D0">
        <w:rPr>
          <w:sz w:val="24"/>
          <w:szCs w:val="24"/>
        </w:rPr>
        <w:t>m</w:t>
      </w:r>
      <w:r w:rsidR="0038511B" w:rsidRPr="001754D0">
        <w:rPr>
          <w:sz w:val="24"/>
          <w:szCs w:val="24"/>
        </w:rPr>
        <w:t xml:space="preserve">ed health inspections.  </w:t>
      </w:r>
    </w:p>
    <w:p w14:paraId="7A1C73C0" w14:textId="77777777" w:rsidR="00C26626" w:rsidRPr="001754D0" w:rsidRDefault="00C26626" w:rsidP="00225C44">
      <w:pPr>
        <w:pStyle w:val="NoSpacing"/>
        <w:rPr>
          <w:sz w:val="24"/>
          <w:szCs w:val="24"/>
        </w:rPr>
      </w:pPr>
    </w:p>
    <w:p w14:paraId="0D537191" w14:textId="618616C3" w:rsidR="00C91047" w:rsidRPr="00246732" w:rsidRDefault="002F7FA8" w:rsidP="00225C44">
      <w:pPr>
        <w:pStyle w:val="NoSpacing"/>
        <w:rPr>
          <w:sz w:val="24"/>
          <w:szCs w:val="24"/>
        </w:rPr>
      </w:pPr>
      <w:r w:rsidRPr="001754D0">
        <w:rPr>
          <w:sz w:val="24"/>
          <w:szCs w:val="24"/>
        </w:rPr>
        <w:t>Comprehensive p</w:t>
      </w:r>
      <w:r w:rsidR="00A85F9A" w:rsidRPr="001754D0">
        <w:rPr>
          <w:sz w:val="24"/>
          <w:szCs w:val="24"/>
        </w:rPr>
        <w:t>rogram</w:t>
      </w:r>
      <w:r w:rsidR="00A854A1" w:rsidRPr="001754D0">
        <w:rPr>
          <w:sz w:val="24"/>
          <w:szCs w:val="24"/>
        </w:rPr>
        <w:t>m</w:t>
      </w:r>
      <w:r w:rsidR="00A85F9A" w:rsidRPr="001754D0">
        <w:rPr>
          <w:sz w:val="24"/>
          <w:szCs w:val="24"/>
        </w:rPr>
        <w:t xml:space="preserve">ed </w:t>
      </w:r>
      <w:r w:rsidRPr="001754D0">
        <w:rPr>
          <w:sz w:val="24"/>
          <w:szCs w:val="24"/>
        </w:rPr>
        <w:t xml:space="preserve">safety </w:t>
      </w:r>
      <w:r w:rsidR="00A85F9A" w:rsidRPr="001754D0">
        <w:rPr>
          <w:sz w:val="24"/>
          <w:szCs w:val="24"/>
        </w:rPr>
        <w:t xml:space="preserve">inspections were conducted </w:t>
      </w:r>
      <w:r w:rsidR="00D00FAD" w:rsidRPr="001754D0">
        <w:rPr>
          <w:sz w:val="24"/>
          <w:szCs w:val="24"/>
        </w:rPr>
        <w:t xml:space="preserve">on </w:t>
      </w:r>
      <w:r w:rsidR="00F2304B" w:rsidRPr="001754D0">
        <w:rPr>
          <w:sz w:val="24"/>
          <w:szCs w:val="24"/>
        </w:rPr>
        <w:t xml:space="preserve">eight </w:t>
      </w:r>
      <w:r w:rsidR="007854D4" w:rsidRPr="001754D0">
        <w:rPr>
          <w:sz w:val="24"/>
          <w:szCs w:val="24"/>
        </w:rPr>
        <w:t xml:space="preserve">small </w:t>
      </w:r>
      <w:r w:rsidR="00F2304B" w:rsidRPr="001754D0">
        <w:rPr>
          <w:sz w:val="24"/>
          <w:szCs w:val="24"/>
        </w:rPr>
        <w:t>employers</w:t>
      </w:r>
      <w:r w:rsidR="002C331E" w:rsidRPr="001754D0">
        <w:rPr>
          <w:sz w:val="24"/>
          <w:szCs w:val="24"/>
        </w:rPr>
        <w:t xml:space="preserve"> with</w:t>
      </w:r>
      <w:r w:rsidR="00F2304B" w:rsidRPr="001754D0">
        <w:rPr>
          <w:sz w:val="24"/>
          <w:szCs w:val="24"/>
        </w:rPr>
        <w:t xml:space="preserve"> </w:t>
      </w:r>
      <w:r w:rsidR="002C331E" w:rsidRPr="001754D0">
        <w:rPr>
          <w:sz w:val="24"/>
          <w:szCs w:val="24"/>
        </w:rPr>
        <w:t xml:space="preserve">North American Industry Classification System (NAICS) codes </w:t>
      </w:r>
      <w:r w:rsidR="009410E4" w:rsidRPr="001754D0">
        <w:rPr>
          <w:sz w:val="24"/>
          <w:szCs w:val="24"/>
        </w:rPr>
        <w:t>exempted fr</w:t>
      </w:r>
      <w:r w:rsidR="00C26626" w:rsidRPr="001754D0">
        <w:rPr>
          <w:sz w:val="24"/>
          <w:szCs w:val="24"/>
        </w:rPr>
        <w:t>o</w:t>
      </w:r>
      <w:r w:rsidR="009410E4" w:rsidRPr="001754D0">
        <w:rPr>
          <w:sz w:val="24"/>
          <w:szCs w:val="24"/>
        </w:rPr>
        <w:t>m program</w:t>
      </w:r>
      <w:r w:rsidR="00A854A1" w:rsidRPr="001754D0">
        <w:rPr>
          <w:sz w:val="24"/>
          <w:szCs w:val="24"/>
        </w:rPr>
        <w:t>m</w:t>
      </w:r>
      <w:r w:rsidR="009410E4" w:rsidRPr="001754D0">
        <w:rPr>
          <w:sz w:val="24"/>
          <w:szCs w:val="24"/>
        </w:rPr>
        <w:t xml:space="preserve">ed </w:t>
      </w:r>
      <w:r w:rsidR="009A586E" w:rsidRPr="001754D0">
        <w:rPr>
          <w:sz w:val="24"/>
          <w:szCs w:val="24"/>
        </w:rPr>
        <w:t>safety inspections</w:t>
      </w:r>
      <w:r w:rsidR="00C3530A">
        <w:rPr>
          <w:sz w:val="24"/>
          <w:szCs w:val="24"/>
        </w:rPr>
        <w:t>,</w:t>
      </w:r>
      <w:r w:rsidR="009A586E" w:rsidRPr="001754D0">
        <w:rPr>
          <w:sz w:val="24"/>
          <w:szCs w:val="24"/>
        </w:rPr>
        <w:t xml:space="preserve"> </w:t>
      </w:r>
      <w:r w:rsidR="009410E4" w:rsidRPr="001754D0">
        <w:rPr>
          <w:sz w:val="24"/>
          <w:szCs w:val="24"/>
        </w:rPr>
        <w:t>under the Appropriations Act</w:t>
      </w:r>
      <w:r w:rsidR="009A586E" w:rsidRPr="001754D0">
        <w:rPr>
          <w:sz w:val="24"/>
          <w:szCs w:val="24"/>
        </w:rPr>
        <w:t xml:space="preserve">.  </w:t>
      </w:r>
      <w:r w:rsidR="003B65AE" w:rsidRPr="001754D0">
        <w:rPr>
          <w:sz w:val="24"/>
          <w:szCs w:val="24"/>
        </w:rPr>
        <w:t>In</w:t>
      </w:r>
      <w:r w:rsidR="00B51B1B" w:rsidRPr="001754D0">
        <w:rPr>
          <w:sz w:val="24"/>
          <w:szCs w:val="24"/>
        </w:rPr>
        <w:t xml:space="preserve"> </w:t>
      </w:r>
      <w:r w:rsidR="003135CD">
        <w:rPr>
          <w:sz w:val="24"/>
          <w:szCs w:val="24"/>
        </w:rPr>
        <w:t>five</w:t>
      </w:r>
      <w:r w:rsidR="00F47C9D" w:rsidRPr="001754D0">
        <w:rPr>
          <w:sz w:val="24"/>
          <w:szCs w:val="24"/>
        </w:rPr>
        <w:t xml:space="preserve"> of </w:t>
      </w:r>
      <w:r w:rsidR="003135CD">
        <w:rPr>
          <w:sz w:val="24"/>
          <w:szCs w:val="24"/>
        </w:rPr>
        <w:t>eight</w:t>
      </w:r>
      <w:r w:rsidR="009B766E" w:rsidRPr="001754D0">
        <w:rPr>
          <w:sz w:val="24"/>
          <w:szCs w:val="24"/>
        </w:rPr>
        <w:t xml:space="preserve"> (62.5%)</w:t>
      </w:r>
      <w:r w:rsidR="00B51B1B" w:rsidRPr="001754D0">
        <w:rPr>
          <w:sz w:val="24"/>
          <w:szCs w:val="24"/>
        </w:rPr>
        <w:t xml:space="preserve"> inspections</w:t>
      </w:r>
      <w:r w:rsidR="003B65AE" w:rsidRPr="001754D0">
        <w:rPr>
          <w:sz w:val="24"/>
          <w:szCs w:val="24"/>
        </w:rPr>
        <w:t xml:space="preserve">, the </w:t>
      </w:r>
      <w:r w:rsidR="001A7167" w:rsidRPr="001754D0">
        <w:rPr>
          <w:sz w:val="24"/>
          <w:szCs w:val="24"/>
        </w:rPr>
        <w:t xml:space="preserve">exempted </w:t>
      </w:r>
      <w:r w:rsidR="00E54DFE" w:rsidRPr="001754D0">
        <w:rPr>
          <w:sz w:val="24"/>
          <w:szCs w:val="24"/>
        </w:rPr>
        <w:t xml:space="preserve">NAICS </w:t>
      </w:r>
      <w:r w:rsidR="001A7167" w:rsidRPr="001754D0">
        <w:rPr>
          <w:sz w:val="24"/>
          <w:szCs w:val="24"/>
        </w:rPr>
        <w:t xml:space="preserve">employers were issued </w:t>
      </w:r>
      <w:r w:rsidR="009B1649" w:rsidRPr="001754D0">
        <w:rPr>
          <w:sz w:val="24"/>
          <w:szCs w:val="24"/>
        </w:rPr>
        <w:t xml:space="preserve">citations with penalties for serious hazards.  </w:t>
      </w:r>
    </w:p>
    <w:p w14:paraId="4AC7C45F" w14:textId="77777777" w:rsidR="00111661" w:rsidRPr="001754D0" w:rsidRDefault="00111661" w:rsidP="00111661">
      <w:pPr>
        <w:widowControl/>
        <w:autoSpaceDE/>
        <w:autoSpaceDN/>
        <w:adjustRightInd/>
        <w:rPr>
          <w:rFonts w:asciiTheme="minorHAnsi" w:hAnsiTheme="minorHAnsi" w:cstheme="minorHAnsi"/>
          <w:highlight w:val="yellow"/>
        </w:rPr>
      </w:pPr>
    </w:p>
    <w:p w14:paraId="6CC55523" w14:textId="77777777" w:rsidR="00111661" w:rsidRPr="001754D0" w:rsidRDefault="00111661" w:rsidP="000F4461">
      <w:pPr>
        <w:widowControl/>
        <w:numPr>
          <w:ilvl w:val="0"/>
          <w:numId w:val="9"/>
        </w:numPr>
        <w:autoSpaceDE/>
        <w:autoSpaceDN/>
        <w:adjustRightInd/>
        <w:ind w:left="1800"/>
        <w:rPr>
          <w:rFonts w:asciiTheme="minorHAnsi" w:hAnsiTheme="minorHAnsi" w:cstheme="minorHAnsi"/>
        </w:rPr>
      </w:pPr>
      <w:r w:rsidRPr="001754D0">
        <w:rPr>
          <w:rFonts w:asciiTheme="minorHAnsi" w:hAnsiTheme="minorHAnsi" w:cstheme="minorHAnsi"/>
        </w:rPr>
        <w:t xml:space="preserve">Citations and Penalties  </w:t>
      </w:r>
    </w:p>
    <w:p w14:paraId="69601DBE" w14:textId="0A4360F5" w:rsidR="00111661" w:rsidRPr="001754D0" w:rsidRDefault="0017786C" w:rsidP="00777D14">
      <w:pPr>
        <w:pStyle w:val="NoSpacing"/>
        <w:rPr>
          <w:sz w:val="24"/>
          <w:szCs w:val="24"/>
        </w:rPr>
      </w:pPr>
      <w:r w:rsidRPr="001754D0">
        <w:rPr>
          <w:sz w:val="24"/>
          <w:szCs w:val="24"/>
        </w:rPr>
        <w:t xml:space="preserve">Since the </w:t>
      </w:r>
      <w:r w:rsidR="00625DAC" w:rsidRPr="001754D0">
        <w:rPr>
          <w:sz w:val="24"/>
          <w:szCs w:val="24"/>
        </w:rPr>
        <w:t>last on-site evaluation for the FY</w:t>
      </w:r>
      <w:r w:rsidR="00E7424C" w:rsidRPr="001754D0">
        <w:rPr>
          <w:sz w:val="24"/>
          <w:szCs w:val="24"/>
        </w:rPr>
        <w:t xml:space="preserve"> 2021 FAME</w:t>
      </w:r>
      <w:r w:rsidR="00777D14" w:rsidRPr="001754D0">
        <w:rPr>
          <w:sz w:val="24"/>
          <w:szCs w:val="24"/>
        </w:rPr>
        <w:t>,</w:t>
      </w:r>
      <w:r w:rsidR="00E7424C" w:rsidRPr="001754D0">
        <w:rPr>
          <w:sz w:val="24"/>
          <w:szCs w:val="24"/>
        </w:rPr>
        <w:t xml:space="preserve"> the </w:t>
      </w:r>
      <w:r w:rsidR="009954D4" w:rsidRPr="001754D0">
        <w:rPr>
          <w:sz w:val="24"/>
          <w:szCs w:val="24"/>
        </w:rPr>
        <w:t>overall quality and documentation of</w:t>
      </w:r>
      <w:r w:rsidR="00282D5A" w:rsidRPr="001754D0">
        <w:rPr>
          <w:sz w:val="24"/>
          <w:szCs w:val="24"/>
        </w:rPr>
        <w:t xml:space="preserve"> the c</w:t>
      </w:r>
      <w:r w:rsidR="00111661" w:rsidRPr="001754D0">
        <w:rPr>
          <w:sz w:val="24"/>
          <w:szCs w:val="24"/>
        </w:rPr>
        <w:t xml:space="preserve">ase files reviewed </w:t>
      </w:r>
      <w:r w:rsidR="00954494" w:rsidRPr="001754D0">
        <w:rPr>
          <w:sz w:val="24"/>
          <w:szCs w:val="24"/>
        </w:rPr>
        <w:t xml:space="preserve">has </w:t>
      </w:r>
      <w:r w:rsidR="00B83B4C" w:rsidRPr="001754D0">
        <w:rPr>
          <w:sz w:val="24"/>
          <w:szCs w:val="24"/>
        </w:rPr>
        <w:t>declined significantly</w:t>
      </w:r>
      <w:r w:rsidR="00111661" w:rsidRPr="001754D0">
        <w:rPr>
          <w:sz w:val="24"/>
          <w:szCs w:val="24"/>
        </w:rPr>
        <w:t>.</w:t>
      </w:r>
      <w:r w:rsidR="00CA46AB" w:rsidRPr="001754D0">
        <w:rPr>
          <w:sz w:val="24"/>
          <w:szCs w:val="24"/>
        </w:rPr>
        <w:t xml:space="preserve">  </w:t>
      </w:r>
      <w:r w:rsidR="00C458B9" w:rsidRPr="001754D0">
        <w:rPr>
          <w:sz w:val="24"/>
          <w:szCs w:val="24"/>
        </w:rPr>
        <w:t>The narrative was missing</w:t>
      </w:r>
      <w:r w:rsidR="00C3530A">
        <w:rPr>
          <w:sz w:val="24"/>
          <w:szCs w:val="24"/>
        </w:rPr>
        <w:t>,</w:t>
      </w:r>
      <w:r w:rsidR="00C458B9" w:rsidRPr="001754D0">
        <w:rPr>
          <w:sz w:val="24"/>
          <w:szCs w:val="24"/>
        </w:rPr>
        <w:t xml:space="preserve"> or did not contain the required information </w:t>
      </w:r>
      <w:r w:rsidR="00214AE0" w:rsidRPr="001754D0">
        <w:rPr>
          <w:sz w:val="24"/>
          <w:szCs w:val="24"/>
        </w:rPr>
        <w:t>i</w:t>
      </w:r>
      <w:r w:rsidR="00EF293C" w:rsidRPr="001754D0">
        <w:rPr>
          <w:sz w:val="24"/>
          <w:szCs w:val="24"/>
        </w:rPr>
        <w:t>n four of the files reviewed</w:t>
      </w:r>
      <w:r w:rsidR="00C3530A">
        <w:rPr>
          <w:sz w:val="24"/>
          <w:szCs w:val="24"/>
        </w:rPr>
        <w:t>,</w:t>
      </w:r>
      <w:r w:rsidR="00C249FE" w:rsidRPr="001754D0">
        <w:rPr>
          <w:sz w:val="24"/>
          <w:szCs w:val="24"/>
        </w:rPr>
        <w:t xml:space="preserve"> and diary shee</w:t>
      </w:r>
      <w:r w:rsidR="00F502C6" w:rsidRPr="001754D0">
        <w:rPr>
          <w:sz w:val="24"/>
          <w:szCs w:val="24"/>
        </w:rPr>
        <w:t>ts were not used</w:t>
      </w:r>
      <w:r w:rsidR="00C3530A">
        <w:rPr>
          <w:sz w:val="24"/>
          <w:szCs w:val="24"/>
        </w:rPr>
        <w:t>,</w:t>
      </w:r>
      <w:r w:rsidR="00F502C6" w:rsidRPr="001754D0">
        <w:rPr>
          <w:sz w:val="24"/>
          <w:szCs w:val="24"/>
        </w:rPr>
        <w:t xml:space="preserve"> </w:t>
      </w:r>
      <w:r w:rsidR="00F502C6" w:rsidRPr="001754D0">
        <w:rPr>
          <w:sz w:val="24"/>
          <w:szCs w:val="24"/>
        </w:rPr>
        <w:lastRenderedPageBreak/>
        <w:t>and/or did not contain</w:t>
      </w:r>
      <w:r w:rsidR="00937EA5" w:rsidRPr="001754D0">
        <w:rPr>
          <w:sz w:val="24"/>
          <w:szCs w:val="24"/>
        </w:rPr>
        <w:t xml:space="preserve"> relevant information in </w:t>
      </w:r>
      <w:r w:rsidR="00214AE0" w:rsidRPr="001754D0">
        <w:rPr>
          <w:sz w:val="24"/>
          <w:szCs w:val="24"/>
        </w:rPr>
        <w:t>six files reviewed</w:t>
      </w:r>
      <w:r w:rsidR="006D2D8D" w:rsidRPr="001754D0">
        <w:rPr>
          <w:sz w:val="24"/>
          <w:szCs w:val="24"/>
        </w:rPr>
        <w:t xml:space="preserve">. </w:t>
      </w:r>
      <w:r w:rsidR="00C525FE" w:rsidRPr="001754D0">
        <w:rPr>
          <w:sz w:val="24"/>
          <w:szCs w:val="24"/>
        </w:rPr>
        <w:t xml:space="preserve"> </w:t>
      </w:r>
      <w:r w:rsidR="008D1BC9" w:rsidRPr="001754D0">
        <w:rPr>
          <w:sz w:val="24"/>
          <w:szCs w:val="24"/>
        </w:rPr>
        <w:t>Of the 39 case file</w:t>
      </w:r>
      <w:r w:rsidR="00236352" w:rsidRPr="001754D0">
        <w:rPr>
          <w:sz w:val="24"/>
          <w:szCs w:val="24"/>
        </w:rPr>
        <w:t>s with violations</w:t>
      </w:r>
      <w:r w:rsidR="00507769">
        <w:rPr>
          <w:sz w:val="24"/>
          <w:szCs w:val="24"/>
        </w:rPr>
        <w:t>,</w:t>
      </w:r>
      <w:r w:rsidR="00236352" w:rsidRPr="001754D0">
        <w:rPr>
          <w:sz w:val="24"/>
          <w:szCs w:val="24"/>
        </w:rPr>
        <w:t xml:space="preserve"> 15 </w:t>
      </w:r>
      <w:r w:rsidR="00715DE8" w:rsidRPr="001754D0">
        <w:rPr>
          <w:sz w:val="24"/>
          <w:szCs w:val="24"/>
        </w:rPr>
        <w:t>(38</w:t>
      </w:r>
      <w:r w:rsidR="00713526" w:rsidRPr="001754D0">
        <w:rPr>
          <w:sz w:val="24"/>
          <w:szCs w:val="24"/>
        </w:rPr>
        <w:t>.46%)</w:t>
      </w:r>
      <w:r w:rsidR="0027000E" w:rsidRPr="001754D0">
        <w:rPr>
          <w:sz w:val="24"/>
          <w:szCs w:val="24"/>
        </w:rPr>
        <w:t xml:space="preserve"> </w:t>
      </w:r>
      <w:r w:rsidR="00BA2811" w:rsidRPr="001754D0">
        <w:rPr>
          <w:sz w:val="24"/>
          <w:szCs w:val="24"/>
        </w:rPr>
        <w:t xml:space="preserve">did not have adequate </w:t>
      </w:r>
      <w:r w:rsidR="003610F5" w:rsidRPr="001754D0">
        <w:rPr>
          <w:sz w:val="24"/>
          <w:szCs w:val="24"/>
        </w:rPr>
        <w:t>evidence</w:t>
      </w:r>
      <w:r w:rsidR="00430FF7" w:rsidRPr="001754D0">
        <w:rPr>
          <w:sz w:val="24"/>
          <w:szCs w:val="24"/>
        </w:rPr>
        <w:t xml:space="preserve"> that substantiated the employer </w:t>
      </w:r>
      <w:r w:rsidR="002C1C2B" w:rsidRPr="001754D0">
        <w:rPr>
          <w:sz w:val="24"/>
          <w:szCs w:val="24"/>
        </w:rPr>
        <w:t xml:space="preserve">had or </w:t>
      </w:r>
      <w:r w:rsidR="00430FF7" w:rsidRPr="001754D0">
        <w:rPr>
          <w:sz w:val="24"/>
          <w:szCs w:val="24"/>
        </w:rPr>
        <w:t xml:space="preserve">could have known of the hazardous condition.  </w:t>
      </w:r>
      <w:r w:rsidR="00C3530A">
        <w:rPr>
          <w:sz w:val="24"/>
          <w:szCs w:val="24"/>
        </w:rPr>
        <w:t>Common s</w:t>
      </w:r>
      <w:r w:rsidR="00F304A7" w:rsidRPr="001754D0">
        <w:rPr>
          <w:sz w:val="24"/>
          <w:szCs w:val="24"/>
        </w:rPr>
        <w:t>tatemen</w:t>
      </w:r>
      <w:r w:rsidR="00D253F1" w:rsidRPr="001754D0">
        <w:rPr>
          <w:sz w:val="24"/>
          <w:szCs w:val="24"/>
        </w:rPr>
        <w:t>ts</w:t>
      </w:r>
      <w:r w:rsidR="00C3530A">
        <w:rPr>
          <w:sz w:val="24"/>
          <w:szCs w:val="24"/>
        </w:rPr>
        <w:t>,</w:t>
      </w:r>
      <w:r w:rsidR="00D253F1" w:rsidRPr="001754D0">
        <w:rPr>
          <w:sz w:val="24"/>
          <w:szCs w:val="24"/>
        </w:rPr>
        <w:t xml:space="preserve"> such as</w:t>
      </w:r>
      <w:r w:rsidR="00C3530A">
        <w:rPr>
          <w:sz w:val="24"/>
          <w:szCs w:val="24"/>
        </w:rPr>
        <w:t>, “</w:t>
      </w:r>
      <w:r w:rsidR="00D253F1" w:rsidRPr="001754D0">
        <w:rPr>
          <w:sz w:val="24"/>
          <w:szCs w:val="24"/>
        </w:rPr>
        <w:t>the employer provided employment</w:t>
      </w:r>
      <w:r w:rsidR="00C3530A">
        <w:rPr>
          <w:sz w:val="24"/>
          <w:szCs w:val="24"/>
        </w:rPr>
        <w:t>,”</w:t>
      </w:r>
      <w:r w:rsidR="00D253F1" w:rsidRPr="001754D0">
        <w:rPr>
          <w:sz w:val="24"/>
          <w:szCs w:val="24"/>
        </w:rPr>
        <w:t xml:space="preserve"> </w:t>
      </w:r>
      <w:r w:rsidR="001B496F" w:rsidRPr="001754D0">
        <w:rPr>
          <w:sz w:val="24"/>
          <w:szCs w:val="24"/>
        </w:rPr>
        <w:t>or</w:t>
      </w:r>
      <w:r w:rsidR="00752B7C" w:rsidRPr="001754D0">
        <w:rPr>
          <w:sz w:val="24"/>
          <w:szCs w:val="24"/>
        </w:rPr>
        <w:t xml:space="preserve"> </w:t>
      </w:r>
      <w:r w:rsidR="00C3530A">
        <w:rPr>
          <w:sz w:val="24"/>
          <w:szCs w:val="24"/>
        </w:rPr>
        <w:t>“</w:t>
      </w:r>
      <w:r w:rsidR="00752B7C" w:rsidRPr="001754D0">
        <w:rPr>
          <w:sz w:val="24"/>
          <w:szCs w:val="24"/>
        </w:rPr>
        <w:t xml:space="preserve">with due diligence </w:t>
      </w:r>
      <w:r w:rsidR="001B496F" w:rsidRPr="001754D0">
        <w:rPr>
          <w:sz w:val="24"/>
          <w:szCs w:val="24"/>
        </w:rPr>
        <w:t xml:space="preserve">the employer </w:t>
      </w:r>
      <w:r w:rsidR="00752B7C" w:rsidRPr="001754D0">
        <w:rPr>
          <w:sz w:val="24"/>
          <w:szCs w:val="24"/>
        </w:rPr>
        <w:t>should have known</w:t>
      </w:r>
      <w:r w:rsidR="00C3530A">
        <w:rPr>
          <w:sz w:val="24"/>
          <w:szCs w:val="24"/>
        </w:rPr>
        <w:t>” were used to designate employer knowledge.</w:t>
      </w:r>
    </w:p>
    <w:p w14:paraId="4E750C25" w14:textId="77777777" w:rsidR="00EB262D" w:rsidRPr="001754D0" w:rsidRDefault="00EB262D" w:rsidP="00777D14">
      <w:pPr>
        <w:pStyle w:val="NoSpacing"/>
        <w:rPr>
          <w:sz w:val="24"/>
          <w:szCs w:val="24"/>
        </w:rPr>
      </w:pPr>
    </w:p>
    <w:p w14:paraId="22D606A2" w14:textId="352D3787" w:rsidR="00EB262D" w:rsidRPr="001754D0" w:rsidRDefault="00EB262D" w:rsidP="00777D14">
      <w:pPr>
        <w:pStyle w:val="NoSpacing"/>
        <w:rPr>
          <w:sz w:val="24"/>
          <w:szCs w:val="24"/>
        </w:rPr>
      </w:pPr>
      <w:r w:rsidRPr="00E005D4">
        <w:rPr>
          <w:b/>
          <w:sz w:val="24"/>
          <w:szCs w:val="24"/>
        </w:rPr>
        <w:t>Finding FY 2023-0</w:t>
      </w:r>
      <w:r w:rsidR="00246732">
        <w:rPr>
          <w:b/>
          <w:sz w:val="24"/>
          <w:szCs w:val="24"/>
        </w:rPr>
        <w:t>3</w:t>
      </w:r>
      <w:r w:rsidRPr="00E005D4">
        <w:rPr>
          <w:b/>
          <w:sz w:val="24"/>
          <w:szCs w:val="24"/>
        </w:rPr>
        <w:t>:</w:t>
      </w:r>
      <w:r w:rsidRPr="001754D0">
        <w:rPr>
          <w:sz w:val="24"/>
          <w:szCs w:val="24"/>
        </w:rPr>
        <w:t xml:space="preserve">  </w:t>
      </w:r>
      <w:r w:rsidR="007B4B6C" w:rsidRPr="001754D0">
        <w:rPr>
          <w:sz w:val="24"/>
          <w:szCs w:val="24"/>
        </w:rPr>
        <w:t xml:space="preserve">In </w:t>
      </w:r>
      <w:r w:rsidR="00D7520B" w:rsidRPr="001754D0">
        <w:rPr>
          <w:sz w:val="24"/>
          <w:szCs w:val="24"/>
        </w:rPr>
        <w:t>15 of 39 (</w:t>
      </w:r>
      <w:r w:rsidR="009509F4" w:rsidRPr="001754D0">
        <w:rPr>
          <w:sz w:val="24"/>
          <w:szCs w:val="24"/>
        </w:rPr>
        <w:t>38.46%)</w:t>
      </w:r>
      <w:r w:rsidR="003F6877" w:rsidRPr="001754D0">
        <w:rPr>
          <w:sz w:val="24"/>
          <w:szCs w:val="24"/>
        </w:rPr>
        <w:t xml:space="preserve"> c</w:t>
      </w:r>
      <w:r w:rsidR="00E413D8" w:rsidRPr="001754D0">
        <w:rPr>
          <w:sz w:val="24"/>
          <w:szCs w:val="24"/>
        </w:rPr>
        <w:t>ase</w:t>
      </w:r>
      <w:r w:rsidR="00026A0F" w:rsidRPr="001754D0">
        <w:rPr>
          <w:sz w:val="24"/>
          <w:szCs w:val="24"/>
        </w:rPr>
        <w:t xml:space="preserve">s, </w:t>
      </w:r>
      <w:r w:rsidR="00E413D8" w:rsidRPr="001754D0">
        <w:rPr>
          <w:sz w:val="24"/>
          <w:szCs w:val="24"/>
        </w:rPr>
        <w:t>fil</w:t>
      </w:r>
      <w:r w:rsidR="00F20F36" w:rsidRPr="001754D0">
        <w:rPr>
          <w:sz w:val="24"/>
          <w:szCs w:val="24"/>
        </w:rPr>
        <w:t>e</w:t>
      </w:r>
      <w:r w:rsidR="00026A0F" w:rsidRPr="001754D0">
        <w:rPr>
          <w:sz w:val="24"/>
          <w:szCs w:val="24"/>
        </w:rPr>
        <w:t>s</w:t>
      </w:r>
      <w:r w:rsidR="00F20F36" w:rsidRPr="001754D0">
        <w:rPr>
          <w:sz w:val="24"/>
          <w:szCs w:val="24"/>
        </w:rPr>
        <w:t xml:space="preserve"> did not contain </w:t>
      </w:r>
      <w:r w:rsidR="000036CC" w:rsidRPr="001754D0">
        <w:rPr>
          <w:sz w:val="24"/>
          <w:szCs w:val="24"/>
        </w:rPr>
        <w:t>adequate evidence that substantiated the employer had or could have known of the hazardous condition.</w:t>
      </w:r>
    </w:p>
    <w:p w14:paraId="40591173" w14:textId="77777777" w:rsidR="00D7520B" w:rsidRPr="001754D0" w:rsidRDefault="00D7520B" w:rsidP="00777D14">
      <w:pPr>
        <w:pStyle w:val="NoSpacing"/>
        <w:rPr>
          <w:sz w:val="24"/>
          <w:szCs w:val="24"/>
        </w:rPr>
      </w:pPr>
    </w:p>
    <w:p w14:paraId="24333112" w14:textId="08017CE7" w:rsidR="00EB262D" w:rsidRPr="001754D0" w:rsidRDefault="00EB262D" w:rsidP="00777D14">
      <w:pPr>
        <w:pStyle w:val="NoSpacing"/>
        <w:rPr>
          <w:sz w:val="24"/>
          <w:szCs w:val="24"/>
        </w:rPr>
      </w:pPr>
      <w:r w:rsidRPr="00E005D4">
        <w:rPr>
          <w:b/>
          <w:sz w:val="24"/>
          <w:szCs w:val="24"/>
        </w:rPr>
        <w:t>Recommendation FY 2023-0</w:t>
      </w:r>
      <w:r w:rsidR="00246732">
        <w:rPr>
          <w:b/>
          <w:sz w:val="24"/>
          <w:szCs w:val="24"/>
        </w:rPr>
        <w:t>3</w:t>
      </w:r>
      <w:r w:rsidRPr="00E005D4">
        <w:rPr>
          <w:b/>
          <w:sz w:val="24"/>
          <w:szCs w:val="24"/>
        </w:rPr>
        <w:t>:</w:t>
      </w:r>
      <w:r w:rsidRPr="001754D0">
        <w:rPr>
          <w:sz w:val="24"/>
          <w:szCs w:val="24"/>
        </w:rPr>
        <w:t xml:space="preserve">  HIOSH should develop a system to ensure</w:t>
      </w:r>
      <w:r w:rsidR="00B32D25" w:rsidRPr="001754D0">
        <w:rPr>
          <w:sz w:val="24"/>
          <w:szCs w:val="24"/>
        </w:rPr>
        <w:t xml:space="preserve"> adequate evidence </w:t>
      </w:r>
      <w:r w:rsidR="003067DE" w:rsidRPr="001754D0">
        <w:rPr>
          <w:sz w:val="24"/>
          <w:szCs w:val="24"/>
        </w:rPr>
        <w:t xml:space="preserve">of employer knowledge is gathered and </w:t>
      </w:r>
      <w:r w:rsidR="008A0B47" w:rsidRPr="001754D0">
        <w:rPr>
          <w:sz w:val="24"/>
          <w:szCs w:val="24"/>
        </w:rPr>
        <w:t xml:space="preserve">documented </w:t>
      </w:r>
      <w:r w:rsidR="008818B0" w:rsidRPr="001754D0">
        <w:rPr>
          <w:sz w:val="24"/>
          <w:szCs w:val="24"/>
        </w:rPr>
        <w:t>in</w:t>
      </w:r>
      <w:r w:rsidR="008818B0">
        <w:rPr>
          <w:sz w:val="24"/>
          <w:szCs w:val="24"/>
        </w:rPr>
        <w:t xml:space="preserve"> the</w:t>
      </w:r>
      <w:r w:rsidR="00225565">
        <w:rPr>
          <w:sz w:val="24"/>
          <w:szCs w:val="24"/>
        </w:rPr>
        <w:t xml:space="preserve"> </w:t>
      </w:r>
      <w:r w:rsidR="008A0B47" w:rsidRPr="001754D0">
        <w:rPr>
          <w:sz w:val="24"/>
          <w:szCs w:val="24"/>
        </w:rPr>
        <w:t>case file.</w:t>
      </w:r>
    </w:p>
    <w:p w14:paraId="40F7B0D0" w14:textId="7439D9B0" w:rsidR="00713526" w:rsidRPr="001754D0" w:rsidRDefault="00713526" w:rsidP="00777D14">
      <w:pPr>
        <w:pStyle w:val="NoSpacing"/>
        <w:rPr>
          <w:sz w:val="24"/>
          <w:szCs w:val="24"/>
          <w:highlight w:val="yellow"/>
        </w:rPr>
      </w:pPr>
    </w:p>
    <w:p w14:paraId="34BFC5BE" w14:textId="4CB71C63" w:rsidR="00DC1EDE" w:rsidRDefault="00111661" w:rsidP="00777D14">
      <w:pPr>
        <w:pStyle w:val="NoSpacing"/>
        <w:rPr>
          <w:sz w:val="24"/>
          <w:szCs w:val="24"/>
        </w:rPr>
      </w:pPr>
      <w:r w:rsidRPr="001754D0">
        <w:rPr>
          <w:sz w:val="24"/>
          <w:szCs w:val="24"/>
        </w:rPr>
        <w:t xml:space="preserve">The average number of serious, willful, repeat, and unclassified (SWRU) violations cited per inspection </w:t>
      </w:r>
      <w:r w:rsidR="0028543C" w:rsidRPr="001754D0">
        <w:rPr>
          <w:sz w:val="24"/>
          <w:szCs w:val="24"/>
        </w:rPr>
        <w:t xml:space="preserve">has </w:t>
      </w:r>
      <w:r w:rsidR="00DE04A1" w:rsidRPr="001754D0">
        <w:rPr>
          <w:sz w:val="24"/>
          <w:szCs w:val="24"/>
        </w:rPr>
        <w:t>gradually</w:t>
      </w:r>
      <w:r w:rsidR="0028543C" w:rsidRPr="001754D0">
        <w:rPr>
          <w:sz w:val="24"/>
          <w:szCs w:val="24"/>
        </w:rPr>
        <w:t xml:space="preserve"> </w:t>
      </w:r>
      <w:r w:rsidRPr="001754D0">
        <w:rPr>
          <w:sz w:val="24"/>
          <w:szCs w:val="24"/>
        </w:rPr>
        <w:t>decreased from</w:t>
      </w:r>
      <w:r w:rsidR="00337FC7" w:rsidRPr="001754D0">
        <w:rPr>
          <w:sz w:val="24"/>
          <w:szCs w:val="24"/>
        </w:rPr>
        <w:t xml:space="preserve"> the </w:t>
      </w:r>
      <w:r w:rsidR="00225565">
        <w:rPr>
          <w:sz w:val="24"/>
          <w:szCs w:val="24"/>
        </w:rPr>
        <w:t>FY 2022, FAME.</w:t>
      </w:r>
      <w:r w:rsidR="00337FC7" w:rsidRPr="001754D0">
        <w:rPr>
          <w:sz w:val="24"/>
          <w:szCs w:val="24"/>
        </w:rPr>
        <w:t xml:space="preserve"> </w:t>
      </w:r>
      <w:r w:rsidR="00225565">
        <w:rPr>
          <w:sz w:val="24"/>
          <w:szCs w:val="24"/>
        </w:rPr>
        <w:t>T</w:t>
      </w:r>
      <w:r w:rsidR="004F107F" w:rsidRPr="001754D0">
        <w:rPr>
          <w:sz w:val="24"/>
          <w:szCs w:val="24"/>
        </w:rPr>
        <w:t xml:space="preserve">his </w:t>
      </w:r>
      <w:r w:rsidR="002D64D1" w:rsidRPr="001754D0">
        <w:rPr>
          <w:sz w:val="24"/>
          <w:szCs w:val="24"/>
        </w:rPr>
        <w:t xml:space="preserve">measure </w:t>
      </w:r>
      <w:r w:rsidR="00082606" w:rsidRPr="001754D0">
        <w:rPr>
          <w:sz w:val="24"/>
          <w:szCs w:val="24"/>
        </w:rPr>
        <w:t xml:space="preserve">was </w:t>
      </w:r>
      <w:r w:rsidR="00337FC7" w:rsidRPr="001754D0">
        <w:rPr>
          <w:sz w:val="24"/>
          <w:szCs w:val="24"/>
        </w:rPr>
        <w:t xml:space="preserve">within the </w:t>
      </w:r>
      <w:r w:rsidR="00E02CF4" w:rsidRPr="001754D0">
        <w:rPr>
          <w:sz w:val="24"/>
          <w:szCs w:val="24"/>
        </w:rPr>
        <w:t xml:space="preserve">FRL </w:t>
      </w:r>
      <w:r w:rsidR="00CA1005" w:rsidRPr="001754D0">
        <w:rPr>
          <w:sz w:val="24"/>
          <w:szCs w:val="24"/>
        </w:rPr>
        <w:t xml:space="preserve">at </w:t>
      </w:r>
      <w:r w:rsidRPr="001754D0">
        <w:rPr>
          <w:sz w:val="24"/>
          <w:szCs w:val="24"/>
        </w:rPr>
        <w:t>1.</w:t>
      </w:r>
      <w:r w:rsidR="006F1571" w:rsidRPr="001754D0">
        <w:rPr>
          <w:sz w:val="24"/>
          <w:szCs w:val="24"/>
        </w:rPr>
        <w:t>73</w:t>
      </w:r>
      <w:r w:rsidRPr="001754D0">
        <w:rPr>
          <w:sz w:val="24"/>
          <w:szCs w:val="24"/>
        </w:rPr>
        <w:t xml:space="preserve"> </w:t>
      </w:r>
      <w:r w:rsidR="00CA1005" w:rsidRPr="001754D0">
        <w:rPr>
          <w:sz w:val="24"/>
          <w:szCs w:val="24"/>
        </w:rPr>
        <w:t>in FY 2019</w:t>
      </w:r>
      <w:r w:rsidR="00225565">
        <w:rPr>
          <w:sz w:val="24"/>
          <w:szCs w:val="24"/>
        </w:rPr>
        <w:t>,</w:t>
      </w:r>
      <w:r w:rsidR="00CA1005" w:rsidRPr="001754D0">
        <w:rPr>
          <w:sz w:val="24"/>
          <w:szCs w:val="24"/>
        </w:rPr>
        <w:t xml:space="preserve"> </w:t>
      </w:r>
      <w:r w:rsidR="006F1571" w:rsidRPr="001754D0">
        <w:rPr>
          <w:sz w:val="24"/>
          <w:szCs w:val="24"/>
        </w:rPr>
        <w:t xml:space="preserve">down </w:t>
      </w:r>
      <w:r w:rsidRPr="001754D0">
        <w:rPr>
          <w:sz w:val="24"/>
          <w:szCs w:val="24"/>
        </w:rPr>
        <w:t>to 1.</w:t>
      </w:r>
      <w:r w:rsidR="002F7D0C" w:rsidRPr="001754D0">
        <w:rPr>
          <w:sz w:val="24"/>
          <w:szCs w:val="24"/>
        </w:rPr>
        <w:t>12</w:t>
      </w:r>
      <w:r w:rsidRPr="001754D0">
        <w:rPr>
          <w:sz w:val="24"/>
          <w:szCs w:val="24"/>
        </w:rPr>
        <w:t xml:space="preserve"> in FY 202</w:t>
      </w:r>
      <w:r w:rsidR="002F7D0C" w:rsidRPr="001754D0">
        <w:rPr>
          <w:sz w:val="24"/>
          <w:szCs w:val="24"/>
        </w:rPr>
        <w:t>3</w:t>
      </w:r>
      <w:r w:rsidRPr="001754D0">
        <w:rPr>
          <w:sz w:val="24"/>
          <w:szCs w:val="24"/>
        </w:rPr>
        <w:t xml:space="preserve"> (SAMM 5</w:t>
      </w:r>
      <w:r w:rsidR="0050771A" w:rsidRPr="001754D0">
        <w:rPr>
          <w:sz w:val="24"/>
          <w:szCs w:val="24"/>
        </w:rPr>
        <w:t>a</w:t>
      </w:r>
      <w:r w:rsidRPr="001754D0">
        <w:rPr>
          <w:sz w:val="24"/>
          <w:szCs w:val="24"/>
        </w:rPr>
        <w:t xml:space="preserve">).  The FRL for the average number of SWRU violations is +/- 20% of a three-year national average of 1.78 violations, which equaled a range of </w:t>
      </w:r>
      <w:r w:rsidR="009526AE" w:rsidRPr="001754D0">
        <w:rPr>
          <w:sz w:val="24"/>
          <w:szCs w:val="24"/>
        </w:rPr>
        <w:t>1.40 to 2.10</w:t>
      </w:r>
      <w:r w:rsidRPr="001754D0">
        <w:rPr>
          <w:sz w:val="24"/>
          <w:szCs w:val="24"/>
        </w:rPr>
        <w:t xml:space="preserve">.  The average number of </w:t>
      </w:r>
      <w:bookmarkStart w:id="38" w:name="_Hlk155874960"/>
      <w:r w:rsidRPr="001754D0">
        <w:rPr>
          <w:sz w:val="24"/>
          <w:szCs w:val="24"/>
        </w:rPr>
        <w:t>other-than-serious violations</w:t>
      </w:r>
      <w:bookmarkEnd w:id="38"/>
      <w:r w:rsidRPr="001754D0">
        <w:rPr>
          <w:sz w:val="24"/>
          <w:szCs w:val="24"/>
        </w:rPr>
        <w:t xml:space="preserve"> increased from </w:t>
      </w:r>
      <w:r w:rsidR="00754FA5" w:rsidRPr="001754D0">
        <w:rPr>
          <w:sz w:val="24"/>
          <w:szCs w:val="24"/>
        </w:rPr>
        <w:t>1.</w:t>
      </w:r>
      <w:r w:rsidR="009A4E29" w:rsidRPr="001754D0">
        <w:rPr>
          <w:sz w:val="24"/>
          <w:szCs w:val="24"/>
        </w:rPr>
        <w:t>24</w:t>
      </w:r>
      <w:r w:rsidR="00754FA5" w:rsidRPr="001754D0">
        <w:rPr>
          <w:sz w:val="24"/>
          <w:szCs w:val="24"/>
        </w:rPr>
        <w:t xml:space="preserve"> </w:t>
      </w:r>
      <w:r w:rsidR="009A4E29" w:rsidRPr="001754D0">
        <w:rPr>
          <w:sz w:val="24"/>
          <w:szCs w:val="24"/>
        </w:rPr>
        <w:t>in FY 2022</w:t>
      </w:r>
      <w:r w:rsidR="00225565">
        <w:rPr>
          <w:sz w:val="24"/>
          <w:szCs w:val="24"/>
        </w:rPr>
        <w:t>,</w:t>
      </w:r>
      <w:r w:rsidRPr="001754D0">
        <w:rPr>
          <w:sz w:val="24"/>
          <w:szCs w:val="24"/>
        </w:rPr>
        <w:t xml:space="preserve"> to 1.</w:t>
      </w:r>
      <w:r w:rsidR="000007AC" w:rsidRPr="001754D0">
        <w:rPr>
          <w:sz w:val="24"/>
          <w:szCs w:val="24"/>
        </w:rPr>
        <w:t>28</w:t>
      </w:r>
      <w:r w:rsidRPr="001754D0">
        <w:rPr>
          <w:sz w:val="24"/>
          <w:szCs w:val="24"/>
        </w:rPr>
        <w:t xml:space="preserve"> </w:t>
      </w:r>
      <w:bookmarkStart w:id="39" w:name="_Hlk155875114"/>
      <w:r w:rsidRPr="001754D0">
        <w:rPr>
          <w:sz w:val="24"/>
          <w:szCs w:val="24"/>
        </w:rPr>
        <w:t>(SAMM 5</w:t>
      </w:r>
      <w:r w:rsidR="00271617" w:rsidRPr="001754D0">
        <w:rPr>
          <w:sz w:val="24"/>
          <w:szCs w:val="24"/>
        </w:rPr>
        <w:t>b</w:t>
      </w:r>
      <w:r w:rsidRPr="001754D0">
        <w:rPr>
          <w:sz w:val="24"/>
          <w:szCs w:val="24"/>
        </w:rPr>
        <w:t xml:space="preserve">) </w:t>
      </w:r>
      <w:bookmarkEnd w:id="39"/>
      <w:r w:rsidRPr="001754D0">
        <w:rPr>
          <w:sz w:val="24"/>
          <w:szCs w:val="24"/>
        </w:rPr>
        <w:t xml:space="preserve">and </w:t>
      </w:r>
      <w:r w:rsidR="00225565">
        <w:rPr>
          <w:sz w:val="24"/>
          <w:szCs w:val="24"/>
        </w:rPr>
        <w:t xml:space="preserve">this </w:t>
      </w:r>
      <w:r w:rsidRPr="001754D0">
        <w:rPr>
          <w:sz w:val="24"/>
          <w:szCs w:val="24"/>
        </w:rPr>
        <w:t xml:space="preserve">was </w:t>
      </w:r>
      <w:r w:rsidR="000007AC" w:rsidRPr="001754D0">
        <w:rPr>
          <w:sz w:val="24"/>
          <w:szCs w:val="24"/>
        </w:rPr>
        <w:t xml:space="preserve">the second year in a row </w:t>
      </w:r>
      <w:r w:rsidR="00225565">
        <w:rPr>
          <w:sz w:val="24"/>
          <w:szCs w:val="24"/>
        </w:rPr>
        <w:t xml:space="preserve">the other-than serious violations were </w:t>
      </w:r>
      <w:r w:rsidR="000007AC" w:rsidRPr="001754D0">
        <w:rPr>
          <w:sz w:val="24"/>
          <w:szCs w:val="24"/>
        </w:rPr>
        <w:t>above</w:t>
      </w:r>
      <w:r w:rsidRPr="001754D0">
        <w:rPr>
          <w:sz w:val="24"/>
          <w:szCs w:val="24"/>
        </w:rPr>
        <w:t xml:space="preserve"> the acceptable range of </w:t>
      </w:r>
      <w:r w:rsidR="005024CC" w:rsidRPr="001754D0">
        <w:rPr>
          <w:sz w:val="24"/>
          <w:szCs w:val="24"/>
        </w:rPr>
        <w:t>0.71 to 1.07 for FY 2023</w:t>
      </w:r>
      <w:r w:rsidRPr="001754D0">
        <w:rPr>
          <w:sz w:val="24"/>
          <w:szCs w:val="24"/>
        </w:rPr>
        <w:t xml:space="preserve">.  </w:t>
      </w:r>
    </w:p>
    <w:p w14:paraId="473041C4" w14:textId="77777777" w:rsidR="00125DF7" w:rsidRPr="001754D0" w:rsidRDefault="00125DF7" w:rsidP="00777D14">
      <w:pPr>
        <w:pStyle w:val="NoSpacing"/>
        <w:rPr>
          <w:sz w:val="24"/>
          <w:szCs w:val="24"/>
        </w:rPr>
      </w:pPr>
    </w:p>
    <w:p w14:paraId="6A05712C" w14:textId="3D50513E" w:rsidR="00DC1EDE" w:rsidRPr="001754D0" w:rsidRDefault="00DC1EDE" w:rsidP="00777D14">
      <w:pPr>
        <w:pStyle w:val="NoSpacing"/>
        <w:rPr>
          <w:sz w:val="24"/>
          <w:szCs w:val="24"/>
        </w:rPr>
      </w:pPr>
      <w:bookmarkStart w:id="40" w:name="_Hlk159764755"/>
      <w:r w:rsidRPr="0005322C">
        <w:rPr>
          <w:b/>
          <w:sz w:val="24"/>
          <w:szCs w:val="24"/>
        </w:rPr>
        <w:t>Observation FY 2023-OB-0</w:t>
      </w:r>
      <w:r w:rsidR="006818B0" w:rsidRPr="0005322C">
        <w:rPr>
          <w:b/>
          <w:sz w:val="24"/>
          <w:szCs w:val="24"/>
        </w:rPr>
        <w:t>4</w:t>
      </w:r>
      <w:r w:rsidRPr="0005322C">
        <w:rPr>
          <w:b/>
          <w:sz w:val="24"/>
          <w:szCs w:val="24"/>
        </w:rPr>
        <w:t>:</w:t>
      </w:r>
      <w:r w:rsidRPr="001754D0">
        <w:rPr>
          <w:sz w:val="24"/>
          <w:szCs w:val="24"/>
        </w:rPr>
        <w:t xml:space="preserve"> </w:t>
      </w:r>
      <w:r w:rsidR="00FD2908" w:rsidRPr="001754D0">
        <w:rPr>
          <w:sz w:val="24"/>
          <w:szCs w:val="24"/>
        </w:rPr>
        <w:t xml:space="preserve"> </w:t>
      </w:r>
      <w:r w:rsidRPr="001754D0">
        <w:rPr>
          <w:sz w:val="24"/>
          <w:szCs w:val="24"/>
        </w:rPr>
        <w:t xml:space="preserve">The average </w:t>
      </w:r>
      <w:r w:rsidR="00C97793" w:rsidRPr="001754D0">
        <w:rPr>
          <w:sz w:val="24"/>
          <w:szCs w:val="24"/>
        </w:rPr>
        <w:t xml:space="preserve">serious, willful, repeat, unclassified (SWRU) </w:t>
      </w:r>
      <w:bookmarkStart w:id="41" w:name="_Hlk155875234"/>
      <w:r w:rsidR="0027421C" w:rsidRPr="001754D0">
        <w:rPr>
          <w:sz w:val="24"/>
          <w:szCs w:val="24"/>
        </w:rPr>
        <w:t xml:space="preserve">of </w:t>
      </w:r>
      <w:r w:rsidR="008B5A95" w:rsidRPr="001754D0">
        <w:rPr>
          <w:sz w:val="24"/>
          <w:szCs w:val="24"/>
        </w:rPr>
        <w:t xml:space="preserve">1.12 </w:t>
      </w:r>
      <w:r w:rsidR="00C97793" w:rsidRPr="001754D0">
        <w:rPr>
          <w:sz w:val="24"/>
          <w:szCs w:val="24"/>
        </w:rPr>
        <w:t>(SAM</w:t>
      </w:r>
      <w:r w:rsidR="0016322A" w:rsidRPr="001754D0">
        <w:rPr>
          <w:sz w:val="24"/>
          <w:szCs w:val="24"/>
        </w:rPr>
        <w:t>M 5a)</w:t>
      </w:r>
      <w:bookmarkEnd w:id="41"/>
      <w:r w:rsidR="00C97793" w:rsidRPr="001754D0">
        <w:rPr>
          <w:sz w:val="24"/>
          <w:szCs w:val="24"/>
        </w:rPr>
        <w:t xml:space="preserve"> and other-than-serious </w:t>
      </w:r>
      <w:r w:rsidR="006C5FB7" w:rsidRPr="001754D0">
        <w:rPr>
          <w:sz w:val="24"/>
          <w:szCs w:val="24"/>
        </w:rPr>
        <w:t xml:space="preserve">1.28 </w:t>
      </w:r>
      <w:r w:rsidR="0016322A" w:rsidRPr="001754D0">
        <w:rPr>
          <w:sz w:val="24"/>
          <w:szCs w:val="24"/>
        </w:rPr>
        <w:t xml:space="preserve">(SAMM 5b) </w:t>
      </w:r>
      <w:r w:rsidR="00C97793" w:rsidRPr="001754D0">
        <w:rPr>
          <w:sz w:val="24"/>
          <w:szCs w:val="24"/>
        </w:rPr>
        <w:t xml:space="preserve">violations </w:t>
      </w:r>
      <w:r w:rsidR="0016322A" w:rsidRPr="001754D0">
        <w:rPr>
          <w:sz w:val="24"/>
          <w:szCs w:val="24"/>
        </w:rPr>
        <w:t>were</w:t>
      </w:r>
      <w:r w:rsidRPr="001754D0">
        <w:rPr>
          <w:sz w:val="24"/>
          <w:szCs w:val="24"/>
        </w:rPr>
        <w:t xml:space="preserve"> </w:t>
      </w:r>
      <w:r w:rsidR="00311B7B" w:rsidRPr="001754D0">
        <w:rPr>
          <w:sz w:val="24"/>
          <w:szCs w:val="24"/>
        </w:rPr>
        <w:t>outside of established</w:t>
      </w:r>
      <w:r w:rsidRPr="001754D0">
        <w:rPr>
          <w:sz w:val="24"/>
          <w:szCs w:val="24"/>
        </w:rPr>
        <w:t xml:space="preserve"> Further Review Level</w:t>
      </w:r>
      <w:r w:rsidR="00311B7B" w:rsidRPr="001754D0">
        <w:rPr>
          <w:sz w:val="24"/>
          <w:szCs w:val="24"/>
        </w:rPr>
        <w:t>s</w:t>
      </w:r>
      <w:r w:rsidRPr="001754D0">
        <w:rPr>
          <w:sz w:val="24"/>
          <w:szCs w:val="24"/>
        </w:rPr>
        <w:t xml:space="preserve"> (FRL</w:t>
      </w:r>
      <w:r w:rsidR="00E354E8" w:rsidRPr="001754D0">
        <w:rPr>
          <w:sz w:val="24"/>
          <w:szCs w:val="24"/>
        </w:rPr>
        <w:t>s</w:t>
      </w:r>
      <w:r w:rsidRPr="001754D0">
        <w:rPr>
          <w:sz w:val="24"/>
          <w:szCs w:val="24"/>
        </w:rPr>
        <w:t>).</w:t>
      </w:r>
    </w:p>
    <w:p w14:paraId="78A0C183" w14:textId="77777777" w:rsidR="0027421C" w:rsidRPr="001754D0" w:rsidRDefault="0027421C" w:rsidP="00777D14">
      <w:pPr>
        <w:pStyle w:val="NoSpacing"/>
        <w:rPr>
          <w:sz w:val="24"/>
          <w:szCs w:val="24"/>
        </w:rPr>
      </w:pPr>
    </w:p>
    <w:p w14:paraId="15178A31" w14:textId="1CFD594B" w:rsidR="00DC1EDE" w:rsidRPr="001754D0" w:rsidRDefault="00DC1EDE" w:rsidP="00777D14">
      <w:pPr>
        <w:pStyle w:val="NoSpacing"/>
        <w:rPr>
          <w:sz w:val="24"/>
          <w:szCs w:val="24"/>
        </w:rPr>
      </w:pPr>
      <w:r w:rsidRPr="0005322C">
        <w:rPr>
          <w:b/>
          <w:sz w:val="24"/>
          <w:szCs w:val="24"/>
        </w:rPr>
        <w:t>Federal Monitoring Plan:</w:t>
      </w:r>
      <w:r w:rsidRPr="001754D0">
        <w:rPr>
          <w:sz w:val="24"/>
          <w:szCs w:val="24"/>
        </w:rPr>
        <w:t xml:space="preserve">  OSHA will monitor progress quarterly to ensure </w:t>
      </w:r>
      <w:r w:rsidR="00F544DD" w:rsidRPr="001754D0">
        <w:rPr>
          <w:sz w:val="24"/>
          <w:szCs w:val="24"/>
        </w:rPr>
        <w:t xml:space="preserve">serious, </w:t>
      </w:r>
      <w:r w:rsidR="004D6B94" w:rsidRPr="001754D0">
        <w:rPr>
          <w:sz w:val="24"/>
          <w:szCs w:val="24"/>
        </w:rPr>
        <w:t>willful, repeat, unclassified (SWRU)</w:t>
      </w:r>
      <w:r w:rsidR="00E354E8" w:rsidRPr="001754D0">
        <w:rPr>
          <w:sz w:val="24"/>
          <w:szCs w:val="24"/>
        </w:rPr>
        <w:t xml:space="preserve"> (SAMM 5a)</w:t>
      </w:r>
      <w:r w:rsidR="005B67D6" w:rsidRPr="001754D0">
        <w:rPr>
          <w:sz w:val="24"/>
          <w:szCs w:val="24"/>
        </w:rPr>
        <w:t xml:space="preserve"> and other-than-serious </w:t>
      </w:r>
      <w:r w:rsidR="00E354E8" w:rsidRPr="001754D0">
        <w:rPr>
          <w:sz w:val="24"/>
          <w:szCs w:val="24"/>
        </w:rPr>
        <w:t xml:space="preserve">(SAMM 5b) </w:t>
      </w:r>
      <w:r w:rsidR="005B67D6" w:rsidRPr="001754D0">
        <w:rPr>
          <w:sz w:val="24"/>
          <w:szCs w:val="24"/>
        </w:rPr>
        <w:t>violations are within the FRL</w:t>
      </w:r>
      <w:r w:rsidRPr="001754D0">
        <w:rPr>
          <w:sz w:val="24"/>
          <w:szCs w:val="24"/>
        </w:rPr>
        <w:t>.</w:t>
      </w:r>
    </w:p>
    <w:p w14:paraId="3756C913" w14:textId="77777777" w:rsidR="00F80AB6" w:rsidRPr="001754D0" w:rsidRDefault="00F80AB6" w:rsidP="00777D14">
      <w:pPr>
        <w:pStyle w:val="NoSpacing"/>
        <w:rPr>
          <w:sz w:val="24"/>
          <w:szCs w:val="24"/>
        </w:rPr>
      </w:pPr>
    </w:p>
    <w:bookmarkEnd w:id="40"/>
    <w:p w14:paraId="420B1799" w14:textId="0CD16903" w:rsidR="00F80AB6" w:rsidRPr="001754D0" w:rsidRDefault="00F80AB6" w:rsidP="00777D14">
      <w:pPr>
        <w:pStyle w:val="NoSpacing"/>
        <w:rPr>
          <w:sz w:val="24"/>
          <w:szCs w:val="24"/>
          <w:highlight w:val="yellow"/>
        </w:rPr>
      </w:pPr>
      <w:r w:rsidRPr="001754D0">
        <w:rPr>
          <w:sz w:val="24"/>
          <w:szCs w:val="24"/>
        </w:rPr>
        <w:t xml:space="preserve">The in-compliance rate of safety inspections was 20.62% (SAMM 9a) and </w:t>
      </w:r>
      <w:r w:rsidR="00E354E8" w:rsidRPr="001754D0">
        <w:rPr>
          <w:sz w:val="24"/>
          <w:szCs w:val="24"/>
        </w:rPr>
        <w:t>below</w:t>
      </w:r>
      <w:r w:rsidRPr="001754D0">
        <w:rPr>
          <w:sz w:val="24"/>
          <w:szCs w:val="24"/>
        </w:rPr>
        <w:t xml:space="preserve"> the </w:t>
      </w:r>
      <w:r w:rsidR="000A6151" w:rsidRPr="001754D0">
        <w:rPr>
          <w:sz w:val="24"/>
          <w:szCs w:val="24"/>
        </w:rPr>
        <w:t>FRL</w:t>
      </w:r>
      <w:r w:rsidRPr="001754D0">
        <w:rPr>
          <w:sz w:val="24"/>
          <w:szCs w:val="24"/>
        </w:rPr>
        <w:t xml:space="preserve"> of 25.38% to 38.08%</w:t>
      </w:r>
      <w:r w:rsidR="00225565">
        <w:rPr>
          <w:sz w:val="24"/>
          <w:szCs w:val="24"/>
        </w:rPr>
        <w:t>,</w:t>
      </w:r>
      <w:r w:rsidRPr="001754D0">
        <w:rPr>
          <w:sz w:val="24"/>
          <w:szCs w:val="24"/>
        </w:rPr>
        <w:t xml:space="preserve"> based on the three-year national average of 31.73%.  </w:t>
      </w:r>
      <w:r w:rsidR="00084B25" w:rsidRPr="001754D0">
        <w:rPr>
          <w:sz w:val="24"/>
          <w:szCs w:val="24"/>
        </w:rPr>
        <w:t>Al</w:t>
      </w:r>
      <w:r w:rsidR="000A6151" w:rsidRPr="001754D0">
        <w:rPr>
          <w:sz w:val="24"/>
          <w:szCs w:val="24"/>
        </w:rPr>
        <w:t xml:space="preserve">though </w:t>
      </w:r>
      <w:r w:rsidR="008A418B" w:rsidRPr="001754D0">
        <w:rPr>
          <w:sz w:val="24"/>
          <w:szCs w:val="24"/>
        </w:rPr>
        <w:t>being below the FRL for in-compliance inspections is a positive</w:t>
      </w:r>
      <w:r w:rsidR="002434F0" w:rsidRPr="001754D0">
        <w:rPr>
          <w:sz w:val="24"/>
          <w:szCs w:val="24"/>
        </w:rPr>
        <w:t xml:space="preserve"> indicator, the </w:t>
      </w:r>
      <w:r w:rsidR="00F40193" w:rsidRPr="001754D0">
        <w:rPr>
          <w:sz w:val="24"/>
          <w:szCs w:val="24"/>
        </w:rPr>
        <w:t xml:space="preserve">low </w:t>
      </w:r>
      <w:r w:rsidR="00EF7A14" w:rsidRPr="001754D0">
        <w:rPr>
          <w:sz w:val="24"/>
          <w:szCs w:val="24"/>
        </w:rPr>
        <w:t>SWRU detracts from th</w:t>
      </w:r>
      <w:r w:rsidR="002D1C98" w:rsidRPr="001754D0">
        <w:rPr>
          <w:sz w:val="24"/>
          <w:szCs w:val="24"/>
        </w:rPr>
        <w:t>e</w:t>
      </w:r>
      <w:r w:rsidR="00EF7A14" w:rsidRPr="001754D0">
        <w:rPr>
          <w:sz w:val="24"/>
          <w:szCs w:val="24"/>
        </w:rPr>
        <w:t xml:space="preserve"> overall</w:t>
      </w:r>
      <w:r w:rsidR="00093C0E" w:rsidRPr="001754D0">
        <w:rPr>
          <w:sz w:val="24"/>
          <w:szCs w:val="24"/>
        </w:rPr>
        <w:t xml:space="preserve"> violations issued</w:t>
      </w:r>
      <w:r w:rsidR="00EF7A14" w:rsidRPr="001754D0">
        <w:rPr>
          <w:sz w:val="24"/>
          <w:szCs w:val="24"/>
        </w:rPr>
        <w:t xml:space="preserve">. </w:t>
      </w:r>
      <w:r w:rsidR="000A6151" w:rsidRPr="001754D0">
        <w:rPr>
          <w:sz w:val="24"/>
          <w:szCs w:val="24"/>
        </w:rPr>
        <w:t xml:space="preserve"> </w:t>
      </w:r>
      <w:r w:rsidRPr="001754D0">
        <w:rPr>
          <w:sz w:val="24"/>
          <w:szCs w:val="24"/>
        </w:rPr>
        <w:t>The in-compliance rate of health inspections was 50.79% (SAMM 9b).  The FRL is 35.06% to 52.58% for health inspections</w:t>
      </w:r>
      <w:r w:rsidR="00225565">
        <w:rPr>
          <w:sz w:val="24"/>
          <w:szCs w:val="24"/>
        </w:rPr>
        <w:t>,</w:t>
      </w:r>
      <w:r w:rsidRPr="001754D0">
        <w:rPr>
          <w:sz w:val="24"/>
          <w:szCs w:val="24"/>
        </w:rPr>
        <w:t xml:space="preserve"> based on the three-year national average of 43.82%.  </w:t>
      </w:r>
    </w:p>
    <w:p w14:paraId="39330FE3" w14:textId="77777777" w:rsidR="00111661" w:rsidRPr="001754D0" w:rsidRDefault="00111661" w:rsidP="00777D14">
      <w:pPr>
        <w:pStyle w:val="NoSpacing"/>
        <w:rPr>
          <w:sz w:val="24"/>
          <w:szCs w:val="24"/>
          <w:highlight w:val="yellow"/>
        </w:rPr>
      </w:pPr>
    </w:p>
    <w:p w14:paraId="76F5416B" w14:textId="27C8D2E4" w:rsidR="00111661" w:rsidRPr="001754D0" w:rsidRDefault="00111661" w:rsidP="00777D14">
      <w:pPr>
        <w:pStyle w:val="NoSpacing"/>
        <w:rPr>
          <w:sz w:val="24"/>
          <w:szCs w:val="24"/>
        </w:rPr>
      </w:pPr>
      <w:r w:rsidRPr="001754D0">
        <w:rPr>
          <w:sz w:val="24"/>
          <w:szCs w:val="24"/>
        </w:rPr>
        <w:t xml:space="preserve">The average current penalty per serious violation in </w:t>
      </w:r>
      <w:r w:rsidR="00225565">
        <w:rPr>
          <w:sz w:val="24"/>
          <w:szCs w:val="24"/>
        </w:rPr>
        <w:t xml:space="preserve">the </w:t>
      </w:r>
      <w:r w:rsidRPr="001754D0">
        <w:rPr>
          <w:sz w:val="24"/>
          <w:szCs w:val="24"/>
        </w:rPr>
        <w:t>private sector was $</w:t>
      </w:r>
      <w:r w:rsidR="003F13E1" w:rsidRPr="001754D0">
        <w:rPr>
          <w:sz w:val="24"/>
          <w:szCs w:val="24"/>
        </w:rPr>
        <w:t xml:space="preserve">3,391.97 </w:t>
      </w:r>
      <w:r w:rsidRPr="001754D0">
        <w:rPr>
          <w:sz w:val="24"/>
          <w:szCs w:val="24"/>
        </w:rPr>
        <w:t>(SAMM 8)</w:t>
      </w:r>
      <w:r w:rsidR="00225565">
        <w:rPr>
          <w:sz w:val="24"/>
          <w:szCs w:val="24"/>
        </w:rPr>
        <w:t>,</w:t>
      </w:r>
      <w:r w:rsidRPr="001754D0">
        <w:rPr>
          <w:sz w:val="24"/>
          <w:szCs w:val="24"/>
        </w:rPr>
        <w:t xml:space="preserve"> and within the FRL range of </w:t>
      </w:r>
      <w:r w:rsidR="009D16BA" w:rsidRPr="001754D0">
        <w:rPr>
          <w:sz w:val="24"/>
          <w:szCs w:val="24"/>
        </w:rPr>
        <w:t>$2,718.91 to $4,531.51</w:t>
      </w:r>
      <w:r w:rsidRPr="001754D0">
        <w:rPr>
          <w:sz w:val="24"/>
          <w:szCs w:val="24"/>
        </w:rPr>
        <w:t>.  Table 1 shows the average current penalty per serious violation in the private sector</w:t>
      </w:r>
      <w:r w:rsidR="00225565">
        <w:rPr>
          <w:sz w:val="24"/>
          <w:szCs w:val="24"/>
        </w:rPr>
        <w:t>,</w:t>
      </w:r>
      <w:r w:rsidRPr="001754D0">
        <w:rPr>
          <w:sz w:val="24"/>
          <w:szCs w:val="24"/>
        </w:rPr>
        <w:t xml:space="preserve"> based on the number of workers controlled by an establishment.  The HIOSH average current </w:t>
      </w:r>
      <w:r w:rsidRPr="00C25251">
        <w:rPr>
          <w:color w:val="000000" w:themeColor="text1"/>
          <w:sz w:val="24"/>
          <w:szCs w:val="24"/>
        </w:rPr>
        <w:t xml:space="preserve">penalty </w:t>
      </w:r>
      <w:r w:rsidR="000A7CBE" w:rsidRPr="00C25251">
        <w:rPr>
          <w:color w:val="000000" w:themeColor="text1"/>
          <w:sz w:val="24"/>
          <w:szCs w:val="24"/>
        </w:rPr>
        <w:t xml:space="preserve">amounts </w:t>
      </w:r>
      <w:r w:rsidR="00AA5A17" w:rsidRPr="001754D0">
        <w:rPr>
          <w:sz w:val="24"/>
          <w:szCs w:val="24"/>
        </w:rPr>
        <w:t>for all</w:t>
      </w:r>
      <w:r w:rsidR="00B33111" w:rsidRPr="001754D0">
        <w:rPr>
          <w:sz w:val="24"/>
          <w:szCs w:val="24"/>
        </w:rPr>
        <w:t xml:space="preserve"> ranges of workers </w:t>
      </w:r>
      <w:r w:rsidR="00225565">
        <w:rPr>
          <w:sz w:val="24"/>
          <w:szCs w:val="24"/>
        </w:rPr>
        <w:t xml:space="preserve"> were </w:t>
      </w:r>
      <w:r w:rsidR="00B33111" w:rsidRPr="001754D0">
        <w:rPr>
          <w:sz w:val="24"/>
          <w:szCs w:val="24"/>
        </w:rPr>
        <w:t>within the FRL</w:t>
      </w:r>
      <w:r w:rsidRPr="001754D0">
        <w:rPr>
          <w:sz w:val="24"/>
          <w:szCs w:val="24"/>
        </w:rPr>
        <w:t>.</w:t>
      </w:r>
    </w:p>
    <w:p w14:paraId="39DB8A6D" w14:textId="77777777" w:rsidR="00111661" w:rsidRPr="001754D0" w:rsidRDefault="00111661" w:rsidP="00777D14">
      <w:pPr>
        <w:pStyle w:val="NoSpacing"/>
        <w:rPr>
          <w:rFonts w:asciiTheme="minorHAnsi" w:hAnsiTheme="minorHAnsi" w:cstheme="minorHAnsi"/>
          <w:sz w:val="24"/>
          <w:szCs w:val="24"/>
        </w:rPr>
      </w:pPr>
    </w:p>
    <w:p w14:paraId="2CB454D4" w14:textId="77777777" w:rsidR="00083E0E" w:rsidRDefault="00083E0E" w:rsidP="00777D14">
      <w:pPr>
        <w:pStyle w:val="NoSpacing"/>
        <w:rPr>
          <w:b/>
          <w:bCs/>
          <w:sz w:val="24"/>
          <w:szCs w:val="24"/>
        </w:rPr>
      </w:pPr>
    </w:p>
    <w:p w14:paraId="35A93D7E" w14:textId="4B44E28F" w:rsidR="008101F5" w:rsidRPr="00777D14" w:rsidRDefault="008101F5" w:rsidP="00777D14">
      <w:pPr>
        <w:pStyle w:val="NoSpacing"/>
        <w:rPr>
          <w:b/>
          <w:bCs/>
          <w:sz w:val="24"/>
          <w:szCs w:val="24"/>
        </w:rPr>
      </w:pPr>
      <w:r w:rsidRPr="00777D14">
        <w:rPr>
          <w:b/>
          <w:bCs/>
          <w:sz w:val="24"/>
          <w:szCs w:val="24"/>
        </w:rPr>
        <w:t>Table 1</w:t>
      </w:r>
    </w:p>
    <w:p w14:paraId="38A8D733" w14:textId="77777777" w:rsidR="008101F5" w:rsidRPr="00777D14" w:rsidRDefault="008101F5" w:rsidP="00777D14">
      <w:pPr>
        <w:pStyle w:val="NoSpacing"/>
        <w:rPr>
          <w:sz w:val="24"/>
          <w:szCs w:val="24"/>
        </w:rPr>
      </w:pPr>
      <w:r w:rsidRPr="00777D14">
        <w:rPr>
          <w:sz w:val="24"/>
          <w:szCs w:val="24"/>
        </w:rPr>
        <w:t>Average Current Serious Penalty in Private Sector (SAMM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2104"/>
        <w:gridCol w:w="2047"/>
        <w:gridCol w:w="2954"/>
      </w:tblGrid>
      <w:tr w:rsidR="00C050DD" w:rsidRPr="00CB2139" w14:paraId="50EDA1F2" w14:textId="77777777" w:rsidTr="00ED2A6E">
        <w:trPr>
          <w:cantSplit/>
          <w:trHeight w:val="551"/>
          <w:tblHeader/>
        </w:trPr>
        <w:tc>
          <w:tcPr>
            <w:tcW w:w="2265" w:type="dxa"/>
            <w:shd w:val="clear" w:color="auto" w:fill="auto"/>
          </w:tcPr>
          <w:p w14:paraId="69671165" w14:textId="77777777" w:rsidR="00C050DD" w:rsidRPr="006E51DB" w:rsidRDefault="00C050DD" w:rsidP="00FE4E95">
            <w:pPr>
              <w:adjustRightInd/>
              <w:spacing w:line="270" w:lineRule="atLeast"/>
              <w:rPr>
                <w:rFonts w:asciiTheme="minorHAnsi" w:eastAsia="Arial" w:hAnsiTheme="minorHAnsi" w:cstheme="minorHAnsi"/>
                <w:b/>
                <w:bCs/>
                <w:iCs/>
              </w:rPr>
            </w:pPr>
            <w:r w:rsidRPr="006E51DB">
              <w:rPr>
                <w:rFonts w:asciiTheme="minorHAnsi" w:eastAsia="Arial" w:hAnsiTheme="minorHAnsi" w:cstheme="minorHAnsi"/>
                <w:b/>
                <w:bCs/>
                <w:iCs/>
              </w:rPr>
              <w:t>Number</w:t>
            </w:r>
            <w:r w:rsidRPr="006E51DB">
              <w:rPr>
                <w:rFonts w:asciiTheme="minorHAnsi" w:eastAsia="Arial" w:hAnsiTheme="minorHAnsi" w:cstheme="minorHAnsi"/>
                <w:b/>
                <w:bCs/>
                <w:iCs/>
                <w:spacing w:val="-17"/>
              </w:rPr>
              <w:t xml:space="preserve"> </w:t>
            </w:r>
            <w:r w:rsidRPr="006E51DB">
              <w:rPr>
                <w:rFonts w:asciiTheme="minorHAnsi" w:eastAsia="Arial" w:hAnsiTheme="minorHAnsi" w:cstheme="minorHAnsi"/>
                <w:b/>
                <w:bCs/>
                <w:iCs/>
              </w:rPr>
              <w:t xml:space="preserve">of </w:t>
            </w:r>
            <w:r w:rsidRPr="006E51DB">
              <w:rPr>
                <w:rFonts w:asciiTheme="minorHAnsi" w:eastAsia="Arial" w:hAnsiTheme="minorHAnsi" w:cstheme="minorHAnsi"/>
                <w:b/>
                <w:bCs/>
                <w:iCs/>
                <w:spacing w:val="-2"/>
              </w:rPr>
              <w:t>Workers</w:t>
            </w:r>
          </w:p>
        </w:tc>
        <w:tc>
          <w:tcPr>
            <w:tcW w:w="2104" w:type="dxa"/>
            <w:shd w:val="clear" w:color="auto" w:fill="auto"/>
          </w:tcPr>
          <w:p w14:paraId="32132C01" w14:textId="5056FDAF" w:rsidR="00C050DD" w:rsidRPr="006E51DB" w:rsidRDefault="00980B46" w:rsidP="00FE4E95">
            <w:pPr>
              <w:adjustRightInd/>
              <w:spacing w:line="270" w:lineRule="atLeast"/>
              <w:ind w:right="112"/>
              <w:rPr>
                <w:rFonts w:asciiTheme="minorHAnsi" w:eastAsia="Arial" w:hAnsiTheme="minorHAnsi" w:cstheme="minorHAnsi"/>
                <w:b/>
                <w:bCs/>
                <w:iCs/>
              </w:rPr>
            </w:pPr>
            <w:r>
              <w:rPr>
                <w:rFonts w:asciiTheme="minorHAnsi" w:eastAsia="Arial" w:hAnsiTheme="minorHAnsi" w:cstheme="minorHAnsi"/>
                <w:b/>
                <w:bCs/>
                <w:iCs/>
                <w:spacing w:val="-2"/>
              </w:rPr>
              <w:t>HIOSH</w:t>
            </w:r>
            <w:r w:rsidR="00C050DD" w:rsidRPr="006E51DB">
              <w:rPr>
                <w:rFonts w:asciiTheme="minorHAnsi" w:eastAsia="Arial" w:hAnsiTheme="minorHAnsi" w:cstheme="minorHAnsi"/>
                <w:b/>
                <w:bCs/>
                <w:iCs/>
                <w:spacing w:val="-2"/>
              </w:rPr>
              <w:t xml:space="preserve"> </w:t>
            </w:r>
            <w:r w:rsidR="00C050DD" w:rsidRPr="006E51DB">
              <w:rPr>
                <w:rFonts w:asciiTheme="minorHAnsi" w:eastAsia="Arial" w:hAnsiTheme="minorHAnsi" w:cstheme="minorHAnsi"/>
                <w:b/>
                <w:bCs/>
                <w:iCs/>
              </w:rPr>
              <w:t>FY 2023</w:t>
            </w:r>
          </w:p>
        </w:tc>
        <w:tc>
          <w:tcPr>
            <w:tcW w:w="2047" w:type="dxa"/>
            <w:shd w:val="clear" w:color="auto" w:fill="auto"/>
          </w:tcPr>
          <w:p w14:paraId="248BF3D0" w14:textId="77777777" w:rsidR="00C050DD" w:rsidRPr="006E51DB" w:rsidRDefault="00C050DD" w:rsidP="00FE4E95">
            <w:pPr>
              <w:adjustRightInd/>
              <w:spacing w:line="270" w:lineRule="atLeast"/>
              <w:rPr>
                <w:rFonts w:asciiTheme="minorHAnsi" w:eastAsia="Arial" w:hAnsiTheme="minorHAnsi" w:cstheme="minorHAnsi"/>
                <w:b/>
                <w:bCs/>
                <w:iCs/>
              </w:rPr>
            </w:pPr>
            <w:r w:rsidRPr="006E51DB">
              <w:rPr>
                <w:rFonts w:asciiTheme="minorHAnsi" w:eastAsia="Arial" w:hAnsiTheme="minorHAnsi" w:cstheme="minorHAnsi"/>
                <w:b/>
                <w:bCs/>
                <w:iCs/>
              </w:rPr>
              <w:t>3-Year</w:t>
            </w:r>
            <w:r w:rsidRPr="006E51DB">
              <w:rPr>
                <w:rFonts w:asciiTheme="minorHAnsi" w:eastAsia="Arial" w:hAnsiTheme="minorHAnsi" w:cstheme="minorHAnsi"/>
                <w:b/>
                <w:bCs/>
                <w:iCs/>
                <w:spacing w:val="-17"/>
              </w:rPr>
              <w:t xml:space="preserve"> </w:t>
            </w:r>
            <w:r w:rsidRPr="006E51DB">
              <w:rPr>
                <w:rFonts w:asciiTheme="minorHAnsi" w:eastAsia="Arial" w:hAnsiTheme="minorHAnsi" w:cstheme="minorHAnsi"/>
                <w:b/>
                <w:bCs/>
                <w:iCs/>
              </w:rPr>
              <w:t xml:space="preserve">National </w:t>
            </w:r>
            <w:r w:rsidRPr="006E51DB">
              <w:rPr>
                <w:rFonts w:asciiTheme="minorHAnsi" w:eastAsia="Arial" w:hAnsiTheme="minorHAnsi" w:cstheme="minorHAnsi"/>
                <w:b/>
                <w:bCs/>
                <w:iCs/>
                <w:spacing w:val="-2"/>
              </w:rPr>
              <w:t>Average</w:t>
            </w:r>
          </w:p>
        </w:tc>
        <w:tc>
          <w:tcPr>
            <w:tcW w:w="2954" w:type="dxa"/>
            <w:shd w:val="clear" w:color="auto" w:fill="auto"/>
          </w:tcPr>
          <w:p w14:paraId="2815370C" w14:textId="77777777" w:rsidR="00C050DD" w:rsidRPr="006E51DB" w:rsidRDefault="00C050DD" w:rsidP="00FE4E95">
            <w:pPr>
              <w:adjustRightInd/>
              <w:ind w:right="368"/>
              <w:rPr>
                <w:rFonts w:asciiTheme="minorHAnsi" w:eastAsia="Arial" w:hAnsiTheme="minorHAnsi" w:cstheme="minorHAnsi"/>
                <w:b/>
                <w:bCs/>
                <w:iCs/>
              </w:rPr>
            </w:pPr>
            <w:r w:rsidRPr="006E51DB">
              <w:rPr>
                <w:rFonts w:asciiTheme="minorHAnsi" w:eastAsia="Arial" w:hAnsiTheme="minorHAnsi" w:cstheme="minorHAnsi"/>
                <w:b/>
                <w:bCs/>
                <w:iCs/>
                <w:spacing w:val="-5"/>
              </w:rPr>
              <w:t>FRL</w:t>
            </w:r>
          </w:p>
        </w:tc>
      </w:tr>
      <w:tr w:rsidR="00C050DD" w:rsidRPr="00CB2139" w14:paraId="2364425C" w14:textId="77777777" w:rsidTr="00793EBC">
        <w:trPr>
          <w:cantSplit/>
          <w:trHeight w:val="242"/>
        </w:trPr>
        <w:tc>
          <w:tcPr>
            <w:tcW w:w="2265" w:type="dxa"/>
          </w:tcPr>
          <w:p w14:paraId="476AB1E8" w14:textId="7E084A5B" w:rsidR="00C050DD" w:rsidRPr="00980B46" w:rsidRDefault="00C050DD" w:rsidP="00FE4E95">
            <w:pPr>
              <w:adjustRightInd/>
              <w:spacing w:line="255" w:lineRule="exact"/>
              <w:ind w:right="253"/>
              <w:rPr>
                <w:rFonts w:asciiTheme="minorHAnsi" w:eastAsia="Arial" w:hAnsiTheme="minorHAnsi" w:cstheme="minorBidi"/>
              </w:rPr>
            </w:pPr>
            <w:r w:rsidRPr="20E441B9">
              <w:rPr>
                <w:rFonts w:asciiTheme="minorHAnsi" w:eastAsia="Arial" w:hAnsiTheme="minorHAnsi" w:cstheme="minorBidi"/>
                <w:spacing w:val="-2"/>
              </w:rPr>
              <w:t>1-</w:t>
            </w:r>
            <w:r w:rsidRPr="20E441B9">
              <w:rPr>
                <w:rFonts w:asciiTheme="minorHAnsi" w:eastAsia="Arial" w:hAnsiTheme="minorHAnsi" w:cstheme="minorBidi"/>
                <w:spacing w:val="-4"/>
              </w:rPr>
              <w:t>250+</w:t>
            </w:r>
          </w:p>
        </w:tc>
        <w:tc>
          <w:tcPr>
            <w:tcW w:w="2104" w:type="dxa"/>
          </w:tcPr>
          <w:p w14:paraId="6337E7D2" w14:textId="6F424457" w:rsidR="00C050DD" w:rsidRPr="00DC2D10" w:rsidRDefault="00C050DD" w:rsidP="00FE4E95">
            <w:pPr>
              <w:adjustRightInd/>
              <w:spacing w:line="255" w:lineRule="exact"/>
              <w:ind w:right="95"/>
              <w:rPr>
                <w:rFonts w:asciiTheme="minorHAnsi" w:eastAsia="Arial" w:hAnsiTheme="minorHAnsi" w:cstheme="minorHAnsi"/>
              </w:rPr>
            </w:pPr>
            <w:r w:rsidRPr="00DC2D10">
              <w:rPr>
                <w:rFonts w:asciiTheme="minorHAnsi" w:eastAsia="Arial" w:hAnsiTheme="minorHAnsi" w:cstheme="minorHAnsi"/>
                <w:spacing w:val="-2"/>
              </w:rPr>
              <w:t>$</w:t>
            </w:r>
            <w:r w:rsidR="00917427">
              <w:rPr>
                <w:rFonts w:asciiTheme="minorHAnsi" w:eastAsia="Arial" w:hAnsiTheme="minorHAnsi" w:cstheme="minorHAnsi"/>
                <w:spacing w:val="-2"/>
              </w:rPr>
              <w:t>3,391.97</w:t>
            </w:r>
          </w:p>
        </w:tc>
        <w:tc>
          <w:tcPr>
            <w:tcW w:w="2047" w:type="dxa"/>
          </w:tcPr>
          <w:p w14:paraId="72C55B9F" w14:textId="77777777" w:rsidR="00C050DD" w:rsidRPr="00DC2D10" w:rsidRDefault="00C050DD" w:rsidP="00FE4E95">
            <w:pPr>
              <w:rPr>
                <w:rFonts w:asciiTheme="minorHAnsi" w:eastAsia="Arial" w:hAnsiTheme="minorHAnsi" w:cstheme="minorHAnsi"/>
              </w:rPr>
            </w:pPr>
            <w:r w:rsidRPr="006E51DB">
              <w:rPr>
                <w:rFonts w:asciiTheme="minorHAnsi" w:eastAsia="PMingLiU" w:hAnsiTheme="minorHAnsi" w:cstheme="minorHAnsi"/>
              </w:rPr>
              <w:t>$3,625.2</w:t>
            </w:r>
            <w:r>
              <w:rPr>
                <w:rFonts w:eastAsia="PMingLiU"/>
              </w:rPr>
              <w:t>1</w:t>
            </w:r>
          </w:p>
        </w:tc>
        <w:tc>
          <w:tcPr>
            <w:tcW w:w="2954" w:type="dxa"/>
          </w:tcPr>
          <w:p w14:paraId="1858D807" w14:textId="77777777" w:rsidR="00C050DD" w:rsidRPr="00DC2D10" w:rsidRDefault="00C050DD" w:rsidP="00FE4E95">
            <w:pPr>
              <w:adjustRightInd/>
              <w:spacing w:line="255" w:lineRule="exact"/>
              <w:ind w:right="374"/>
              <w:rPr>
                <w:rFonts w:asciiTheme="minorHAnsi" w:eastAsia="Arial" w:hAnsiTheme="minorHAnsi" w:cstheme="minorHAnsi"/>
                <w:bCs/>
                <w:iCs/>
              </w:rPr>
            </w:pPr>
            <w:r w:rsidRPr="00DC2D10">
              <w:rPr>
                <w:rFonts w:asciiTheme="minorHAnsi" w:hAnsiTheme="minorHAnsi" w:cstheme="minorHAnsi"/>
              </w:rPr>
              <w:t>$2,718.91 to $4,531.51</w:t>
            </w:r>
          </w:p>
        </w:tc>
      </w:tr>
      <w:tr w:rsidR="00C050DD" w:rsidRPr="00CB2139" w14:paraId="19D34E78" w14:textId="77777777" w:rsidTr="00793EBC">
        <w:trPr>
          <w:cantSplit/>
          <w:trHeight w:val="275"/>
        </w:trPr>
        <w:tc>
          <w:tcPr>
            <w:tcW w:w="2265" w:type="dxa"/>
          </w:tcPr>
          <w:p w14:paraId="585297A4" w14:textId="77777777" w:rsidR="00C050DD" w:rsidRPr="00980B46" w:rsidRDefault="00C050DD" w:rsidP="00FE4E95">
            <w:pPr>
              <w:adjustRightInd/>
              <w:spacing w:line="255" w:lineRule="exact"/>
              <w:ind w:right="255"/>
              <w:rPr>
                <w:rFonts w:asciiTheme="minorHAnsi" w:eastAsia="Arial" w:hAnsiTheme="minorHAnsi" w:cstheme="minorHAnsi"/>
                <w:bCs/>
                <w:iCs/>
              </w:rPr>
            </w:pPr>
            <w:r w:rsidRPr="00980B46">
              <w:rPr>
                <w:rFonts w:asciiTheme="minorHAnsi" w:eastAsia="Arial" w:hAnsiTheme="minorHAnsi" w:cstheme="minorHAnsi"/>
                <w:bCs/>
                <w:spacing w:val="-2"/>
              </w:rPr>
              <w:t>1-</w:t>
            </w:r>
            <w:r w:rsidRPr="00980B46">
              <w:rPr>
                <w:rFonts w:asciiTheme="minorHAnsi" w:eastAsia="Arial" w:hAnsiTheme="minorHAnsi" w:cstheme="minorHAnsi"/>
                <w:bCs/>
                <w:spacing w:val="-5"/>
              </w:rPr>
              <w:t>25</w:t>
            </w:r>
          </w:p>
        </w:tc>
        <w:tc>
          <w:tcPr>
            <w:tcW w:w="2104" w:type="dxa"/>
          </w:tcPr>
          <w:p w14:paraId="73904EB5" w14:textId="283D1277" w:rsidR="00C050DD" w:rsidRPr="00DC2D10" w:rsidRDefault="00C050DD" w:rsidP="00FE4E95">
            <w:pPr>
              <w:adjustRightInd/>
              <w:spacing w:line="255" w:lineRule="exact"/>
              <w:ind w:right="95"/>
              <w:rPr>
                <w:rFonts w:asciiTheme="minorHAnsi" w:eastAsia="Arial" w:hAnsiTheme="minorHAnsi" w:cstheme="minorHAnsi"/>
                <w:bCs/>
                <w:iCs/>
              </w:rPr>
            </w:pPr>
            <w:r w:rsidRPr="00DC2D10">
              <w:rPr>
                <w:rFonts w:asciiTheme="minorHAnsi" w:eastAsia="Arial" w:hAnsiTheme="minorHAnsi" w:cstheme="minorHAnsi"/>
                <w:bCs/>
                <w:spacing w:val="-2"/>
              </w:rPr>
              <w:t>$</w:t>
            </w:r>
            <w:r w:rsidR="00B302B2">
              <w:rPr>
                <w:rFonts w:asciiTheme="minorHAnsi" w:eastAsia="Arial" w:hAnsiTheme="minorHAnsi" w:cstheme="minorHAnsi"/>
                <w:spacing w:val="-2"/>
              </w:rPr>
              <w:t>2,351.00</w:t>
            </w:r>
          </w:p>
        </w:tc>
        <w:tc>
          <w:tcPr>
            <w:tcW w:w="2047" w:type="dxa"/>
          </w:tcPr>
          <w:p w14:paraId="022877AF" w14:textId="77777777" w:rsidR="00C050DD" w:rsidRPr="00DC2D10" w:rsidRDefault="00C050DD" w:rsidP="00FE4E95">
            <w:pPr>
              <w:rPr>
                <w:rFonts w:asciiTheme="minorHAnsi" w:eastAsia="Arial" w:hAnsiTheme="minorHAnsi" w:cstheme="minorHAnsi"/>
                <w:bCs/>
                <w:iCs/>
              </w:rPr>
            </w:pPr>
            <w:r w:rsidRPr="0074107D">
              <w:rPr>
                <w:rFonts w:asciiTheme="minorHAnsi" w:hAnsiTheme="minorHAnsi" w:cstheme="minorHAnsi"/>
              </w:rPr>
              <w:t>$2,348.0</w:t>
            </w:r>
            <w:r>
              <w:t>3</w:t>
            </w:r>
          </w:p>
        </w:tc>
        <w:tc>
          <w:tcPr>
            <w:tcW w:w="2954" w:type="dxa"/>
          </w:tcPr>
          <w:p w14:paraId="658426D9" w14:textId="77777777" w:rsidR="00C050DD" w:rsidRPr="00DC2D10" w:rsidRDefault="00C050DD" w:rsidP="00FE4E95">
            <w:pPr>
              <w:adjustRightInd/>
              <w:spacing w:line="255" w:lineRule="exact"/>
              <w:ind w:right="374"/>
              <w:rPr>
                <w:rFonts w:asciiTheme="minorHAnsi" w:eastAsia="Arial" w:hAnsiTheme="minorHAnsi" w:cstheme="minorHAnsi"/>
                <w:bCs/>
                <w:iCs/>
              </w:rPr>
            </w:pPr>
            <w:r w:rsidRPr="0074107D">
              <w:rPr>
                <w:rFonts w:asciiTheme="minorHAnsi" w:hAnsiTheme="minorHAnsi" w:cstheme="minorHAnsi"/>
              </w:rPr>
              <w:t>$1,761.02 to $2,935.04</w:t>
            </w:r>
          </w:p>
        </w:tc>
      </w:tr>
      <w:tr w:rsidR="00C050DD" w:rsidRPr="00CB2139" w14:paraId="62A28511" w14:textId="77777777" w:rsidTr="00793EBC">
        <w:trPr>
          <w:cantSplit/>
          <w:trHeight w:val="278"/>
        </w:trPr>
        <w:tc>
          <w:tcPr>
            <w:tcW w:w="2265" w:type="dxa"/>
          </w:tcPr>
          <w:p w14:paraId="5A7610D5" w14:textId="77777777" w:rsidR="00C050DD" w:rsidRPr="00980B46" w:rsidRDefault="00C050DD" w:rsidP="00FE4E95">
            <w:pPr>
              <w:adjustRightInd/>
              <w:spacing w:before="2" w:line="255" w:lineRule="exact"/>
              <w:ind w:right="259"/>
              <w:rPr>
                <w:rFonts w:asciiTheme="minorHAnsi" w:eastAsia="Arial" w:hAnsiTheme="minorHAnsi" w:cstheme="minorHAnsi"/>
                <w:bCs/>
                <w:iCs/>
              </w:rPr>
            </w:pPr>
            <w:r w:rsidRPr="00980B46">
              <w:rPr>
                <w:rFonts w:asciiTheme="minorHAnsi" w:eastAsia="Arial" w:hAnsiTheme="minorHAnsi" w:cstheme="minorHAnsi"/>
                <w:bCs/>
                <w:spacing w:val="-2"/>
              </w:rPr>
              <w:t>26-</w:t>
            </w:r>
            <w:r w:rsidRPr="00980B46">
              <w:rPr>
                <w:rFonts w:asciiTheme="minorHAnsi" w:eastAsia="Arial" w:hAnsiTheme="minorHAnsi" w:cstheme="minorHAnsi"/>
                <w:bCs/>
                <w:spacing w:val="-5"/>
              </w:rPr>
              <w:t>100</w:t>
            </w:r>
          </w:p>
        </w:tc>
        <w:tc>
          <w:tcPr>
            <w:tcW w:w="2104" w:type="dxa"/>
          </w:tcPr>
          <w:p w14:paraId="7E70A0E7" w14:textId="1E620C13" w:rsidR="00C050DD" w:rsidRPr="00DC2D10" w:rsidRDefault="00C050DD" w:rsidP="00FE4E95">
            <w:pPr>
              <w:adjustRightInd/>
              <w:spacing w:before="2" w:line="255" w:lineRule="exact"/>
              <w:ind w:right="95"/>
              <w:rPr>
                <w:rFonts w:asciiTheme="minorHAnsi" w:eastAsia="Arial" w:hAnsiTheme="minorHAnsi" w:cstheme="minorHAnsi"/>
                <w:bCs/>
                <w:iCs/>
              </w:rPr>
            </w:pPr>
            <w:r w:rsidRPr="00DC2D10">
              <w:rPr>
                <w:rFonts w:asciiTheme="minorHAnsi" w:eastAsia="Arial" w:hAnsiTheme="minorHAnsi" w:cstheme="minorHAnsi"/>
                <w:bCs/>
                <w:spacing w:val="-2"/>
              </w:rPr>
              <w:t>$</w:t>
            </w:r>
            <w:r w:rsidR="00917427">
              <w:rPr>
                <w:rFonts w:asciiTheme="minorHAnsi" w:eastAsia="Arial" w:hAnsiTheme="minorHAnsi" w:cstheme="minorHAnsi"/>
                <w:bCs/>
                <w:spacing w:val="-2"/>
              </w:rPr>
              <w:t>4,331.59</w:t>
            </w:r>
          </w:p>
        </w:tc>
        <w:tc>
          <w:tcPr>
            <w:tcW w:w="2047" w:type="dxa"/>
          </w:tcPr>
          <w:p w14:paraId="41D9C2D7" w14:textId="77777777" w:rsidR="00C050DD" w:rsidRPr="00DC2D10" w:rsidRDefault="00C050DD" w:rsidP="00FE4E95">
            <w:pPr>
              <w:rPr>
                <w:rFonts w:asciiTheme="minorHAnsi" w:eastAsia="Arial" w:hAnsiTheme="minorHAnsi" w:cstheme="minorHAnsi"/>
                <w:bCs/>
                <w:iCs/>
              </w:rPr>
            </w:pPr>
            <w:r w:rsidRPr="0074107D">
              <w:rPr>
                <w:rFonts w:asciiTheme="minorHAnsi" w:hAnsiTheme="minorHAnsi" w:cstheme="minorHAnsi"/>
              </w:rPr>
              <w:t>$4,167.</w:t>
            </w:r>
            <w:r>
              <w:t>28</w:t>
            </w:r>
          </w:p>
        </w:tc>
        <w:tc>
          <w:tcPr>
            <w:tcW w:w="2954" w:type="dxa"/>
          </w:tcPr>
          <w:p w14:paraId="5A1494EF" w14:textId="77777777" w:rsidR="00C050DD" w:rsidRPr="00DC2D10" w:rsidRDefault="00C050DD" w:rsidP="00FE4E95">
            <w:pPr>
              <w:adjustRightInd/>
              <w:spacing w:before="2" w:line="255" w:lineRule="exact"/>
              <w:ind w:right="374"/>
              <w:rPr>
                <w:rFonts w:asciiTheme="minorHAnsi" w:eastAsia="Arial" w:hAnsiTheme="minorHAnsi" w:cstheme="minorHAnsi"/>
                <w:bCs/>
                <w:iCs/>
              </w:rPr>
            </w:pPr>
            <w:r w:rsidRPr="0074107D">
              <w:rPr>
                <w:rFonts w:asciiTheme="minorHAnsi" w:hAnsiTheme="minorHAnsi" w:cstheme="minorHAnsi"/>
              </w:rPr>
              <w:t>$3,125.46 to $5,209.10</w:t>
            </w:r>
          </w:p>
        </w:tc>
      </w:tr>
      <w:tr w:rsidR="00C050DD" w:rsidRPr="00CB2139" w14:paraId="67FD6569" w14:textId="77777777" w:rsidTr="00793EBC">
        <w:trPr>
          <w:cantSplit/>
          <w:trHeight w:val="275"/>
        </w:trPr>
        <w:tc>
          <w:tcPr>
            <w:tcW w:w="2265" w:type="dxa"/>
          </w:tcPr>
          <w:p w14:paraId="0FD7BAC4" w14:textId="77777777" w:rsidR="00C050DD" w:rsidRPr="00980B46" w:rsidRDefault="00C050DD" w:rsidP="00FE4E95">
            <w:pPr>
              <w:adjustRightInd/>
              <w:spacing w:line="255" w:lineRule="exact"/>
              <w:ind w:right="259"/>
              <w:rPr>
                <w:rFonts w:asciiTheme="minorHAnsi" w:eastAsia="Arial" w:hAnsiTheme="minorHAnsi" w:cstheme="minorHAnsi"/>
                <w:bCs/>
                <w:iCs/>
              </w:rPr>
            </w:pPr>
            <w:r w:rsidRPr="00980B46">
              <w:rPr>
                <w:rFonts w:asciiTheme="minorHAnsi" w:eastAsia="Arial" w:hAnsiTheme="minorHAnsi" w:cstheme="minorHAnsi"/>
                <w:bCs/>
                <w:spacing w:val="-2"/>
              </w:rPr>
              <w:t>101-</w:t>
            </w:r>
            <w:r w:rsidRPr="00980B46">
              <w:rPr>
                <w:rFonts w:asciiTheme="minorHAnsi" w:eastAsia="Arial" w:hAnsiTheme="minorHAnsi" w:cstheme="minorHAnsi"/>
                <w:bCs/>
                <w:spacing w:val="-5"/>
              </w:rPr>
              <w:t>250</w:t>
            </w:r>
          </w:p>
        </w:tc>
        <w:tc>
          <w:tcPr>
            <w:tcW w:w="2104" w:type="dxa"/>
          </w:tcPr>
          <w:p w14:paraId="62249FA8" w14:textId="516DE981" w:rsidR="00C050DD" w:rsidRPr="00DC2D10" w:rsidRDefault="00C050DD" w:rsidP="00FE4E95">
            <w:pPr>
              <w:adjustRightInd/>
              <w:spacing w:line="255" w:lineRule="exact"/>
              <w:ind w:right="95"/>
              <w:rPr>
                <w:rFonts w:asciiTheme="minorHAnsi" w:eastAsia="Arial" w:hAnsiTheme="minorHAnsi" w:cstheme="minorHAnsi"/>
                <w:bCs/>
                <w:iCs/>
              </w:rPr>
            </w:pPr>
            <w:r w:rsidRPr="00DC2D10">
              <w:rPr>
                <w:rFonts w:asciiTheme="minorHAnsi" w:eastAsia="Arial" w:hAnsiTheme="minorHAnsi" w:cstheme="minorHAnsi"/>
                <w:bCs/>
                <w:spacing w:val="-2"/>
              </w:rPr>
              <w:t>$</w:t>
            </w:r>
            <w:r w:rsidR="00917427">
              <w:rPr>
                <w:rFonts w:asciiTheme="minorHAnsi" w:eastAsia="Arial" w:hAnsiTheme="minorHAnsi" w:cstheme="minorHAnsi"/>
                <w:bCs/>
                <w:spacing w:val="-2"/>
              </w:rPr>
              <w:t>5,446.50</w:t>
            </w:r>
          </w:p>
        </w:tc>
        <w:tc>
          <w:tcPr>
            <w:tcW w:w="2047" w:type="dxa"/>
          </w:tcPr>
          <w:p w14:paraId="320DE18C" w14:textId="77777777" w:rsidR="00C050DD" w:rsidRPr="00DC2D10" w:rsidRDefault="00C050DD" w:rsidP="00FE4E95">
            <w:pPr>
              <w:rPr>
                <w:rFonts w:asciiTheme="minorHAnsi" w:eastAsia="Arial" w:hAnsiTheme="minorHAnsi" w:cstheme="minorHAnsi"/>
                <w:bCs/>
                <w:iCs/>
              </w:rPr>
            </w:pPr>
            <w:r w:rsidRPr="0074107D">
              <w:rPr>
                <w:rFonts w:asciiTheme="minorHAnsi" w:hAnsiTheme="minorHAnsi" w:cstheme="minorHAnsi"/>
              </w:rPr>
              <w:t>$6,052.</w:t>
            </w:r>
            <w:r>
              <w:t>04</w:t>
            </w:r>
          </w:p>
        </w:tc>
        <w:tc>
          <w:tcPr>
            <w:tcW w:w="2954" w:type="dxa"/>
          </w:tcPr>
          <w:p w14:paraId="599298D1" w14:textId="77777777" w:rsidR="00C050DD" w:rsidRPr="00DC2D10" w:rsidRDefault="00C050DD" w:rsidP="00FE4E95">
            <w:pPr>
              <w:adjustRightInd/>
              <w:spacing w:line="255" w:lineRule="exact"/>
              <w:ind w:right="374"/>
              <w:rPr>
                <w:rFonts w:asciiTheme="minorHAnsi" w:eastAsia="Arial" w:hAnsiTheme="minorHAnsi" w:cstheme="minorHAnsi"/>
                <w:bCs/>
                <w:iCs/>
              </w:rPr>
            </w:pPr>
            <w:r w:rsidRPr="0074107D">
              <w:rPr>
                <w:rFonts w:asciiTheme="minorHAnsi" w:hAnsiTheme="minorHAnsi" w:cstheme="minorHAnsi"/>
              </w:rPr>
              <w:t>$4,539.03 to $7,565.05</w:t>
            </w:r>
          </w:p>
        </w:tc>
      </w:tr>
      <w:tr w:rsidR="00C050DD" w:rsidRPr="00CB2139" w14:paraId="727D6B4A" w14:textId="77777777" w:rsidTr="00793EBC">
        <w:trPr>
          <w:cantSplit/>
          <w:trHeight w:val="275"/>
        </w:trPr>
        <w:tc>
          <w:tcPr>
            <w:tcW w:w="2265" w:type="dxa"/>
          </w:tcPr>
          <w:p w14:paraId="7F286507" w14:textId="77777777" w:rsidR="00C050DD" w:rsidRPr="00980B46" w:rsidRDefault="00C050DD" w:rsidP="00FE4E95">
            <w:pPr>
              <w:adjustRightInd/>
              <w:spacing w:line="255" w:lineRule="exact"/>
              <w:ind w:right="256"/>
              <w:rPr>
                <w:rFonts w:asciiTheme="minorHAnsi" w:eastAsia="Arial" w:hAnsiTheme="minorHAnsi" w:cstheme="minorHAnsi"/>
                <w:bCs/>
                <w:iCs/>
              </w:rPr>
            </w:pPr>
            <w:r w:rsidRPr="00980B46">
              <w:rPr>
                <w:rFonts w:asciiTheme="minorHAnsi" w:eastAsia="Arial" w:hAnsiTheme="minorHAnsi" w:cstheme="minorHAnsi"/>
                <w:bCs/>
                <w:spacing w:val="-4"/>
              </w:rPr>
              <w:t>250+</w:t>
            </w:r>
          </w:p>
        </w:tc>
        <w:tc>
          <w:tcPr>
            <w:tcW w:w="2104" w:type="dxa"/>
          </w:tcPr>
          <w:p w14:paraId="4BB8AF5C" w14:textId="7F11137E" w:rsidR="00C050DD" w:rsidRPr="00DC2D10" w:rsidRDefault="00C050DD" w:rsidP="00FE4E95">
            <w:pPr>
              <w:adjustRightInd/>
              <w:spacing w:line="255" w:lineRule="exact"/>
              <w:ind w:right="95"/>
              <w:rPr>
                <w:rFonts w:asciiTheme="minorHAnsi" w:eastAsia="Arial" w:hAnsiTheme="minorHAnsi" w:cstheme="minorHAnsi"/>
                <w:bCs/>
                <w:iCs/>
              </w:rPr>
            </w:pPr>
            <w:r w:rsidRPr="00DC2D10">
              <w:rPr>
                <w:rFonts w:asciiTheme="minorHAnsi" w:eastAsia="Arial" w:hAnsiTheme="minorHAnsi" w:cstheme="minorHAnsi"/>
                <w:bCs/>
                <w:spacing w:val="-2"/>
              </w:rPr>
              <w:t>$</w:t>
            </w:r>
            <w:r w:rsidR="00DE645A">
              <w:rPr>
                <w:rFonts w:asciiTheme="minorHAnsi" w:eastAsia="Arial" w:hAnsiTheme="minorHAnsi" w:cstheme="minorHAnsi"/>
                <w:bCs/>
                <w:spacing w:val="-2"/>
              </w:rPr>
              <w:t>7,721.16</w:t>
            </w:r>
          </w:p>
        </w:tc>
        <w:tc>
          <w:tcPr>
            <w:tcW w:w="2047" w:type="dxa"/>
          </w:tcPr>
          <w:p w14:paraId="072C32F8" w14:textId="77777777" w:rsidR="00C050DD" w:rsidRPr="00DC2D10" w:rsidRDefault="00C050DD" w:rsidP="00FE4E95">
            <w:pPr>
              <w:adjustRightInd/>
              <w:spacing w:line="255" w:lineRule="exact"/>
              <w:ind w:right="476"/>
              <w:rPr>
                <w:rFonts w:asciiTheme="minorHAnsi" w:eastAsia="Arial" w:hAnsiTheme="minorHAnsi" w:cstheme="minorHAnsi"/>
                <w:bCs/>
                <w:iCs/>
              </w:rPr>
            </w:pPr>
            <w:r w:rsidRPr="0074107D">
              <w:rPr>
                <w:rFonts w:asciiTheme="minorHAnsi" w:hAnsiTheme="minorHAnsi" w:cstheme="minorHAnsi"/>
              </w:rPr>
              <w:t>$7,331.</w:t>
            </w:r>
            <w:r>
              <w:t>41</w:t>
            </w:r>
          </w:p>
        </w:tc>
        <w:tc>
          <w:tcPr>
            <w:tcW w:w="2954" w:type="dxa"/>
          </w:tcPr>
          <w:p w14:paraId="45ABFFB4" w14:textId="77777777" w:rsidR="00C050DD" w:rsidRPr="006E51DB" w:rsidRDefault="00C050DD" w:rsidP="00FE4E95">
            <w:pPr>
              <w:adjustRightInd/>
              <w:spacing w:line="255" w:lineRule="exact"/>
              <w:ind w:right="374"/>
              <w:rPr>
                <w:rFonts w:asciiTheme="minorHAnsi" w:eastAsia="Arial" w:hAnsiTheme="minorHAnsi" w:cstheme="minorHAnsi"/>
                <w:bCs/>
                <w:iCs/>
              </w:rPr>
            </w:pPr>
            <w:r w:rsidRPr="006E51DB">
              <w:rPr>
                <w:rFonts w:asciiTheme="minorHAnsi" w:hAnsiTheme="minorHAnsi" w:cstheme="minorHAnsi"/>
              </w:rPr>
              <w:t>$5,498.56 to $9,164.26</w:t>
            </w:r>
          </w:p>
        </w:tc>
      </w:tr>
    </w:tbl>
    <w:p w14:paraId="2B371209" w14:textId="77777777" w:rsidR="008101F5" w:rsidRPr="008101F5" w:rsidRDefault="008101F5" w:rsidP="008101F5">
      <w:pPr>
        <w:pStyle w:val="NoSpacing"/>
        <w:rPr>
          <w:rFonts w:asciiTheme="minorHAnsi" w:hAnsiTheme="minorHAnsi" w:cstheme="minorHAnsi"/>
          <w:bCs/>
          <w:sz w:val="24"/>
          <w:szCs w:val="24"/>
          <w:highlight w:val="yellow"/>
        </w:rPr>
      </w:pPr>
    </w:p>
    <w:p w14:paraId="7ABBB17E" w14:textId="5E4F2EE5" w:rsidR="008101F5" w:rsidRPr="001754D0" w:rsidRDefault="008101F5" w:rsidP="008101F5">
      <w:pPr>
        <w:pStyle w:val="NoSpacing"/>
        <w:rPr>
          <w:rFonts w:asciiTheme="minorHAnsi" w:hAnsiTheme="minorHAnsi" w:cstheme="minorHAnsi"/>
          <w:sz w:val="24"/>
          <w:szCs w:val="24"/>
        </w:rPr>
      </w:pPr>
      <w:r w:rsidRPr="001754D0">
        <w:rPr>
          <w:rFonts w:asciiTheme="minorHAnsi" w:hAnsiTheme="minorHAnsi" w:cstheme="minorHAnsi"/>
          <w:sz w:val="24"/>
          <w:szCs w:val="24"/>
        </w:rPr>
        <w:t xml:space="preserve">The average lapse time from the inspection to the issuance of citations for safety inspections was </w:t>
      </w:r>
      <w:r w:rsidR="002C6C6D" w:rsidRPr="001754D0">
        <w:rPr>
          <w:rFonts w:asciiTheme="minorHAnsi" w:hAnsiTheme="minorHAnsi" w:cstheme="minorHAnsi"/>
          <w:sz w:val="24"/>
          <w:szCs w:val="24"/>
        </w:rPr>
        <w:t>29</w:t>
      </w:r>
      <w:r w:rsidR="00C81326" w:rsidRPr="001754D0">
        <w:rPr>
          <w:rFonts w:asciiTheme="minorHAnsi" w:hAnsiTheme="minorHAnsi" w:cstheme="minorHAnsi"/>
          <w:sz w:val="24"/>
          <w:szCs w:val="24"/>
        </w:rPr>
        <w:t>.63</w:t>
      </w:r>
      <w:r w:rsidRPr="001754D0">
        <w:rPr>
          <w:rFonts w:asciiTheme="minorHAnsi" w:hAnsiTheme="minorHAnsi" w:cstheme="minorHAnsi"/>
          <w:sz w:val="24"/>
          <w:szCs w:val="24"/>
        </w:rPr>
        <w:t xml:space="preserve"> days (SAMM 11</w:t>
      </w:r>
      <w:r w:rsidR="002C6C6D" w:rsidRPr="001754D0">
        <w:rPr>
          <w:rFonts w:asciiTheme="minorHAnsi" w:hAnsiTheme="minorHAnsi" w:cstheme="minorHAnsi"/>
          <w:sz w:val="24"/>
          <w:szCs w:val="24"/>
        </w:rPr>
        <w:t>a</w:t>
      </w:r>
      <w:r w:rsidRPr="001754D0">
        <w:rPr>
          <w:rFonts w:asciiTheme="minorHAnsi" w:hAnsiTheme="minorHAnsi" w:cstheme="minorHAnsi"/>
          <w:sz w:val="24"/>
          <w:szCs w:val="24"/>
        </w:rPr>
        <w:t xml:space="preserve">), which was </w:t>
      </w:r>
      <w:r w:rsidR="006574A0" w:rsidRPr="001754D0">
        <w:rPr>
          <w:rFonts w:asciiTheme="minorHAnsi" w:hAnsiTheme="minorHAnsi" w:cstheme="minorHAnsi"/>
          <w:sz w:val="24"/>
          <w:szCs w:val="24"/>
        </w:rPr>
        <w:t xml:space="preserve">significantly </w:t>
      </w:r>
      <w:r w:rsidR="00C81326" w:rsidRPr="001754D0">
        <w:rPr>
          <w:rFonts w:asciiTheme="minorHAnsi" w:hAnsiTheme="minorHAnsi" w:cstheme="minorHAnsi"/>
          <w:sz w:val="24"/>
          <w:szCs w:val="24"/>
        </w:rPr>
        <w:t>below</w:t>
      </w:r>
      <w:r w:rsidRPr="001754D0">
        <w:rPr>
          <w:rFonts w:asciiTheme="minorHAnsi" w:hAnsiTheme="minorHAnsi" w:cstheme="minorHAnsi"/>
          <w:sz w:val="24"/>
          <w:szCs w:val="24"/>
        </w:rPr>
        <w:t xml:space="preserve"> the FRL range of </w:t>
      </w:r>
      <w:r w:rsidR="006574A0" w:rsidRPr="001754D0">
        <w:rPr>
          <w:rFonts w:asciiTheme="minorHAnsi" w:hAnsiTheme="minorHAnsi" w:cstheme="minorHAnsi"/>
          <w:sz w:val="24"/>
          <w:szCs w:val="24"/>
        </w:rPr>
        <w:t xml:space="preserve">44.18 to 66.28 </w:t>
      </w:r>
      <w:r w:rsidRPr="001754D0">
        <w:rPr>
          <w:rFonts w:asciiTheme="minorHAnsi" w:hAnsiTheme="minorHAnsi" w:cstheme="minorHAnsi"/>
          <w:sz w:val="24"/>
          <w:szCs w:val="24"/>
        </w:rPr>
        <w:t xml:space="preserve">days.  The average lapse time of </w:t>
      </w:r>
      <w:r w:rsidR="007116AA" w:rsidRPr="001754D0">
        <w:rPr>
          <w:rFonts w:asciiTheme="minorHAnsi" w:eastAsia="PMingLiU" w:hAnsiTheme="minorHAnsi" w:cstheme="minorHAnsi"/>
          <w:sz w:val="24"/>
          <w:szCs w:val="24"/>
        </w:rPr>
        <w:t xml:space="preserve">37.05 </w:t>
      </w:r>
      <w:r w:rsidRPr="001754D0">
        <w:rPr>
          <w:rFonts w:asciiTheme="minorHAnsi" w:hAnsiTheme="minorHAnsi" w:cstheme="minorHAnsi"/>
          <w:sz w:val="24"/>
          <w:szCs w:val="24"/>
        </w:rPr>
        <w:t xml:space="preserve">days </w:t>
      </w:r>
      <w:r w:rsidR="007116AA" w:rsidRPr="001754D0">
        <w:rPr>
          <w:rFonts w:asciiTheme="minorHAnsi" w:hAnsiTheme="minorHAnsi" w:cstheme="minorHAnsi"/>
          <w:sz w:val="24"/>
          <w:szCs w:val="24"/>
        </w:rPr>
        <w:t xml:space="preserve">(SAMM 11b) </w:t>
      </w:r>
      <w:r w:rsidRPr="001754D0">
        <w:rPr>
          <w:rFonts w:asciiTheme="minorHAnsi" w:hAnsiTheme="minorHAnsi" w:cstheme="minorHAnsi"/>
          <w:sz w:val="24"/>
          <w:szCs w:val="24"/>
        </w:rPr>
        <w:t xml:space="preserve">for health inspections was </w:t>
      </w:r>
      <w:r w:rsidR="007116AA" w:rsidRPr="001754D0">
        <w:rPr>
          <w:rFonts w:asciiTheme="minorHAnsi" w:hAnsiTheme="minorHAnsi" w:cstheme="minorHAnsi"/>
          <w:sz w:val="24"/>
          <w:szCs w:val="24"/>
        </w:rPr>
        <w:t xml:space="preserve">also </w:t>
      </w:r>
      <w:r w:rsidR="00C9236C" w:rsidRPr="001754D0">
        <w:rPr>
          <w:rFonts w:asciiTheme="minorHAnsi" w:hAnsiTheme="minorHAnsi" w:cstheme="minorHAnsi"/>
          <w:sz w:val="24"/>
          <w:szCs w:val="24"/>
        </w:rPr>
        <w:t xml:space="preserve">significantly </w:t>
      </w:r>
      <w:r w:rsidR="00082606" w:rsidRPr="001754D0">
        <w:rPr>
          <w:rFonts w:asciiTheme="minorHAnsi" w:hAnsiTheme="minorHAnsi" w:cstheme="minorHAnsi"/>
          <w:sz w:val="24"/>
          <w:szCs w:val="24"/>
        </w:rPr>
        <w:t xml:space="preserve">below </w:t>
      </w:r>
      <w:r w:rsidRPr="001754D0">
        <w:rPr>
          <w:rFonts w:asciiTheme="minorHAnsi" w:hAnsiTheme="minorHAnsi" w:cstheme="minorHAnsi"/>
          <w:sz w:val="24"/>
          <w:szCs w:val="24"/>
        </w:rPr>
        <w:t xml:space="preserve">the FRL range of </w:t>
      </w:r>
      <w:r w:rsidR="00505E8D" w:rsidRPr="001754D0">
        <w:rPr>
          <w:rFonts w:asciiTheme="minorHAnsi" w:hAnsiTheme="minorHAnsi" w:cstheme="minorHAnsi"/>
          <w:sz w:val="24"/>
          <w:szCs w:val="24"/>
        </w:rPr>
        <w:t xml:space="preserve">55.78 to </w:t>
      </w:r>
      <w:r w:rsidR="008140A4" w:rsidRPr="001754D0">
        <w:rPr>
          <w:rFonts w:asciiTheme="minorHAnsi" w:hAnsiTheme="minorHAnsi" w:cstheme="minorHAnsi"/>
          <w:sz w:val="24"/>
          <w:szCs w:val="24"/>
        </w:rPr>
        <w:t>83.66 days</w:t>
      </w:r>
      <w:r w:rsidRPr="001754D0">
        <w:rPr>
          <w:rFonts w:asciiTheme="minorHAnsi" w:hAnsiTheme="minorHAnsi" w:cstheme="minorHAnsi"/>
          <w:sz w:val="24"/>
          <w:szCs w:val="24"/>
        </w:rPr>
        <w:t>.</w:t>
      </w:r>
      <w:r w:rsidR="00505E8D" w:rsidRPr="001754D0">
        <w:rPr>
          <w:rFonts w:asciiTheme="minorHAnsi" w:hAnsiTheme="minorHAnsi" w:cstheme="minorHAnsi"/>
          <w:sz w:val="24"/>
          <w:szCs w:val="24"/>
        </w:rPr>
        <w:t xml:space="preserve"> </w:t>
      </w:r>
      <w:r w:rsidR="00C61BA9">
        <w:rPr>
          <w:rFonts w:asciiTheme="minorHAnsi" w:hAnsiTheme="minorHAnsi" w:cstheme="minorHAnsi"/>
          <w:sz w:val="24"/>
          <w:szCs w:val="24"/>
        </w:rPr>
        <w:t xml:space="preserve"> </w:t>
      </w:r>
      <w:r w:rsidR="00505E8D" w:rsidRPr="001754D0">
        <w:rPr>
          <w:rFonts w:asciiTheme="minorHAnsi" w:hAnsiTheme="minorHAnsi" w:cstheme="minorHAnsi"/>
          <w:sz w:val="24"/>
          <w:szCs w:val="24"/>
        </w:rPr>
        <w:t xml:space="preserve"> </w:t>
      </w:r>
      <w:r w:rsidR="00225565">
        <w:rPr>
          <w:rFonts w:asciiTheme="minorHAnsi" w:hAnsiTheme="minorHAnsi" w:cstheme="minorHAnsi"/>
          <w:sz w:val="24"/>
          <w:szCs w:val="24"/>
        </w:rPr>
        <w:t>HIOSH’s</w:t>
      </w:r>
      <w:r w:rsidR="008140A4" w:rsidRPr="001754D0">
        <w:rPr>
          <w:rFonts w:asciiTheme="minorHAnsi" w:hAnsiTheme="minorHAnsi" w:cstheme="minorHAnsi"/>
          <w:sz w:val="24"/>
          <w:szCs w:val="24"/>
        </w:rPr>
        <w:t xml:space="preserve"> </w:t>
      </w:r>
      <w:r w:rsidR="009D30F5" w:rsidRPr="001754D0">
        <w:rPr>
          <w:rFonts w:asciiTheme="minorHAnsi" w:hAnsiTheme="minorHAnsi" w:cstheme="minorHAnsi"/>
          <w:sz w:val="24"/>
          <w:szCs w:val="24"/>
        </w:rPr>
        <w:t xml:space="preserve">efforts to quickly issue citations to </w:t>
      </w:r>
      <w:r w:rsidR="003759AC" w:rsidRPr="001754D0">
        <w:rPr>
          <w:rFonts w:asciiTheme="minorHAnsi" w:hAnsiTheme="minorHAnsi" w:cstheme="minorHAnsi"/>
          <w:sz w:val="24"/>
          <w:szCs w:val="24"/>
        </w:rPr>
        <w:t xml:space="preserve">remove workers from hazards is commendable. </w:t>
      </w:r>
    </w:p>
    <w:p w14:paraId="0D9520E5" w14:textId="77777777" w:rsidR="008101F5" w:rsidRPr="001754D0" w:rsidRDefault="008101F5" w:rsidP="008101F5">
      <w:pPr>
        <w:pStyle w:val="NoSpacing"/>
        <w:rPr>
          <w:rFonts w:asciiTheme="minorHAnsi" w:hAnsiTheme="minorHAnsi" w:cstheme="minorHAnsi"/>
          <w:sz w:val="24"/>
          <w:szCs w:val="24"/>
        </w:rPr>
      </w:pPr>
    </w:p>
    <w:p w14:paraId="2D1B96E2" w14:textId="77777777" w:rsidR="008101F5" w:rsidRPr="001754D0" w:rsidRDefault="008101F5" w:rsidP="000F4461">
      <w:pPr>
        <w:pStyle w:val="NoSpacing"/>
        <w:numPr>
          <w:ilvl w:val="0"/>
          <w:numId w:val="9"/>
        </w:numPr>
        <w:ind w:left="1800"/>
        <w:rPr>
          <w:rFonts w:asciiTheme="minorHAnsi" w:hAnsiTheme="minorHAnsi" w:cstheme="minorHAnsi"/>
          <w:sz w:val="24"/>
          <w:szCs w:val="24"/>
        </w:rPr>
      </w:pPr>
      <w:r w:rsidRPr="001754D0">
        <w:rPr>
          <w:rFonts w:asciiTheme="minorHAnsi" w:hAnsiTheme="minorHAnsi" w:cstheme="minorHAnsi"/>
          <w:sz w:val="24"/>
          <w:szCs w:val="24"/>
        </w:rPr>
        <w:t>Abatement</w:t>
      </w:r>
    </w:p>
    <w:p w14:paraId="16781D97" w14:textId="1EC6FEA1" w:rsidR="008101F5" w:rsidRPr="001754D0" w:rsidRDefault="008101F5" w:rsidP="008101F5">
      <w:pPr>
        <w:pStyle w:val="NoSpacing"/>
        <w:rPr>
          <w:rFonts w:asciiTheme="minorHAnsi" w:hAnsiTheme="minorHAnsi" w:cstheme="minorHAnsi"/>
          <w:sz w:val="24"/>
          <w:szCs w:val="24"/>
        </w:rPr>
      </w:pPr>
      <w:r w:rsidRPr="001754D0">
        <w:rPr>
          <w:rFonts w:asciiTheme="minorHAnsi" w:hAnsiTheme="minorHAnsi" w:cstheme="minorHAnsi"/>
          <w:sz w:val="24"/>
          <w:szCs w:val="24"/>
        </w:rPr>
        <w:t>HIOSH established a goal</w:t>
      </w:r>
      <w:r w:rsidRPr="001754D0" w:rsidDel="008205D2">
        <w:rPr>
          <w:rFonts w:asciiTheme="minorHAnsi" w:hAnsiTheme="minorHAnsi" w:cstheme="minorHAnsi"/>
          <w:sz w:val="24"/>
          <w:szCs w:val="24"/>
        </w:rPr>
        <w:t xml:space="preserve"> </w:t>
      </w:r>
      <w:r w:rsidRPr="001754D0">
        <w:rPr>
          <w:rFonts w:asciiTheme="minorHAnsi" w:hAnsiTheme="minorHAnsi" w:cstheme="minorHAnsi"/>
          <w:sz w:val="24"/>
          <w:szCs w:val="24"/>
        </w:rPr>
        <w:t>to ensure 100% abatement of serious violations and OSHCOs verify 90% of them within 20 days of the abatement date.  According to OIS data</w:t>
      </w:r>
      <w:r w:rsidR="000138D4">
        <w:rPr>
          <w:rFonts w:asciiTheme="minorHAnsi" w:hAnsiTheme="minorHAnsi" w:cstheme="minorHAnsi"/>
          <w:sz w:val="24"/>
          <w:szCs w:val="24"/>
        </w:rPr>
        <w:t>,</w:t>
      </w:r>
      <w:r w:rsidRPr="001754D0">
        <w:rPr>
          <w:rFonts w:asciiTheme="minorHAnsi" w:hAnsiTheme="minorHAnsi" w:cstheme="minorHAnsi"/>
          <w:sz w:val="24"/>
          <w:szCs w:val="24"/>
        </w:rPr>
        <w:t xml:space="preserve"> of the </w:t>
      </w:r>
      <w:r w:rsidR="0019552D" w:rsidRPr="001754D0">
        <w:rPr>
          <w:rFonts w:asciiTheme="minorHAnsi" w:hAnsiTheme="minorHAnsi" w:cstheme="minorHAnsi"/>
          <w:sz w:val="24"/>
          <w:szCs w:val="24"/>
        </w:rPr>
        <w:t>451</w:t>
      </w:r>
      <w:r w:rsidRPr="001754D0">
        <w:rPr>
          <w:rFonts w:asciiTheme="minorHAnsi" w:hAnsiTheme="minorHAnsi" w:cstheme="minorHAnsi"/>
          <w:sz w:val="24"/>
          <w:szCs w:val="24"/>
        </w:rPr>
        <w:t xml:space="preserve"> issued serious violations, </w:t>
      </w:r>
      <w:r w:rsidR="00627AF2" w:rsidRPr="001754D0">
        <w:rPr>
          <w:rFonts w:asciiTheme="minorHAnsi" w:hAnsiTheme="minorHAnsi" w:cstheme="minorHAnsi"/>
          <w:sz w:val="24"/>
          <w:szCs w:val="24"/>
        </w:rPr>
        <w:t xml:space="preserve">94% </w:t>
      </w:r>
      <w:r w:rsidRPr="001754D0">
        <w:rPr>
          <w:rFonts w:asciiTheme="minorHAnsi" w:hAnsiTheme="minorHAnsi" w:cstheme="minorHAnsi"/>
          <w:sz w:val="24"/>
          <w:szCs w:val="24"/>
        </w:rPr>
        <w:t>were abated within 20 days of the abatement due date</w:t>
      </w:r>
      <w:r w:rsidR="000138D4">
        <w:rPr>
          <w:rFonts w:asciiTheme="minorHAnsi" w:hAnsiTheme="minorHAnsi" w:cstheme="minorHAnsi"/>
          <w:sz w:val="24"/>
          <w:szCs w:val="24"/>
        </w:rPr>
        <w:t>,</w:t>
      </w:r>
      <w:r w:rsidRPr="001754D0">
        <w:rPr>
          <w:rFonts w:asciiTheme="minorHAnsi" w:hAnsiTheme="minorHAnsi" w:cstheme="minorHAnsi"/>
          <w:sz w:val="24"/>
          <w:szCs w:val="24"/>
        </w:rPr>
        <w:t xml:space="preserve"> and 89% were verified within 20 days of the abatement due date.  Of the </w:t>
      </w:r>
      <w:r w:rsidR="007E7B7E" w:rsidRPr="001754D0">
        <w:rPr>
          <w:rFonts w:asciiTheme="minorHAnsi" w:hAnsiTheme="minorHAnsi" w:cstheme="minorHAnsi"/>
          <w:sz w:val="24"/>
          <w:szCs w:val="24"/>
        </w:rPr>
        <w:t>39 enforcement case files reviewed with citations</w:t>
      </w:r>
      <w:r w:rsidR="00022043" w:rsidRPr="001754D0">
        <w:rPr>
          <w:rFonts w:asciiTheme="minorHAnsi" w:hAnsiTheme="minorHAnsi" w:cstheme="minorHAnsi"/>
          <w:sz w:val="24"/>
          <w:szCs w:val="24"/>
        </w:rPr>
        <w:t>,</w:t>
      </w:r>
      <w:r w:rsidRPr="001754D0">
        <w:rPr>
          <w:rFonts w:asciiTheme="minorHAnsi" w:hAnsiTheme="minorHAnsi" w:cstheme="minorHAnsi"/>
          <w:sz w:val="24"/>
          <w:szCs w:val="24"/>
        </w:rPr>
        <w:t xml:space="preserve"> </w:t>
      </w:r>
      <w:r w:rsidR="001F17F0" w:rsidRPr="001754D0">
        <w:rPr>
          <w:rFonts w:asciiTheme="minorHAnsi" w:hAnsiTheme="minorHAnsi" w:cstheme="minorHAnsi"/>
          <w:sz w:val="24"/>
          <w:szCs w:val="24"/>
        </w:rPr>
        <w:t xml:space="preserve">two </w:t>
      </w:r>
      <w:r w:rsidR="00DE1AF9" w:rsidRPr="001754D0">
        <w:rPr>
          <w:rFonts w:asciiTheme="minorHAnsi" w:hAnsiTheme="minorHAnsi" w:cstheme="minorHAnsi"/>
          <w:sz w:val="24"/>
          <w:szCs w:val="24"/>
        </w:rPr>
        <w:t xml:space="preserve">cases with High Gravity violations </w:t>
      </w:r>
      <w:r w:rsidR="00606644" w:rsidRPr="001754D0">
        <w:rPr>
          <w:rFonts w:asciiTheme="minorHAnsi" w:hAnsiTheme="minorHAnsi" w:cstheme="minorHAnsi"/>
          <w:sz w:val="24"/>
          <w:szCs w:val="24"/>
        </w:rPr>
        <w:t>only ha</w:t>
      </w:r>
      <w:r w:rsidR="00260DC8" w:rsidRPr="001754D0">
        <w:rPr>
          <w:rFonts w:asciiTheme="minorHAnsi" w:hAnsiTheme="minorHAnsi" w:cstheme="minorHAnsi"/>
          <w:sz w:val="24"/>
          <w:szCs w:val="24"/>
        </w:rPr>
        <w:t>d certifications that hazards were corrected</w:t>
      </w:r>
      <w:r w:rsidR="000138D4">
        <w:rPr>
          <w:rFonts w:asciiTheme="minorHAnsi" w:hAnsiTheme="minorHAnsi" w:cstheme="minorHAnsi"/>
          <w:sz w:val="24"/>
          <w:szCs w:val="24"/>
        </w:rPr>
        <w:t xml:space="preserve"> </w:t>
      </w:r>
      <w:r w:rsidR="00C152DF">
        <w:rPr>
          <w:rFonts w:asciiTheme="minorHAnsi" w:hAnsiTheme="minorHAnsi" w:cstheme="minorHAnsi"/>
          <w:sz w:val="24"/>
          <w:szCs w:val="24"/>
        </w:rPr>
        <w:t xml:space="preserve">with </w:t>
      </w:r>
      <w:r w:rsidR="00260DC8" w:rsidRPr="001754D0">
        <w:rPr>
          <w:rFonts w:asciiTheme="minorHAnsi" w:hAnsiTheme="minorHAnsi" w:cstheme="minorHAnsi"/>
          <w:sz w:val="24"/>
          <w:szCs w:val="24"/>
        </w:rPr>
        <w:t xml:space="preserve">no supporting documentation.  </w:t>
      </w:r>
      <w:r w:rsidR="00C4789A" w:rsidRPr="001754D0">
        <w:rPr>
          <w:rFonts w:asciiTheme="minorHAnsi" w:hAnsiTheme="minorHAnsi" w:cstheme="minorHAnsi"/>
          <w:sz w:val="24"/>
          <w:szCs w:val="24"/>
        </w:rPr>
        <w:t>Abatement was late on four of the files reviewed</w:t>
      </w:r>
      <w:r w:rsidR="000138D4">
        <w:rPr>
          <w:rFonts w:asciiTheme="minorHAnsi" w:hAnsiTheme="minorHAnsi" w:cstheme="minorHAnsi"/>
          <w:sz w:val="24"/>
          <w:szCs w:val="24"/>
        </w:rPr>
        <w:t>,</w:t>
      </w:r>
      <w:r w:rsidR="00C4789A" w:rsidRPr="001754D0">
        <w:rPr>
          <w:rFonts w:asciiTheme="minorHAnsi" w:hAnsiTheme="minorHAnsi" w:cstheme="minorHAnsi"/>
          <w:sz w:val="24"/>
          <w:szCs w:val="24"/>
        </w:rPr>
        <w:t xml:space="preserve"> and </w:t>
      </w:r>
      <w:r w:rsidR="00F40F4F" w:rsidRPr="001754D0">
        <w:rPr>
          <w:rFonts w:asciiTheme="minorHAnsi" w:hAnsiTheme="minorHAnsi" w:cstheme="minorHAnsi"/>
          <w:sz w:val="24"/>
          <w:szCs w:val="24"/>
        </w:rPr>
        <w:t xml:space="preserve">demand letters were sent to the employers for corrective actions. </w:t>
      </w:r>
      <w:r w:rsidRPr="001754D0">
        <w:rPr>
          <w:rFonts w:asciiTheme="minorHAnsi" w:hAnsiTheme="minorHAnsi" w:cstheme="minorHAnsi"/>
          <w:sz w:val="24"/>
          <w:szCs w:val="24"/>
        </w:rPr>
        <w:t xml:space="preserve"> </w:t>
      </w:r>
    </w:p>
    <w:p w14:paraId="1913FA42" w14:textId="77777777" w:rsidR="008101F5" w:rsidRPr="001754D0" w:rsidRDefault="008101F5" w:rsidP="008101F5">
      <w:pPr>
        <w:pStyle w:val="NoSpacing"/>
        <w:rPr>
          <w:rFonts w:asciiTheme="minorHAnsi" w:hAnsiTheme="minorHAnsi" w:cstheme="minorHAnsi"/>
          <w:sz w:val="24"/>
          <w:szCs w:val="24"/>
          <w:highlight w:val="yellow"/>
        </w:rPr>
      </w:pPr>
    </w:p>
    <w:p w14:paraId="2E7465A2" w14:textId="77777777" w:rsidR="008101F5" w:rsidRPr="001754D0" w:rsidRDefault="008101F5" w:rsidP="000F4461">
      <w:pPr>
        <w:pStyle w:val="NoSpacing"/>
        <w:numPr>
          <w:ilvl w:val="0"/>
          <w:numId w:val="9"/>
        </w:numPr>
        <w:ind w:left="1800"/>
        <w:rPr>
          <w:rFonts w:asciiTheme="minorHAnsi" w:hAnsiTheme="minorHAnsi" w:cstheme="minorHAnsi"/>
          <w:sz w:val="24"/>
          <w:szCs w:val="24"/>
        </w:rPr>
      </w:pPr>
      <w:r w:rsidRPr="001754D0">
        <w:rPr>
          <w:rFonts w:asciiTheme="minorHAnsi" w:hAnsiTheme="minorHAnsi" w:cstheme="minorHAnsi"/>
          <w:sz w:val="24"/>
          <w:szCs w:val="24"/>
        </w:rPr>
        <w:t>Worker and Union Involvement</w:t>
      </w:r>
    </w:p>
    <w:p w14:paraId="426BBF69" w14:textId="271F1CD0" w:rsidR="008101F5" w:rsidRPr="001754D0" w:rsidRDefault="008101F5" w:rsidP="008101F5">
      <w:pPr>
        <w:pStyle w:val="NoSpacing"/>
        <w:rPr>
          <w:rFonts w:asciiTheme="minorHAnsi" w:hAnsiTheme="minorHAnsi" w:cstheme="minorHAnsi"/>
          <w:sz w:val="24"/>
          <w:szCs w:val="24"/>
        </w:rPr>
      </w:pPr>
      <w:r w:rsidRPr="001754D0">
        <w:rPr>
          <w:rFonts w:asciiTheme="minorHAnsi" w:hAnsiTheme="minorHAnsi" w:cstheme="minorHAnsi"/>
          <w:sz w:val="24"/>
          <w:szCs w:val="24"/>
        </w:rPr>
        <w:t xml:space="preserve">The percent of initial inspections with worker walk around representation or worker interviews was </w:t>
      </w:r>
      <w:r w:rsidR="00C46831" w:rsidRPr="001754D0">
        <w:rPr>
          <w:rFonts w:asciiTheme="minorHAnsi" w:hAnsiTheme="minorHAnsi" w:cstheme="minorHAnsi"/>
          <w:sz w:val="24"/>
          <w:szCs w:val="24"/>
        </w:rPr>
        <w:t>99.13</w:t>
      </w:r>
      <w:r w:rsidRPr="001754D0">
        <w:rPr>
          <w:rFonts w:asciiTheme="minorHAnsi" w:hAnsiTheme="minorHAnsi" w:cstheme="minorHAnsi"/>
          <w:sz w:val="24"/>
          <w:szCs w:val="24"/>
        </w:rPr>
        <w:t xml:space="preserve">% (SAMM 13).  </w:t>
      </w:r>
      <w:r w:rsidR="00DE1EDF" w:rsidRPr="001754D0">
        <w:rPr>
          <w:rFonts w:asciiTheme="minorHAnsi" w:hAnsiTheme="minorHAnsi" w:cstheme="minorHAnsi"/>
          <w:sz w:val="24"/>
          <w:szCs w:val="24"/>
        </w:rPr>
        <w:t xml:space="preserve">The FRL for </w:t>
      </w:r>
      <w:r w:rsidR="00D9712F" w:rsidRPr="001754D0">
        <w:rPr>
          <w:rFonts w:asciiTheme="minorHAnsi" w:hAnsiTheme="minorHAnsi" w:cstheme="minorHAnsi"/>
          <w:sz w:val="24"/>
          <w:szCs w:val="24"/>
        </w:rPr>
        <w:t xml:space="preserve">initial inspections with worker walk around representation or worker interviews is 100%.  </w:t>
      </w:r>
      <w:r w:rsidR="001239FB" w:rsidRPr="001754D0">
        <w:rPr>
          <w:rFonts w:asciiTheme="minorHAnsi" w:hAnsiTheme="minorHAnsi" w:cstheme="minorHAnsi"/>
          <w:sz w:val="24"/>
          <w:szCs w:val="24"/>
        </w:rPr>
        <w:t xml:space="preserve">After reviewing the four </w:t>
      </w:r>
      <w:r w:rsidR="00F0637F" w:rsidRPr="001754D0">
        <w:rPr>
          <w:rFonts w:asciiTheme="minorHAnsi" w:hAnsiTheme="minorHAnsi" w:cstheme="minorHAnsi"/>
          <w:sz w:val="24"/>
          <w:szCs w:val="24"/>
        </w:rPr>
        <w:t xml:space="preserve">inspections that did not indicate </w:t>
      </w:r>
      <w:r w:rsidR="0001622E" w:rsidRPr="001754D0">
        <w:rPr>
          <w:rFonts w:asciiTheme="minorHAnsi" w:hAnsiTheme="minorHAnsi" w:cstheme="minorHAnsi"/>
          <w:sz w:val="24"/>
          <w:szCs w:val="24"/>
        </w:rPr>
        <w:t>worker walk</w:t>
      </w:r>
      <w:r w:rsidR="007B1153" w:rsidRPr="001754D0">
        <w:rPr>
          <w:rFonts w:asciiTheme="minorHAnsi" w:hAnsiTheme="minorHAnsi" w:cstheme="minorHAnsi"/>
          <w:sz w:val="24"/>
          <w:szCs w:val="24"/>
        </w:rPr>
        <w:t xml:space="preserve"> around or interviews</w:t>
      </w:r>
      <w:r w:rsidR="000138D4">
        <w:rPr>
          <w:rFonts w:asciiTheme="minorHAnsi" w:hAnsiTheme="minorHAnsi" w:cstheme="minorHAnsi"/>
          <w:sz w:val="24"/>
          <w:szCs w:val="24"/>
        </w:rPr>
        <w:t>,</w:t>
      </w:r>
      <w:r w:rsidR="007B1153" w:rsidRPr="001754D0">
        <w:rPr>
          <w:rFonts w:asciiTheme="minorHAnsi" w:hAnsiTheme="minorHAnsi" w:cstheme="minorHAnsi"/>
          <w:sz w:val="24"/>
          <w:szCs w:val="24"/>
        </w:rPr>
        <w:t xml:space="preserve"> it was determined that employees were interviewed as part of the inspection</w:t>
      </w:r>
      <w:r w:rsidR="00F16A81" w:rsidRPr="001754D0">
        <w:rPr>
          <w:rFonts w:asciiTheme="minorHAnsi" w:hAnsiTheme="minorHAnsi" w:cstheme="minorHAnsi"/>
          <w:sz w:val="24"/>
          <w:szCs w:val="24"/>
        </w:rPr>
        <w:t>,</w:t>
      </w:r>
      <w:r w:rsidR="007B1153" w:rsidRPr="001754D0">
        <w:rPr>
          <w:rFonts w:asciiTheme="minorHAnsi" w:hAnsiTheme="minorHAnsi" w:cstheme="minorHAnsi"/>
          <w:sz w:val="24"/>
          <w:szCs w:val="24"/>
        </w:rPr>
        <w:t xml:space="preserve"> but the box </w:t>
      </w:r>
      <w:r w:rsidR="00E73ACB" w:rsidRPr="001754D0">
        <w:rPr>
          <w:rFonts w:asciiTheme="minorHAnsi" w:hAnsiTheme="minorHAnsi" w:cstheme="minorHAnsi"/>
          <w:sz w:val="24"/>
          <w:szCs w:val="24"/>
        </w:rPr>
        <w:t xml:space="preserve">indicating employee involvement in OIS was not checked.  </w:t>
      </w:r>
      <w:r w:rsidRPr="001754D0">
        <w:rPr>
          <w:rFonts w:asciiTheme="minorHAnsi" w:hAnsiTheme="minorHAnsi" w:cstheme="minorHAnsi"/>
          <w:sz w:val="24"/>
          <w:szCs w:val="24"/>
        </w:rPr>
        <w:t>Based on the case file review, the number of workers interviewed during the inspections was appropriate</w:t>
      </w:r>
      <w:r w:rsidR="000138D4">
        <w:rPr>
          <w:rFonts w:asciiTheme="minorHAnsi" w:hAnsiTheme="minorHAnsi" w:cstheme="minorHAnsi"/>
          <w:sz w:val="24"/>
          <w:szCs w:val="24"/>
        </w:rPr>
        <w:t>,</w:t>
      </w:r>
      <w:r w:rsidRPr="001754D0">
        <w:rPr>
          <w:rFonts w:asciiTheme="minorHAnsi" w:hAnsiTheme="minorHAnsi" w:cstheme="minorHAnsi"/>
          <w:sz w:val="24"/>
          <w:szCs w:val="24"/>
        </w:rPr>
        <w:t xml:space="preserve"> based on the complexity of the inspections.  Worker interviews were documented, and copies were maintained in </w:t>
      </w:r>
      <w:r w:rsidR="00562B38" w:rsidRPr="001754D0">
        <w:rPr>
          <w:rFonts w:asciiTheme="minorHAnsi" w:hAnsiTheme="minorHAnsi" w:cstheme="minorHAnsi"/>
          <w:sz w:val="24"/>
          <w:szCs w:val="24"/>
        </w:rPr>
        <w:t>all</w:t>
      </w:r>
      <w:r w:rsidRPr="001754D0">
        <w:rPr>
          <w:rFonts w:asciiTheme="minorHAnsi" w:hAnsiTheme="minorHAnsi" w:cstheme="minorHAnsi"/>
          <w:sz w:val="24"/>
          <w:szCs w:val="24"/>
        </w:rPr>
        <w:t xml:space="preserve"> inspection files reviewed.  </w:t>
      </w:r>
    </w:p>
    <w:p w14:paraId="3A9AE487" w14:textId="77777777" w:rsidR="008101F5" w:rsidRPr="001754D0" w:rsidRDefault="008101F5" w:rsidP="008101F5">
      <w:pPr>
        <w:pStyle w:val="NoSpacing"/>
        <w:rPr>
          <w:rFonts w:asciiTheme="minorHAnsi" w:hAnsiTheme="minorHAnsi" w:cstheme="minorHAnsi"/>
          <w:sz w:val="24"/>
          <w:szCs w:val="24"/>
          <w:highlight w:val="yellow"/>
        </w:rPr>
      </w:pPr>
    </w:p>
    <w:p w14:paraId="633DF086" w14:textId="596D685A" w:rsidR="008101F5" w:rsidRPr="001754D0" w:rsidRDefault="008101F5" w:rsidP="008101F5">
      <w:pPr>
        <w:pStyle w:val="NoSpacing"/>
        <w:rPr>
          <w:rFonts w:asciiTheme="minorHAnsi" w:hAnsiTheme="minorHAnsi" w:cstheme="minorHAnsi"/>
          <w:sz w:val="24"/>
          <w:szCs w:val="24"/>
        </w:rPr>
      </w:pPr>
      <w:r w:rsidRPr="001754D0">
        <w:rPr>
          <w:rFonts w:asciiTheme="minorHAnsi" w:hAnsiTheme="minorHAnsi" w:cstheme="minorHAnsi"/>
          <w:sz w:val="24"/>
          <w:szCs w:val="24"/>
        </w:rPr>
        <w:t xml:space="preserve">Of the </w:t>
      </w:r>
      <w:r w:rsidR="00125DF7">
        <w:rPr>
          <w:rFonts w:asciiTheme="minorHAnsi" w:hAnsiTheme="minorHAnsi" w:cstheme="minorHAnsi"/>
          <w:sz w:val="24"/>
          <w:szCs w:val="24"/>
        </w:rPr>
        <w:t>ten</w:t>
      </w:r>
      <w:r w:rsidRPr="001754D0">
        <w:rPr>
          <w:rFonts w:asciiTheme="minorHAnsi" w:hAnsiTheme="minorHAnsi" w:cstheme="minorHAnsi"/>
          <w:sz w:val="24"/>
          <w:szCs w:val="24"/>
        </w:rPr>
        <w:t xml:space="preserve"> case files of unionized facilities reviewed, </w:t>
      </w:r>
      <w:r w:rsidR="00342FE3">
        <w:rPr>
          <w:rFonts w:asciiTheme="minorHAnsi" w:hAnsiTheme="minorHAnsi" w:cstheme="minorHAnsi"/>
          <w:sz w:val="24"/>
          <w:szCs w:val="24"/>
        </w:rPr>
        <w:t>seven</w:t>
      </w:r>
      <w:r w:rsidRPr="001754D0">
        <w:rPr>
          <w:rFonts w:asciiTheme="minorHAnsi" w:hAnsiTheme="minorHAnsi" w:cstheme="minorHAnsi"/>
          <w:sz w:val="24"/>
          <w:szCs w:val="24"/>
        </w:rPr>
        <w:t xml:space="preserve"> (</w:t>
      </w:r>
      <w:r w:rsidR="004B3601" w:rsidRPr="001754D0">
        <w:rPr>
          <w:rFonts w:asciiTheme="minorHAnsi" w:hAnsiTheme="minorHAnsi" w:cstheme="minorHAnsi"/>
          <w:sz w:val="24"/>
          <w:szCs w:val="24"/>
        </w:rPr>
        <w:t>70</w:t>
      </w:r>
      <w:r w:rsidRPr="001754D0">
        <w:rPr>
          <w:rFonts w:asciiTheme="minorHAnsi" w:hAnsiTheme="minorHAnsi" w:cstheme="minorHAnsi"/>
          <w:sz w:val="24"/>
          <w:szCs w:val="24"/>
        </w:rPr>
        <w:t xml:space="preserve">%) did not contain </w:t>
      </w:r>
      <w:bookmarkStart w:id="42" w:name="_Hlk155873192"/>
      <w:r w:rsidRPr="001754D0">
        <w:rPr>
          <w:rFonts w:asciiTheme="minorHAnsi" w:hAnsiTheme="minorHAnsi" w:cstheme="minorHAnsi"/>
          <w:sz w:val="24"/>
          <w:szCs w:val="24"/>
        </w:rPr>
        <w:t xml:space="preserve">evidence that </w:t>
      </w:r>
      <w:bookmarkEnd w:id="42"/>
      <w:r w:rsidRPr="001754D0">
        <w:rPr>
          <w:rFonts w:asciiTheme="minorHAnsi" w:hAnsiTheme="minorHAnsi" w:cstheme="minorHAnsi"/>
          <w:sz w:val="24"/>
          <w:szCs w:val="24"/>
        </w:rPr>
        <w:t xml:space="preserve">union or other labor representatives were contacted to participate in the opening and closing conferences or walk around inspections.  </w:t>
      </w:r>
      <w:r w:rsidR="00DA3BE0" w:rsidRPr="001754D0">
        <w:rPr>
          <w:rFonts w:asciiTheme="minorHAnsi" w:hAnsiTheme="minorHAnsi" w:cstheme="minorHAnsi"/>
          <w:sz w:val="24"/>
          <w:szCs w:val="24"/>
        </w:rPr>
        <w:t xml:space="preserve">Only </w:t>
      </w:r>
      <w:r w:rsidR="00342FE3">
        <w:rPr>
          <w:rFonts w:asciiTheme="minorHAnsi" w:hAnsiTheme="minorHAnsi" w:cstheme="minorHAnsi"/>
          <w:sz w:val="24"/>
          <w:szCs w:val="24"/>
        </w:rPr>
        <w:t>two</w:t>
      </w:r>
      <w:r w:rsidR="00D00291" w:rsidRPr="001754D0">
        <w:rPr>
          <w:rFonts w:asciiTheme="minorHAnsi" w:hAnsiTheme="minorHAnsi" w:cstheme="minorHAnsi"/>
          <w:sz w:val="24"/>
          <w:szCs w:val="24"/>
        </w:rPr>
        <w:t xml:space="preserve"> of </w:t>
      </w:r>
      <w:r w:rsidR="00342FE3">
        <w:rPr>
          <w:rFonts w:asciiTheme="minorHAnsi" w:hAnsiTheme="minorHAnsi" w:cstheme="minorHAnsi"/>
          <w:sz w:val="24"/>
          <w:szCs w:val="24"/>
        </w:rPr>
        <w:t>eight</w:t>
      </w:r>
      <w:r w:rsidR="00D00291" w:rsidRPr="001754D0">
        <w:rPr>
          <w:rFonts w:asciiTheme="minorHAnsi" w:hAnsiTheme="minorHAnsi" w:cstheme="minorHAnsi"/>
          <w:sz w:val="24"/>
          <w:szCs w:val="24"/>
        </w:rPr>
        <w:t xml:space="preserve"> </w:t>
      </w:r>
      <w:r w:rsidR="002C0920" w:rsidRPr="001754D0">
        <w:rPr>
          <w:rFonts w:asciiTheme="minorHAnsi" w:hAnsiTheme="minorHAnsi" w:cstheme="minorHAnsi"/>
          <w:sz w:val="24"/>
          <w:szCs w:val="24"/>
        </w:rPr>
        <w:t xml:space="preserve">(25%) </w:t>
      </w:r>
      <w:r w:rsidR="007F37A9" w:rsidRPr="001754D0">
        <w:rPr>
          <w:rFonts w:asciiTheme="minorHAnsi" w:hAnsiTheme="minorHAnsi" w:cstheme="minorHAnsi"/>
          <w:sz w:val="24"/>
          <w:szCs w:val="24"/>
        </w:rPr>
        <w:t xml:space="preserve">cases with violations </w:t>
      </w:r>
      <w:r w:rsidR="00945652" w:rsidRPr="001754D0">
        <w:rPr>
          <w:rFonts w:asciiTheme="minorHAnsi" w:hAnsiTheme="minorHAnsi" w:cstheme="minorHAnsi"/>
          <w:sz w:val="24"/>
          <w:szCs w:val="24"/>
        </w:rPr>
        <w:t>contained evidence that c</w:t>
      </w:r>
      <w:r w:rsidRPr="001754D0">
        <w:rPr>
          <w:rFonts w:asciiTheme="minorHAnsi" w:hAnsiTheme="minorHAnsi" w:cstheme="minorHAnsi"/>
          <w:sz w:val="24"/>
          <w:szCs w:val="24"/>
        </w:rPr>
        <w:t>opies of the citations were sent to the unions.</w:t>
      </w:r>
    </w:p>
    <w:p w14:paraId="5A412A95" w14:textId="77777777" w:rsidR="008101F5" w:rsidRPr="001754D0" w:rsidRDefault="008101F5" w:rsidP="008101F5">
      <w:pPr>
        <w:pStyle w:val="NoSpacing"/>
        <w:rPr>
          <w:rFonts w:asciiTheme="minorHAnsi" w:hAnsiTheme="minorHAnsi" w:cstheme="minorHAnsi"/>
          <w:sz w:val="24"/>
          <w:szCs w:val="24"/>
          <w:highlight w:val="yellow"/>
        </w:rPr>
      </w:pPr>
    </w:p>
    <w:p w14:paraId="6F92465D" w14:textId="673D699E" w:rsidR="004B58DB" w:rsidRDefault="008101F5" w:rsidP="008101F5">
      <w:pPr>
        <w:pStyle w:val="NoSpacing"/>
        <w:rPr>
          <w:rFonts w:asciiTheme="minorHAnsi" w:hAnsiTheme="minorHAnsi" w:cstheme="minorHAnsi"/>
          <w:sz w:val="24"/>
          <w:szCs w:val="24"/>
        </w:rPr>
      </w:pPr>
      <w:r w:rsidRPr="00BF73C9">
        <w:rPr>
          <w:rFonts w:asciiTheme="minorHAnsi" w:hAnsiTheme="minorHAnsi" w:cstheme="minorHAnsi"/>
          <w:b/>
          <w:sz w:val="24"/>
          <w:szCs w:val="24"/>
        </w:rPr>
        <w:lastRenderedPageBreak/>
        <w:t>Finding FY 202</w:t>
      </w:r>
      <w:r w:rsidR="003D562C" w:rsidRPr="00BF73C9">
        <w:rPr>
          <w:rFonts w:asciiTheme="minorHAnsi" w:hAnsiTheme="minorHAnsi" w:cstheme="minorHAnsi"/>
          <w:b/>
          <w:sz w:val="24"/>
          <w:szCs w:val="24"/>
        </w:rPr>
        <w:t>3</w:t>
      </w:r>
      <w:r w:rsidRPr="00BF73C9">
        <w:rPr>
          <w:rFonts w:asciiTheme="minorHAnsi" w:hAnsiTheme="minorHAnsi" w:cstheme="minorHAnsi"/>
          <w:b/>
          <w:sz w:val="24"/>
          <w:szCs w:val="24"/>
        </w:rPr>
        <w:t>-0</w:t>
      </w:r>
      <w:r w:rsidR="004F394A">
        <w:rPr>
          <w:rFonts w:asciiTheme="minorHAnsi" w:hAnsiTheme="minorHAnsi" w:cstheme="minorHAnsi"/>
          <w:b/>
          <w:sz w:val="24"/>
          <w:szCs w:val="24"/>
        </w:rPr>
        <w:t>4</w:t>
      </w:r>
      <w:r w:rsidR="002E0F12" w:rsidRPr="00BF73C9">
        <w:rPr>
          <w:rFonts w:asciiTheme="minorHAnsi" w:hAnsiTheme="minorHAnsi" w:cstheme="minorHAnsi"/>
          <w:b/>
          <w:sz w:val="24"/>
          <w:szCs w:val="24"/>
        </w:rPr>
        <w:t xml:space="preserve"> </w:t>
      </w:r>
      <w:bookmarkStart w:id="43" w:name="_Hlk155872567"/>
      <w:r w:rsidR="002E0F12" w:rsidRPr="00BF73C9">
        <w:rPr>
          <w:rFonts w:asciiTheme="minorHAnsi" w:hAnsiTheme="minorHAnsi" w:cstheme="minorHAnsi"/>
          <w:b/>
          <w:sz w:val="24"/>
          <w:szCs w:val="24"/>
        </w:rPr>
        <w:t>(FY</w:t>
      </w:r>
      <w:r w:rsidR="003D562C" w:rsidRPr="00BF73C9">
        <w:rPr>
          <w:rFonts w:asciiTheme="minorHAnsi" w:hAnsiTheme="minorHAnsi" w:cstheme="minorHAnsi"/>
          <w:b/>
          <w:sz w:val="24"/>
          <w:szCs w:val="24"/>
        </w:rPr>
        <w:t xml:space="preserve"> 2022-OB-03)</w:t>
      </w:r>
      <w:r w:rsidRPr="00BF73C9">
        <w:rPr>
          <w:rFonts w:asciiTheme="minorHAnsi" w:hAnsiTheme="minorHAnsi" w:cstheme="minorHAnsi"/>
          <w:b/>
          <w:sz w:val="24"/>
          <w:szCs w:val="24"/>
        </w:rPr>
        <w:t>:</w:t>
      </w:r>
      <w:bookmarkEnd w:id="43"/>
      <w:r w:rsidRPr="001754D0">
        <w:rPr>
          <w:rFonts w:asciiTheme="minorHAnsi" w:hAnsiTheme="minorHAnsi" w:cstheme="minorHAnsi"/>
          <w:sz w:val="24"/>
          <w:szCs w:val="24"/>
        </w:rPr>
        <w:t xml:space="preserve">  </w:t>
      </w:r>
      <w:r w:rsidR="007B4B6C" w:rsidRPr="001754D0">
        <w:rPr>
          <w:rFonts w:asciiTheme="minorHAnsi" w:hAnsiTheme="minorHAnsi" w:cstheme="minorHAnsi"/>
          <w:sz w:val="24"/>
          <w:szCs w:val="24"/>
        </w:rPr>
        <w:t xml:space="preserve">In </w:t>
      </w:r>
      <w:r w:rsidR="00342FE3">
        <w:rPr>
          <w:rFonts w:asciiTheme="minorHAnsi" w:hAnsiTheme="minorHAnsi" w:cstheme="minorHAnsi"/>
          <w:sz w:val="24"/>
          <w:szCs w:val="24"/>
        </w:rPr>
        <w:t>seven</w:t>
      </w:r>
      <w:r w:rsidR="007B4B6C" w:rsidRPr="001754D0">
        <w:rPr>
          <w:rFonts w:asciiTheme="minorHAnsi" w:hAnsiTheme="minorHAnsi" w:cstheme="minorHAnsi"/>
          <w:sz w:val="24"/>
          <w:szCs w:val="24"/>
        </w:rPr>
        <w:t xml:space="preserve"> of </w:t>
      </w:r>
      <w:r w:rsidR="00342FE3">
        <w:rPr>
          <w:rFonts w:asciiTheme="minorHAnsi" w:hAnsiTheme="minorHAnsi" w:cstheme="minorHAnsi"/>
          <w:sz w:val="24"/>
          <w:szCs w:val="24"/>
        </w:rPr>
        <w:t>ten</w:t>
      </w:r>
      <w:r w:rsidR="007B4B6C" w:rsidRPr="001754D0">
        <w:rPr>
          <w:rFonts w:asciiTheme="minorHAnsi" w:hAnsiTheme="minorHAnsi" w:cstheme="minorHAnsi"/>
          <w:sz w:val="24"/>
          <w:szCs w:val="24"/>
        </w:rPr>
        <w:t xml:space="preserve"> (70%) c</w:t>
      </w:r>
      <w:r w:rsidRPr="001754D0">
        <w:rPr>
          <w:rFonts w:asciiTheme="minorHAnsi" w:hAnsiTheme="minorHAnsi" w:cstheme="minorHAnsi"/>
          <w:sz w:val="24"/>
          <w:szCs w:val="24"/>
        </w:rPr>
        <w:t>ase files</w:t>
      </w:r>
      <w:r w:rsidR="007B4B6C" w:rsidRPr="001754D0">
        <w:rPr>
          <w:rFonts w:asciiTheme="minorHAnsi" w:hAnsiTheme="minorHAnsi" w:cstheme="minorHAnsi"/>
          <w:sz w:val="24"/>
          <w:szCs w:val="24"/>
        </w:rPr>
        <w:t xml:space="preserve">, there was no </w:t>
      </w:r>
      <w:r w:rsidRPr="001754D0">
        <w:rPr>
          <w:rFonts w:asciiTheme="minorHAnsi" w:hAnsiTheme="minorHAnsi" w:cstheme="minorHAnsi"/>
          <w:sz w:val="24"/>
          <w:szCs w:val="24"/>
        </w:rPr>
        <w:t>evidence that union or other labor representatives were contacted</w:t>
      </w:r>
      <w:r w:rsidR="004B58DB">
        <w:rPr>
          <w:rFonts w:asciiTheme="minorHAnsi" w:hAnsiTheme="minorHAnsi" w:cstheme="minorHAnsi"/>
          <w:sz w:val="24"/>
          <w:szCs w:val="24"/>
        </w:rPr>
        <w:t xml:space="preserve"> to participate in the opening and cl</w:t>
      </w:r>
      <w:r w:rsidR="006174BA">
        <w:rPr>
          <w:rFonts w:asciiTheme="minorHAnsi" w:hAnsiTheme="minorHAnsi" w:cstheme="minorHAnsi"/>
          <w:sz w:val="24"/>
          <w:szCs w:val="24"/>
        </w:rPr>
        <w:t>osing conference or walk around inspections and provided copies of the citations.</w:t>
      </w:r>
    </w:p>
    <w:p w14:paraId="1316BFE6" w14:textId="77777777" w:rsidR="006174BA" w:rsidRDefault="006174BA" w:rsidP="008101F5">
      <w:pPr>
        <w:pStyle w:val="NoSpacing"/>
        <w:rPr>
          <w:rFonts w:asciiTheme="minorHAnsi" w:hAnsiTheme="minorHAnsi" w:cstheme="minorHAnsi"/>
          <w:sz w:val="24"/>
          <w:szCs w:val="24"/>
        </w:rPr>
      </w:pPr>
    </w:p>
    <w:p w14:paraId="7F014CB1" w14:textId="25B8F16E" w:rsidR="008101F5" w:rsidRPr="001754D0" w:rsidRDefault="008101F5" w:rsidP="008101F5">
      <w:pPr>
        <w:pStyle w:val="NoSpacing"/>
        <w:rPr>
          <w:rFonts w:asciiTheme="minorHAnsi" w:hAnsiTheme="minorHAnsi" w:cstheme="minorHAnsi"/>
          <w:sz w:val="24"/>
          <w:szCs w:val="24"/>
        </w:rPr>
      </w:pPr>
      <w:r w:rsidRPr="00BF73C9">
        <w:rPr>
          <w:rFonts w:asciiTheme="minorHAnsi" w:hAnsiTheme="minorHAnsi" w:cstheme="minorHAnsi"/>
          <w:b/>
          <w:sz w:val="24"/>
          <w:szCs w:val="24"/>
        </w:rPr>
        <w:t>Recommendation FY 202</w:t>
      </w:r>
      <w:r w:rsidR="003D562C" w:rsidRPr="00BF73C9">
        <w:rPr>
          <w:rFonts w:asciiTheme="minorHAnsi" w:hAnsiTheme="minorHAnsi" w:cstheme="minorHAnsi"/>
          <w:b/>
          <w:sz w:val="24"/>
          <w:szCs w:val="24"/>
        </w:rPr>
        <w:t>3</w:t>
      </w:r>
      <w:r w:rsidRPr="00BF73C9">
        <w:rPr>
          <w:rFonts w:asciiTheme="minorHAnsi" w:hAnsiTheme="minorHAnsi" w:cstheme="minorHAnsi"/>
          <w:b/>
          <w:sz w:val="24"/>
          <w:szCs w:val="24"/>
        </w:rPr>
        <w:t>-0</w:t>
      </w:r>
      <w:r w:rsidR="004F394A">
        <w:rPr>
          <w:rFonts w:asciiTheme="minorHAnsi" w:hAnsiTheme="minorHAnsi" w:cstheme="minorHAnsi"/>
          <w:b/>
          <w:sz w:val="24"/>
          <w:szCs w:val="24"/>
        </w:rPr>
        <w:t>4</w:t>
      </w:r>
      <w:r w:rsidR="003D562C" w:rsidRPr="00BF73C9">
        <w:rPr>
          <w:rFonts w:asciiTheme="minorHAnsi" w:hAnsiTheme="minorHAnsi" w:cstheme="minorHAnsi"/>
          <w:b/>
          <w:sz w:val="24"/>
          <w:szCs w:val="24"/>
        </w:rPr>
        <w:t xml:space="preserve"> (FY 2022-OB-03):</w:t>
      </w:r>
      <w:r w:rsidR="003D562C" w:rsidRPr="001754D0">
        <w:rPr>
          <w:rFonts w:asciiTheme="minorHAnsi" w:hAnsiTheme="minorHAnsi" w:cstheme="minorHAnsi"/>
          <w:b/>
          <w:sz w:val="24"/>
          <w:szCs w:val="24"/>
        </w:rPr>
        <w:t xml:space="preserve"> </w:t>
      </w:r>
      <w:r w:rsidRPr="001754D0">
        <w:rPr>
          <w:rFonts w:asciiTheme="minorHAnsi" w:hAnsiTheme="minorHAnsi" w:cstheme="minorHAnsi"/>
          <w:sz w:val="24"/>
          <w:szCs w:val="24"/>
        </w:rPr>
        <w:t xml:space="preserve">  HIOSH should ensure that union or other labor representatives are invited to participate during inspections</w:t>
      </w:r>
      <w:r w:rsidR="002F2B3C" w:rsidRPr="001754D0">
        <w:rPr>
          <w:rFonts w:asciiTheme="minorHAnsi" w:hAnsiTheme="minorHAnsi" w:cstheme="minorHAnsi"/>
          <w:sz w:val="24"/>
          <w:szCs w:val="24"/>
        </w:rPr>
        <w:t>,</w:t>
      </w:r>
      <w:r w:rsidRPr="001754D0">
        <w:rPr>
          <w:rFonts w:asciiTheme="minorHAnsi" w:hAnsiTheme="minorHAnsi" w:cstheme="minorHAnsi"/>
          <w:sz w:val="24"/>
          <w:szCs w:val="24"/>
        </w:rPr>
        <w:t xml:space="preserve"> the </w:t>
      </w:r>
      <w:r w:rsidR="002F2B3C" w:rsidRPr="001754D0">
        <w:rPr>
          <w:rFonts w:asciiTheme="minorHAnsi" w:hAnsiTheme="minorHAnsi" w:cstheme="minorHAnsi"/>
          <w:sz w:val="24"/>
          <w:szCs w:val="24"/>
        </w:rPr>
        <w:t xml:space="preserve">union </w:t>
      </w:r>
      <w:r w:rsidRPr="001754D0">
        <w:rPr>
          <w:rFonts w:asciiTheme="minorHAnsi" w:hAnsiTheme="minorHAnsi" w:cstheme="minorHAnsi"/>
          <w:sz w:val="24"/>
          <w:szCs w:val="24"/>
        </w:rPr>
        <w:t>contact documented in the file</w:t>
      </w:r>
      <w:r w:rsidR="006F35E6" w:rsidRPr="001754D0">
        <w:rPr>
          <w:rFonts w:asciiTheme="minorHAnsi" w:hAnsiTheme="minorHAnsi" w:cstheme="minorHAnsi"/>
          <w:sz w:val="24"/>
          <w:szCs w:val="24"/>
        </w:rPr>
        <w:t xml:space="preserve"> and copies of the citations provided and documented in the file</w:t>
      </w:r>
      <w:r w:rsidRPr="001754D0">
        <w:rPr>
          <w:rFonts w:asciiTheme="minorHAnsi" w:hAnsiTheme="minorHAnsi" w:cstheme="minorHAnsi"/>
          <w:sz w:val="24"/>
          <w:szCs w:val="24"/>
        </w:rPr>
        <w:t>.</w:t>
      </w:r>
    </w:p>
    <w:p w14:paraId="04E50C2D" w14:textId="77777777" w:rsidR="0017787D" w:rsidRPr="001754D0" w:rsidRDefault="0017787D" w:rsidP="008101F5">
      <w:pPr>
        <w:pStyle w:val="NoSpacing"/>
        <w:rPr>
          <w:rFonts w:asciiTheme="minorHAnsi" w:hAnsiTheme="minorHAnsi" w:cstheme="minorHAnsi"/>
          <w:sz w:val="24"/>
          <w:szCs w:val="24"/>
        </w:rPr>
      </w:pPr>
    </w:p>
    <w:p w14:paraId="6FE82CD7" w14:textId="77777777" w:rsidR="008101F5" w:rsidRPr="001754D0" w:rsidRDefault="008101F5" w:rsidP="000F4461">
      <w:pPr>
        <w:pStyle w:val="Heading4"/>
        <w:numPr>
          <w:ilvl w:val="0"/>
          <w:numId w:val="21"/>
        </w:numPr>
        <w:ind w:left="1440"/>
        <w:rPr>
          <w:rFonts w:asciiTheme="minorHAnsi" w:hAnsiTheme="minorHAnsi" w:cstheme="minorBidi"/>
          <w:b/>
          <w:i w:val="0"/>
          <w:color w:val="000000" w:themeColor="text1"/>
        </w:rPr>
      </w:pPr>
      <w:bookmarkStart w:id="44" w:name="Review_Procedures"/>
      <w:bookmarkStart w:id="45" w:name="_Toc98759423"/>
      <w:bookmarkStart w:id="46" w:name="_Toc1489282343"/>
      <w:bookmarkEnd w:id="44"/>
      <w:r w:rsidRPr="3FF12164">
        <w:rPr>
          <w:rFonts w:asciiTheme="minorHAnsi" w:hAnsiTheme="minorHAnsi" w:cstheme="minorBidi"/>
          <w:b/>
          <w:i w:val="0"/>
          <w:color w:val="000000" w:themeColor="text1"/>
        </w:rPr>
        <w:t>Review Procedures</w:t>
      </w:r>
      <w:bookmarkEnd w:id="45"/>
      <w:bookmarkEnd w:id="46"/>
    </w:p>
    <w:p w14:paraId="390D2EC4" w14:textId="77777777" w:rsidR="008101F5" w:rsidRPr="001754D0" w:rsidRDefault="008101F5" w:rsidP="000F4461">
      <w:pPr>
        <w:pStyle w:val="NoSpacing"/>
        <w:numPr>
          <w:ilvl w:val="0"/>
          <w:numId w:val="10"/>
        </w:numPr>
        <w:ind w:left="1800"/>
        <w:rPr>
          <w:rFonts w:asciiTheme="minorHAnsi" w:hAnsiTheme="minorHAnsi" w:cstheme="minorHAnsi"/>
          <w:sz w:val="24"/>
          <w:szCs w:val="24"/>
        </w:rPr>
      </w:pPr>
      <w:r w:rsidRPr="001754D0">
        <w:rPr>
          <w:rFonts w:asciiTheme="minorHAnsi" w:hAnsiTheme="minorHAnsi" w:cstheme="minorHAnsi"/>
          <w:sz w:val="24"/>
          <w:szCs w:val="24"/>
        </w:rPr>
        <w:t>Informal Conferences</w:t>
      </w:r>
    </w:p>
    <w:p w14:paraId="1BC5892B" w14:textId="0B769E73" w:rsidR="000F6A3A" w:rsidRPr="001754D0" w:rsidRDefault="00DC45E2" w:rsidP="008101F5">
      <w:pPr>
        <w:pStyle w:val="NoSpacing"/>
        <w:rPr>
          <w:rFonts w:asciiTheme="minorHAnsi" w:hAnsiTheme="minorHAnsi" w:cstheme="minorHAnsi"/>
          <w:sz w:val="24"/>
          <w:szCs w:val="24"/>
        </w:rPr>
      </w:pPr>
      <w:r w:rsidRPr="001754D0">
        <w:rPr>
          <w:rFonts w:asciiTheme="minorHAnsi" w:hAnsiTheme="minorHAnsi" w:cstheme="minorHAnsi"/>
          <w:sz w:val="24"/>
          <w:szCs w:val="24"/>
        </w:rPr>
        <w:t xml:space="preserve">A policy for offering </w:t>
      </w:r>
      <w:r w:rsidR="00412FCB" w:rsidRPr="001754D0">
        <w:rPr>
          <w:rFonts w:asciiTheme="minorHAnsi" w:hAnsiTheme="minorHAnsi" w:cstheme="minorHAnsi"/>
          <w:sz w:val="24"/>
          <w:szCs w:val="24"/>
        </w:rPr>
        <w:t>expedited informal settlement</w:t>
      </w:r>
      <w:r w:rsidR="001563F9" w:rsidRPr="001754D0">
        <w:rPr>
          <w:rFonts w:asciiTheme="minorHAnsi" w:hAnsiTheme="minorHAnsi" w:cstheme="minorHAnsi"/>
          <w:sz w:val="24"/>
          <w:szCs w:val="24"/>
        </w:rPr>
        <w:t xml:space="preserve"> </w:t>
      </w:r>
      <w:r w:rsidR="00082606" w:rsidRPr="001754D0">
        <w:rPr>
          <w:rFonts w:asciiTheme="minorHAnsi" w:hAnsiTheme="minorHAnsi" w:cstheme="minorHAnsi"/>
          <w:sz w:val="24"/>
          <w:szCs w:val="24"/>
        </w:rPr>
        <w:t xml:space="preserve">agreements </w:t>
      </w:r>
      <w:r w:rsidR="001563F9" w:rsidRPr="001754D0">
        <w:rPr>
          <w:rFonts w:asciiTheme="minorHAnsi" w:hAnsiTheme="minorHAnsi" w:cstheme="minorHAnsi"/>
          <w:sz w:val="24"/>
          <w:szCs w:val="24"/>
        </w:rPr>
        <w:t>(EISA)</w:t>
      </w:r>
      <w:r w:rsidR="00241E1B" w:rsidRPr="001754D0">
        <w:rPr>
          <w:rFonts w:asciiTheme="minorHAnsi" w:hAnsiTheme="minorHAnsi" w:cstheme="minorHAnsi"/>
          <w:sz w:val="24"/>
          <w:szCs w:val="24"/>
        </w:rPr>
        <w:t xml:space="preserve"> penalty reductions </w:t>
      </w:r>
      <w:r w:rsidR="0005580D" w:rsidRPr="001754D0">
        <w:rPr>
          <w:rFonts w:asciiTheme="minorHAnsi" w:hAnsiTheme="minorHAnsi" w:cstheme="minorHAnsi"/>
          <w:sz w:val="24"/>
          <w:szCs w:val="24"/>
        </w:rPr>
        <w:t xml:space="preserve">for cases that </w:t>
      </w:r>
      <w:r w:rsidR="00C74EFC" w:rsidRPr="001754D0">
        <w:rPr>
          <w:rFonts w:asciiTheme="minorHAnsi" w:hAnsiTheme="minorHAnsi" w:cstheme="minorHAnsi"/>
          <w:sz w:val="24"/>
          <w:szCs w:val="24"/>
        </w:rPr>
        <w:t xml:space="preserve">met </w:t>
      </w:r>
      <w:r w:rsidR="000C47A6" w:rsidRPr="001754D0">
        <w:rPr>
          <w:rFonts w:asciiTheme="minorHAnsi" w:hAnsiTheme="minorHAnsi" w:cstheme="minorHAnsi"/>
          <w:sz w:val="24"/>
          <w:szCs w:val="24"/>
        </w:rPr>
        <w:t>established</w:t>
      </w:r>
      <w:r w:rsidR="005D3D4E" w:rsidRPr="001754D0">
        <w:rPr>
          <w:rFonts w:asciiTheme="minorHAnsi" w:hAnsiTheme="minorHAnsi" w:cstheme="minorHAnsi"/>
          <w:sz w:val="24"/>
          <w:szCs w:val="24"/>
        </w:rPr>
        <w:t xml:space="preserve"> requirements</w:t>
      </w:r>
      <w:r w:rsidR="000C47A6" w:rsidRPr="001754D0">
        <w:rPr>
          <w:rFonts w:asciiTheme="minorHAnsi" w:hAnsiTheme="minorHAnsi" w:cstheme="minorHAnsi"/>
          <w:sz w:val="24"/>
          <w:szCs w:val="24"/>
        </w:rPr>
        <w:t xml:space="preserve"> was developed and </w:t>
      </w:r>
      <w:r w:rsidR="00202798" w:rsidRPr="001754D0">
        <w:rPr>
          <w:rFonts w:asciiTheme="minorHAnsi" w:hAnsiTheme="minorHAnsi" w:cstheme="minorHAnsi"/>
          <w:sz w:val="24"/>
          <w:szCs w:val="24"/>
        </w:rPr>
        <w:t xml:space="preserve">became effective in March 2022.  </w:t>
      </w:r>
      <w:r w:rsidR="00DD3772" w:rsidRPr="001754D0">
        <w:rPr>
          <w:rFonts w:asciiTheme="minorHAnsi" w:hAnsiTheme="minorHAnsi" w:cstheme="minorHAnsi"/>
          <w:sz w:val="24"/>
          <w:szCs w:val="24"/>
        </w:rPr>
        <w:t xml:space="preserve">The </w:t>
      </w:r>
      <w:r w:rsidR="00B62951" w:rsidRPr="001754D0">
        <w:rPr>
          <w:rFonts w:asciiTheme="minorHAnsi" w:hAnsiTheme="minorHAnsi" w:cstheme="minorHAnsi"/>
          <w:sz w:val="24"/>
          <w:szCs w:val="24"/>
        </w:rPr>
        <w:t>penalty reduction offered</w:t>
      </w:r>
      <w:r w:rsidR="000138D4">
        <w:rPr>
          <w:rFonts w:asciiTheme="minorHAnsi" w:hAnsiTheme="minorHAnsi" w:cstheme="minorHAnsi"/>
          <w:sz w:val="24"/>
          <w:szCs w:val="24"/>
        </w:rPr>
        <w:t>,</w:t>
      </w:r>
      <w:r w:rsidR="00B62951" w:rsidRPr="001754D0">
        <w:rPr>
          <w:rFonts w:asciiTheme="minorHAnsi" w:hAnsiTheme="minorHAnsi" w:cstheme="minorHAnsi"/>
          <w:sz w:val="24"/>
          <w:szCs w:val="24"/>
        </w:rPr>
        <w:t xml:space="preserve"> </w:t>
      </w:r>
      <w:r w:rsidR="002B361E" w:rsidRPr="001754D0">
        <w:rPr>
          <w:rFonts w:asciiTheme="minorHAnsi" w:hAnsiTheme="minorHAnsi" w:cstheme="minorHAnsi"/>
          <w:sz w:val="24"/>
          <w:szCs w:val="24"/>
        </w:rPr>
        <w:t>as part of the citation package</w:t>
      </w:r>
      <w:r w:rsidR="000138D4">
        <w:rPr>
          <w:rFonts w:asciiTheme="minorHAnsi" w:hAnsiTheme="minorHAnsi" w:cstheme="minorHAnsi"/>
          <w:sz w:val="24"/>
          <w:szCs w:val="24"/>
        </w:rPr>
        <w:t>,</w:t>
      </w:r>
      <w:r w:rsidR="002B361E" w:rsidRPr="001754D0">
        <w:rPr>
          <w:rFonts w:asciiTheme="minorHAnsi" w:hAnsiTheme="minorHAnsi" w:cstheme="minorHAnsi"/>
          <w:sz w:val="24"/>
          <w:szCs w:val="24"/>
        </w:rPr>
        <w:t xml:space="preserve"> significantly reduced the </w:t>
      </w:r>
      <w:r w:rsidR="009754E5" w:rsidRPr="001754D0">
        <w:rPr>
          <w:rFonts w:asciiTheme="minorHAnsi" w:hAnsiTheme="minorHAnsi" w:cstheme="minorHAnsi"/>
          <w:sz w:val="24"/>
          <w:szCs w:val="24"/>
        </w:rPr>
        <w:t>number</w:t>
      </w:r>
      <w:r w:rsidR="002B361E" w:rsidRPr="001754D0">
        <w:rPr>
          <w:rFonts w:asciiTheme="minorHAnsi" w:hAnsiTheme="minorHAnsi" w:cstheme="minorHAnsi"/>
          <w:sz w:val="24"/>
          <w:szCs w:val="24"/>
        </w:rPr>
        <w:t xml:space="preserve"> of informal conferences</w:t>
      </w:r>
      <w:r w:rsidR="009754E5" w:rsidRPr="001754D0">
        <w:rPr>
          <w:rFonts w:asciiTheme="minorHAnsi" w:hAnsiTheme="minorHAnsi" w:cstheme="minorHAnsi"/>
          <w:sz w:val="24"/>
          <w:szCs w:val="24"/>
        </w:rPr>
        <w:t>.</w:t>
      </w:r>
      <w:r w:rsidR="00A52CBF" w:rsidRPr="001754D0">
        <w:rPr>
          <w:rFonts w:asciiTheme="minorHAnsi" w:hAnsiTheme="minorHAnsi" w:cstheme="minorHAnsi"/>
          <w:sz w:val="24"/>
          <w:szCs w:val="24"/>
        </w:rPr>
        <w:t xml:space="preserve">  </w:t>
      </w:r>
      <w:r w:rsidR="00BA1EFA" w:rsidRPr="001754D0">
        <w:rPr>
          <w:rFonts w:asciiTheme="minorHAnsi" w:hAnsiTheme="minorHAnsi" w:cstheme="minorHAnsi"/>
          <w:sz w:val="24"/>
          <w:szCs w:val="24"/>
        </w:rPr>
        <w:t>E</w:t>
      </w:r>
      <w:r w:rsidR="004E1630" w:rsidRPr="001754D0">
        <w:rPr>
          <w:rFonts w:asciiTheme="minorHAnsi" w:hAnsiTheme="minorHAnsi" w:cstheme="minorHAnsi"/>
          <w:sz w:val="24"/>
          <w:szCs w:val="24"/>
        </w:rPr>
        <w:t xml:space="preserve">mployers signed EISAs </w:t>
      </w:r>
      <w:r w:rsidR="003A78B8" w:rsidRPr="001754D0">
        <w:rPr>
          <w:rFonts w:asciiTheme="minorHAnsi" w:hAnsiTheme="minorHAnsi" w:cstheme="minorHAnsi"/>
          <w:sz w:val="24"/>
          <w:szCs w:val="24"/>
        </w:rPr>
        <w:t>in 21 o</w:t>
      </w:r>
      <w:r w:rsidR="006A4B2E" w:rsidRPr="001754D0">
        <w:rPr>
          <w:rFonts w:asciiTheme="minorHAnsi" w:hAnsiTheme="minorHAnsi" w:cstheme="minorHAnsi"/>
          <w:sz w:val="24"/>
          <w:szCs w:val="24"/>
        </w:rPr>
        <w:t>f 39</w:t>
      </w:r>
      <w:r w:rsidR="000D5D4A" w:rsidRPr="001754D0">
        <w:rPr>
          <w:rFonts w:asciiTheme="minorHAnsi" w:hAnsiTheme="minorHAnsi" w:cstheme="minorHAnsi"/>
          <w:sz w:val="24"/>
          <w:szCs w:val="24"/>
        </w:rPr>
        <w:t xml:space="preserve"> (53.85%)</w:t>
      </w:r>
      <w:r w:rsidR="006A4B2E" w:rsidRPr="001754D0">
        <w:rPr>
          <w:rFonts w:asciiTheme="minorHAnsi" w:hAnsiTheme="minorHAnsi" w:cstheme="minorHAnsi"/>
          <w:sz w:val="24"/>
          <w:szCs w:val="24"/>
        </w:rPr>
        <w:t xml:space="preserve"> </w:t>
      </w:r>
      <w:r w:rsidR="00412FCB" w:rsidRPr="001754D0">
        <w:rPr>
          <w:rFonts w:asciiTheme="minorHAnsi" w:hAnsiTheme="minorHAnsi" w:cstheme="minorHAnsi"/>
          <w:sz w:val="24"/>
          <w:szCs w:val="24"/>
        </w:rPr>
        <w:t xml:space="preserve">of enforcement </w:t>
      </w:r>
      <w:r w:rsidR="006A4B2E" w:rsidRPr="001754D0">
        <w:rPr>
          <w:rFonts w:asciiTheme="minorHAnsi" w:hAnsiTheme="minorHAnsi" w:cstheme="minorHAnsi"/>
          <w:sz w:val="24"/>
          <w:szCs w:val="24"/>
        </w:rPr>
        <w:t>case files reviewed with citations</w:t>
      </w:r>
      <w:r w:rsidR="000138D4">
        <w:rPr>
          <w:rFonts w:asciiTheme="minorHAnsi" w:hAnsiTheme="minorHAnsi" w:cstheme="minorHAnsi"/>
          <w:sz w:val="24"/>
          <w:szCs w:val="24"/>
        </w:rPr>
        <w:t>,</w:t>
      </w:r>
      <w:r w:rsidR="00667587" w:rsidRPr="001754D0">
        <w:rPr>
          <w:rFonts w:asciiTheme="minorHAnsi" w:hAnsiTheme="minorHAnsi" w:cstheme="minorHAnsi"/>
          <w:sz w:val="24"/>
          <w:szCs w:val="24"/>
        </w:rPr>
        <w:t xml:space="preserve"> and only</w:t>
      </w:r>
      <w:r w:rsidR="00125DF7">
        <w:rPr>
          <w:rFonts w:asciiTheme="minorHAnsi" w:hAnsiTheme="minorHAnsi" w:cstheme="minorHAnsi"/>
          <w:sz w:val="24"/>
          <w:szCs w:val="24"/>
        </w:rPr>
        <w:t xml:space="preserve"> three</w:t>
      </w:r>
      <w:r w:rsidR="00667587" w:rsidRPr="001754D0">
        <w:rPr>
          <w:rFonts w:asciiTheme="minorHAnsi" w:hAnsiTheme="minorHAnsi" w:cstheme="minorHAnsi"/>
          <w:sz w:val="24"/>
          <w:szCs w:val="24"/>
        </w:rPr>
        <w:t xml:space="preserve"> of </w:t>
      </w:r>
      <w:r w:rsidR="004D2DA2" w:rsidRPr="001754D0">
        <w:rPr>
          <w:rFonts w:asciiTheme="minorHAnsi" w:hAnsiTheme="minorHAnsi" w:cstheme="minorHAnsi"/>
          <w:sz w:val="24"/>
          <w:szCs w:val="24"/>
        </w:rPr>
        <w:t xml:space="preserve">the cases had informal conferences. </w:t>
      </w:r>
      <w:r w:rsidR="00F909BD" w:rsidRPr="001754D0">
        <w:rPr>
          <w:rFonts w:asciiTheme="minorHAnsi" w:hAnsiTheme="minorHAnsi" w:cstheme="minorHAnsi"/>
          <w:sz w:val="24"/>
          <w:szCs w:val="24"/>
        </w:rPr>
        <w:t xml:space="preserve"> Of the three case files reviewed with informal conferences, one was not documented to provide the rationale for modifications made to the citations.  </w:t>
      </w:r>
      <w:r w:rsidR="008101F5" w:rsidRPr="001754D0">
        <w:rPr>
          <w:rFonts w:asciiTheme="minorHAnsi" w:hAnsiTheme="minorHAnsi" w:cstheme="minorHAnsi"/>
          <w:sz w:val="24"/>
          <w:szCs w:val="24"/>
        </w:rPr>
        <w:t xml:space="preserve">The penalty retention rate was </w:t>
      </w:r>
      <w:r w:rsidR="00EC1A27" w:rsidRPr="001754D0">
        <w:rPr>
          <w:rFonts w:asciiTheme="minorHAnsi" w:hAnsiTheme="minorHAnsi" w:cstheme="minorHAnsi"/>
          <w:sz w:val="24"/>
          <w:szCs w:val="24"/>
        </w:rPr>
        <w:t>73</w:t>
      </w:r>
      <w:r w:rsidR="008101F5" w:rsidRPr="001754D0">
        <w:rPr>
          <w:rFonts w:asciiTheme="minorHAnsi" w:hAnsiTheme="minorHAnsi" w:cstheme="minorHAnsi"/>
          <w:sz w:val="24"/>
          <w:szCs w:val="24"/>
        </w:rPr>
        <w:t>.</w:t>
      </w:r>
      <w:r w:rsidR="00647E6C" w:rsidRPr="001754D0">
        <w:rPr>
          <w:rFonts w:asciiTheme="minorHAnsi" w:hAnsiTheme="minorHAnsi" w:cstheme="minorHAnsi"/>
          <w:sz w:val="24"/>
          <w:szCs w:val="24"/>
        </w:rPr>
        <w:t>88</w:t>
      </w:r>
      <w:r w:rsidR="008101F5" w:rsidRPr="001754D0">
        <w:rPr>
          <w:rFonts w:asciiTheme="minorHAnsi" w:hAnsiTheme="minorHAnsi" w:cstheme="minorHAnsi"/>
          <w:sz w:val="24"/>
          <w:szCs w:val="24"/>
        </w:rPr>
        <w:t xml:space="preserve">% (SAMM 12) of the assessed penalties, which is within the FRL range of </w:t>
      </w:r>
      <w:r w:rsidR="00A40F34" w:rsidRPr="001754D0">
        <w:rPr>
          <w:rFonts w:asciiTheme="minorHAnsi" w:hAnsiTheme="minorHAnsi" w:cstheme="minorHAnsi"/>
          <w:sz w:val="24"/>
          <w:szCs w:val="24"/>
        </w:rPr>
        <w:t>61.06% to 82.62%.</w:t>
      </w:r>
      <w:r w:rsidR="008101F5" w:rsidRPr="001754D0">
        <w:rPr>
          <w:rFonts w:asciiTheme="minorHAnsi" w:hAnsiTheme="minorHAnsi" w:cstheme="minorHAnsi"/>
          <w:sz w:val="24"/>
          <w:szCs w:val="24"/>
        </w:rPr>
        <w:t xml:space="preserve"> </w:t>
      </w:r>
    </w:p>
    <w:p w14:paraId="126A35DE" w14:textId="48DD2017" w:rsidR="008101F5" w:rsidRPr="00B422BB" w:rsidRDefault="008101F5" w:rsidP="008101F5">
      <w:pPr>
        <w:pStyle w:val="NoSpacing"/>
        <w:rPr>
          <w:highlight w:val="yellow"/>
        </w:rPr>
      </w:pPr>
      <w:r w:rsidRPr="00B422BB">
        <w:rPr>
          <w:color w:val="000000" w:themeColor="text1"/>
        </w:rPr>
        <w:t xml:space="preserve"> </w:t>
      </w:r>
    </w:p>
    <w:p w14:paraId="0FA13408" w14:textId="77777777" w:rsidR="008101F5" w:rsidRPr="001754D0" w:rsidRDefault="008101F5" w:rsidP="000F4461">
      <w:pPr>
        <w:pStyle w:val="ListParagraph"/>
        <w:numPr>
          <w:ilvl w:val="0"/>
          <w:numId w:val="10"/>
        </w:numPr>
        <w:spacing w:after="0"/>
        <w:ind w:left="1800"/>
        <w:rPr>
          <w:rFonts w:asciiTheme="minorHAnsi" w:hAnsiTheme="minorHAnsi" w:cstheme="minorHAnsi"/>
          <w:sz w:val="24"/>
          <w:szCs w:val="24"/>
        </w:rPr>
      </w:pPr>
      <w:r w:rsidRPr="001754D0">
        <w:rPr>
          <w:rFonts w:asciiTheme="minorHAnsi" w:hAnsiTheme="minorHAnsi" w:cstheme="minorHAnsi"/>
          <w:sz w:val="24"/>
          <w:szCs w:val="24"/>
        </w:rPr>
        <w:t>Formal Review of Citations</w:t>
      </w:r>
    </w:p>
    <w:p w14:paraId="3655DB18" w14:textId="77777777" w:rsidR="008101F5" w:rsidRPr="001754D0" w:rsidRDefault="008101F5" w:rsidP="0057303B">
      <w:pPr>
        <w:pStyle w:val="NoSpacing"/>
        <w:rPr>
          <w:sz w:val="24"/>
          <w:szCs w:val="24"/>
          <w:highlight w:val="yellow"/>
        </w:rPr>
      </w:pPr>
      <w:r w:rsidRPr="001754D0">
        <w:rPr>
          <w:sz w:val="24"/>
          <w:szCs w:val="24"/>
        </w:rPr>
        <w:t xml:space="preserve">Once a notice of contest is filed, the case is transferred to the State Attorney General’s Office.  Every attempt to settle the case by the Attorney General, such as working with the Program Administrator and the employer, is made before the case is heard by the Hawaii Labor Relations Board.  The Board consists of three individuals appointed by the Governor. </w:t>
      </w:r>
    </w:p>
    <w:p w14:paraId="16C2E670" w14:textId="77777777" w:rsidR="008101F5" w:rsidRPr="001754D0" w:rsidRDefault="008101F5" w:rsidP="0057303B">
      <w:pPr>
        <w:pStyle w:val="NoSpacing"/>
        <w:rPr>
          <w:sz w:val="24"/>
          <w:szCs w:val="24"/>
          <w:highlight w:val="yellow"/>
        </w:rPr>
      </w:pPr>
    </w:p>
    <w:p w14:paraId="5F32187E" w14:textId="10331DFE" w:rsidR="00F012E9" w:rsidRPr="001754D0" w:rsidRDefault="008101F5" w:rsidP="0057303B">
      <w:pPr>
        <w:pStyle w:val="NoSpacing"/>
        <w:rPr>
          <w:sz w:val="24"/>
          <w:szCs w:val="24"/>
        </w:rPr>
      </w:pPr>
      <w:r w:rsidRPr="001754D0">
        <w:rPr>
          <w:sz w:val="24"/>
          <w:szCs w:val="24"/>
        </w:rPr>
        <w:t>For FY 202</w:t>
      </w:r>
      <w:r w:rsidR="00B329EE" w:rsidRPr="001754D0">
        <w:rPr>
          <w:sz w:val="24"/>
          <w:szCs w:val="24"/>
        </w:rPr>
        <w:t>3</w:t>
      </w:r>
      <w:r w:rsidRPr="001754D0">
        <w:rPr>
          <w:sz w:val="24"/>
          <w:szCs w:val="24"/>
        </w:rPr>
        <w:t xml:space="preserve">, </w:t>
      </w:r>
      <w:r w:rsidR="00B329EE" w:rsidRPr="001754D0">
        <w:rPr>
          <w:sz w:val="24"/>
          <w:szCs w:val="24"/>
        </w:rPr>
        <w:t>10</w:t>
      </w:r>
      <w:r w:rsidRPr="001754D0">
        <w:rPr>
          <w:sz w:val="24"/>
          <w:szCs w:val="24"/>
        </w:rPr>
        <w:t>% (SIR 5</w:t>
      </w:r>
      <w:r w:rsidR="000D5D4A" w:rsidRPr="001754D0">
        <w:rPr>
          <w:sz w:val="24"/>
          <w:szCs w:val="24"/>
        </w:rPr>
        <w:t>b</w:t>
      </w:r>
      <w:r w:rsidRPr="001754D0">
        <w:rPr>
          <w:sz w:val="24"/>
          <w:szCs w:val="24"/>
        </w:rPr>
        <w:t>) of violations were vacated after a contest was filed, below the national average of 1</w:t>
      </w:r>
      <w:r w:rsidR="00DC67CB" w:rsidRPr="001754D0">
        <w:rPr>
          <w:sz w:val="24"/>
          <w:szCs w:val="24"/>
        </w:rPr>
        <w:t>5</w:t>
      </w:r>
      <w:r w:rsidRPr="001754D0">
        <w:rPr>
          <w:sz w:val="24"/>
          <w:szCs w:val="24"/>
        </w:rPr>
        <w:t>.</w:t>
      </w:r>
      <w:r w:rsidR="00DC67CB" w:rsidRPr="001754D0">
        <w:rPr>
          <w:sz w:val="24"/>
          <w:szCs w:val="24"/>
        </w:rPr>
        <w:t>30</w:t>
      </w:r>
      <w:r w:rsidRPr="001754D0">
        <w:rPr>
          <w:sz w:val="24"/>
          <w:szCs w:val="24"/>
        </w:rPr>
        <w:t xml:space="preserve">%, and </w:t>
      </w:r>
      <w:r w:rsidR="00504DE5" w:rsidRPr="001754D0">
        <w:rPr>
          <w:sz w:val="24"/>
          <w:szCs w:val="24"/>
        </w:rPr>
        <w:t>3</w:t>
      </w:r>
      <w:r w:rsidRPr="001754D0">
        <w:rPr>
          <w:sz w:val="24"/>
          <w:szCs w:val="24"/>
        </w:rPr>
        <w:t>3.</w:t>
      </w:r>
      <w:r w:rsidR="00504DE5" w:rsidRPr="001754D0">
        <w:rPr>
          <w:sz w:val="24"/>
          <w:szCs w:val="24"/>
        </w:rPr>
        <w:t>33</w:t>
      </w:r>
      <w:r w:rsidRPr="001754D0">
        <w:rPr>
          <w:sz w:val="24"/>
          <w:szCs w:val="24"/>
        </w:rPr>
        <w:t>% (SIR 6</w:t>
      </w:r>
      <w:r w:rsidR="000D5D4A" w:rsidRPr="001754D0">
        <w:rPr>
          <w:sz w:val="24"/>
          <w:szCs w:val="24"/>
        </w:rPr>
        <w:t>b</w:t>
      </w:r>
      <w:r w:rsidRPr="001754D0">
        <w:rPr>
          <w:sz w:val="24"/>
          <w:szCs w:val="24"/>
        </w:rPr>
        <w:t xml:space="preserve">) of violations were reclassified after the contest, </w:t>
      </w:r>
      <w:r w:rsidR="000469F2" w:rsidRPr="001754D0">
        <w:rPr>
          <w:sz w:val="24"/>
          <w:szCs w:val="24"/>
        </w:rPr>
        <w:t>significantly above</w:t>
      </w:r>
      <w:r w:rsidRPr="001754D0">
        <w:rPr>
          <w:sz w:val="24"/>
          <w:szCs w:val="24"/>
        </w:rPr>
        <w:t xml:space="preserve"> the national average of 12.</w:t>
      </w:r>
      <w:r w:rsidR="000469F2" w:rsidRPr="001754D0">
        <w:rPr>
          <w:sz w:val="24"/>
          <w:szCs w:val="24"/>
        </w:rPr>
        <w:t>40</w:t>
      </w:r>
      <w:r w:rsidRPr="001754D0">
        <w:rPr>
          <w:sz w:val="24"/>
          <w:szCs w:val="24"/>
        </w:rPr>
        <w:t xml:space="preserve">%.  The penalty retention rate following a contest was </w:t>
      </w:r>
      <w:r w:rsidR="000469F2" w:rsidRPr="001754D0">
        <w:rPr>
          <w:sz w:val="24"/>
          <w:szCs w:val="24"/>
        </w:rPr>
        <w:t>79</w:t>
      </w:r>
      <w:r w:rsidRPr="001754D0">
        <w:rPr>
          <w:sz w:val="24"/>
          <w:szCs w:val="24"/>
        </w:rPr>
        <w:t>.</w:t>
      </w:r>
      <w:r w:rsidR="000469F2" w:rsidRPr="001754D0">
        <w:rPr>
          <w:sz w:val="24"/>
          <w:szCs w:val="24"/>
        </w:rPr>
        <w:t>73</w:t>
      </w:r>
      <w:r w:rsidRPr="001754D0">
        <w:rPr>
          <w:sz w:val="24"/>
          <w:szCs w:val="24"/>
        </w:rPr>
        <w:t>% (SIR 7</w:t>
      </w:r>
      <w:r w:rsidR="000D5D4A" w:rsidRPr="001754D0">
        <w:rPr>
          <w:sz w:val="24"/>
          <w:szCs w:val="24"/>
        </w:rPr>
        <w:t>b</w:t>
      </w:r>
      <w:r w:rsidRPr="001754D0">
        <w:rPr>
          <w:sz w:val="24"/>
          <w:szCs w:val="24"/>
        </w:rPr>
        <w:t>) for HIOSH versus the national average of 6</w:t>
      </w:r>
      <w:r w:rsidR="00700B85" w:rsidRPr="001754D0">
        <w:rPr>
          <w:sz w:val="24"/>
          <w:szCs w:val="24"/>
        </w:rPr>
        <w:t>6</w:t>
      </w:r>
      <w:r w:rsidRPr="001754D0">
        <w:rPr>
          <w:sz w:val="24"/>
          <w:szCs w:val="24"/>
        </w:rPr>
        <w:t>.</w:t>
      </w:r>
      <w:r w:rsidR="00700B85" w:rsidRPr="001754D0">
        <w:rPr>
          <w:sz w:val="24"/>
          <w:szCs w:val="24"/>
        </w:rPr>
        <w:t>14</w:t>
      </w:r>
      <w:r w:rsidRPr="001754D0">
        <w:rPr>
          <w:sz w:val="24"/>
          <w:szCs w:val="24"/>
        </w:rPr>
        <w:t>%.</w:t>
      </w:r>
    </w:p>
    <w:p w14:paraId="4E0F0B70" w14:textId="335501C8" w:rsidR="008101F5" w:rsidRPr="001754D0" w:rsidRDefault="008101F5" w:rsidP="0057303B">
      <w:pPr>
        <w:pStyle w:val="NoSpacing"/>
        <w:rPr>
          <w:sz w:val="24"/>
          <w:szCs w:val="24"/>
        </w:rPr>
      </w:pPr>
      <w:r w:rsidRPr="001754D0">
        <w:rPr>
          <w:sz w:val="24"/>
          <w:szCs w:val="24"/>
        </w:rPr>
        <w:t xml:space="preserve"> </w:t>
      </w:r>
    </w:p>
    <w:p w14:paraId="32369CBB" w14:textId="42649CE5" w:rsidR="008101F5" w:rsidRPr="001754D0" w:rsidRDefault="008101F5" w:rsidP="000F4461">
      <w:pPr>
        <w:pStyle w:val="Heading4"/>
        <w:numPr>
          <w:ilvl w:val="0"/>
          <w:numId w:val="22"/>
        </w:numPr>
        <w:ind w:left="1440"/>
        <w:rPr>
          <w:rFonts w:asciiTheme="minorHAnsi" w:hAnsiTheme="minorHAnsi" w:cstheme="minorBidi"/>
          <w:b/>
          <w:i w:val="0"/>
          <w:color w:val="000000" w:themeColor="text1"/>
        </w:rPr>
      </w:pPr>
      <w:bookmarkStart w:id="47" w:name="Standards_FPC"/>
      <w:bookmarkStart w:id="48" w:name="_Toc98759424"/>
      <w:bookmarkStart w:id="49" w:name="_Toc1338351018"/>
      <w:bookmarkEnd w:id="47"/>
      <w:r w:rsidRPr="3FF12164">
        <w:rPr>
          <w:rFonts w:asciiTheme="minorHAnsi" w:hAnsiTheme="minorHAnsi" w:cstheme="minorBidi"/>
          <w:b/>
          <w:i w:val="0"/>
          <w:color w:val="000000" w:themeColor="text1"/>
        </w:rPr>
        <w:t>Standards and Federal Program Change</w:t>
      </w:r>
      <w:r w:rsidR="00C0227F" w:rsidRPr="3FF12164">
        <w:rPr>
          <w:rFonts w:asciiTheme="minorHAnsi" w:hAnsiTheme="minorHAnsi" w:cstheme="minorBidi"/>
          <w:b/>
          <w:i w:val="0"/>
          <w:color w:val="000000" w:themeColor="text1"/>
        </w:rPr>
        <w:t>s</w:t>
      </w:r>
      <w:r w:rsidRPr="3FF12164">
        <w:rPr>
          <w:rFonts w:asciiTheme="minorHAnsi" w:hAnsiTheme="minorHAnsi" w:cstheme="minorBidi"/>
          <w:b/>
          <w:i w:val="0"/>
          <w:color w:val="000000" w:themeColor="text1"/>
        </w:rPr>
        <w:t xml:space="preserve"> (FPC</w:t>
      </w:r>
      <w:r w:rsidR="00C0227F" w:rsidRPr="3FF12164">
        <w:rPr>
          <w:rFonts w:asciiTheme="minorHAnsi" w:hAnsiTheme="minorHAnsi" w:cstheme="minorBidi"/>
          <w:b/>
          <w:i w:val="0"/>
          <w:color w:val="000000" w:themeColor="text1"/>
        </w:rPr>
        <w:t>s</w:t>
      </w:r>
      <w:r w:rsidRPr="3FF12164">
        <w:rPr>
          <w:rFonts w:asciiTheme="minorHAnsi" w:hAnsiTheme="minorHAnsi" w:cstheme="minorBidi"/>
          <w:b/>
          <w:i w:val="0"/>
          <w:color w:val="000000" w:themeColor="text1"/>
        </w:rPr>
        <w:t>) Adoption</w:t>
      </w:r>
      <w:bookmarkEnd w:id="48"/>
      <w:bookmarkEnd w:id="49"/>
    </w:p>
    <w:p w14:paraId="50673EC0" w14:textId="77777777" w:rsidR="008E6801" w:rsidRPr="001754D0" w:rsidRDefault="008101F5" w:rsidP="000F4461">
      <w:pPr>
        <w:pStyle w:val="NoSpacing"/>
        <w:numPr>
          <w:ilvl w:val="0"/>
          <w:numId w:val="11"/>
        </w:numPr>
        <w:ind w:left="1800"/>
        <w:rPr>
          <w:rFonts w:asciiTheme="minorHAnsi" w:hAnsiTheme="minorHAnsi" w:cstheme="minorHAnsi"/>
          <w:sz w:val="24"/>
          <w:szCs w:val="24"/>
        </w:rPr>
      </w:pPr>
      <w:r w:rsidRPr="001754D0">
        <w:rPr>
          <w:rFonts w:asciiTheme="minorHAnsi" w:hAnsiTheme="minorHAnsi" w:cstheme="minorHAnsi"/>
          <w:sz w:val="24"/>
          <w:szCs w:val="24"/>
        </w:rPr>
        <w:t>Standards Adoption</w:t>
      </w:r>
    </w:p>
    <w:p w14:paraId="29CC914E" w14:textId="53232E7E" w:rsidR="008E6801" w:rsidRPr="001754D0" w:rsidRDefault="008E6801" w:rsidP="008E6801">
      <w:pPr>
        <w:pStyle w:val="NoSpacing"/>
        <w:rPr>
          <w:rFonts w:asciiTheme="minorHAnsi" w:hAnsiTheme="minorHAnsi" w:cstheme="minorHAnsi"/>
          <w:sz w:val="24"/>
          <w:szCs w:val="24"/>
        </w:rPr>
      </w:pPr>
      <w:r w:rsidRPr="001754D0">
        <w:rPr>
          <w:rFonts w:asciiTheme="minorHAnsi" w:hAnsiTheme="minorHAnsi" w:cstheme="minorHAnsi"/>
          <w:sz w:val="24"/>
          <w:szCs w:val="24"/>
        </w:rPr>
        <w:t>Prior to holding a public hearing, HIOSH management</w:t>
      </w:r>
      <w:r w:rsidR="00532E77" w:rsidRPr="001754D0">
        <w:rPr>
          <w:rFonts w:asciiTheme="minorHAnsi" w:hAnsiTheme="minorHAnsi" w:cstheme="minorHAnsi"/>
          <w:sz w:val="24"/>
          <w:szCs w:val="24"/>
        </w:rPr>
        <w:t>, the Designee, the Attorney General’s Office, and the Department of Business, Economic Development and Tourism</w:t>
      </w:r>
      <w:r w:rsidRPr="001754D0">
        <w:rPr>
          <w:rFonts w:asciiTheme="minorHAnsi" w:hAnsiTheme="minorHAnsi" w:cstheme="minorHAnsi"/>
          <w:sz w:val="24"/>
          <w:szCs w:val="24"/>
        </w:rPr>
        <w:t xml:space="preserve"> reviewed and edited standards.  Once everyone has approved </w:t>
      </w:r>
      <w:r w:rsidR="000138D4">
        <w:rPr>
          <w:rFonts w:asciiTheme="minorHAnsi" w:hAnsiTheme="minorHAnsi" w:cstheme="minorHAnsi"/>
          <w:sz w:val="24"/>
          <w:szCs w:val="24"/>
        </w:rPr>
        <w:t xml:space="preserve">a </w:t>
      </w:r>
      <w:r w:rsidRPr="001754D0">
        <w:rPr>
          <w:rFonts w:asciiTheme="minorHAnsi" w:hAnsiTheme="minorHAnsi" w:cstheme="minorHAnsi"/>
          <w:sz w:val="24"/>
          <w:szCs w:val="24"/>
        </w:rPr>
        <w:t xml:space="preserve"> standard, a notice is published in the newspaper 30 days in advance of the public hearing.  Testimony from the hearing is summarized and added </w:t>
      </w:r>
      <w:r w:rsidR="00BF48DC" w:rsidRPr="001754D0">
        <w:rPr>
          <w:rFonts w:asciiTheme="minorHAnsi" w:hAnsiTheme="minorHAnsi" w:cstheme="minorHAnsi"/>
          <w:sz w:val="24"/>
          <w:szCs w:val="24"/>
        </w:rPr>
        <w:t>in</w:t>
      </w:r>
      <w:r w:rsidRPr="001754D0">
        <w:rPr>
          <w:rFonts w:asciiTheme="minorHAnsi" w:hAnsiTheme="minorHAnsi" w:cstheme="minorHAnsi"/>
          <w:sz w:val="24"/>
          <w:szCs w:val="24"/>
        </w:rPr>
        <w:t xml:space="preserve"> a letter to the governor requesting permission to adopt the standard.  After the Governor approves the request, the documents are sent to the Lieutenant Governor’s office for filing.  The standard becomes final 10 days after filing.</w:t>
      </w:r>
    </w:p>
    <w:p w14:paraId="27EF2019" w14:textId="77777777" w:rsidR="008E6801" w:rsidRPr="001754D0" w:rsidRDefault="008E6801" w:rsidP="00734DA5">
      <w:pPr>
        <w:pStyle w:val="NoSpacing"/>
        <w:rPr>
          <w:rFonts w:asciiTheme="minorHAnsi" w:hAnsiTheme="minorHAnsi" w:cstheme="minorHAnsi"/>
          <w:sz w:val="24"/>
          <w:szCs w:val="24"/>
        </w:rPr>
      </w:pPr>
    </w:p>
    <w:p w14:paraId="1BAF32DB" w14:textId="07BB86F9" w:rsidR="008E6801" w:rsidRPr="001754D0" w:rsidRDefault="008E6801" w:rsidP="008E6801">
      <w:pPr>
        <w:pStyle w:val="NoSpacing"/>
        <w:rPr>
          <w:rFonts w:asciiTheme="minorHAnsi" w:hAnsiTheme="minorHAnsi" w:cstheme="minorHAnsi"/>
          <w:sz w:val="24"/>
          <w:szCs w:val="24"/>
        </w:rPr>
      </w:pPr>
      <w:r w:rsidRPr="001754D0">
        <w:rPr>
          <w:rFonts w:asciiTheme="minorHAnsi" w:hAnsiTheme="minorHAnsi" w:cstheme="minorHAnsi"/>
          <w:sz w:val="24"/>
          <w:szCs w:val="24"/>
        </w:rPr>
        <w:lastRenderedPageBreak/>
        <w:t>Although significant improvement has been made in the standards adoption process, the promulgation and effective dates continued to lag past the six months allowed for adoption of standards (Table 2).  HIOSH has written the five outstanding standards and ha</w:t>
      </w:r>
      <w:r w:rsidR="00D42B0A">
        <w:rPr>
          <w:rFonts w:asciiTheme="minorHAnsi" w:hAnsiTheme="minorHAnsi" w:cstheme="minorHAnsi"/>
          <w:sz w:val="24"/>
          <w:szCs w:val="24"/>
        </w:rPr>
        <w:t>s</w:t>
      </w:r>
      <w:r w:rsidRPr="001754D0">
        <w:rPr>
          <w:rFonts w:asciiTheme="minorHAnsi" w:hAnsiTheme="minorHAnsi" w:cstheme="minorHAnsi"/>
          <w:sz w:val="24"/>
          <w:szCs w:val="24"/>
        </w:rPr>
        <w:t xml:space="preserve"> started the procedure to go through the Proposed Changes to </w:t>
      </w:r>
      <w:r w:rsidR="00E1078E">
        <w:rPr>
          <w:rFonts w:asciiTheme="minorHAnsi" w:hAnsiTheme="minorHAnsi" w:cstheme="minorHAnsi"/>
          <w:sz w:val="24"/>
          <w:szCs w:val="24"/>
        </w:rPr>
        <w:t xml:space="preserve">the State Plan’s </w:t>
      </w:r>
      <w:r w:rsidRPr="001754D0">
        <w:rPr>
          <w:rFonts w:asciiTheme="minorHAnsi" w:hAnsiTheme="minorHAnsi" w:cstheme="minorHAnsi"/>
          <w:sz w:val="24"/>
          <w:szCs w:val="24"/>
        </w:rPr>
        <w:t>Administrative Rules process for adoption.</w:t>
      </w:r>
      <w:r w:rsidR="00E73BFA" w:rsidRPr="001754D0">
        <w:rPr>
          <w:rFonts w:asciiTheme="minorHAnsi" w:hAnsiTheme="minorHAnsi" w:cstheme="minorHAnsi"/>
          <w:sz w:val="24"/>
          <w:szCs w:val="24"/>
        </w:rPr>
        <w:t xml:space="preserve">  The Emergency Temporary Standard for COVID-19 Vaccination and Testing was withdrawn in FY 2023.</w:t>
      </w:r>
    </w:p>
    <w:p w14:paraId="4156132D" w14:textId="77777777" w:rsidR="008E6801" w:rsidRPr="001754D0" w:rsidRDefault="008E6801" w:rsidP="008E6801">
      <w:pPr>
        <w:pStyle w:val="NoSpacing"/>
        <w:rPr>
          <w:rFonts w:asciiTheme="minorHAnsi" w:hAnsiTheme="minorHAnsi" w:cstheme="minorHAnsi"/>
          <w:sz w:val="24"/>
          <w:szCs w:val="24"/>
        </w:rPr>
      </w:pPr>
    </w:p>
    <w:p w14:paraId="11C83103" w14:textId="23DF1C86" w:rsidR="008E6801" w:rsidRPr="001163CE" w:rsidRDefault="008E6801" w:rsidP="008E6801">
      <w:pPr>
        <w:pStyle w:val="NoSpacing"/>
        <w:rPr>
          <w:rFonts w:asciiTheme="minorHAnsi" w:hAnsiTheme="minorHAnsi" w:cstheme="minorHAnsi"/>
          <w:sz w:val="24"/>
          <w:szCs w:val="24"/>
        </w:rPr>
      </w:pPr>
      <w:r w:rsidRPr="001163CE">
        <w:rPr>
          <w:rFonts w:asciiTheme="minorHAnsi" w:hAnsiTheme="minorHAnsi" w:cstheme="minorHAnsi"/>
          <w:b/>
          <w:bCs/>
          <w:sz w:val="24"/>
          <w:szCs w:val="24"/>
        </w:rPr>
        <w:t>Table 2</w:t>
      </w:r>
    </w:p>
    <w:p w14:paraId="480CFE21" w14:textId="111048E1" w:rsidR="008E6801" w:rsidRPr="001163CE" w:rsidRDefault="008E6801" w:rsidP="008E6801">
      <w:pPr>
        <w:pStyle w:val="NoSpacing"/>
        <w:rPr>
          <w:rFonts w:asciiTheme="minorHAnsi" w:hAnsiTheme="minorHAnsi" w:cstheme="minorHAnsi"/>
          <w:b/>
          <w:bCs/>
          <w:sz w:val="24"/>
          <w:szCs w:val="24"/>
        </w:rPr>
      </w:pPr>
      <w:r w:rsidRPr="001163CE">
        <w:rPr>
          <w:rFonts w:asciiTheme="minorHAnsi" w:hAnsiTheme="minorHAnsi" w:cstheme="minorHAnsi"/>
          <w:b/>
          <w:bCs/>
          <w:sz w:val="24"/>
          <w:szCs w:val="24"/>
        </w:rPr>
        <w:t xml:space="preserve">Status of </w:t>
      </w:r>
      <w:r w:rsidR="00AA1D46" w:rsidRPr="001163CE">
        <w:rPr>
          <w:rFonts w:asciiTheme="minorHAnsi" w:hAnsiTheme="minorHAnsi" w:cstheme="minorHAnsi"/>
          <w:b/>
          <w:bCs/>
          <w:sz w:val="24"/>
          <w:szCs w:val="24"/>
        </w:rPr>
        <w:t xml:space="preserve">FY 2022 and </w:t>
      </w:r>
      <w:r w:rsidRPr="001163CE">
        <w:rPr>
          <w:rFonts w:asciiTheme="minorHAnsi" w:hAnsiTheme="minorHAnsi" w:cstheme="minorHAnsi"/>
          <w:b/>
          <w:bCs/>
          <w:sz w:val="24"/>
          <w:szCs w:val="24"/>
        </w:rPr>
        <w:t>FY 202</w:t>
      </w:r>
      <w:r w:rsidR="0078478F" w:rsidRPr="001163CE">
        <w:rPr>
          <w:rFonts w:asciiTheme="minorHAnsi" w:hAnsiTheme="minorHAnsi" w:cstheme="minorHAnsi"/>
          <w:b/>
          <w:bCs/>
          <w:sz w:val="24"/>
          <w:szCs w:val="24"/>
        </w:rPr>
        <w:t>3</w:t>
      </w:r>
      <w:r w:rsidRPr="001163CE">
        <w:rPr>
          <w:rFonts w:asciiTheme="minorHAnsi" w:hAnsiTheme="minorHAnsi" w:cstheme="minorHAnsi"/>
          <w:b/>
          <w:bCs/>
          <w:sz w:val="24"/>
          <w:szCs w:val="24"/>
        </w:rPr>
        <w:t xml:space="preserve"> Federal Standards </w:t>
      </w:r>
      <w:r w:rsidR="00AA1D46" w:rsidRPr="001163CE">
        <w:rPr>
          <w:rFonts w:asciiTheme="minorHAnsi" w:hAnsiTheme="minorHAnsi" w:cstheme="minorHAnsi"/>
          <w:b/>
          <w:bCs/>
          <w:sz w:val="24"/>
          <w:szCs w:val="24"/>
        </w:rPr>
        <w:t xml:space="preserve">Where </w:t>
      </w:r>
      <w:r w:rsidRPr="001163CE">
        <w:rPr>
          <w:rFonts w:asciiTheme="minorHAnsi" w:hAnsiTheme="minorHAnsi" w:cstheme="minorHAnsi"/>
          <w:b/>
          <w:bCs/>
          <w:sz w:val="24"/>
          <w:szCs w:val="24"/>
        </w:rPr>
        <w:t>Adoption</w:t>
      </w:r>
      <w:r w:rsidR="00AA1D46" w:rsidRPr="001163CE">
        <w:rPr>
          <w:rFonts w:asciiTheme="minorHAnsi" w:hAnsiTheme="minorHAnsi" w:cstheme="minorHAnsi"/>
          <w:b/>
          <w:bCs/>
          <w:sz w:val="24"/>
          <w:szCs w:val="24"/>
        </w:rPr>
        <w:t xml:space="preserve"> Was</w:t>
      </w:r>
      <w:r w:rsidRPr="001163CE">
        <w:rPr>
          <w:rFonts w:asciiTheme="minorHAnsi" w:hAnsiTheme="minorHAnsi" w:cstheme="minorHAnsi"/>
          <w:b/>
          <w:bCs/>
          <w:sz w:val="24"/>
          <w:szCs w:val="24"/>
        </w:rPr>
        <w:t xml:space="preserve"> Required</w:t>
      </w:r>
    </w:p>
    <w:p w14:paraId="404AD488" w14:textId="357E211D" w:rsidR="008E6801" w:rsidRPr="001163CE" w:rsidRDefault="008E6801" w:rsidP="008E6801">
      <w:pPr>
        <w:pStyle w:val="NoSpacing"/>
        <w:rPr>
          <w:rFonts w:asciiTheme="minorHAnsi" w:hAnsiTheme="minorHAnsi" w:cstheme="minorHAnsi"/>
          <w:sz w:val="24"/>
          <w:szCs w:val="24"/>
        </w:rPr>
      </w:pPr>
      <w:r w:rsidRPr="001163CE">
        <w:rPr>
          <w:rFonts w:asciiTheme="minorHAnsi" w:hAnsiTheme="minorHAnsi" w:cstheme="minorHAnsi"/>
          <w:sz w:val="24"/>
          <w:szCs w:val="24"/>
        </w:rPr>
        <w:t>(May include any delinquent standards from earlier fiscal years)</w:t>
      </w:r>
    </w:p>
    <w:tbl>
      <w:tblPr>
        <w:tblStyle w:val="TableGrid2"/>
        <w:tblpPr w:leftFromText="180" w:rightFromText="180" w:vertAnchor="text" w:horzAnchor="margin" w:tblpY="110"/>
        <w:tblW w:w="10435" w:type="dxa"/>
        <w:tblLayout w:type="fixed"/>
        <w:tblLook w:val="07A0" w:firstRow="1" w:lastRow="0" w:firstColumn="1" w:lastColumn="1" w:noHBand="1" w:noVBand="1"/>
      </w:tblPr>
      <w:tblGrid>
        <w:gridCol w:w="2335"/>
        <w:gridCol w:w="1440"/>
        <w:gridCol w:w="1440"/>
        <w:gridCol w:w="1260"/>
        <w:gridCol w:w="1260"/>
        <w:gridCol w:w="1440"/>
        <w:gridCol w:w="1260"/>
      </w:tblGrid>
      <w:tr w:rsidR="00207D64" w:rsidRPr="001163CE" w14:paraId="77883542" w14:textId="77777777" w:rsidTr="007008A1">
        <w:trPr>
          <w:cantSplit/>
          <w:tblHeader/>
        </w:trPr>
        <w:tc>
          <w:tcPr>
            <w:tcW w:w="2335" w:type="dxa"/>
            <w:shd w:val="clear" w:color="auto" w:fill="auto"/>
            <w:hideMark/>
          </w:tcPr>
          <w:p w14:paraId="4F45C6F9" w14:textId="77777777" w:rsidR="008E6801" w:rsidRPr="001163CE" w:rsidRDefault="008E6801" w:rsidP="008E6801">
            <w:pPr>
              <w:tabs>
                <w:tab w:val="center" w:pos="1778"/>
                <w:tab w:val="left" w:pos="2691"/>
              </w:tabs>
              <w:ind w:right="-114"/>
              <w:rPr>
                <w:rFonts w:asciiTheme="minorHAnsi" w:eastAsia="Calibri" w:hAnsiTheme="minorHAnsi" w:cstheme="minorHAnsi"/>
                <w:b/>
              </w:rPr>
            </w:pPr>
            <w:r w:rsidRPr="001163CE">
              <w:rPr>
                <w:rFonts w:asciiTheme="minorHAnsi" w:eastAsia="Calibri" w:hAnsiTheme="minorHAnsi" w:cstheme="minorHAnsi"/>
                <w:b/>
                <w:bCs/>
              </w:rPr>
              <w:t>Standard</w:t>
            </w:r>
          </w:p>
        </w:tc>
        <w:tc>
          <w:tcPr>
            <w:tcW w:w="1440" w:type="dxa"/>
            <w:shd w:val="clear" w:color="auto" w:fill="auto"/>
          </w:tcPr>
          <w:p w14:paraId="42EF1EE4" w14:textId="77777777" w:rsidR="008E6801" w:rsidRPr="001163CE" w:rsidRDefault="008E6801" w:rsidP="008E6801">
            <w:pPr>
              <w:ind w:right="-71"/>
              <w:rPr>
                <w:rFonts w:asciiTheme="minorHAnsi" w:eastAsia="Calibri" w:hAnsiTheme="minorHAnsi" w:cstheme="minorHAnsi"/>
                <w:b/>
                <w:bCs/>
              </w:rPr>
            </w:pPr>
            <w:r w:rsidRPr="001163CE">
              <w:rPr>
                <w:rFonts w:asciiTheme="minorHAnsi" w:eastAsia="Calibri" w:hAnsiTheme="minorHAnsi" w:cstheme="minorHAnsi"/>
                <w:b/>
                <w:bCs/>
              </w:rPr>
              <w:t>Response Due Date</w:t>
            </w:r>
          </w:p>
        </w:tc>
        <w:tc>
          <w:tcPr>
            <w:tcW w:w="1440" w:type="dxa"/>
            <w:shd w:val="clear" w:color="auto" w:fill="auto"/>
            <w:hideMark/>
          </w:tcPr>
          <w:p w14:paraId="6A80E1E6" w14:textId="77777777" w:rsidR="008E6801" w:rsidRPr="001163CE" w:rsidRDefault="008E6801" w:rsidP="008E6801">
            <w:pPr>
              <w:ind w:right="-109"/>
              <w:rPr>
                <w:rFonts w:asciiTheme="minorHAnsi" w:eastAsia="Calibri" w:hAnsiTheme="minorHAnsi" w:cstheme="minorHAnsi"/>
                <w:b/>
              </w:rPr>
            </w:pPr>
            <w:r w:rsidRPr="001163CE">
              <w:rPr>
                <w:rFonts w:asciiTheme="minorHAnsi" w:eastAsia="Calibri" w:hAnsiTheme="minorHAnsi" w:cstheme="minorHAnsi"/>
                <w:b/>
                <w:bCs/>
              </w:rPr>
              <w:t>State Plan Response Date</w:t>
            </w:r>
          </w:p>
        </w:tc>
        <w:tc>
          <w:tcPr>
            <w:tcW w:w="1260" w:type="dxa"/>
            <w:shd w:val="clear" w:color="auto" w:fill="auto"/>
            <w:hideMark/>
          </w:tcPr>
          <w:p w14:paraId="6D6722EC" w14:textId="77777777" w:rsidR="008E6801" w:rsidRPr="001163CE" w:rsidRDefault="008E6801" w:rsidP="008E6801">
            <w:pPr>
              <w:ind w:right="-104"/>
              <w:rPr>
                <w:rFonts w:asciiTheme="minorHAnsi" w:eastAsia="Calibri" w:hAnsiTheme="minorHAnsi" w:cstheme="minorHAnsi"/>
                <w:b/>
              </w:rPr>
            </w:pPr>
            <w:r w:rsidRPr="001163CE">
              <w:rPr>
                <w:rFonts w:asciiTheme="minorHAnsi" w:eastAsia="Calibri" w:hAnsiTheme="minorHAnsi" w:cstheme="minorHAnsi"/>
                <w:b/>
                <w:bCs/>
              </w:rPr>
              <w:t>Intent to Adopt</w:t>
            </w:r>
          </w:p>
        </w:tc>
        <w:tc>
          <w:tcPr>
            <w:tcW w:w="1260" w:type="dxa"/>
            <w:shd w:val="clear" w:color="auto" w:fill="auto"/>
            <w:hideMark/>
          </w:tcPr>
          <w:p w14:paraId="28B3A6EE" w14:textId="77777777" w:rsidR="008E6801" w:rsidRPr="001163CE" w:rsidRDefault="008E6801" w:rsidP="008E6801">
            <w:pPr>
              <w:ind w:right="-109"/>
              <w:rPr>
                <w:rFonts w:asciiTheme="minorHAnsi" w:eastAsia="Calibri" w:hAnsiTheme="minorHAnsi" w:cstheme="minorHAnsi"/>
                <w:b/>
              </w:rPr>
            </w:pPr>
            <w:r w:rsidRPr="001163CE">
              <w:rPr>
                <w:rFonts w:asciiTheme="minorHAnsi" w:eastAsia="Calibri" w:hAnsiTheme="minorHAnsi" w:cstheme="minorHAnsi"/>
                <w:b/>
                <w:bCs/>
              </w:rPr>
              <w:t>Adopt Identical</w:t>
            </w:r>
          </w:p>
        </w:tc>
        <w:tc>
          <w:tcPr>
            <w:tcW w:w="1440" w:type="dxa"/>
            <w:shd w:val="clear" w:color="auto" w:fill="auto"/>
            <w:hideMark/>
          </w:tcPr>
          <w:p w14:paraId="0F17C138" w14:textId="77777777" w:rsidR="008E6801" w:rsidRPr="001163CE" w:rsidRDefault="008E6801" w:rsidP="008E6801">
            <w:pPr>
              <w:ind w:right="-104"/>
              <w:rPr>
                <w:rFonts w:asciiTheme="minorHAnsi" w:eastAsia="Calibri" w:hAnsiTheme="minorHAnsi" w:cstheme="minorHAnsi"/>
                <w:b/>
              </w:rPr>
            </w:pPr>
            <w:r w:rsidRPr="001163CE">
              <w:rPr>
                <w:rFonts w:asciiTheme="minorHAnsi" w:eastAsia="Calibri" w:hAnsiTheme="minorHAnsi" w:cstheme="minorHAnsi"/>
                <w:b/>
                <w:bCs/>
              </w:rPr>
              <w:t>Adoption Due Date</w:t>
            </w:r>
          </w:p>
        </w:tc>
        <w:tc>
          <w:tcPr>
            <w:tcW w:w="1260" w:type="dxa"/>
            <w:shd w:val="clear" w:color="auto" w:fill="auto"/>
            <w:hideMark/>
          </w:tcPr>
          <w:p w14:paraId="1D5C4322" w14:textId="77777777" w:rsidR="008E6801" w:rsidRPr="001163CE" w:rsidRDefault="008E6801" w:rsidP="008E6801">
            <w:pPr>
              <w:ind w:right="-103"/>
              <w:rPr>
                <w:rFonts w:asciiTheme="minorHAnsi" w:eastAsia="Calibri" w:hAnsiTheme="minorHAnsi" w:cstheme="minorHAnsi"/>
                <w:b/>
              </w:rPr>
            </w:pPr>
            <w:r w:rsidRPr="001163CE">
              <w:rPr>
                <w:rFonts w:asciiTheme="minorHAnsi" w:eastAsia="Calibri" w:hAnsiTheme="minorHAnsi" w:cstheme="minorHAnsi"/>
                <w:b/>
                <w:bCs/>
              </w:rPr>
              <w:t>State Plan Adoption Date</w:t>
            </w:r>
          </w:p>
        </w:tc>
      </w:tr>
      <w:tr w:rsidR="00207D64" w:rsidRPr="001163CE" w14:paraId="29045E05" w14:textId="77777777" w:rsidTr="007008A1">
        <w:trPr>
          <w:cantSplit/>
        </w:trPr>
        <w:tc>
          <w:tcPr>
            <w:tcW w:w="2335" w:type="dxa"/>
            <w:hideMark/>
          </w:tcPr>
          <w:p w14:paraId="3F7010E0"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Final Rule on Crane Operator Certification Requirements 29 CFR Part 1926 (11/9/2018)</w:t>
            </w:r>
          </w:p>
        </w:tc>
        <w:tc>
          <w:tcPr>
            <w:tcW w:w="1440" w:type="dxa"/>
          </w:tcPr>
          <w:p w14:paraId="49442A6E"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1/9/2019</w:t>
            </w:r>
          </w:p>
        </w:tc>
        <w:tc>
          <w:tcPr>
            <w:tcW w:w="1440" w:type="dxa"/>
          </w:tcPr>
          <w:p w14:paraId="571C9B9F"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7/15/2019</w:t>
            </w:r>
          </w:p>
        </w:tc>
        <w:tc>
          <w:tcPr>
            <w:tcW w:w="1260" w:type="dxa"/>
          </w:tcPr>
          <w:p w14:paraId="7F8AFE8C"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Pr>
          <w:p w14:paraId="12542E42"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hideMark/>
          </w:tcPr>
          <w:p w14:paraId="427F54F2"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5/9/2019</w:t>
            </w:r>
          </w:p>
        </w:tc>
        <w:tc>
          <w:tcPr>
            <w:tcW w:w="1260" w:type="dxa"/>
          </w:tcPr>
          <w:p w14:paraId="29EA9FE2"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Not yet adopted</w:t>
            </w:r>
          </w:p>
        </w:tc>
      </w:tr>
      <w:tr w:rsidR="00207D64" w:rsidRPr="001163CE" w14:paraId="26D21E48" w14:textId="77777777" w:rsidTr="007008A1">
        <w:trPr>
          <w:cantSplit/>
        </w:trPr>
        <w:tc>
          <w:tcPr>
            <w:tcW w:w="2335" w:type="dxa"/>
          </w:tcPr>
          <w:p w14:paraId="2797B325"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Final Rule on the Standards Improvement Project – Phase IV 1904, 1910, 1915, 1926 (5/14/2019)</w:t>
            </w:r>
          </w:p>
        </w:tc>
        <w:tc>
          <w:tcPr>
            <w:tcW w:w="1440" w:type="dxa"/>
          </w:tcPr>
          <w:p w14:paraId="01C0574E"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7/13/2019</w:t>
            </w:r>
          </w:p>
        </w:tc>
        <w:tc>
          <w:tcPr>
            <w:tcW w:w="1440" w:type="dxa"/>
          </w:tcPr>
          <w:p w14:paraId="4AE1FC0A"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7/15/2019</w:t>
            </w:r>
          </w:p>
        </w:tc>
        <w:tc>
          <w:tcPr>
            <w:tcW w:w="1260" w:type="dxa"/>
          </w:tcPr>
          <w:p w14:paraId="5A8EE805"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Pr>
          <w:p w14:paraId="3767F73C"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Pr>
          <w:p w14:paraId="2A849675"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11/14/2019</w:t>
            </w:r>
          </w:p>
        </w:tc>
        <w:tc>
          <w:tcPr>
            <w:tcW w:w="1260" w:type="dxa"/>
          </w:tcPr>
          <w:p w14:paraId="3B8CE24B"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Not yet adopted</w:t>
            </w:r>
          </w:p>
        </w:tc>
      </w:tr>
      <w:tr w:rsidR="00207D64" w:rsidRPr="001163CE" w14:paraId="718EA956" w14:textId="77777777" w:rsidTr="007008A1">
        <w:trPr>
          <w:cantSplit/>
        </w:trPr>
        <w:tc>
          <w:tcPr>
            <w:tcW w:w="2335" w:type="dxa"/>
          </w:tcPr>
          <w:p w14:paraId="623C23FF"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29 CFR 1910 Final Rule on the Beryllium Standard for General Industry (7/14/2020)</w:t>
            </w:r>
          </w:p>
        </w:tc>
        <w:tc>
          <w:tcPr>
            <w:tcW w:w="1440" w:type="dxa"/>
          </w:tcPr>
          <w:p w14:paraId="383DCA79"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9/14/2020</w:t>
            </w:r>
          </w:p>
        </w:tc>
        <w:tc>
          <w:tcPr>
            <w:tcW w:w="1440" w:type="dxa"/>
          </w:tcPr>
          <w:p w14:paraId="358D5FD2"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4/5/2021</w:t>
            </w:r>
          </w:p>
        </w:tc>
        <w:tc>
          <w:tcPr>
            <w:tcW w:w="1260" w:type="dxa"/>
          </w:tcPr>
          <w:p w14:paraId="0BA1C94B"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Pr>
          <w:p w14:paraId="58B3F918"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Pr>
          <w:p w14:paraId="0B67E610"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1/14/2021</w:t>
            </w:r>
          </w:p>
        </w:tc>
        <w:tc>
          <w:tcPr>
            <w:tcW w:w="1260" w:type="dxa"/>
          </w:tcPr>
          <w:p w14:paraId="2BF1AD36"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Not yet adopted</w:t>
            </w:r>
          </w:p>
        </w:tc>
      </w:tr>
      <w:tr w:rsidR="00207D64" w:rsidRPr="001163CE" w14:paraId="50F30D5E" w14:textId="77777777" w:rsidTr="007008A1">
        <w:trPr>
          <w:cantSplit/>
        </w:trPr>
        <w:tc>
          <w:tcPr>
            <w:tcW w:w="2335" w:type="dxa"/>
          </w:tcPr>
          <w:p w14:paraId="09033557"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29 CFR 1915, 1926 Final Rule on the Beryllium Standard for Construction and Shipyards (8/31/2020)</w:t>
            </w:r>
          </w:p>
        </w:tc>
        <w:tc>
          <w:tcPr>
            <w:tcW w:w="1440" w:type="dxa"/>
          </w:tcPr>
          <w:p w14:paraId="5B221010"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10/30/2020</w:t>
            </w:r>
          </w:p>
        </w:tc>
        <w:tc>
          <w:tcPr>
            <w:tcW w:w="1440" w:type="dxa"/>
          </w:tcPr>
          <w:p w14:paraId="44CF1E43"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4/5/2021</w:t>
            </w:r>
          </w:p>
        </w:tc>
        <w:tc>
          <w:tcPr>
            <w:tcW w:w="1260" w:type="dxa"/>
          </w:tcPr>
          <w:p w14:paraId="58C8D21F"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Pr>
          <w:p w14:paraId="2B31CAAD"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Pr>
          <w:p w14:paraId="30391967"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2/27/2021</w:t>
            </w:r>
          </w:p>
        </w:tc>
        <w:tc>
          <w:tcPr>
            <w:tcW w:w="1260" w:type="dxa"/>
          </w:tcPr>
          <w:p w14:paraId="199053FF"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Not yet adopted</w:t>
            </w:r>
          </w:p>
        </w:tc>
      </w:tr>
      <w:tr w:rsidR="00207D64" w:rsidRPr="001163CE" w14:paraId="21491DC6" w14:textId="77777777" w:rsidTr="007008A1">
        <w:trPr>
          <w:cantSplit/>
        </w:trPr>
        <w:tc>
          <w:tcPr>
            <w:tcW w:w="2335" w:type="dxa"/>
          </w:tcPr>
          <w:p w14:paraId="17549DAD"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29 CFR Part 1926 Final Rule on Cranes and Derricks in Construction:  Railroad Roadway Work (9/15/2020)</w:t>
            </w:r>
          </w:p>
        </w:tc>
        <w:tc>
          <w:tcPr>
            <w:tcW w:w="1440" w:type="dxa"/>
          </w:tcPr>
          <w:p w14:paraId="2431B71D"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11/14/2020</w:t>
            </w:r>
          </w:p>
        </w:tc>
        <w:tc>
          <w:tcPr>
            <w:tcW w:w="1440" w:type="dxa"/>
          </w:tcPr>
          <w:p w14:paraId="224A8F08"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4/5/2021</w:t>
            </w:r>
          </w:p>
        </w:tc>
        <w:tc>
          <w:tcPr>
            <w:tcW w:w="1260" w:type="dxa"/>
          </w:tcPr>
          <w:p w14:paraId="215DE1ED"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Pr>
          <w:p w14:paraId="29B10788"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Pr>
          <w:p w14:paraId="077ABC5C" w14:textId="77777777" w:rsidR="008E6801" w:rsidRPr="001163CE" w:rsidRDefault="008E6801" w:rsidP="008E6801">
            <w:pPr>
              <w:rPr>
                <w:rFonts w:asciiTheme="minorHAnsi" w:hAnsiTheme="minorHAnsi" w:cstheme="minorHAnsi"/>
              </w:rPr>
            </w:pPr>
            <w:r w:rsidRPr="001163CE">
              <w:rPr>
                <w:rFonts w:asciiTheme="minorHAnsi" w:hAnsiTheme="minorHAnsi" w:cstheme="minorHAnsi"/>
              </w:rPr>
              <w:t>3/14/2021</w:t>
            </w:r>
          </w:p>
        </w:tc>
        <w:tc>
          <w:tcPr>
            <w:tcW w:w="1260" w:type="dxa"/>
          </w:tcPr>
          <w:p w14:paraId="0A98C1A2" w14:textId="77777777" w:rsidR="008E6801" w:rsidRPr="001163CE" w:rsidRDefault="008E6801" w:rsidP="008E6801">
            <w:pPr>
              <w:rPr>
                <w:rFonts w:asciiTheme="minorHAnsi" w:eastAsia="Calibri" w:hAnsiTheme="minorHAnsi" w:cstheme="minorHAnsi"/>
              </w:rPr>
            </w:pPr>
            <w:r w:rsidRPr="001163CE">
              <w:rPr>
                <w:rFonts w:asciiTheme="minorHAnsi" w:eastAsia="Calibri" w:hAnsiTheme="minorHAnsi" w:cstheme="minorHAnsi"/>
              </w:rPr>
              <w:t>Not yet adopted</w:t>
            </w:r>
          </w:p>
        </w:tc>
      </w:tr>
      <w:tr w:rsidR="00207D64" w:rsidRPr="001163CE" w14:paraId="067F9A89" w14:textId="77777777" w:rsidTr="007008A1">
        <w:trPr>
          <w:cantSplit/>
        </w:trPr>
        <w:tc>
          <w:tcPr>
            <w:tcW w:w="2335" w:type="dxa"/>
            <w:tcBorders>
              <w:top w:val="single" w:sz="4" w:space="0" w:color="000000"/>
              <w:left w:val="single" w:sz="4" w:space="0" w:color="000000"/>
              <w:bottom w:val="single" w:sz="4" w:space="0" w:color="000000"/>
              <w:right w:val="single" w:sz="4" w:space="0" w:color="000000"/>
            </w:tcBorders>
          </w:tcPr>
          <w:p w14:paraId="0531DED5" w14:textId="764BF0C8" w:rsidR="00277B8E" w:rsidRPr="001163CE" w:rsidRDefault="00277B8E" w:rsidP="00277B8E">
            <w:pPr>
              <w:rPr>
                <w:rFonts w:asciiTheme="minorHAnsi" w:hAnsiTheme="minorHAnsi" w:cstheme="minorHAnsi"/>
              </w:rPr>
            </w:pPr>
            <w:r w:rsidRPr="001163CE">
              <w:rPr>
                <w:rFonts w:asciiTheme="minorHAnsi" w:hAnsiTheme="minorHAnsi" w:cstheme="minorHAnsi"/>
              </w:rPr>
              <w:lastRenderedPageBreak/>
              <w:t>COVID-19 Vaccination and Testing; Emergency Temporary Standard</w:t>
            </w:r>
          </w:p>
          <w:p w14:paraId="653E5364" w14:textId="5955B51A" w:rsidR="00277B8E" w:rsidRPr="001163CE" w:rsidRDefault="00277B8E" w:rsidP="00277B8E">
            <w:pPr>
              <w:rPr>
                <w:rFonts w:asciiTheme="minorHAnsi" w:hAnsiTheme="minorHAnsi" w:cstheme="minorHAnsi"/>
              </w:rPr>
            </w:pPr>
            <w:r w:rsidRPr="001163CE">
              <w:rPr>
                <w:rFonts w:asciiTheme="minorHAnsi" w:hAnsiTheme="minorHAnsi" w:cstheme="minorHAnsi"/>
              </w:rPr>
              <w:t>29 CFR 1910, 15, 17, 18, 26, 28</w:t>
            </w:r>
          </w:p>
          <w:p w14:paraId="462DC9CF" w14:textId="48119770" w:rsidR="00140B23" w:rsidRPr="001163CE" w:rsidRDefault="00277B8E" w:rsidP="00277B8E">
            <w:pPr>
              <w:adjustRightInd/>
              <w:spacing w:before="2" w:line="252" w:lineRule="exact"/>
              <w:rPr>
                <w:rFonts w:asciiTheme="minorHAnsi" w:eastAsia="Arial" w:hAnsiTheme="minorHAnsi" w:cstheme="minorHAnsi"/>
              </w:rPr>
            </w:pPr>
            <w:r w:rsidRPr="001163CE">
              <w:rPr>
                <w:rFonts w:asciiTheme="minorHAnsi" w:hAnsiTheme="minorHAnsi" w:cstheme="minorHAnsi"/>
              </w:rPr>
              <w:t>(11/5/2021)</w:t>
            </w:r>
          </w:p>
        </w:tc>
        <w:tc>
          <w:tcPr>
            <w:tcW w:w="1440" w:type="dxa"/>
            <w:tcBorders>
              <w:top w:val="single" w:sz="4" w:space="0" w:color="000000"/>
              <w:left w:val="single" w:sz="4" w:space="0" w:color="000000"/>
              <w:bottom w:val="single" w:sz="4" w:space="0" w:color="000000"/>
              <w:right w:val="single" w:sz="4" w:space="0" w:color="000000"/>
            </w:tcBorders>
          </w:tcPr>
          <w:p w14:paraId="65A3DAF8" w14:textId="4289B499" w:rsidR="00140B23" w:rsidRPr="001163CE" w:rsidRDefault="00277B8E" w:rsidP="008E6801">
            <w:pPr>
              <w:rPr>
                <w:rFonts w:asciiTheme="minorHAnsi" w:eastAsia="Calibri" w:hAnsiTheme="minorHAnsi" w:cstheme="minorHAnsi"/>
              </w:rPr>
            </w:pPr>
            <w:r w:rsidRPr="001163CE">
              <w:rPr>
                <w:rFonts w:asciiTheme="minorHAnsi" w:eastAsia="Calibri" w:hAnsiTheme="minorHAnsi" w:cstheme="minorHAnsi"/>
              </w:rPr>
              <w:t>11/20/2021</w:t>
            </w:r>
          </w:p>
        </w:tc>
        <w:tc>
          <w:tcPr>
            <w:tcW w:w="1440" w:type="dxa"/>
            <w:tcBorders>
              <w:top w:val="single" w:sz="4" w:space="0" w:color="000000"/>
              <w:left w:val="single" w:sz="4" w:space="0" w:color="000000"/>
              <w:bottom w:val="single" w:sz="4" w:space="0" w:color="000000"/>
              <w:right w:val="single" w:sz="4" w:space="0" w:color="000000"/>
            </w:tcBorders>
          </w:tcPr>
          <w:p w14:paraId="5A1454F4" w14:textId="08489960" w:rsidR="00140B23" w:rsidRPr="001163CE" w:rsidRDefault="00E02208" w:rsidP="008E6801">
            <w:pPr>
              <w:rPr>
                <w:rFonts w:asciiTheme="minorHAnsi" w:eastAsia="Calibri" w:hAnsiTheme="minorHAnsi" w:cstheme="minorHAnsi"/>
              </w:rPr>
            </w:pPr>
            <w:r w:rsidRPr="001163CE">
              <w:rPr>
                <w:rFonts w:asciiTheme="minorHAnsi" w:eastAsia="Calibri" w:hAnsiTheme="minorHAnsi" w:cstheme="minorHAnsi"/>
              </w:rPr>
              <w:t>Not Applicable</w:t>
            </w:r>
          </w:p>
        </w:tc>
        <w:tc>
          <w:tcPr>
            <w:tcW w:w="1260" w:type="dxa"/>
            <w:tcBorders>
              <w:top w:val="single" w:sz="4" w:space="0" w:color="000000"/>
              <w:left w:val="single" w:sz="4" w:space="0" w:color="000000"/>
              <w:bottom w:val="single" w:sz="4" w:space="0" w:color="000000"/>
              <w:right w:val="single" w:sz="4" w:space="0" w:color="000000"/>
            </w:tcBorders>
          </w:tcPr>
          <w:p w14:paraId="590BEDF4" w14:textId="3C7B9EF0" w:rsidR="00140B23" w:rsidRPr="001163CE" w:rsidRDefault="00E02208" w:rsidP="008E6801">
            <w:pPr>
              <w:rPr>
                <w:rFonts w:asciiTheme="minorHAnsi" w:eastAsia="Calibri" w:hAnsiTheme="minorHAnsi" w:cstheme="minorHAnsi"/>
              </w:rPr>
            </w:pPr>
            <w:r w:rsidRPr="001163CE">
              <w:rPr>
                <w:rFonts w:asciiTheme="minorHAnsi" w:eastAsia="Calibri" w:hAnsiTheme="minorHAnsi" w:cstheme="minorHAnsi"/>
              </w:rPr>
              <w:t>Not Applicable</w:t>
            </w:r>
          </w:p>
        </w:tc>
        <w:tc>
          <w:tcPr>
            <w:tcW w:w="1260" w:type="dxa"/>
            <w:tcBorders>
              <w:top w:val="single" w:sz="4" w:space="0" w:color="000000"/>
              <w:left w:val="single" w:sz="4" w:space="0" w:color="000000"/>
              <w:bottom w:val="single" w:sz="4" w:space="0" w:color="000000"/>
              <w:right w:val="single" w:sz="4" w:space="0" w:color="000000"/>
            </w:tcBorders>
          </w:tcPr>
          <w:p w14:paraId="39B49743" w14:textId="68767AA8" w:rsidR="00140B23" w:rsidRPr="001163CE" w:rsidRDefault="00E02208" w:rsidP="008E6801">
            <w:pPr>
              <w:rPr>
                <w:rFonts w:asciiTheme="minorHAnsi" w:eastAsia="Calibri" w:hAnsiTheme="minorHAnsi" w:cstheme="minorHAnsi"/>
              </w:rPr>
            </w:pPr>
            <w:r w:rsidRPr="001163CE">
              <w:rPr>
                <w:rFonts w:asciiTheme="minorHAnsi" w:eastAsia="Calibri" w:hAnsiTheme="minorHAnsi" w:cstheme="minorHAnsi"/>
              </w:rPr>
              <w:t>Not Applicable</w:t>
            </w:r>
          </w:p>
        </w:tc>
        <w:tc>
          <w:tcPr>
            <w:tcW w:w="1440" w:type="dxa"/>
            <w:tcBorders>
              <w:top w:val="single" w:sz="4" w:space="0" w:color="000000"/>
              <w:left w:val="single" w:sz="4" w:space="0" w:color="000000"/>
              <w:bottom w:val="single" w:sz="4" w:space="0" w:color="000000"/>
              <w:right w:val="single" w:sz="4" w:space="0" w:color="000000"/>
            </w:tcBorders>
          </w:tcPr>
          <w:p w14:paraId="601BB536" w14:textId="127C8E0A" w:rsidR="00140B23" w:rsidRPr="001163CE" w:rsidRDefault="00277B8E" w:rsidP="008E6801">
            <w:pPr>
              <w:rPr>
                <w:rFonts w:asciiTheme="minorHAnsi" w:hAnsiTheme="minorHAnsi" w:cstheme="minorHAnsi"/>
              </w:rPr>
            </w:pPr>
            <w:r w:rsidRPr="001163CE">
              <w:rPr>
                <w:rFonts w:asciiTheme="minorHAnsi" w:hAnsiTheme="minorHAnsi" w:cstheme="minorHAnsi"/>
              </w:rPr>
              <w:t>12/5/2021</w:t>
            </w:r>
          </w:p>
        </w:tc>
        <w:tc>
          <w:tcPr>
            <w:tcW w:w="1260" w:type="dxa"/>
            <w:tcBorders>
              <w:top w:val="single" w:sz="4" w:space="0" w:color="000000"/>
              <w:left w:val="single" w:sz="4" w:space="0" w:color="000000"/>
              <w:bottom w:val="single" w:sz="4" w:space="0" w:color="000000"/>
              <w:right w:val="single" w:sz="4" w:space="0" w:color="000000"/>
            </w:tcBorders>
          </w:tcPr>
          <w:p w14:paraId="2203CA96" w14:textId="1458BE7E" w:rsidR="00140B23" w:rsidRPr="001163CE" w:rsidRDefault="00E02208" w:rsidP="008E6801">
            <w:pPr>
              <w:rPr>
                <w:rFonts w:asciiTheme="minorHAnsi" w:eastAsia="Calibri" w:hAnsiTheme="minorHAnsi" w:cstheme="minorHAnsi"/>
              </w:rPr>
            </w:pPr>
            <w:r w:rsidRPr="001163CE">
              <w:rPr>
                <w:rFonts w:asciiTheme="minorHAnsi" w:eastAsia="Calibri" w:hAnsiTheme="minorHAnsi" w:cstheme="minorHAnsi"/>
              </w:rPr>
              <w:t>Not Applicable</w:t>
            </w:r>
          </w:p>
        </w:tc>
      </w:tr>
      <w:tr w:rsidR="00207D64" w:rsidRPr="001163CE" w14:paraId="11E0BCDD" w14:textId="77777777" w:rsidTr="007008A1">
        <w:trPr>
          <w:cantSplit/>
        </w:trPr>
        <w:tc>
          <w:tcPr>
            <w:tcW w:w="2335" w:type="dxa"/>
            <w:tcBorders>
              <w:top w:val="single" w:sz="4" w:space="0" w:color="000000"/>
              <w:left w:val="single" w:sz="4" w:space="0" w:color="000000"/>
              <w:bottom w:val="single" w:sz="4" w:space="0" w:color="000000"/>
              <w:right w:val="single" w:sz="4" w:space="0" w:color="000000"/>
            </w:tcBorders>
          </w:tcPr>
          <w:p w14:paraId="061F476F" w14:textId="3C93F460" w:rsidR="00B75E8D" w:rsidRPr="001163CE" w:rsidRDefault="00B75E8D" w:rsidP="00B75E8D">
            <w:pPr>
              <w:rPr>
                <w:rFonts w:asciiTheme="minorHAnsi" w:hAnsiTheme="minorHAnsi" w:cstheme="minorHAnsi"/>
              </w:rPr>
            </w:pPr>
            <w:r w:rsidRPr="001163CE">
              <w:rPr>
                <w:rFonts w:asciiTheme="minorHAnsi" w:hAnsiTheme="minorHAnsi" w:cstheme="minorHAnsi"/>
              </w:rPr>
              <w:t>Updated COVID-19 Vaccination and Testing; Emergency Temporary Standard</w:t>
            </w:r>
          </w:p>
          <w:p w14:paraId="79042C1C" w14:textId="577CF00E" w:rsidR="00B75E8D" w:rsidRPr="001163CE" w:rsidRDefault="00B75E8D" w:rsidP="00B75E8D">
            <w:pPr>
              <w:rPr>
                <w:rFonts w:asciiTheme="minorHAnsi" w:hAnsiTheme="minorHAnsi" w:cstheme="minorHAnsi"/>
              </w:rPr>
            </w:pPr>
            <w:r w:rsidRPr="001163CE">
              <w:rPr>
                <w:rFonts w:asciiTheme="minorHAnsi" w:hAnsiTheme="minorHAnsi" w:cstheme="minorHAnsi"/>
              </w:rPr>
              <w:t>29 CFR 1910</w:t>
            </w:r>
          </w:p>
          <w:p w14:paraId="0856B8E8" w14:textId="6F122DA3" w:rsidR="00277B8E" w:rsidRPr="001163CE" w:rsidRDefault="00B75E8D" w:rsidP="00B75E8D">
            <w:pPr>
              <w:rPr>
                <w:rFonts w:asciiTheme="minorHAnsi" w:hAnsiTheme="minorHAnsi" w:cstheme="minorHAnsi"/>
              </w:rPr>
            </w:pPr>
            <w:r w:rsidRPr="001163CE">
              <w:rPr>
                <w:rFonts w:asciiTheme="minorHAnsi" w:hAnsiTheme="minorHAnsi" w:cstheme="minorHAnsi"/>
              </w:rPr>
              <w:t>(11/5/2021)</w:t>
            </w:r>
          </w:p>
        </w:tc>
        <w:tc>
          <w:tcPr>
            <w:tcW w:w="1440" w:type="dxa"/>
            <w:tcBorders>
              <w:top w:val="single" w:sz="4" w:space="0" w:color="000000"/>
              <w:left w:val="single" w:sz="4" w:space="0" w:color="000000"/>
              <w:bottom w:val="single" w:sz="4" w:space="0" w:color="000000"/>
              <w:right w:val="single" w:sz="4" w:space="0" w:color="000000"/>
            </w:tcBorders>
          </w:tcPr>
          <w:p w14:paraId="02005D8C" w14:textId="787BFF4D" w:rsidR="00277B8E" w:rsidRPr="001163CE" w:rsidRDefault="00085AD2" w:rsidP="008E6801">
            <w:pPr>
              <w:rPr>
                <w:rFonts w:asciiTheme="minorHAnsi" w:eastAsia="Calibri" w:hAnsiTheme="minorHAnsi" w:cstheme="minorHAnsi"/>
              </w:rPr>
            </w:pPr>
            <w:r w:rsidRPr="001163CE">
              <w:rPr>
                <w:rFonts w:asciiTheme="minorHAnsi" w:eastAsia="Calibri" w:hAnsiTheme="minorHAnsi" w:cstheme="minorHAnsi"/>
              </w:rPr>
              <w:t>1/7/2022</w:t>
            </w:r>
          </w:p>
        </w:tc>
        <w:tc>
          <w:tcPr>
            <w:tcW w:w="1440" w:type="dxa"/>
            <w:tcBorders>
              <w:top w:val="single" w:sz="4" w:space="0" w:color="000000"/>
              <w:left w:val="single" w:sz="4" w:space="0" w:color="000000"/>
              <w:bottom w:val="single" w:sz="4" w:space="0" w:color="000000"/>
              <w:right w:val="single" w:sz="4" w:space="0" w:color="000000"/>
            </w:tcBorders>
          </w:tcPr>
          <w:p w14:paraId="63117F5A" w14:textId="2AF2E713" w:rsidR="00277B8E" w:rsidRPr="001163CE" w:rsidRDefault="0007498D" w:rsidP="008E6801">
            <w:pPr>
              <w:rPr>
                <w:rFonts w:asciiTheme="minorHAnsi" w:eastAsia="Calibri" w:hAnsiTheme="minorHAnsi" w:cstheme="minorHAnsi"/>
              </w:rPr>
            </w:pPr>
            <w:r w:rsidRPr="001163CE">
              <w:rPr>
                <w:rFonts w:asciiTheme="minorHAnsi" w:eastAsia="Calibri" w:hAnsiTheme="minorHAnsi" w:cstheme="minorHAnsi"/>
              </w:rPr>
              <w:t>Not Applicable</w:t>
            </w:r>
          </w:p>
        </w:tc>
        <w:tc>
          <w:tcPr>
            <w:tcW w:w="1260" w:type="dxa"/>
            <w:tcBorders>
              <w:top w:val="single" w:sz="4" w:space="0" w:color="000000"/>
              <w:left w:val="single" w:sz="4" w:space="0" w:color="000000"/>
              <w:bottom w:val="single" w:sz="4" w:space="0" w:color="000000"/>
              <w:right w:val="single" w:sz="4" w:space="0" w:color="000000"/>
            </w:tcBorders>
          </w:tcPr>
          <w:p w14:paraId="314F8214" w14:textId="459FEBA5" w:rsidR="00277B8E" w:rsidRPr="001163CE" w:rsidRDefault="0007498D" w:rsidP="008E6801">
            <w:pPr>
              <w:rPr>
                <w:rFonts w:asciiTheme="minorHAnsi" w:eastAsia="Calibri" w:hAnsiTheme="minorHAnsi" w:cstheme="minorHAnsi"/>
              </w:rPr>
            </w:pPr>
            <w:r w:rsidRPr="001163CE">
              <w:rPr>
                <w:rFonts w:asciiTheme="minorHAnsi" w:eastAsia="Calibri" w:hAnsiTheme="minorHAnsi" w:cstheme="minorHAnsi"/>
              </w:rPr>
              <w:t>Not Applicable</w:t>
            </w:r>
          </w:p>
        </w:tc>
        <w:tc>
          <w:tcPr>
            <w:tcW w:w="1260" w:type="dxa"/>
            <w:tcBorders>
              <w:top w:val="single" w:sz="4" w:space="0" w:color="000000"/>
              <w:left w:val="single" w:sz="4" w:space="0" w:color="000000"/>
              <w:bottom w:val="single" w:sz="4" w:space="0" w:color="000000"/>
              <w:right w:val="single" w:sz="4" w:space="0" w:color="000000"/>
            </w:tcBorders>
          </w:tcPr>
          <w:p w14:paraId="523E16B3" w14:textId="54709998" w:rsidR="00277B8E" w:rsidRPr="001163CE" w:rsidRDefault="0007498D" w:rsidP="008E6801">
            <w:pPr>
              <w:rPr>
                <w:rFonts w:asciiTheme="minorHAnsi" w:eastAsia="Calibri" w:hAnsiTheme="minorHAnsi" w:cstheme="minorHAnsi"/>
              </w:rPr>
            </w:pPr>
            <w:r w:rsidRPr="001163CE">
              <w:rPr>
                <w:rFonts w:asciiTheme="minorHAnsi" w:eastAsia="Calibri" w:hAnsiTheme="minorHAnsi" w:cstheme="minorHAnsi"/>
              </w:rPr>
              <w:t>Not Applicable</w:t>
            </w:r>
          </w:p>
        </w:tc>
        <w:tc>
          <w:tcPr>
            <w:tcW w:w="1440" w:type="dxa"/>
            <w:tcBorders>
              <w:top w:val="single" w:sz="4" w:space="0" w:color="000000"/>
              <w:left w:val="single" w:sz="4" w:space="0" w:color="000000"/>
              <w:bottom w:val="single" w:sz="4" w:space="0" w:color="000000"/>
              <w:right w:val="single" w:sz="4" w:space="0" w:color="000000"/>
            </w:tcBorders>
          </w:tcPr>
          <w:p w14:paraId="32F9BE46" w14:textId="576739DE" w:rsidR="00277B8E" w:rsidRPr="001163CE" w:rsidRDefault="00085AD2" w:rsidP="008E6801">
            <w:pPr>
              <w:rPr>
                <w:rFonts w:asciiTheme="minorHAnsi" w:hAnsiTheme="minorHAnsi" w:cstheme="minorHAnsi"/>
              </w:rPr>
            </w:pPr>
            <w:r w:rsidRPr="001163CE">
              <w:rPr>
                <w:rFonts w:asciiTheme="minorHAnsi" w:hAnsiTheme="minorHAnsi" w:cstheme="minorHAnsi"/>
              </w:rPr>
              <w:t>1/24/2022</w:t>
            </w:r>
          </w:p>
        </w:tc>
        <w:tc>
          <w:tcPr>
            <w:tcW w:w="1260" w:type="dxa"/>
            <w:tcBorders>
              <w:top w:val="single" w:sz="4" w:space="0" w:color="000000"/>
              <w:left w:val="single" w:sz="4" w:space="0" w:color="000000"/>
              <w:bottom w:val="single" w:sz="4" w:space="0" w:color="000000"/>
              <w:right w:val="single" w:sz="4" w:space="0" w:color="000000"/>
            </w:tcBorders>
          </w:tcPr>
          <w:p w14:paraId="320556D3" w14:textId="18194B94" w:rsidR="00277B8E" w:rsidRPr="001163CE" w:rsidRDefault="0007498D" w:rsidP="008E6801">
            <w:pPr>
              <w:rPr>
                <w:rFonts w:asciiTheme="minorHAnsi" w:eastAsia="Calibri" w:hAnsiTheme="minorHAnsi" w:cstheme="minorHAnsi"/>
              </w:rPr>
            </w:pPr>
            <w:r w:rsidRPr="001163CE">
              <w:rPr>
                <w:rFonts w:asciiTheme="minorHAnsi" w:eastAsia="Calibri" w:hAnsiTheme="minorHAnsi" w:cstheme="minorHAnsi"/>
              </w:rPr>
              <w:t>Not Applicable</w:t>
            </w:r>
          </w:p>
        </w:tc>
      </w:tr>
      <w:tr w:rsidR="00207D64" w:rsidRPr="001163CE" w14:paraId="3DA9C79A" w14:textId="77777777" w:rsidTr="007008A1">
        <w:trPr>
          <w:cantSplit/>
        </w:trPr>
        <w:tc>
          <w:tcPr>
            <w:tcW w:w="2335" w:type="dxa"/>
            <w:tcBorders>
              <w:top w:val="single" w:sz="4" w:space="0" w:color="000000"/>
              <w:left w:val="single" w:sz="4" w:space="0" w:color="000000"/>
              <w:bottom w:val="single" w:sz="4" w:space="0" w:color="000000"/>
              <w:right w:val="single" w:sz="4" w:space="0" w:color="000000"/>
            </w:tcBorders>
          </w:tcPr>
          <w:p w14:paraId="52EA0168" w14:textId="77777777" w:rsidR="008E6801" w:rsidRPr="001163CE" w:rsidRDefault="008E6801" w:rsidP="008E680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 xml:space="preserve">Final Rule on the Department of Labor Civil Penalties for Inflation Adjustment Act - Annual Adjustment for 2022 </w:t>
            </w:r>
          </w:p>
          <w:p w14:paraId="7644D070" w14:textId="77777777" w:rsidR="008E6801" w:rsidRPr="001163CE" w:rsidRDefault="008E6801" w:rsidP="008E680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29 CFR Part 1903</w:t>
            </w:r>
          </w:p>
          <w:p w14:paraId="46C7A178" w14:textId="48FD5AD6" w:rsidR="008E6801" w:rsidRPr="001163CE" w:rsidRDefault="008E6801" w:rsidP="008E6801">
            <w:pPr>
              <w:rPr>
                <w:rFonts w:asciiTheme="minorHAnsi" w:hAnsiTheme="minorHAnsi" w:cstheme="minorHAnsi"/>
              </w:rPr>
            </w:pPr>
            <w:r w:rsidRPr="001163CE">
              <w:rPr>
                <w:rFonts w:asciiTheme="minorHAnsi" w:eastAsia="Arial" w:hAnsiTheme="minorHAnsi" w:cstheme="minorHAnsi"/>
              </w:rPr>
              <w:t>(1/15/2022)</w:t>
            </w:r>
          </w:p>
        </w:tc>
        <w:tc>
          <w:tcPr>
            <w:tcW w:w="1440" w:type="dxa"/>
            <w:tcBorders>
              <w:top w:val="single" w:sz="4" w:space="0" w:color="000000"/>
              <w:left w:val="single" w:sz="4" w:space="0" w:color="000000"/>
              <w:bottom w:val="single" w:sz="4" w:space="0" w:color="000000"/>
              <w:right w:val="single" w:sz="4" w:space="0" w:color="000000"/>
            </w:tcBorders>
          </w:tcPr>
          <w:p w14:paraId="738A4851" w14:textId="446288D9" w:rsidR="008E6801" w:rsidRPr="001163CE" w:rsidRDefault="00085AD2" w:rsidP="008E6801">
            <w:pPr>
              <w:rPr>
                <w:rFonts w:asciiTheme="minorHAnsi" w:eastAsia="Calibri" w:hAnsiTheme="minorHAnsi" w:cstheme="minorHAnsi"/>
              </w:rPr>
            </w:pPr>
            <w:r w:rsidRPr="001163CE">
              <w:rPr>
                <w:rFonts w:asciiTheme="minorHAnsi" w:eastAsia="Calibri" w:hAnsiTheme="minorHAnsi" w:cstheme="minorHAnsi"/>
              </w:rPr>
              <w:t>3/15/2022</w:t>
            </w:r>
          </w:p>
        </w:tc>
        <w:tc>
          <w:tcPr>
            <w:tcW w:w="1440" w:type="dxa"/>
            <w:tcBorders>
              <w:top w:val="single" w:sz="4" w:space="0" w:color="000000"/>
              <w:left w:val="single" w:sz="4" w:space="0" w:color="000000"/>
              <w:bottom w:val="single" w:sz="4" w:space="0" w:color="000000"/>
              <w:right w:val="single" w:sz="4" w:space="0" w:color="000000"/>
            </w:tcBorders>
          </w:tcPr>
          <w:p w14:paraId="1B052F75" w14:textId="2A980D84" w:rsidR="008E6801" w:rsidRPr="001163CE" w:rsidRDefault="00780E53" w:rsidP="008E6801">
            <w:pPr>
              <w:rPr>
                <w:rFonts w:asciiTheme="minorHAnsi" w:eastAsia="Calibri" w:hAnsiTheme="minorHAnsi" w:cstheme="minorHAnsi"/>
              </w:rPr>
            </w:pPr>
            <w:r w:rsidRPr="001163CE">
              <w:rPr>
                <w:rFonts w:asciiTheme="minorHAnsi" w:eastAsia="Calibri" w:hAnsiTheme="minorHAnsi" w:cstheme="minorHAnsi"/>
              </w:rPr>
              <w:t>1/18/2022</w:t>
            </w:r>
          </w:p>
        </w:tc>
        <w:tc>
          <w:tcPr>
            <w:tcW w:w="1260" w:type="dxa"/>
            <w:tcBorders>
              <w:top w:val="single" w:sz="4" w:space="0" w:color="000000"/>
              <w:left w:val="single" w:sz="4" w:space="0" w:color="000000"/>
              <w:bottom w:val="single" w:sz="4" w:space="0" w:color="000000"/>
              <w:right w:val="single" w:sz="4" w:space="0" w:color="000000"/>
            </w:tcBorders>
          </w:tcPr>
          <w:p w14:paraId="30FA61DD" w14:textId="24C2206F" w:rsidR="008E6801" w:rsidRPr="001163CE" w:rsidRDefault="00780E53"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Borders>
              <w:top w:val="single" w:sz="4" w:space="0" w:color="000000"/>
              <w:left w:val="single" w:sz="4" w:space="0" w:color="000000"/>
              <w:bottom w:val="single" w:sz="4" w:space="0" w:color="000000"/>
              <w:right w:val="single" w:sz="4" w:space="0" w:color="000000"/>
            </w:tcBorders>
          </w:tcPr>
          <w:p w14:paraId="10892445" w14:textId="0DD3C6BA" w:rsidR="008E6801" w:rsidRPr="001163CE" w:rsidRDefault="00780E53"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Borders>
              <w:top w:val="single" w:sz="4" w:space="0" w:color="000000"/>
              <w:left w:val="single" w:sz="4" w:space="0" w:color="000000"/>
              <w:bottom w:val="single" w:sz="4" w:space="0" w:color="000000"/>
              <w:right w:val="single" w:sz="4" w:space="0" w:color="000000"/>
            </w:tcBorders>
          </w:tcPr>
          <w:p w14:paraId="78411B64" w14:textId="7B2989B4" w:rsidR="008E6801" w:rsidRPr="001163CE" w:rsidRDefault="00085AD2" w:rsidP="008E6801">
            <w:pPr>
              <w:rPr>
                <w:rFonts w:asciiTheme="minorHAnsi" w:hAnsiTheme="minorHAnsi" w:cstheme="minorHAnsi"/>
              </w:rPr>
            </w:pPr>
            <w:r w:rsidRPr="001163CE">
              <w:rPr>
                <w:rFonts w:asciiTheme="minorHAnsi" w:hAnsiTheme="minorHAnsi" w:cstheme="minorHAnsi"/>
              </w:rPr>
              <w:t>7/15/2022</w:t>
            </w:r>
          </w:p>
        </w:tc>
        <w:tc>
          <w:tcPr>
            <w:tcW w:w="1260" w:type="dxa"/>
            <w:tcBorders>
              <w:top w:val="single" w:sz="4" w:space="0" w:color="000000"/>
              <w:left w:val="single" w:sz="4" w:space="0" w:color="000000"/>
              <w:bottom w:val="single" w:sz="4" w:space="0" w:color="000000"/>
              <w:right w:val="single" w:sz="4" w:space="0" w:color="000000"/>
            </w:tcBorders>
          </w:tcPr>
          <w:p w14:paraId="74C4D199" w14:textId="2E94C9D1" w:rsidR="008E6801" w:rsidRPr="001163CE" w:rsidRDefault="001A489B" w:rsidP="008E6801">
            <w:pPr>
              <w:rPr>
                <w:rFonts w:asciiTheme="minorHAnsi" w:eastAsia="Calibri" w:hAnsiTheme="minorHAnsi" w:cstheme="minorHAnsi"/>
              </w:rPr>
            </w:pPr>
            <w:r w:rsidRPr="001163CE">
              <w:rPr>
                <w:rFonts w:asciiTheme="minorHAnsi" w:eastAsia="Calibri" w:hAnsiTheme="minorHAnsi" w:cstheme="minorHAnsi"/>
              </w:rPr>
              <w:t>1</w:t>
            </w:r>
            <w:r w:rsidR="00780E53" w:rsidRPr="001163CE">
              <w:rPr>
                <w:rFonts w:asciiTheme="minorHAnsi" w:eastAsia="Calibri" w:hAnsiTheme="minorHAnsi" w:cstheme="minorHAnsi"/>
              </w:rPr>
              <w:t>/</w:t>
            </w:r>
            <w:r w:rsidRPr="001163CE">
              <w:rPr>
                <w:rFonts w:asciiTheme="minorHAnsi" w:eastAsia="Calibri" w:hAnsiTheme="minorHAnsi" w:cstheme="minorHAnsi"/>
              </w:rPr>
              <w:t>15</w:t>
            </w:r>
            <w:r w:rsidR="00780E53" w:rsidRPr="001163CE">
              <w:rPr>
                <w:rFonts w:asciiTheme="minorHAnsi" w:eastAsia="Calibri" w:hAnsiTheme="minorHAnsi" w:cstheme="minorHAnsi"/>
              </w:rPr>
              <w:t>/2022</w:t>
            </w:r>
          </w:p>
        </w:tc>
      </w:tr>
      <w:tr w:rsidR="00207D64" w:rsidRPr="001163CE" w14:paraId="01FA0031" w14:textId="77777777" w:rsidTr="007008A1">
        <w:trPr>
          <w:cantSplit/>
        </w:trPr>
        <w:tc>
          <w:tcPr>
            <w:tcW w:w="2335" w:type="dxa"/>
            <w:tcBorders>
              <w:top w:val="single" w:sz="4" w:space="0" w:color="000000"/>
              <w:left w:val="single" w:sz="4" w:space="0" w:color="000000"/>
              <w:bottom w:val="single" w:sz="4" w:space="0" w:color="000000"/>
              <w:right w:val="single" w:sz="4" w:space="0" w:color="000000"/>
            </w:tcBorders>
          </w:tcPr>
          <w:p w14:paraId="05C789AB" w14:textId="77777777" w:rsidR="005816DB" w:rsidRPr="001163CE" w:rsidRDefault="005816DB" w:rsidP="005816DB">
            <w:pPr>
              <w:rPr>
                <w:rFonts w:asciiTheme="minorHAnsi" w:hAnsiTheme="minorHAnsi" w:cstheme="minorHAnsi"/>
              </w:rPr>
            </w:pPr>
            <w:r w:rsidRPr="001163CE">
              <w:rPr>
                <w:rFonts w:asciiTheme="minorHAnsi" w:hAnsiTheme="minorHAnsi" w:cstheme="minorHAnsi"/>
              </w:rPr>
              <w:t>Occupational Exposure to COVID-19; Healthcare Emergency Temporary Standard: COVID-19 Log and Reporting Provisions</w:t>
            </w:r>
          </w:p>
          <w:p w14:paraId="52F92329" w14:textId="77777777" w:rsidR="005816DB" w:rsidRPr="001163CE" w:rsidRDefault="005816DB" w:rsidP="005816DB">
            <w:pPr>
              <w:rPr>
                <w:rFonts w:asciiTheme="minorHAnsi" w:hAnsiTheme="minorHAnsi" w:cstheme="minorHAnsi"/>
              </w:rPr>
            </w:pPr>
            <w:r w:rsidRPr="001163CE">
              <w:rPr>
                <w:rFonts w:asciiTheme="minorHAnsi" w:hAnsiTheme="minorHAnsi" w:cstheme="minorHAnsi"/>
              </w:rPr>
              <w:t>29 CFR 1910.502(q)(2)(ii), (q)(3)(ii)-(iv) and (r)</w:t>
            </w:r>
          </w:p>
          <w:p w14:paraId="22D82B3D" w14:textId="3AC6C505" w:rsidR="008476E5" w:rsidRPr="001163CE" w:rsidRDefault="005816DB" w:rsidP="005816DB">
            <w:pPr>
              <w:adjustRightInd/>
              <w:spacing w:before="2" w:line="252" w:lineRule="exact"/>
              <w:rPr>
                <w:rFonts w:asciiTheme="minorHAnsi" w:eastAsia="Arial" w:hAnsiTheme="minorHAnsi" w:cstheme="minorHAnsi"/>
              </w:rPr>
            </w:pPr>
            <w:r w:rsidRPr="001163CE">
              <w:rPr>
                <w:rFonts w:asciiTheme="minorHAnsi" w:hAnsiTheme="minorHAnsi" w:cstheme="minorHAnsi"/>
              </w:rPr>
              <w:t>(2/14/2022)</w:t>
            </w:r>
          </w:p>
        </w:tc>
        <w:tc>
          <w:tcPr>
            <w:tcW w:w="1440" w:type="dxa"/>
            <w:tcBorders>
              <w:top w:val="single" w:sz="4" w:space="0" w:color="000000"/>
              <w:left w:val="single" w:sz="4" w:space="0" w:color="000000"/>
              <w:bottom w:val="single" w:sz="4" w:space="0" w:color="000000"/>
              <w:right w:val="single" w:sz="4" w:space="0" w:color="000000"/>
            </w:tcBorders>
          </w:tcPr>
          <w:p w14:paraId="59FF99A0" w14:textId="2595E3E7" w:rsidR="008476E5" w:rsidRPr="001163CE" w:rsidRDefault="005816DB" w:rsidP="008E6801">
            <w:pPr>
              <w:rPr>
                <w:rFonts w:asciiTheme="minorHAnsi" w:eastAsia="Calibri" w:hAnsiTheme="minorHAnsi" w:cstheme="minorHAnsi"/>
              </w:rPr>
            </w:pPr>
            <w:r w:rsidRPr="001163CE">
              <w:rPr>
                <w:rFonts w:asciiTheme="minorHAnsi" w:eastAsia="Calibri" w:hAnsiTheme="minorHAnsi" w:cstheme="minorHAnsi"/>
              </w:rPr>
              <w:t>4/14/2022</w:t>
            </w:r>
          </w:p>
        </w:tc>
        <w:tc>
          <w:tcPr>
            <w:tcW w:w="1440" w:type="dxa"/>
            <w:tcBorders>
              <w:top w:val="single" w:sz="4" w:space="0" w:color="000000"/>
              <w:left w:val="single" w:sz="4" w:space="0" w:color="000000"/>
              <w:bottom w:val="single" w:sz="4" w:space="0" w:color="000000"/>
              <w:right w:val="single" w:sz="4" w:space="0" w:color="000000"/>
            </w:tcBorders>
          </w:tcPr>
          <w:p w14:paraId="3DB5807E" w14:textId="07D067B0" w:rsidR="008476E5" w:rsidRPr="001163CE" w:rsidRDefault="00025C5E" w:rsidP="008E6801">
            <w:pPr>
              <w:rPr>
                <w:rFonts w:asciiTheme="minorHAnsi" w:eastAsia="Calibri" w:hAnsiTheme="minorHAnsi" w:cstheme="minorHAnsi"/>
              </w:rPr>
            </w:pPr>
            <w:r w:rsidRPr="001163CE">
              <w:rPr>
                <w:rFonts w:asciiTheme="minorHAnsi" w:eastAsia="Calibri" w:hAnsiTheme="minorHAnsi" w:cstheme="minorHAnsi"/>
              </w:rPr>
              <w:t>4/14/202</w:t>
            </w:r>
            <w:r w:rsidR="00265769" w:rsidRPr="001163CE">
              <w:rPr>
                <w:rFonts w:asciiTheme="minorHAnsi" w:eastAsia="Calibri" w:hAnsiTheme="minorHAnsi" w:cstheme="minorHAnsi"/>
              </w:rPr>
              <w:t>2</w:t>
            </w:r>
          </w:p>
        </w:tc>
        <w:tc>
          <w:tcPr>
            <w:tcW w:w="1260" w:type="dxa"/>
            <w:tcBorders>
              <w:top w:val="single" w:sz="4" w:space="0" w:color="000000"/>
              <w:left w:val="single" w:sz="4" w:space="0" w:color="000000"/>
              <w:bottom w:val="single" w:sz="4" w:space="0" w:color="000000"/>
              <w:right w:val="single" w:sz="4" w:space="0" w:color="000000"/>
            </w:tcBorders>
          </w:tcPr>
          <w:p w14:paraId="770F34CA" w14:textId="6832D57B" w:rsidR="008476E5" w:rsidRPr="001163CE" w:rsidRDefault="00025C5E"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Borders>
              <w:top w:val="single" w:sz="4" w:space="0" w:color="000000"/>
              <w:left w:val="single" w:sz="4" w:space="0" w:color="000000"/>
              <w:bottom w:val="single" w:sz="4" w:space="0" w:color="000000"/>
              <w:right w:val="single" w:sz="4" w:space="0" w:color="000000"/>
            </w:tcBorders>
          </w:tcPr>
          <w:p w14:paraId="1D69337A" w14:textId="47C60710" w:rsidR="008476E5" w:rsidRPr="001163CE" w:rsidRDefault="00025C5E"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Borders>
              <w:top w:val="single" w:sz="4" w:space="0" w:color="000000"/>
              <w:left w:val="single" w:sz="4" w:space="0" w:color="000000"/>
              <w:bottom w:val="single" w:sz="4" w:space="0" w:color="000000"/>
              <w:right w:val="single" w:sz="4" w:space="0" w:color="000000"/>
            </w:tcBorders>
          </w:tcPr>
          <w:p w14:paraId="67E8A02A" w14:textId="3D3BB819" w:rsidR="008476E5" w:rsidRPr="001163CE" w:rsidRDefault="005816DB" w:rsidP="008E6801">
            <w:pPr>
              <w:rPr>
                <w:rFonts w:asciiTheme="minorHAnsi" w:hAnsiTheme="minorHAnsi" w:cstheme="minorHAnsi"/>
              </w:rPr>
            </w:pPr>
            <w:r w:rsidRPr="001163CE">
              <w:rPr>
                <w:rFonts w:asciiTheme="minorHAnsi" w:hAnsiTheme="minorHAnsi" w:cstheme="minorHAnsi"/>
              </w:rPr>
              <w:t>8/14/2022</w:t>
            </w:r>
          </w:p>
        </w:tc>
        <w:tc>
          <w:tcPr>
            <w:tcW w:w="1260" w:type="dxa"/>
            <w:tcBorders>
              <w:top w:val="single" w:sz="4" w:space="0" w:color="000000"/>
              <w:left w:val="single" w:sz="4" w:space="0" w:color="000000"/>
              <w:bottom w:val="single" w:sz="4" w:space="0" w:color="000000"/>
              <w:right w:val="single" w:sz="4" w:space="0" w:color="000000"/>
            </w:tcBorders>
          </w:tcPr>
          <w:p w14:paraId="62556B15" w14:textId="3B289934" w:rsidR="008476E5" w:rsidRPr="001163CE" w:rsidRDefault="00025C5E" w:rsidP="008E6801">
            <w:pPr>
              <w:rPr>
                <w:rFonts w:asciiTheme="minorHAnsi" w:eastAsia="Calibri" w:hAnsiTheme="minorHAnsi" w:cstheme="minorHAnsi"/>
              </w:rPr>
            </w:pPr>
            <w:r w:rsidRPr="001163CE">
              <w:rPr>
                <w:rFonts w:asciiTheme="minorHAnsi" w:eastAsia="Calibri" w:hAnsiTheme="minorHAnsi" w:cstheme="minorHAnsi"/>
              </w:rPr>
              <w:t>2/14/2022</w:t>
            </w:r>
          </w:p>
        </w:tc>
      </w:tr>
      <w:tr w:rsidR="00207D64" w:rsidRPr="001163CE" w14:paraId="53A93600" w14:textId="77777777" w:rsidTr="007008A1">
        <w:trPr>
          <w:cantSplit/>
        </w:trPr>
        <w:tc>
          <w:tcPr>
            <w:tcW w:w="2335" w:type="dxa"/>
            <w:tcBorders>
              <w:top w:val="single" w:sz="4" w:space="0" w:color="000000"/>
              <w:left w:val="single" w:sz="4" w:space="0" w:color="000000"/>
              <w:bottom w:val="single" w:sz="4" w:space="0" w:color="000000"/>
              <w:right w:val="single" w:sz="4" w:space="0" w:color="000000"/>
            </w:tcBorders>
          </w:tcPr>
          <w:p w14:paraId="440FCCA3" w14:textId="77777777" w:rsidR="008E6801" w:rsidRPr="001163CE" w:rsidRDefault="008E6801" w:rsidP="008E680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Final Rule on the Department of Labor Civil Penalties for Inflation Adjustment Act - Annual Adjustment for 2023</w:t>
            </w:r>
          </w:p>
          <w:p w14:paraId="2D2A5305" w14:textId="77777777" w:rsidR="008E6801" w:rsidRPr="001163CE" w:rsidRDefault="008E6801" w:rsidP="008E680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29 CFR Part 1903</w:t>
            </w:r>
          </w:p>
          <w:p w14:paraId="4239DEA8" w14:textId="4BBFBD6F" w:rsidR="008E6801" w:rsidRPr="001163CE" w:rsidRDefault="008E6801" w:rsidP="008E6801">
            <w:pPr>
              <w:rPr>
                <w:rFonts w:asciiTheme="minorHAnsi" w:hAnsiTheme="minorHAnsi" w:cstheme="minorHAnsi"/>
              </w:rPr>
            </w:pPr>
            <w:r w:rsidRPr="001163CE">
              <w:rPr>
                <w:rFonts w:asciiTheme="minorHAnsi" w:eastAsia="Arial" w:hAnsiTheme="minorHAnsi" w:cstheme="minorHAnsi"/>
              </w:rPr>
              <w:t>(1/15/2023)</w:t>
            </w:r>
          </w:p>
        </w:tc>
        <w:tc>
          <w:tcPr>
            <w:tcW w:w="1440" w:type="dxa"/>
            <w:tcBorders>
              <w:top w:val="single" w:sz="4" w:space="0" w:color="000000"/>
              <w:left w:val="single" w:sz="4" w:space="0" w:color="000000"/>
              <w:bottom w:val="single" w:sz="4" w:space="0" w:color="000000"/>
              <w:right w:val="single" w:sz="4" w:space="0" w:color="000000"/>
            </w:tcBorders>
          </w:tcPr>
          <w:p w14:paraId="411FAAD9" w14:textId="6750FD59" w:rsidR="008E6801" w:rsidRPr="001163CE" w:rsidRDefault="005816DB" w:rsidP="008E6801">
            <w:pPr>
              <w:rPr>
                <w:rFonts w:asciiTheme="minorHAnsi" w:eastAsia="Calibri" w:hAnsiTheme="minorHAnsi" w:cstheme="minorHAnsi"/>
              </w:rPr>
            </w:pPr>
            <w:r w:rsidRPr="001163CE">
              <w:rPr>
                <w:rFonts w:asciiTheme="minorHAnsi" w:eastAsia="Calibri" w:hAnsiTheme="minorHAnsi" w:cstheme="minorHAnsi"/>
              </w:rPr>
              <w:t>3/15/2023</w:t>
            </w:r>
          </w:p>
        </w:tc>
        <w:tc>
          <w:tcPr>
            <w:tcW w:w="1440" w:type="dxa"/>
            <w:tcBorders>
              <w:top w:val="single" w:sz="4" w:space="0" w:color="000000"/>
              <w:left w:val="single" w:sz="4" w:space="0" w:color="000000"/>
              <w:bottom w:val="single" w:sz="4" w:space="0" w:color="000000"/>
              <w:right w:val="single" w:sz="4" w:space="0" w:color="000000"/>
            </w:tcBorders>
          </w:tcPr>
          <w:p w14:paraId="76EA1C2C" w14:textId="3B3001AA"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1/19/2023</w:t>
            </w:r>
          </w:p>
        </w:tc>
        <w:tc>
          <w:tcPr>
            <w:tcW w:w="1260" w:type="dxa"/>
            <w:tcBorders>
              <w:top w:val="single" w:sz="4" w:space="0" w:color="000000"/>
              <w:left w:val="single" w:sz="4" w:space="0" w:color="000000"/>
              <w:bottom w:val="single" w:sz="4" w:space="0" w:color="000000"/>
              <w:right w:val="single" w:sz="4" w:space="0" w:color="000000"/>
            </w:tcBorders>
          </w:tcPr>
          <w:p w14:paraId="0E47BFEB" w14:textId="7202588F"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Borders>
              <w:top w:val="single" w:sz="4" w:space="0" w:color="000000"/>
              <w:left w:val="single" w:sz="4" w:space="0" w:color="000000"/>
              <w:bottom w:val="single" w:sz="4" w:space="0" w:color="000000"/>
              <w:right w:val="single" w:sz="4" w:space="0" w:color="000000"/>
            </w:tcBorders>
          </w:tcPr>
          <w:p w14:paraId="719A5EA1" w14:textId="25C22044"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Borders>
              <w:top w:val="single" w:sz="4" w:space="0" w:color="000000"/>
              <w:left w:val="single" w:sz="4" w:space="0" w:color="000000"/>
              <w:bottom w:val="single" w:sz="4" w:space="0" w:color="000000"/>
              <w:right w:val="single" w:sz="4" w:space="0" w:color="000000"/>
            </w:tcBorders>
          </w:tcPr>
          <w:p w14:paraId="4A2D3289" w14:textId="1B8D2026" w:rsidR="008E6801" w:rsidRPr="001163CE" w:rsidRDefault="005816DB" w:rsidP="008E6801">
            <w:pPr>
              <w:rPr>
                <w:rFonts w:asciiTheme="minorHAnsi" w:hAnsiTheme="minorHAnsi" w:cstheme="minorHAnsi"/>
              </w:rPr>
            </w:pPr>
            <w:r w:rsidRPr="001163CE">
              <w:rPr>
                <w:rFonts w:asciiTheme="minorHAnsi" w:hAnsiTheme="minorHAnsi" w:cstheme="minorHAnsi"/>
              </w:rPr>
              <w:t>7/15/2023</w:t>
            </w:r>
          </w:p>
        </w:tc>
        <w:tc>
          <w:tcPr>
            <w:tcW w:w="1260" w:type="dxa"/>
            <w:tcBorders>
              <w:top w:val="single" w:sz="4" w:space="0" w:color="000000"/>
              <w:left w:val="single" w:sz="4" w:space="0" w:color="000000"/>
              <w:bottom w:val="single" w:sz="4" w:space="0" w:color="000000"/>
              <w:right w:val="single" w:sz="4" w:space="0" w:color="000000"/>
            </w:tcBorders>
          </w:tcPr>
          <w:p w14:paraId="42F888E9" w14:textId="50A532AB"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1/15/2023</w:t>
            </w:r>
          </w:p>
        </w:tc>
      </w:tr>
      <w:tr w:rsidR="00207D64" w:rsidRPr="001163CE" w14:paraId="4B4EFD7B" w14:textId="77777777" w:rsidTr="007008A1">
        <w:trPr>
          <w:cantSplit/>
        </w:trPr>
        <w:tc>
          <w:tcPr>
            <w:tcW w:w="2335" w:type="dxa"/>
            <w:tcBorders>
              <w:top w:val="single" w:sz="4" w:space="0" w:color="000000"/>
              <w:left w:val="single" w:sz="4" w:space="0" w:color="000000"/>
              <w:bottom w:val="single" w:sz="4" w:space="0" w:color="000000"/>
              <w:right w:val="single" w:sz="4" w:space="0" w:color="000000"/>
            </w:tcBorders>
          </w:tcPr>
          <w:p w14:paraId="3C15C62A" w14:textId="77777777" w:rsidR="008E6801" w:rsidRPr="001163CE" w:rsidRDefault="008E6801" w:rsidP="008E680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lastRenderedPageBreak/>
              <w:t>Final Rule to Improve Tracking of Workplace Injuries and Illnesses</w:t>
            </w:r>
          </w:p>
          <w:p w14:paraId="2A6002FD" w14:textId="77777777" w:rsidR="008E6801" w:rsidRPr="001163CE" w:rsidRDefault="008E6801" w:rsidP="008E680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29 CFR Part 1904</w:t>
            </w:r>
          </w:p>
          <w:p w14:paraId="5A2A5EBB" w14:textId="405F738F" w:rsidR="008E6801" w:rsidRPr="001163CE" w:rsidRDefault="008E6801" w:rsidP="008E6801">
            <w:pPr>
              <w:rPr>
                <w:rFonts w:asciiTheme="minorHAnsi" w:hAnsiTheme="minorHAnsi" w:cstheme="minorHAnsi"/>
              </w:rPr>
            </w:pPr>
            <w:r w:rsidRPr="001163CE">
              <w:rPr>
                <w:rFonts w:asciiTheme="minorHAnsi" w:eastAsia="Arial" w:hAnsiTheme="minorHAnsi" w:cstheme="minorHAnsi"/>
              </w:rPr>
              <w:t>(7/21/2023)</w:t>
            </w:r>
          </w:p>
        </w:tc>
        <w:tc>
          <w:tcPr>
            <w:tcW w:w="1440" w:type="dxa"/>
            <w:tcBorders>
              <w:top w:val="single" w:sz="4" w:space="0" w:color="000000"/>
              <w:left w:val="single" w:sz="4" w:space="0" w:color="000000"/>
              <w:bottom w:val="single" w:sz="4" w:space="0" w:color="000000"/>
              <w:right w:val="single" w:sz="4" w:space="0" w:color="000000"/>
            </w:tcBorders>
          </w:tcPr>
          <w:p w14:paraId="26811D9A" w14:textId="4BDA977C" w:rsidR="008E6801" w:rsidRPr="001163CE" w:rsidRDefault="004352C3" w:rsidP="008E6801">
            <w:pPr>
              <w:rPr>
                <w:rFonts w:asciiTheme="minorHAnsi" w:eastAsia="Calibri" w:hAnsiTheme="minorHAnsi" w:cstheme="minorHAnsi"/>
              </w:rPr>
            </w:pPr>
            <w:r w:rsidRPr="001163CE">
              <w:rPr>
                <w:rFonts w:asciiTheme="minorHAnsi" w:eastAsia="Calibri" w:hAnsiTheme="minorHAnsi" w:cstheme="minorHAnsi"/>
              </w:rPr>
              <w:t>9/21/2023</w:t>
            </w:r>
          </w:p>
        </w:tc>
        <w:tc>
          <w:tcPr>
            <w:tcW w:w="1440" w:type="dxa"/>
            <w:tcBorders>
              <w:top w:val="single" w:sz="4" w:space="0" w:color="000000"/>
              <w:left w:val="single" w:sz="4" w:space="0" w:color="000000"/>
              <w:bottom w:val="single" w:sz="4" w:space="0" w:color="000000"/>
              <w:right w:val="single" w:sz="4" w:space="0" w:color="000000"/>
            </w:tcBorders>
          </w:tcPr>
          <w:p w14:paraId="4259657A" w14:textId="45D7413E" w:rsidR="008E6801" w:rsidRPr="001163CE" w:rsidRDefault="00C83D5E" w:rsidP="008E6801">
            <w:pPr>
              <w:rPr>
                <w:rFonts w:asciiTheme="minorHAnsi" w:eastAsia="Calibri" w:hAnsiTheme="minorHAnsi" w:cstheme="minorHAnsi"/>
              </w:rPr>
            </w:pPr>
            <w:r w:rsidRPr="001163CE">
              <w:rPr>
                <w:rFonts w:asciiTheme="minorHAnsi" w:eastAsia="Calibri" w:hAnsiTheme="minorHAnsi" w:cstheme="minorHAnsi"/>
              </w:rPr>
              <w:t>10/20/2023</w:t>
            </w:r>
          </w:p>
        </w:tc>
        <w:tc>
          <w:tcPr>
            <w:tcW w:w="1260" w:type="dxa"/>
            <w:tcBorders>
              <w:top w:val="single" w:sz="4" w:space="0" w:color="000000"/>
              <w:left w:val="single" w:sz="4" w:space="0" w:color="000000"/>
              <w:bottom w:val="single" w:sz="4" w:space="0" w:color="000000"/>
              <w:right w:val="single" w:sz="4" w:space="0" w:color="000000"/>
            </w:tcBorders>
          </w:tcPr>
          <w:p w14:paraId="7A96CC90" w14:textId="65E1E6F0"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260" w:type="dxa"/>
            <w:tcBorders>
              <w:top w:val="single" w:sz="4" w:space="0" w:color="000000"/>
              <w:left w:val="single" w:sz="4" w:space="0" w:color="000000"/>
              <w:bottom w:val="single" w:sz="4" w:space="0" w:color="000000"/>
              <w:right w:val="single" w:sz="4" w:space="0" w:color="000000"/>
            </w:tcBorders>
          </w:tcPr>
          <w:p w14:paraId="0632A8F3" w14:textId="59A83617"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Yes</w:t>
            </w:r>
          </w:p>
        </w:tc>
        <w:tc>
          <w:tcPr>
            <w:tcW w:w="1440" w:type="dxa"/>
            <w:tcBorders>
              <w:top w:val="single" w:sz="4" w:space="0" w:color="000000"/>
              <w:left w:val="single" w:sz="4" w:space="0" w:color="000000"/>
              <w:bottom w:val="single" w:sz="4" w:space="0" w:color="000000"/>
              <w:right w:val="single" w:sz="4" w:space="0" w:color="000000"/>
            </w:tcBorders>
          </w:tcPr>
          <w:p w14:paraId="608836D6" w14:textId="141D1C7E" w:rsidR="008E6801" w:rsidRPr="001163CE" w:rsidRDefault="004352C3" w:rsidP="008E6801">
            <w:pPr>
              <w:rPr>
                <w:rFonts w:asciiTheme="minorHAnsi" w:hAnsiTheme="minorHAnsi" w:cstheme="minorHAnsi"/>
              </w:rPr>
            </w:pPr>
            <w:r w:rsidRPr="001163CE">
              <w:rPr>
                <w:rFonts w:asciiTheme="minorHAnsi" w:hAnsiTheme="minorHAnsi" w:cstheme="minorHAnsi"/>
              </w:rPr>
              <w:t>1/21/2024</w:t>
            </w:r>
          </w:p>
        </w:tc>
        <w:tc>
          <w:tcPr>
            <w:tcW w:w="1260" w:type="dxa"/>
            <w:tcBorders>
              <w:top w:val="single" w:sz="4" w:space="0" w:color="000000"/>
              <w:left w:val="single" w:sz="4" w:space="0" w:color="000000"/>
              <w:bottom w:val="single" w:sz="4" w:space="0" w:color="000000"/>
              <w:right w:val="single" w:sz="4" w:space="0" w:color="000000"/>
            </w:tcBorders>
          </w:tcPr>
          <w:p w14:paraId="64AC914C" w14:textId="3DC1C919" w:rsidR="008E6801" w:rsidRPr="001163CE" w:rsidRDefault="00080801" w:rsidP="008E6801">
            <w:pPr>
              <w:rPr>
                <w:rFonts w:asciiTheme="minorHAnsi" w:eastAsia="Calibri" w:hAnsiTheme="minorHAnsi" w:cstheme="minorHAnsi"/>
              </w:rPr>
            </w:pPr>
            <w:r w:rsidRPr="001163CE">
              <w:rPr>
                <w:rFonts w:asciiTheme="minorHAnsi" w:eastAsia="Calibri" w:hAnsiTheme="minorHAnsi" w:cstheme="minorHAnsi"/>
              </w:rPr>
              <w:t>Not yet adopted</w:t>
            </w:r>
          </w:p>
        </w:tc>
      </w:tr>
    </w:tbl>
    <w:p w14:paraId="561CD8EA" w14:textId="77777777" w:rsidR="004352C3" w:rsidRPr="001163CE" w:rsidRDefault="004352C3" w:rsidP="008101F5">
      <w:pPr>
        <w:pStyle w:val="NoSpacing"/>
        <w:rPr>
          <w:rFonts w:asciiTheme="minorHAnsi" w:hAnsiTheme="minorHAnsi" w:cstheme="minorHAnsi"/>
          <w:b/>
          <w:sz w:val="24"/>
          <w:szCs w:val="24"/>
          <w:u w:val="single"/>
        </w:rPr>
      </w:pPr>
    </w:p>
    <w:p w14:paraId="0877F60C" w14:textId="2BE5FDE1" w:rsidR="008101F5" w:rsidRPr="001163CE" w:rsidRDefault="008101F5" w:rsidP="008101F5">
      <w:pPr>
        <w:pStyle w:val="NoSpacing"/>
        <w:rPr>
          <w:rFonts w:asciiTheme="minorHAnsi" w:hAnsiTheme="minorHAnsi" w:cstheme="minorHAnsi"/>
          <w:sz w:val="24"/>
          <w:szCs w:val="24"/>
        </w:rPr>
      </w:pPr>
      <w:r w:rsidRPr="00CD26CC">
        <w:rPr>
          <w:rFonts w:asciiTheme="minorHAnsi" w:hAnsiTheme="minorHAnsi" w:cstheme="minorHAnsi"/>
          <w:b/>
          <w:sz w:val="24"/>
          <w:szCs w:val="24"/>
        </w:rPr>
        <w:t xml:space="preserve">Finding </w:t>
      </w:r>
      <w:bookmarkStart w:id="50" w:name="_Hlk156377668"/>
      <w:r w:rsidR="00A6516C" w:rsidRPr="00CD26CC">
        <w:rPr>
          <w:rFonts w:asciiTheme="minorHAnsi" w:hAnsiTheme="minorHAnsi" w:cstheme="minorHAnsi"/>
          <w:b/>
          <w:sz w:val="24"/>
          <w:szCs w:val="24"/>
        </w:rPr>
        <w:t>FY 2023</w:t>
      </w:r>
      <w:r w:rsidR="00625F61" w:rsidRPr="00CD26CC">
        <w:rPr>
          <w:rFonts w:asciiTheme="minorHAnsi" w:hAnsiTheme="minorHAnsi" w:cstheme="minorHAnsi"/>
          <w:b/>
          <w:sz w:val="24"/>
          <w:szCs w:val="24"/>
        </w:rPr>
        <w:t>-</w:t>
      </w:r>
      <w:r w:rsidR="00722680" w:rsidRPr="00CD26CC">
        <w:rPr>
          <w:rFonts w:asciiTheme="minorHAnsi" w:hAnsiTheme="minorHAnsi" w:cstheme="minorHAnsi"/>
          <w:b/>
          <w:sz w:val="24"/>
          <w:szCs w:val="24"/>
        </w:rPr>
        <w:t>0</w:t>
      </w:r>
      <w:r w:rsidR="008A1A69">
        <w:rPr>
          <w:rFonts w:asciiTheme="minorHAnsi" w:hAnsiTheme="minorHAnsi" w:cstheme="minorHAnsi"/>
          <w:b/>
          <w:sz w:val="24"/>
          <w:szCs w:val="24"/>
        </w:rPr>
        <w:t>5</w:t>
      </w:r>
      <w:r w:rsidR="00625F61" w:rsidRPr="00CD26CC">
        <w:rPr>
          <w:rFonts w:asciiTheme="minorHAnsi" w:hAnsiTheme="minorHAnsi" w:cstheme="minorHAnsi"/>
          <w:b/>
          <w:sz w:val="24"/>
          <w:szCs w:val="24"/>
        </w:rPr>
        <w:t xml:space="preserve"> </w:t>
      </w:r>
      <w:r w:rsidR="00A6516C" w:rsidRPr="00CD26CC">
        <w:rPr>
          <w:rFonts w:asciiTheme="minorHAnsi" w:hAnsiTheme="minorHAnsi" w:cstheme="minorHAnsi"/>
          <w:b/>
          <w:sz w:val="24"/>
          <w:szCs w:val="24"/>
        </w:rPr>
        <w:t>(</w:t>
      </w:r>
      <w:r w:rsidRPr="00CD26CC">
        <w:rPr>
          <w:rFonts w:asciiTheme="minorHAnsi" w:hAnsiTheme="minorHAnsi" w:cstheme="minorHAnsi"/>
          <w:b/>
          <w:sz w:val="24"/>
          <w:szCs w:val="24"/>
        </w:rPr>
        <w:t>FY 202</w:t>
      </w:r>
      <w:r w:rsidR="00A6516C" w:rsidRPr="00CD26CC">
        <w:rPr>
          <w:rFonts w:asciiTheme="minorHAnsi" w:hAnsiTheme="minorHAnsi" w:cstheme="minorHAnsi"/>
          <w:b/>
          <w:sz w:val="24"/>
          <w:szCs w:val="24"/>
        </w:rPr>
        <w:t>2</w:t>
      </w:r>
      <w:r w:rsidRPr="00CD26CC">
        <w:rPr>
          <w:rFonts w:asciiTheme="minorHAnsi" w:hAnsiTheme="minorHAnsi" w:cstheme="minorHAnsi"/>
          <w:b/>
          <w:sz w:val="24"/>
          <w:szCs w:val="24"/>
        </w:rPr>
        <w:t>-0</w:t>
      </w:r>
      <w:r w:rsidR="00A6516C" w:rsidRPr="00CD26CC">
        <w:rPr>
          <w:rFonts w:asciiTheme="minorHAnsi" w:hAnsiTheme="minorHAnsi" w:cstheme="minorHAnsi"/>
          <w:b/>
          <w:sz w:val="24"/>
          <w:szCs w:val="24"/>
        </w:rPr>
        <w:t>2)</w:t>
      </w:r>
      <w:bookmarkEnd w:id="50"/>
      <w:r w:rsidRPr="00CD26CC">
        <w:rPr>
          <w:rFonts w:asciiTheme="minorHAnsi" w:hAnsiTheme="minorHAnsi" w:cstheme="minorHAnsi"/>
          <w:b/>
          <w:sz w:val="24"/>
          <w:szCs w:val="24"/>
        </w:rPr>
        <w:t>:</w:t>
      </w:r>
      <w:r w:rsidRPr="001163CE">
        <w:rPr>
          <w:rFonts w:asciiTheme="minorHAnsi" w:hAnsiTheme="minorHAnsi" w:cstheme="minorHAnsi"/>
          <w:sz w:val="24"/>
          <w:szCs w:val="24"/>
        </w:rPr>
        <w:t xml:space="preserve">  </w:t>
      </w:r>
      <w:r w:rsidR="00680461" w:rsidRPr="001163CE">
        <w:rPr>
          <w:rFonts w:asciiTheme="minorHAnsi" w:hAnsiTheme="minorHAnsi" w:cstheme="minorHAnsi"/>
          <w:sz w:val="24"/>
          <w:szCs w:val="24"/>
        </w:rPr>
        <w:t xml:space="preserve">HIOSH has not completed adoption of </w:t>
      </w:r>
      <w:r w:rsidR="00722680" w:rsidRPr="001163CE">
        <w:rPr>
          <w:rFonts w:asciiTheme="minorHAnsi" w:hAnsiTheme="minorHAnsi" w:cstheme="minorHAnsi"/>
          <w:sz w:val="24"/>
          <w:szCs w:val="24"/>
        </w:rPr>
        <w:t>all</w:t>
      </w:r>
      <w:r w:rsidR="00680461" w:rsidRPr="001163CE">
        <w:rPr>
          <w:rFonts w:asciiTheme="minorHAnsi" w:hAnsiTheme="minorHAnsi" w:cstheme="minorHAnsi"/>
          <w:sz w:val="24"/>
          <w:szCs w:val="24"/>
        </w:rPr>
        <w:t xml:space="preserve"> the required standards by the adoption due date.</w:t>
      </w:r>
    </w:p>
    <w:p w14:paraId="3C433E23" w14:textId="77777777" w:rsidR="003D6280" w:rsidRPr="001163CE" w:rsidRDefault="003D6280" w:rsidP="008101F5">
      <w:pPr>
        <w:pStyle w:val="NoSpacing"/>
        <w:rPr>
          <w:rFonts w:asciiTheme="minorHAnsi" w:hAnsiTheme="minorHAnsi" w:cstheme="minorHAnsi"/>
          <w:sz w:val="24"/>
          <w:szCs w:val="24"/>
        </w:rPr>
      </w:pPr>
    </w:p>
    <w:p w14:paraId="7D26E89F" w14:textId="67165DCB" w:rsidR="008101F5" w:rsidRPr="001163CE" w:rsidRDefault="008101F5" w:rsidP="008101F5">
      <w:pPr>
        <w:pStyle w:val="NoSpacing"/>
        <w:rPr>
          <w:rFonts w:asciiTheme="minorHAnsi" w:hAnsiTheme="minorHAnsi" w:cstheme="minorHAnsi"/>
          <w:sz w:val="24"/>
          <w:szCs w:val="24"/>
        </w:rPr>
      </w:pPr>
      <w:r w:rsidRPr="00CD26CC">
        <w:rPr>
          <w:rFonts w:asciiTheme="minorHAnsi" w:hAnsiTheme="minorHAnsi" w:cstheme="minorHAnsi"/>
          <w:b/>
          <w:sz w:val="24"/>
          <w:szCs w:val="24"/>
        </w:rPr>
        <w:t xml:space="preserve">Recommendation </w:t>
      </w:r>
      <w:r w:rsidR="00625F61" w:rsidRPr="00CD26CC">
        <w:rPr>
          <w:rFonts w:asciiTheme="minorHAnsi" w:hAnsiTheme="minorHAnsi" w:cstheme="minorHAnsi"/>
          <w:b/>
          <w:sz w:val="24"/>
          <w:szCs w:val="24"/>
        </w:rPr>
        <w:t>FY 2023-</w:t>
      </w:r>
      <w:r w:rsidR="00722680" w:rsidRPr="00CD26CC">
        <w:rPr>
          <w:rFonts w:asciiTheme="minorHAnsi" w:hAnsiTheme="minorHAnsi" w:cstheme="minorHAnsi"/>
          <w:b/>
          <w:sz w:val="24"/>
          <w:szCs w:val="24"/>
        </w:rPr>
        <w:t>0</w:t>
      </w:r>
      <w:r w:rsidR="008A1A69">
        <w:rPr>
          <w:rFonts w:asciiTheme="minorHAnsi" w:hAnsiTheme="minorHAnsi" w:cstheme="minorHAnsi"/>
          <w:b/>
          <w:sz w:val="24"/>
          <w:szCs w:val="24"/>
        </w:rPr>
        <w:t>5</w:t>
      </w:r>
      <w:r w:rsidR="00625F61" w:rsidRPr="00CD26CC">
        <w:rPr>
          <w:rFonts w:asciiTheme="minorHAnsi" w:hAnsiTheme="minorHAnsi" w:cstheme="minorHAnsi"/>
          <w:b/>
          <w:sz w:val="24"/>
          <w:szCs w:val="24"/>
        </w:rPr>
        <w:t xml:space="preserve"> (FY 2022-02)</w:t>
      </w:r>
      <w:r w:rsidRPr="00CD26CC">
        <w:rPr>
          <w:rFonts w:asciiTheme="minorHAnsi" w:hAnsiTheme="minorHAnsi" w:cstheme="minorHAnsi"/>
          <w:b/>
          <w:sz w:val="24"/>
          <w:szCs w:val="24"/>
        </w:rPr>
        <w:t>:</w:t>
      </w:r>
      <w:r w:rsidRPr="001163CE">
        <w:rPr>
          <w:rFonts w:asciiTheme="minorHAnsi" w:hAnsiTheme="minorHAnsi" w:cstheme="minorHAnsi"/>
          <w:sz w:val="24"/>
          <w:szCs w:val="24"/>
        </w:rPr>
        <w:t xml:space="preserve">  HIOSH should ensure the standards are adopted by the due date.</w:t>
      </w:r>
    </w:p>
    <w:p w14:paraId="45291E7C" w14:textId="77777777" w:rsidR="008101F5" w:rsidRPr="001163CE" w:rsidRDefault="008101F5" w:rsidP="008101F5">
      <w:pPr>
        <w:pStyle w:val="NoSpacing"/>
        <w:rPr>
          <w:rFonts w:asciiTheme="minorHAnsi" w:hAnsiTheme="minorHAnsi" w:cstheme="minorHAnsi"/>
          <w:sz w:val="24"/>
          <w:szCs w:val="24"/>
        </w:rPr>
      </w:pPr>
    </w:p>
    <w:p w14:paraId="558360E0" w14:textId="5FFB062C" w:rsidR="008101F5" w:rsidRPr="001163CE" w:rsidRDefault="008101F5" w:rsidP="000F4461">
      <w:pPr>
        <w:pStyle w:val="NoSpacing"/>
        <w:numPr>
          <w:ilvl w:val="0"/>
          <w:numId w:val="11"/>
        </w:numPr>
        <w:ind w:left="1710"/>
        <w:rPr>
          <w:rFonts w:asciiTheme="minorHAnsi" w:hAnsiTheme="minorHAnsi" w:cstheme="minorHAnsi"/>
          <w:sz w:val="24"/>
          <w:szCs w:val="24"/>
        </w:rPr>
      </w:pPr>
      <w:r w:rsidRPr="001163CE">
        <w:rPr>
          <w:rFonts w:asciiTheme="minorHAnsi" w:hAnsiTheme="minorHAnsi" w:cstheme="minorHAnsi"/>
          <w:sz w:val="24"/>
          <w:szCs w:val="24"/>
        </w:rPr>
        <w:t>Federal Program Change</w:t>
      </w:r>
      <w:r w:rsidR="00507769">
        <w:rPr>
          <w:rFonts w:asciiTheme="minorHAnsi" w:hAnsiTheme="minorHAnsi" w:cstheme="minorHAnsi"/>
          <w:sz w:val="24"/>
          <w:szCs w:val="24"/>
        </w:rPr>
        <w:t>s</w:t>
      </w:r>
      <w:r w:rsidRPr="001163CE">
        <w:rPr>
          <w:rFonts w:asciiTheme="minorHAnsi" w:hAnsiTheme="minorHAnsi" w:cstheme="minorHAnsi"/>
          <w:sz w:val="24"/>
          <w:szCs w:val="24"/>
        </w:rPr>
        <w:t xml:space="preserve"> (FPC</w:t>
      </w:r>
      <w:r w:rsidR="00507769">
        <w:rPr>
          <w:rFonts w:asciiTheme="minorHAnsi" w:hAnsiTheme="minorHAnsi" w:cstheme="minorHAnsi"/>
          <w:sz w:val="24"/>
          <w:szCs w:val="24"/>
        </w:rPr>
        <w:t>s</w:t>
      </w:r>
      <w:r w:rsidRPr="001163CE">
        <w:rPr>
          <w:rFonts w:asciiTheme="minorHAnsi" w:hAnsiTheme="minorHAnsi" w:cstheme="minorHAnsi"/>
          <w:sz w:val="24"/>
          <w:szCs w:val="24"/>
        </w:rPr>
        <w:t>) Adoption</w:t>
      </w:r>
    </w:p>
    <w:p w14:paraId="2C284572" w14:textId="0A24A18D" w:rsidR="008101F5" w:rsidRPr="001163CE" w:rsidRDefault="008101F5" w:rsidP="008101F5">
      <w:pPr>
        <w:pStyle w:val="NoSpacing"/>
        <w:rPr>
          <w:rFonts w:asciiTheme="minorHAnsi" w:hAnsiTheme="minorHAnsi" w:cstheme="minorHAnsi"/>
          <w:sz w:val="24"/>
          <w:szCs w:val="24"/>
        </w:rPr>
      </w:pPr>
      <w:r w:rsidRPr="001163CE">
        <w:rPr>
          <w:rFonts w:asciiTheme="minorHAnsi" w:hAnsiTheme="minorHAnsi" w:cstheme="minorHAnsi"/>
          <w:sz w:val="24"/>
          <w:szCs w:val="24"/>
        </w:rPr>
        <w:t>Due to staffing shortfalls, the program specialist tasked with drafting the responses to federal changes was assigned to other duties for much of the year.</w:t>
      </w:r>
      <w:r w:rsidRPr="001163CE" w:rsidDel="00B46450">
        <w:rPr>
          <w:rFonts w:asciiTheme="minorHAnsi" w:hAnsiTheme="minorHAnsi" w:cstheme="minorHAnsi"/>
          <w:sz w:val="24"/>
          <w:szCs w:val="24"/>
        </w:rPr>
        <w:t xml:space="preserve"> </w:t>
      </w:r>
      <w:r w:rsidRPr="001163CE">
        <w:rPr>
          <w:rFonts w:asciiTheme="minorHAnsi" w:hAnsiTheme="minorHAnsi" w:cstheme="minorHAnsi"/>
          <w:sz w:val="24"/>
          <w:szCs w:val="24"/>
        </w:rPr>
        <w:t xml:space="preserve"> The plan change supplements (PCSs) are in progress for the three outstanding FPCs</w:t>
      </w:r>
      <w:r w:rsidR="00D42B0A">
        <w:rPr>
          <w:rFonts w:asciiTheme="minorHAnsi" w:hAnsiTheme="minorHAnsi" w:cstheme="minorHAnsi"/>
          <w:sz w:val="24"/>
          <w:szCs w:val="24"/>
        </w:rPr>
        <w:t>,</w:t>
      </w:r>
      <w:r w:rsidRPr="001163CE">
        <w:rPr>
          <w:rFonts w:asciiTheme="minorHAnsi" w:hAnsiTheme="minorHAnsi" w:cstheme="minorHAnsi"/>
          <w:sz w:val="24"/>
          <w:szCs w:val="24"/>
        </w:rPr>
        <w:t xml:space="preserve"> where equivalency is required (Table </w:t>
      </w:r>
      <w:r w:rsidR="003242C8" w:rsidRPr="001163CE">
        <w:rPr>
          <w:rFonts w:asciiTheme="minorHAnsi" w:hAnsiTheme="minorHAnsi" w:cstheme="minorHAnsi"/>
          <w:sz w:val="24"/>
          <w:szCs w:val="24"/>
        </w:rPr>
        <w:t>4</w:t>
      </w:r>
      <w:r w:rsidRPr="001163CE">
        <w:rPr>
          <w:rFonts w:asciiTheme="minorHAnsi" w:hAnsiTheme="minorHAnsi" w:cstheme="minorHAnsi"/>
          <w:sz w:val="24"/>
          <w:szCs w:val="24"/>
        </w:rPr>
        <w:t>)</w:t>
      </w:r>
      <w:r w:rsidR="00D42B0A">
        <w:rPr>
          <w:rFonts w:asciiTheme="minorHAnsi" w:hAnsiTheme="minorHAnsi" w:cstheme="minorHAnsi"/>
          <w:sz w:val="24"/>
          <w:szCs w:val="24"/>
        </w:rPr>
        <w:t>,</w:t>
      </w:r>
      <w:r w:rsidRPr="001163CE">
        <w:rPr>
          <w:rFonts w:asciiTheme="minorHAnsi" w:hAnsiTheme="minorHAnsi" w:cstheme="minorHAnsi"/>
          <w:sz w:val="24"/>
          <w:szCs w:val="24"/>
        </w:rPr>
        <w:t xml:space="preserve"> and two FPCs</w:t>
      </w:r>
      <w:r w:rsidR="00D42B0A">
        <w:rPr>
          <w:rFonts w:asciiTheme="minorHAnsi" w:hAnsiTheme="minorHAnsi" w:cstheme="minorHAnsi"/>
          <w:sz w:val="24"/>
          <w:szCs w:val="24"/>
        </w:rPr>
        <w:t>,</w:t>
      </w:r>
      <w:r w:rsidRPr="001163CE">
        <w:rPr>
          <w:rFonts w:asciiTheme="minorHAnsi" w:hAnsiTheme="minorHAnsi" w:cstheme="minorHAnsi"/>
          <w:sz w:val="24"/>
          <w:szCs w:val="24"/>
        </w:rPr>
        <w:t xml:space="preserve"> where adoption is encouraged (Table </w:t>
      </w:r>
      <w:r w:rsidR="003242C8" w:rsidRPr="001163CE">
        <w:rPr>
          <w:rFonts w:asciiTheme="minorHAnsi" w:hAnsiTheme="minorHAnsi" w:cstheme="minorHAnsi"/>
          <w:sz w:val="24"/>
          <w:szCs w:val="24"/>
        </w:rPr>
        <w:t>5</w:t>
      </w:r>
      <w:r w:rsidRPr="001163CE">
        <w:rPr>
          <w:rFonts w:asciiTheme="minorHAnsi" w:hAnsiTheme="minorHAnsi" w:cstheme="minorHAnsi"/>
          <w:sz w:val="24"/>
          <w:szCs w:val="24"/>
        </w:rPr>
        <w:t>).</w:t>
      </w:r>
    </w:p>
    <w:p w14:paraId="1FFCF89D" w14:textId="77777777" w:rsidR="008101F5" w:rsidRPr="001163CE" w:rsidRDefault="008101F5" w:rsidP="008101F5">
      <w:pPr>
        <w:pStyle w:val="NoSpacing"/>
        <w:rPr>
          <w:rFonts w:asciiTheme="minorHAnsi" w:hAnsiTheme="minorHAnsi" w:cstheme="minorHAnsi"/>
          <w:sz w:val="24"/>
          <w:szCs w:val="24"/>
        </w:rPr>
      </w:pPr>
    </w:p>
    <w:p w14:paraId="46DA5C7A" w14:textId="7DEA1DF0" w:rsidR="008101F5" w:rsidRPr="001163CE" w:rsidRDefault="008101F5" w:rsidP="00324D53">
      <w:pPr>
        <w:pStyle w:val="NoSpacing"/>
        <w:rPr>
          <w:rFonts w:asciiTheme="minorHAnsi" w:hAnsiTheme="minorHAnsi" w:cstheme="minorHAnsi"/>
          <w:b/>
          <w:sz w:val="24"/>
          <w:szCs w:val="24"/>
        </w:rPr>
      </w:pPr>
      <w:r w:rsidRPr="001163CE">
        <w:rPr>
          <w:rFonts w:asciiTheme="minorHAnsi" w:hAnsiTheme="minorHAnsi" w:cstheme="minorHAnsi"/>
          <w:b/>
          <w:sz w:val="24"/>
          <w:szCs w:val="24"/>
        </w:rPr>
        <w:t xml:space="preserve">Table </w:t>
      </w:r>
      <w:r w:rsidR="000766B6" w:rsidRPr="001163CE">
        <w:rPr>
          <w:rFonts w:asciiTheme="minorHAnsi" w:hAnsiTheme="minorHAnsi" w:cstheme="minorHAnsi"/>
          <w:b/>
          <w:sz w:val="24"/>
          <w:szCs w:val="24"/>
        </w:rPr>
        <w:t>3</w:t>
      </w:r>
    </w:p>
    <w:p w14:paraId="6C1BDF98" w14:textId="07B88AA3" w:rsidR="00324D53" w:rsidRPr="001163CE" w:rsidRDefault="008101F5" w:rsidP="00324D53">
      <w:pPr>
        <w:pStyle w:val="NoSpacing"/>
        <w:rPr>
          <w:rFonts w:asciiTheme="minorHAnsi" w:hAnsiTheme="minorHAnsi" w:cstheme="minorHAnsi"/>
          <w:sz w:val="24"/>
          <w:szCs w:val="24"/>
        </w:rPr>
      </w:pPr>
      <w:r w:rsidRPr="001163CE">
        <w:rPr>
          <w:rFonts w:asciiTheme="minorHAnsi" w:hAnsiTheme="minorHAnsi" w:cstheme="minorHAnsi"/>
          <w:b/>
          <w:sz w:val="24"/>
          <w:szCs w:val="24"/>
        </w:rPr>
        <w:t xml:space="preserve">Status of </w:t>
      </w:r>
      <w:r w:rsidR="006F4B30" w:rsidRPr="001163CE">
        <w:rPr>
          <w:rFonts w:asciiTheme="minorHAnsi" w:hAnsiTheme="minorHAnsi" w:cstheme="minorHAnsi"/>
          <w:b/>
          <w:sz w:val="24"/>
          <w:szCs w:val="24"/>
        </w:rPr>
        <w:t xml:space="preserve">FY 2022 and </w:t>
      </w:r>
      <w:r w:rsidRPr="001163CE">
        <w:rPr>
          <w:rFonts w:asciiTheme="minorHAnsi" w:hAnsiTheme="minorHAnsi" w:cstheme="minorHAnsi"/>
          <w:b/>
          <w:sz w:val="24"/>
          <w:szCs w:val="24"/>
        </w:rPr>
        <w:t>FY 202</w:t>
      </w:r>
      <w:r w:rsidR="0078478F" w:rsidRPr="001163CE">
        <w:rPr>
          <w:rFonts w:asciiTheme="minorHAnsi" w:hAnsiTheme="minorHAnsi" w:cstheme="minorHAnsi"/>
          <w:b/>
          <w:sz w:val="24"/>
          <w:szCs w:val="24"/>
        </w:rPr>
        <w:t>3</w:t>
      </w:r>
      <w:r w:rsidRPr="001163CE">
        <w:rPr>
          <w:rFonts w:asciiTheme="minorHAnsi" w:hAnsiTheme="minorHAnsi" w:cstheme="minorHAnsi"/>
          <w:b/>
          <w:sz w:val="24"/>
          <w:szCs w:val="24"/>
        </w:rPr>
        <w:t xml:space="preserve"> Federal Program Change</w:t>
      </w:r>
      <w:r w:rsidR="006E1506" w:rsidRPr="001163CE">
        <w:rPr>
          <w:rFonts w:asciiTheme="minorHAnsi" w:hAnsiTheme="minorHAnsi" w:cstheme="minorHAnsi"/>
          <w:b/>
          <w:sz w:val="24"/>
          <w:szCs w:val="24"/>
        </w:rPr>
        <w:t>s</w:t>
      </w:r>
      <w:r w:rsidRPr="001163CE">
        <w:rPr>
          <w:rFonts w:asciiTheme="minorHAnsi" w:hAnsiTheme="minorHAnsi" w:cstheme="minorHAnsi"/>
          <w:b/>
          <w:sz w:val="24"/>
          <w:szCs w:val="24"/>
        </w:rPr>
        <w:t xml:space="preserve"> (FPC</w:t>
      </w:r>
      <w:r w:rsidR="006F4B30" w:rsidRPr="001163CE">
        <w:rPr>
          <w:rFonts w:asciiTheme="minorHAnsi" w:hAnsiTheme="minorHAnsi" w:cstheme="minorHAnsi"/>
          <w:b/>
          <w:sz w:val="24"/>
          <w:szCs w:val="24"/>
        </w:rPr>
        <w:t>s</w:t>
      </w:r>
      <w:r w:rsidRPr="001163CE">
        <w:rPr>
          <w:rFonts w:asciiTheme="minorHAnsi" w:hAnsiTheme="minorHAnsi" w:cstheme="minorHAnsi"/>
          <w:b/>
          <w:sz w:val="24"/>
          <w:szCs w:val="24"/>
        </w:rPr>
        <w:t xml:space="preserve">) </w:t>
      </w:r>
      <w:r w:rsidR="006F4B30" w:rsidRPr="001163CE">
        <w:rPr>
          <w:rFonts w:asciiTheme="minorHAnsi" w:hAnsiTheme="minorHAnsi" w:cstheme="minorHAnsi"/>
          <w:b/>
          <w:sz w:val="24"/>
          <w:szCs w:val="24"/>
        </w:rPr>
        <w:t xml:space="preserve">Where </w:t>
      </w:r>
      <w:r w:rsidRPr="001163CE">
        <w:rPr>
          <w:rFonts w:asciiTheme="minorHAnsi" w:hAnsiTheme="minorHAnsi" w:cstheme="minorHAnsi"/>
          <w:b/>
          <w:sz w:val="24"/>
          <w:szCs w:val="24"/>
        </w:rPr>
        <w:t>Adoption</w:t>
      </w:r>
      <w:r w:rsidR="006F4B30" w:rsidRPr="001163CE">
        <w:rPr>
          <w:rFonts w:asciiTheme="minorHAnsi" w:hAnsiTheme="minorHAnsi" w:cstheme="minorHAnsi"/>
          <w:b/>
          <w:sz w:val="24"/>
          <w:szCs w:val="24"/>
        </w:rPr>
        <w:t xml:space="preserve"> Was</w:t>
      </w:r>
      <w:r w:rsidR="00C9391D">
        <w:rPr>
          <w:rFonts w:asciiTheme="minorHAnsi" w:hAnsiTheme="minorHAnsi" w:cstheme="minorHAnsi"/>
          <w:b/>
          <w:sz w:val="24"/>
          <w:szCs w:val="24"/>
        </w:rPr>
        <w:t xml:space="preserve"> </w:t>
      </w:r>
      <w:r w:rsidRPr="001163CE">
        <w:rPr>
          <w:rFonts w:asciiTheme="minorHAnsi" w:hAnsiTheme="minorHAnsi" w:cstheme="minorHAnsi"/>
          <w:b/>
          <w:sz w:val="24"/>
          <w:szCs w:val="24"/>
        </w:rPr>
        <w:t>Required</w:t>
      </w:r>
      <w:r w:rsidR="00324D53" w:rsidRPr="001163CE">
        <w:rPr>
          <w:rFonts w:asciiTheme="minorHAnsi" w:hAnsiTheme="minorHAnsi" w:cstheme="minorHAnsi"/>
          <w:sz w:val="24"/>
          <w:szCs w:val="24"/>
        </w:rPr>
        <w:t xml:space="preserve"> </w:t>
      </w:r>
    </w:p>
    <w:p w14:paraId="421A8C10" w14:textId="4FDCFE7D" w:rsidR="008101F5" w:rsidRPr="001163CE" w:rsidRDefault="00324D53" w:rsidP="00324D53">
      <w:pPr>
        <w:pStyle w:val="NoSpacing"/>
        <w:rPr>
          <w:rFonts w:asciiTheme="minorHAnsi" w:hAnsiTheme="minorHAnsi" w:cstheme="minorHAnsi"/>
          <w:b/>
          <w:sz w:val="24"/>
          <w:szCs w:val="24"/>
        </w:rPr>
      </w:pPr>
      <w:r w:rsidRPr="001163CE">
        <w:rPr>
          <w:rFonts w:asciiTheme="minorHAnsi" w:hAnsiTheme="minorHAnsi" w:cstheme="minorHAnsi"/>
          <w:sz w:val="24"/>
          <w:szCs w:val="24"/>
        </w:rPr>
        <w:t>(May include any delinquent FPCs from earlier fiscal years)</w:t>
      </w:r>
    </w:p>
    <w:tbl>
      <w:tblPr>
        <w:tblStyle w:val="TableGrid3"/>
        <w:tblpPr w:leftFromText="180" w:rightFromText="180" w:vertAnchor="text" w:horzAnchor="margin" w:tblpY="66"/>
        <w:tblW w:w="9535" w:type="dxa"/>
        <w:tblLayout w:type="fixed"/>
        <w:tblLook w:val="06A0" w:firstRow="1" w:lastRow="0" w:firstColumn="1" w:lastColumn="0" w:noHBand="1" w:noVBand="1"/>
      </w:tblPr>
      <w:tblGrid>
        <w:gridCol w:w="2335"/>
        <w:gridCol w:w="1260"/>
        <w:gridCol w:w="1260"/>
        <w:gridCol w:w="990"/>
        <w:gridCol w:w="1170"/>
        <w:gridCol w:w="1260"/>
        <w:gridCol w:w="1260"/>
      </w:tblGrid>
      <w:tr w:rsidR="00324D53" w:rsidRPr="001163CE" w14:paraId="04ADAD5D" w14:textId="77777777" w:rsidTr="0055207F">
        <w:trPr>
          <w:cantSplit/>
          <w:trHeight w:val="494"/>
          <w:tblHeader/>
        </w:trPr>
        <w:tc>
          <w:tcPr>
            <w:tcW w:w="2335" w:type="dxa"/>
            <w:shd w:val="clear" w:color="auto" w:fill="auto"/>
            <w:hideMark/>
          </w:tcPr>
          <w:p w14:paraId="06DF5E49" w14:textId="77777777" w:rsidR="00324D53" w:rsidRPr="001163CE" w:rsidRDefault="00324D53" w:rsidP="00324D53">
            <w:pPr>
              <w:widowControl/>
              <w:autoSpaceDE/>
              <w:autoSpaceDN/>
              <w:adjustRightInd/>
              <w:rPr>
                <w:rFonts w:asciiTheme="minorHAnsi" w:eastAsia="Calibri" w:hAnsiTheme="minorHAnsi" w:cstheme="minorHAnsi"/>
                <w:b/>
              </w:rPr>
            </w:pPr>
            <w:r w:rsidRPr="001163CE">
              <w:rPr>
                <w:rFonts w:asciiTheme="minorHAnsi" w:eastAsia="Calibri" w:hAnsiTheme="minorHAnsi" w:cstheme="minorHAnsi"/>
                <w:b/>
              </w:rPr>
              <w:t>FPC Directive/Subject</w:t>
            </w:r>
          </w:p>
        </w:tc>
        <w:tc>
          <w:tcPr>
            <w:tcW w:w="1260" w:type="dxa"/>
            <w:shd w:val="clear" w:color="auto" w:fill="auto"/>
          </w:tcPr>
          <w:p w14:paraId="4230C7AC" w14:textId="77777777" w:rsidR="00324D53" w:rsidRPr="001163CE" w:rsidRDefault="00324D53" w:rsidP="00324D53">
            <w:pPr>
              <w:widowControl/>
              <w:autoSpaceDE/>
              <w:autoSpaceDN/>
              <w:adjustRightInd/>
              <w:rPr>
                <w:rFonts w:asciiTheme="minorHAnsi" w:eastAsia="Calibri" w:hAnsiTheme="minorHAnsi" w:cstheme="minorHAnsi"/>
                <w:b/>
              </w:rPr>
            </w:pPr>
            <w:r w:rsidRPr="001163CE">
              <w:rPr>
                <w:rFonts w:asciiTheme="minorHAnsi" w:eastAsia="Calibri" w:hAnsiTheme="minorHAnsi" w:cstheme="minorHAnsi"/>
                <w:b/>
              </w:rPr>
              <w:t>Response Due Date</w:t>
            </w:r>
          </w:p>
        </w:tc>
        <w:tc>
          <w:tcPr>
            <w:tcW w:w="1260" w:type="dxa"/>
            <w:shd w:val="clear" w:color="auto" w:fill="auto"/>
            <w:hideMark/>
          </w:tcPr>
          <w:p w14:paraId="6468F151" w14:textId="77777777" w:rsidR="00324D53" w:rsidRPr="001163CE" w:rsidRDefault="00324D53" w:rsidP="00324D53">
            <w:pPr>
              <w:widowControl/>
              <w:autoSpaceDE/>
              <w:autoSpaceDN/>
              <w:adjustRightInd/>
              <w:rPr>
                <w:rFonts w:asciiTheme="minorHAnsi" w:hAnsiTheme="minorHAnsi" w:cstheme="minorHAnsi"/>
                <w:b/>
              </w:rPr>
            </w:pPr>
            <w:r w:rsidRPr="001163CE">
              <w:rPr>
                <w:rFonts w:asciiTheme="minorHAnsi" w:eastAsia="Calibri" w:hAnsiTheme="minorHAnsi" w:cstheme="minorHAnsi"/>
                <w:b/>
              </w:rPr>
              <w:t>State Plan Response Date</w:t>
            </w:r>
          </w:p>
        </w:tc>
        <w:tc>
          <w:tcPr>
            <w:tcW w:w="990" w:type="dxa"/>
            <w:shd w:val="clear" w:color="auto" w:fill="auto"/>
            <w:hideMark/>
          </w:tcPr>
          <w:p w14:paraId="28FE967B" w14:textId="77777777" w:rsidR="00324D53" w:rsidRPr="001163CE" w:rsidRDefault="00324D53" w:rsidP="00324D53">
            <w:pPr>
              <w:widowControl/>
              <w:autoSpaceDE/>
              <w:autoSpaceDN/>
              <w:adjustRightInd/>
              <w:rPr>
                <w:rFonts w:asciiTheme="minorHAnsi" w:hAnsiTheme="minorHAnsi" w:cstheme="minorHAnsi"/>
                <w:b/>
              </w:rPr>
            </w:pPr>
            <w:r w:rsidRPr="001163CE">
              <w:rPr>
                <w:rFonts w:asciiTheme="minorHAnsi" w:eastAsia="Calibri" w:hAnsiTheme="minorHAnsi" w:cstheme="minorHAnsi"/>
                <w:b/>
              </w:rPr>
              <w:t>Intent to Adopt</w:t>
            </w:r>
          </w:p>
        </w:tc>
        <w:tc>
          <w:tcPr>
            <w:tcW w:w="1170" w:type="dxa"/>
            <w:shd w:val="clear" w:color="auto" w:fill="auto"/>
            <w:hideMark/>
          </w:tcPr>
          <w:p w14:paraId="49DFAF4B" w14:textId="77777777" w:rsidR="00324D53" w:rsidRPr="001163CE" w:rsidRDefault="00324D53" w:rsidP="00324D53">
            <w:pPr>
              <w:widowControl/>
              <w:autoSpaceDE/>
              <w:autoSpaceDN/>
              <w:adjustRightInd/>
              <w:rPr>
                <w:rFonts w:asciiTheme="minorHAnsi" w:hAnsiTheme="minorHAnsi" w:cstheme="minorHAnsi"/>
                <w:b/>
              </w:rPr>
            </w:pPr>
            <w:r w:rsidRPr="001163CE">
              <w:rPr>
                <w:rFonts w:asciiTheme="minorHAnsi" w:eastAsia="Calibri" w:hAnsiTheme="minorHAnsi" w:cstheme="minorHAnsi"/>
                <w:b/>
              </w:rPr>
              <w:t>Adopt Identical</w:t>
            </w:r>
          </w:p>
        </w:tc>
        <w:tc>
          <w:tcPr>
            <w:tcW w:w="1260" w:type="dxa"/>
            <w:shd w:val="clear" w:color="auto" w:fill="auto"/>
            <w:hideMark/>
          </w:tcPr>
          <w:p w14:paraId="2554BC72" w14:textId="77777777" w:rsidR="00324D53" w:rsidRPr="001163CE" w:rsidRDefault="00324D53" w:rsidP="00324D53">
            <w:pPr>
              <w:widowControl/>
              <w:autoSpaceDE/>
              <w:autoSpaceDN/>
              <w:adjustRightInd/>
              <w:rPr>
                <w:rFonts w:asciiTheme="minorHAnsi" w:hAnsiTheme="minorHAnsi" w:cstheme="minorHAnsi"/>
                <w:b/>
              </w:rPr>
            </w:pPr>
            <w:r w:rsidRPr="001163CE">
              <w:rPr>
                <w:rFonts w:asciiTheme="minorHAnsi" w:eastAsia="Calibri" w:hAnsiTheme="minorHAnsi" w:cstheme="minorHAnsi"/>
                <w:b/>
              </w:rPr>
              <w:t>Adoption Due Date</w:t>
            </w:r>
          </w:p>
        </w:tc>
        <w:tc>
          <w:tcPr>
            <w:tcW w:w="1260" w:type="dxa"/>
            <w:shd w:val="clear" w:color="auto" w:fill="auto"/>
            <w:hideMark/>
          </w:tcPr>
          <w:p w14:paraId="3ECE1FFB" w14:textId="77777777" w:rsidR="00324D53" w:rsidRPr="001163CE" w:rsidRDefault="00324D53" w:rsidP="00324D53">
            <w:pPr>
              <w:widowControl/>
              <w:autoSpaceDE/>
              <w:autoSpaceDN/>
              <w:adjustRightInd/>
              <w:rPr>
                <w:rFonts w:asciiTheme="minorHAnsi" w:hAnsiTheme="minorHAnsi" w:cstheme="minorHAnsi"/>
                <w:b/>
              </w:rPr>
            </w:pPr>
            <w:r w:rsidRPr="001163CE">
              <w:rPr>
                <w:rFonts w:asciiTheme="minorHAnsi" w:eastAsia="Calibri" w:hAnsiTheme="minorHAnsi" w:cstheme="minorHAnsi"/>
                <w:b/>
              </w:rPr>
              <w:t>State Plan Adoption Date</w:t>
            </w:r>
          </w:p>
        </w:tc>
      </w:tr>
      <w:tr w:rsidR="00324D53" w:rsidRPr="001163CE" w14:paraId="794B0FC5" w14:textId="77777777" w:rsidTr="0055207F">
        <w:trPr>
          <w:cantSplit/>
          <w:trHeight w:val="517"/>
        </w:trPr>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A617" w14:textId="77777777" w:rsidR="00DE37AD" w:rsidRPr="001163CE" w:rsidRDefault="00DE37AD" w:rsidP="00DE37AD">
            <w:pPr>
              <w:adjustRightInd/>
              <w:spacing w:before="2" w:line="252" w:lineRule="exact"/>
              <w:rPr>
                <w:rFonts w:asciiTheme="minorHAnsi" w:eastAsia="Arial" w:hAnsiTheme="minorHAnsi" w:cstheme="minorHAnsi"/>
              </w:rPr>
            </w:pPr>
            <w:r w:rsidRPr="001163CE">
              <w:rPr>
                <w:rFonts w:asciiTheme="minorHAnsi" w:eastAsia="Arial" w:hAnsiTheme="minorHAnsi" w:cstheme="minorHAnsi"/>
              </w:rPr>
              <w:t xml:space="preserve">Revised Combustible Dust National Emphasis Program </w:t>
            </w:r>
          </w:p>
          <w:p w14:paraId="757C6E6F" w14:textId="77777777" w:rsidR="00DE37AD" w:rsidRPr="001163CE" w:rsidRDefault="00DE37AD" w:rsidP="00DE37AD">
            <w:pPr>
              <w:adjustRightInd/>
              <w:spacing w:before="2" w:line="252" w:lineRule="exact"/>
              <w:rPr>
                <w:rFonts w:asciiTheme="minorHAnsi" w:eastAsia="Arial" w:hAnsiTheme="minorHAnsi" w:cstheme="minorHAnsi"/>
              </w:rPr>
            </w:pPr>
            <w:r w:rsidRPr="001163CE">
              <w:rPr>
                <w:rFonts w:asciiTheme="minorHAnsi" w:eastAsia="Arial" w:hAnsiTheme="minorHAnsi" w:cstheme="minorHAnsi"/>
              </w:rPr>
              <w:t>CPL 03-00-008</w:t>
            </w:r>
          </w:p>
          <w:p w14:paraId="28398D2F" w14:textId="41A58D5D" w:rsidR="00324D53" w:rsidRPr="001163CE" w:rsidRDefault="00DE37AD" w:rsidP="00DE37AD">
            <w:pPr>
              <w:rPr>
                <w:rFonts w:asciiTheme="minorHAnsi" w:hAnsiTheme="minorHAnsi" w:cstheme="minorHAnsi"/>
              </w:rPr>
            </w:pPr>
            <w:r w:rsidRPr="001163CE">
              <w:rPr>
                <w:rFonts w:asciiTheme="minorHAnsi" w:eastAsia="Arial" w:hAnsiTheme="minorHAnsi" w:cstheme="minorHAnsi"/>
              </w:rPr>
              <w:t>(1/30/2023)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A1BD1" w14:textId="0A95DC80" w:rsidR="00324D53" w:rsidRPr="001163CE" w:rsidRDefault="00BC1787" w:rsidP="00324D53">
            <w:pPr>
              <w:rPr>
                <w:rFonts w:asciiTheme="minorHAnsi" w:hAnsiTheme="minorHAnsi" w:cstheme="minorHAnsi"/>
              </w:rPr>
            </w:pPr>
            <w:r w:rsidRPr="001163CE">
              <w:rPr>
                <w:rFonts w:asciiTheme="minorHAnsi" w:hAnsiTheme="minorHAnsi" w:cstheme="minorHAnsi"/>
              </w:rPr>
              <w:t>3/31/2023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9EF4D" w14:textId="006B8D6B" w:rsidR="00324D53" w:rsidRPr="001163CE" w:rsidRDefault="000108E5" w:rsidP="00324D53">
            <w:pPr>
              <w:rPr>
                <w:rFonts w:asciiTheme="minorHAnsi" w:hAnsiTheme="minorHAnsi" w:cstheme="minorHAnsi"/>
              </w:rPr>
            </w:pPr>
            <w:r w:rsidRPr="001163CE">
              <w:rPr>
                <w:rFonts w:asciiTheme="minorHAnsi" w:hAnsiTheme="minorHAnsi" w:cstheme="minorHAnsi"/>
              </w:rPr>
              <w:t>2/17/2023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6AA" w14:textId="0707370C" w:rsidR="00324D53" w:rsidRPr="001163CE" w:rsidRDefault="000108E5" w:rsidP="00324D53">
            <w:pPr>
              <w:rPr>
                <w:rFonts w:asciiTheme="minorHAnsi" w:hAnsiTheme="minorHAnsi" w:cstheme="minorHAnsi"/>
              </w:rPr>
            </w:pPr>
            <w:r w:rsidRPr="001163CE">
              <w:rPr>
                <w:rFonts w:asciiTheme="minorHAnsi" w:hAnsiTheme="minorHAnsi" w:cstheme="minorHAnsi"/>
              </w:rPr>
              <w:t>Yes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3DB7E" w14:textId="2D446764" w:rsidR="00324D53" w:rsidRPr="001163CE" w:rsidRDefault="000108E5" w:rsidP="00324D53">
            <w:pPr>
              <w:rPr>
                <w:rFonts w:asciiTheme="minorHAnsi" w:hAnsiTheme="minorHAnsi" w:cstheme="minorHAnsi"/>
              </w:rPr>
            </w:pPr>
            <w:r w:rsidRPr="001163CE">
              <w:rPr>
                <w:rFonts w:asciiTheme="minorHAnsi" w:hAnsiTheme="minorHAnsi" w:cstheme="minorHAnsi"/>
              </w:rPr>
              <w:t>Yes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85267" w14:textId="7F88204A" w:rsidR="00324D53" w:rsidRPr="001163CE" w:rsidRDefault="00BC1787" w:rsidP="00324D53">
            <w:pPr>
              <w:widowControl/>
              <w:autoSpaceDE/>
              <w:autoSpaceDN/>
              <w:adjustRightInd/>
              <w:rPr>
                <w:rFonts w:asciiTheme="minorHAnsi" w:hAnsiTheme="minorHAnsi" w:cstheme="minorHAnsi"/>
              </w:rPr>
            </w:pPr>
            <w:r w:rsidRPr="001163CE">
              <w:rPr>
                <w:rFonts w:asciiTheme="minorHAnsi" w:hAnsiTheme="minorHAnsi" w:cstheme="minorHAnsi"/>
              </w:rPr>
              <w:t>7/30/2023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E2D43" w14:textId="12F3F2F1" w:rsidR="00324D53" w:rsidRPr="001163CE" w:rsidRDefault="003144D4" w:rsidP="00324D53">
            <w:pPr>
              <w:rPr>
                <w:rFonts w:asciiTheme="minorHAnsi" w:hAnsiTheme="minorHAnsi" w:cstheme="minorHAnsi"/>
              </w:rPr>
            </w:pPr>
            <w:r>
              <w:rPr>
                <w:rFonts w:asciiTheme="minorHAnsi" w:hAnsiTheme="minorHAnsi" w:cstheme="minorHAnsi"/>
              </w:rPr>
              <w:t>2/17/2023</w:t>
            </w:r>
          </w:p>
        </w:tc>
      </w:tr>
      <w:tr w:rsidR="00324D53" w:rsidRPr="001163CE" w14:paraId="1174BC97" w14:textId="77777777" w:rsidTr="0055207F">
        <w:trPr>
          <w:cantSplit/>
          <w:trHeight w:val="517"/>
        </w:trPr>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C8E21" w14:textId="77777777" w:rsidR="00BC1787" w:rsidRPr="001163CE" w:rsidRDefault="00BC1787" w:rsidP="00BC1787">
            <w:pPr>
              <w:adjustRightInd/>
              <w:spacing w:before="2" w:line="252" w:lineRule="exact"/>
              <w:rPr>
                <w:rFonts w:asciiTheme="minorHAnsi" w:eastAsia="Arial" w:hAnsiTheme="minorHAnsi" w:cstheme="minorHAnsi"/>
              </w:rPr>
            </w:pPr>
            <w:r w:rsidRPr="001163CE">
              <w:rPr>
                <w:rFonts w:asciiTheme="minorHAnsi" w:eastAsia="Arial" w:hAnsiTheme="minorHAnsi" w:cstheme="minorHAnsi"/>
              </w:rPr>
              <w:t>National Emphasis Program on Warehousing and Distribution Center Operations</w:t>
            </w:r>
          </w:p>
          <w:p w14:paraId="45756EA4" w14:textId="77777777" w:rsidR="00BC1787" w:rsidRPr="001163CE" w:rsidRDefault="00BC1787" w:rsidP="00BC1787">
            <w:pPr>
              <w:adjustRightInd/>
              <w:spacing w:before="2" w:line="252" w:lineRule="exact"/>
              <w:rPr>
                <w:rFonts w:asciiTheme="minorHAnsi" w:eastAsia="Arial" w:hAnsiTheme="minorHAnsi" w:cstheme="minorHAnsi"/>
              </w:rPr>
            </w:pPr>
            <w:r w:rsidRPr="001163CE">
              <w:rPr>
                <w:rFonts w:asciiTheme="minorHAnsi" w:eastAsia="Arial" w:hAnsiTheme="minorHAnsi" w:cstheme="minorHAnsi"/>
              </w:rPr>
              <w:t>CPL 03-00-026</w:t>
            </w:r>
          </w:p>
          <w:p w14:paraId="5D1114DE" w14:textId="45225D93" w:rsidR="00324D53" w:rsidRPr="001163CE" w:rsidRDefault="00BC1787" w:rsidP="00BC1787">
            <w:pPr>
              <w:rPr>
                <w:rFonts w:asciiTheme="minorHAnsi" w:hAnsiTheme="minorHAnsi" w:cstheme="minorHAnsi"/>
              </w:rPr>
            </w:pPr>
            <w:r w:rsidRPr="001163CE">
              <w:rPr>
                <w:rFonts w:asciiTheme="minorHAnsi" w:eastAsia="Arial" w:hAnsiTheme="minorHAnsi" w:cstheme="minorHAnsi"/>
              </w:rPr>
              <w:t>(7/13/2023)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A7C09" w14:textId="083666EA" w:rsidR="00324D53" w:rsidRPr="001163CE" w:rsidRDefault="00BC1787" w:rsidP="00324D53">
            <w:pPr>
              <w:rPr>
                <w:rFonts w:asciiTheme="minorHAnsi" w:hAnsiTheme="minorHAnsi" w:cstheme="minorHAnsi"/>
              </w:rPr>
            </w:pPr>
            <w:r w:rsidRPr="001163CE">
              <w:rPr>
                <w:rFonts w:asciiTheme="minorHAnsi" w:hAnsiTheme="minorHAnsi" w:cstheme="minorHAnsi"/>
              </w:rPr>
              <w:t>9/11/2023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55AFB" w14:textId="4A541B14" w:rsidR="00324D53" w:rsidRPr="001163CE" w:rsidRDefault="000E2A81" w:rsidP="00324D53">
            <w:pPr>
              <w:rPr>
                <w:rFonts w:asciiTheme="minorHAnsi" w:hAnsiTheme="minorHAnsi" w:cstheme="minorHAnsi"/>
              </w:rPr>
            </w:pPr>
            <w:r w:rsidRPr="001163CE">
              <w:rPr>
                <w:rFonts w:asciiTheme="minorHAnsi" w:hAnsiTheme="minorHAnsi" w:cstheme="minorHAnsi"/>
              </w:rPr>
              <w:t>9/26/2023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36CF" w14:textId="15008CEB" w:rsidR="00324D53" w:rsidRPr="001163CE" w:rsidRDefault="000E2A81" w:rsidP="00324D53">
            <w:pPr>
              <w:rPr>
                <w:rFonts w:asciiTheme="minorHAnsi" w:hAnsiTheme="minorHAnsi" w:cstheme="minorHAnsi"/>
              </w:rPr>
            </w:pPr>
            <w:r w:rsidRPr="001163CE">
              <w:rPr>
                <w:rFonts w:asciiTheme="minorHAnsi" w:hAnsiTheme="minorHAnsi" w:cstheme="minorHAnsi"/>
              </w:rPr>
              <w:t>Yes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8522" w14:textId="5AEE20B1" w:rsidR="00324D53" w:rsidRPr="001163CE" w:rsidRDefault="000E2A81" w:rsidP="00324D53">
            <w:pPr>
              <w:rPr>
                <w:rFonts w:asciiTheme="minorHAnsi" w:hAnsiTheme="minorHAnsi" w:cstheme="minorHAnsi"/>
              </w:rPr>
            </w:pPr>
            <w:r w:rsidRPr="001163CE">
              <w:rPr>
                <w:rFonts w:asciiTheme="minorHAnsi" w:hAnsiTheme="minorHAnsi" w:cstheme="minorHAnsi"/>
              </w:rPr>
              <w:t>Yes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72C6A" w14:textId="7ED285CC" w:rsidR="00324D53" w:rsidRPr="001163CE" w:rsidRDefault="00BC1787" w:rsidP="00324D53">
            <w:pPr>
              <w:widowControl/>
              <w:autoSpaceDE/>
              <w:autoSpaceDN/>
              <w:adjustRightInd/>
              <w:rPr>
                <w:rFonts w:asciiTheme="minorHAnsi" w:hAnsiTheme="minorHAnsi" w:cstheme="minorHAnsi"/>
              </w:rPr>
            </w:pPr>
            <w:r w:rsidRPr="001163CE">
              <w:rPr>
                <w:rFonts w:asciiTheme="minorHAnsi" w:hAnsiTheme="minorHAnsi" w:cstheme="minorHAnsi"/>
              </w:rPr>
              <w:t>1/</w:t>
            </w:r>
            <w:r w:rsidR="00D30FA8">
              <w:rPr>
                <w:rFonts w:asciiTheme="minorHAnsi" w:hAnsiTheme="minorHAnsi" w:cstheme="minorHAnsi"/>
              </w:rPr>
              <w:t>13</w:t>
            </w:r>
            <w:r w:rsidRPr="001163CE">
              <w:rPr>
                <w:rFonts w:asciiTheme="minorHAnsi" w:hAnsiTheme="minorHAnsi" w:cstheme="minorHAnsi"/>
              </w:rPr>
              <w:t>/2024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FA7CA" w14:textId="2C0AC601" w:rsidR="00324D53" w:rsidRPr="001163CE" w:rsidRDefault="000E2A81" w:rsidP="00324D53">
            <w:pPr>
              <w:rPr>
                <w:rFonts w:asciiTheme="minorHAnsi" w:hAnsiTheme="minorHAnsi" w:cstheme="minorHAnsi"/>
              </w:rPr>
            </w:pPr>
            <w:r w:rsidRPr="001163CE">
              <w:rPr>
                <w:rFonts w:asciiTheme="minorHAnsi" w:hAnsiTheme="minorHAnsi" w:cstheme="minorHAnsi"/>
              </w:rPr>
              <w:t xml:space="preserve">Not yet adopted </w:t>
            </w:r>
          </w:p>
        </w:tc>
      </w:tr>
    </w:tbl>
    <w:p w14:paraId="089AB038" w14:textId="77777777" w:rsidR="00BC1787" w:rsidRDefault="00BC1787" w:rsidP="00772630">
      <w:pPr>
        <w:widowControl/>
        <w:autoSpaceDE/>
        <w:autoSpaceDN/>
        <w:adjustRightInd/>
        <w:rPr>
          <w:rFonts w:asciiTheme="minorHAnsi" w:hAnsiTheme="minorHAnsi" w:cstheme="minorHAnsi"/>
          <w:b/>
        </w:rPr>
      </w:pPr>
    </w:p>
    <w:p w14:paraId="0D8DA778" w14:textId="77777777" w:rsidR="00AC2AA0" w:rsidRPr="001163CE" w:rsidRDefault="00AC2AA0" w:rsidP="00772630">
      <w:pPr>
        <w:widowControl/>
        <w:autoSpaceDE/>
        <w:autoSpaceDN/>
        <w:adjustRightInd/>
        <w:rPr>
          <w:rFonts w:asciiTheme="minorHAnsi" w:hAnsiTheme="minorHAnsi" w:cstheme="minorHAnsi"/>
          <w:b/>
        </w:rPr>
      </w:pPr>
    </w:p>
    <w:p w14:paraId="47AB221F" w14:textId="5F2C6139" w:rsidR="008101F5" w:rsidRPr="00B02E05" w:rsidRDefault="008101F5" w:rsidP="003242C8">
      <w:pPr>
        <w:pStyle w:val="NoSpacing"/>
        <w:rPr>
          <w:b/>
          <w:bCs/>
          <w:sz w:val="24"/>
          <w:szCs w:val="24"/>
        </w:rPr>
      </w:pPr>
      <w:r w:rsidRPr="00B02E05">
        <w:rPr>
          <w:b/>
          <w:bCs/>
          <w:sz w:val="24"/>
          <w:szCs w:val="24"/>
        </w:rPr>
        <w:lastRenderedPageBreak/>
        <w:t xml:space="preserve">Table </w:t>
      </w:r>
      <w:r w:rsidR="00063D8E" w:rsidRPr="00B02E05">
        <w:rPr>
          <w:b/>
          <w:bCs/>
          <w:sz w:val="24"/>
          <w:szCs w:val="24"/>
        </w:rPr>
        <w:t>4</w:t>
      </w:r>
    </w:p>
    <w:p w14:paraId="0B48ED2F" w14:textId="20971507" w:rsidR="008101F5" w:rsidRPr="00B02E05" w:rsidRDefault="008101F5" w:rsidP="003242C8">
      <w:pPr>
        <w:pStyle w:val="NoSpacing"/>
        <w:rPr>
          <w:b/>
          <w:bCs/>
          <w:sz w:val="24"/>
          <w:szCs w:val="24"/>
        </w:rPr>
      </w:pPr>
      <w:r w:rsidRPr="00B02E05">
        <w:rPr>
          <w:b/>
          <w:bCs/>
          <w:sz w:val="24"/>
          <w:szCs w:val="24"/>
        </w:rPr>
        <w:t xml:space="preserve">Status of </w:t>
      </w:r>
      <w:r w:rsidR="00BC1787" w:rsidRPr="00B02E05">
        <w:rPr>
          <w:b/>
          <w:bCs/>
          <w:sz w:val="24"/>
          <w:szCs w:val="24"/>
        </w:rPr>
        <w:t xml:space="preserve">FY2022 and </w:t>
      </w:r>
      <w:r w:rsidRPr="00B02E05">
        <w:rPr>
          <w:b/>
          <w:bCs/>
          <w:sz w:val="24"/>
          <w:szCs w:val="24"/>
        </w:rPr>
        <w:t>FY 202</w:t>
      </w:r>
      <w:r w:rsidR="0078478F" w:rsidRPr="00B02E05">
        <w:rPr>
          <w:b/>
          <w:bCs/>
          <w:sz w:val="24"/>
          <w:szCs w:val="24"/>
        </w:rPr>
        <w:t>3</w:t>
      </w:r>
      <w:r w:rsidRPr="00B02E05">
        <w:rPr>
          <w:b/>
          <w:bCs/>
          <w:sz w:val="24"/>
          <w:szCs w:val="24"/>
        </w:rPr>
        <w:t xml:space="preserve"> Federal Program Change</w:t>
      </w:r>
      <w:r w:rsidR="006E1506" w:rsidRPr="00B02E05">
        <w:rPr>
          <w:b/>
          <w:bCs/>
          <w:sz w:val="24"/>
          <w:szCs w:val="24"/>
        </w:rPr>
        <w:t>s</w:t>
      </w:r>
      <w:r w:rsidRPr="00B02E05">
        <w:rPr>
          <w:b/>
          <w:bCs/>
          <w:sz w:val="24"/>
          <w:szCs w:val="24"/>
        </w:rPr>
        <w:t xml:space="preserve"> (FPC</w:t>
      </w:r>
      <w:r w:rsidR="00BC1787" w:rsidRPr="00B02E05">
        <w:rPr>
          <w:b/>
          <w:bCs/>
          <w:sz w:val="24"/>
          <w:szCs w:val="24"/>
        </w:rPr>
        <w:t>s</w:t>
      </w:r>
      <w:r w:rsidRPr="00B02E05">
        <w:rPr>
          <w:b/>
          <w:bCs/>
          <w:sz w:val="24"/>
          <w:szCs w:val="24"/>
        </w:rPr>
        <w:t>)</w:t>
      </w:r>
      <w:r w:rsidR="00BC1787" w:rsidRPr="00B02E05">
        <w:rPr>
          <w:b/>
          <w:bCs/>
          <w:sz w:val="24"/>
          <w:szCs w:val="24"/>
        </w:rPr>
        <w:t xml:space="preserve"> Where</w:t>
      </w:r>
      <w:r w:rsidRPr="00B02E05">
        <w:rPr>
          <w:b/>
          <w:bCs/>
          <w:sz w:val="24"/>
          <w:szCs w:val="24"/>
        </w:rPr>
        <w:t xml:space="preserve"> Equivalency</w:t>
      </w:r>
      <w:r w:rsidR="00BC1787" w:rsidRPr="00B02E05">
        <w:rPr>
          <w:b/>
          <w:bCs/>
          <w:sz w:val="24"/>
          <w:szCs w:val="24"/>
        </w:rPr>
        <w:t xml:space="preserve"> Was</w:t>
      </w:r>
      <w:r w:rsidRPr="00B02E05">
        <w:rPr>
          <w:b/>
          <w:bCs/>
          <w:sz w:val="24"/>
          <w:szCs w:val="24"/>
        </w:rPr>
        <w:t xml:space="preserve"> Required</w:t>
      </w:r>
    </w:p>
    <w:p w14:paraId="07BFE976" w14:textId="77777777" w:rsidR="008101F5" w:rsidRPr="001163CE" w:rsidRDefault="008101F5" w:rsidP="003242C8">
      <w:pPr>
        <w:pStyle w:val="NoSpacing"/>
        <w:rPr>
          <w:sz w:val="24"/>
          <w:szCs w:val="24"/>
        </w:rPr>
      </w:pPr>
      <w:r w:rsidRPr="001163CE">
        <w:rPr>
          <w:sz w:val="24"/>
          <w:szCs w:val="24"/>
        </w:rPr>
        <w:t>(May include delinquent FPCs from earlier fiscal years)</w:t>
      </w:r>
    </w:p>
    <w:tbl>
      <w:tblPr>
        <w:tblStyle w:val="TableGrid4"/>
        <w:tblW w:w="9734" w:type="dxa"/>
        <w:tblLook w:val="06A0" w:firstRow="1" w:lastRow="0" w:firstColumn="1" w:lastColumn="0" w:noHBand="1" w:noVBand="1"/>
      </w:tblPr>
      <w:tblGrid>
        <w:gridCol w:w="2046"/>
        <w:gridCol w:w="1375"/>
        <w:gridCol w:w="1373"/>
        <w:gridCol w:w="901"/>
        <w:gridCol w:w="1099"/>
        <w:gridCol w:w="1485"/>
        <w:gridCol w:w="1455"/>
      </w:tblGrid>
      <w:tr w:rsidR="00772630" w:rsidRPr="001163CE" w14:paraId="6D4FD5C7" w14:textId="77777777" w:rsidTr="0055207F">
        <w:trPr>
          <w:cantSplit/>
          <w:trHeight w:val="800"/>
          <w:tblHeader/>
        </w:trPr>
        <w:tc>
          <w:tcPr>
            <w:tcW w:w="2046" w:type="dxa"/>
            <w:shd w:val="clear" w:color="auto" w:fill="auto"/>
            <w:hideMark/>
          </w:tcPr>
          <w:p w14:paraId="686C0EFC" w14:textId="77777777" w:rsidR="008101F5" w:rsidRPr="001163CE" w:rsidRDefault="008101F5" w:rsidP="00FE4E95">
            <w:pPr>
              <w:widowControl/>
              <w:autoSpaceDE/>
              <w:autoSpaceDN/>
              <w:adjustRightInd/>
              <w:rPr>
                <w:rFonts w:asciiTheme="minorHAnsi" w:eastAsia="Calibri" w:hAnsiTheme="minorHAnsi" w:cstheme="minorHAnsi"/>
                <w:b/>
              </w:rPr>
            </w:pPr>
            <w:r w:rsidRPr="001163CE">
              <w:rPr>
                <w:rFonts w:asciiTheme="minorHAnsi" w:eastAsia="Calibri" w:hAnsiTheme="minorHAnsi" w:cstheme="minorHAnsi"/>
                <w:b/>
              </w:rPr>
              <w:t>FPC Directive/Subject</w:t>
            </w:r>
          </w:p>
        </w:tc>
        <w:tc>
          <w:tcPr>
            <w:tcW w:w="1375" w:type="dxa"/>
            <w:shd w:val="clear" w:color="auto" w:fill="auto"/>
          </w:tcPr>
          <w:p w14:paraId="1487BF74" w14:textId="77777777" w:rsidR="008101F5" w:rsidRPr="001163CE" w:rsidRDefault="008101F5" w:rsidP="00FE4E95">
            <w:pPr>
              <w:widowControl/>
              <w:autoSpaceDE/>
              <w:autoSpaceDN/>
              <w:adjustRightInd/>
              <w:rPr>
                <w:rFonts w:asciiTheme="minorHAnsi" w:eastAsia="Calibri" w:hAnsiTheme="minorHAnsi" w:cstheme="minorHAnsi"/>
                <w:b/>
              </w:rPr>
            </w:pPr>
            <w:r w:rsidRPr="001163CE">
              <w:rPr>
                <w:rFonts w:asciiTheme="minorHAnsi" w:eastAsia="Calibri" w:hAnsiTheme="minorHAnsi" w:cstheme="minorHAnsi"/>
                <w:b/>
              </w:rPr>
              <w:t>Response Due Date</w:t>
            </w:r>
          </w:p>
        </w:tc>
        <w:tc>
          <w:tcPr>
            <w:tcW w:w="1373" w:type="dxa"/>
            <w:shd w:val="clear" w:color="auto" w:fill="auto"/>
            <w:hideMark/>
          </w:tcPr>
          <w:p w14:paraId="36C879D1" w14:textId="77777777" w:rsidR="008101F5" w:rsidRPr="001163CE" w:rsidRDefault="008101F5" w:rsidP="00FE4E95">
            <w:pPr>
              <w:widowControl/>
              <w:autoSpaceDE/>
              <w:autoSpaceDN/>
              <w:adjustRightInd/>
              <w:rPr>
                <w:rFonts w:asciiTheme="minorHAnsi" w:hAnsiTheme="minorHAnsi" w:cstheme="minorHAnsi"/>
                <w:b/>
              </w:rPr>
            </w:pPr>
            <w:r w:rsidRPr="001163CE">
              <w:rPr>
                <w:rFonts w:asciiTheme="minorHAnsi" w:eastAsia="Calibri" w:hAnsiTheme="minorHAnsi" w:cstheme="minorHAnsi"/>
                <w:b/>
              </w:rPr>
              <w:t>State Plan Response Date</w:t>
            </w:r>
          </w:p>
        </w:tc>
        <w:tc>
          <w:tcPr>
            <w:tcW w:w="901" w:type="dxa"/>
            <w:shd w:val="clear" w:color="auto" w:fill="auto"/>
            <w:hideMark/>
          </w:tcPr>
          <w:p w14:paraId="43F61500" w14:textId="77777777" w:rsidR="008101F5" w:rsidRPr="001163CE" w:rsidRDefault="008101F5" w:rsidP="00FE4E95">
            <w:pPr>
              <w:widowControl/>
              <w:autoSpaceDE/>
              <w:autoSpaceDN/>
              <w:adjustRightInd/>
              <w:rPr>
                <w:rFonts w:asciiTheme="minorHAnsi" w:hAnsiTheme="minorHAnsi" w:cstheme="minorHAnsi"/>
                <w:b/>
              </w:rPr>
            </w:pPr>
            <w:r w:rsidRPr="001163CE">
              <w:rPr>
                <w:rFonts w:asciiTheme="minorHAnsi" w:eastAsia="Calibri" w:hAnsiTheme="minorHAnsi" w:cstheme="minorHAnsi"/>
                <w:b/>
              </w:rPr>
              <w:t>Intent to Adopt</w:t>
            </w:r>
          </w:p>
        </w:tc>
        <w:tc>
          <w:tcPr>
            <w:tcW w:w="1099" w:type="dxa"/>
            <w:shd w:val="clear" w:color="auto" w:fill="auto"/>
            <w:hideMark/>
          </w:tcPr>
          <w:p w14:paraId="5290852E" w14:textId="77777777" w:rsidR="008101F5" w:rsidRPr="001163CE" w:rsidRDefault="008101F5" w:rsidP="00FE4E95">
            <w:pPr>
              <w:widowControl/>
              <w:autoSpaceDE/>
              <w:autoSpaceDN/>
              <w:adjustRightInd/>
              <w:rPr>
                <w:rFonts w:asciiTheme="minorHAnsi" w:hAnsiTheme="minorHAnsi" w:cstheme="minorHAnsi"/>
                <w:b/>
              </w:rPr>
            </w:pPr>
            <w:r w:rsidRPr="001163CE">
              <w:rPr>
                <w:rFonts w:asciiTheme="minorHAnsi" w:eastAsia="Calibri" w:hAnsiTheme="minorHAnsi" w:cstheme="minorHAnsi"/>
                <w:b/>
              </w:rPr>
              <w:t>Adopt Identical</w:t>
            </w:r>
          </w:p>
        </w:tc>
        <w:tc>
          <w:tcPr>
            <w:tcW w:w="1485" w:type="dxa"/>
            <w:shd w:val="clear" w:color="auto" w:fill="auto"/>
            <w:hideMark/>
          </w:tcPr>
          <w:p w14:paraId="0D5209EF" w14:textId="77777777" w:rsidR="008101F5" w:rsidRPr="001163CE" w:rsidRDefault="008101F5" w:rsidP="00FE4E95">
            <w:pPr>
              <w:widowControl/>
              <w:autoSpaceDE/>
              <w:autoSpaceDN/>
              <w:adjustRightInd/>
              <w:rPr>
                <w:rFonts w:asciiTheme="minorHAnsi" w:hAnsiTheme="minorHAnsi" w:cstheme="minorHAnsi"/>
                <w:b/>
              </w:rPr>
            </w:pPr>
            <w:r w:rsidRPr="001163CE">
              <w:rPr>
                <w:rFonts w:asciiTheme="minorHAnsi" w:eastAsia="Calibri" w:hAnsiTheme="minorHAnsi" w:cstheme="minorHAnsi"/>
                <w:b/>
              </w:rPr>
              <w:t>Adoption Due Date</w:t>
            </w:r>
          </w:p>
        </w:tc>
        <w:tc>
          <w:tcPr>
            <w:tcW w:w="1455" w:type="dxa"/>
            <w:shd w:val="clear" w:color="auto" w:fill="auto"/>
            <w:hideMark/>
          </w:tcPr>
          <w:p w14:paraId="1F53CF99" w14:textId="77777777" w:rsidR="008101F5" w:rsidRPr="001163CE" w:rsidRDefault="008101F5" w:rsidP="00FE4E95">
            <w:pPr>
              <w:widowControl/>
              <w:autoSpaceDE/>
              <w:autoSpaceDN/>
              <w:adjustRightInd/>
              <w:rPr>
                <w:rFonts w:asciiTheme="minorHAnsi" w:hAnsiTheme="minorHAnsi" w:cstheme="minorHAnsi"/>
                <w:b/>
              </w:rPr>
            </w:pPr>
            <w:r w:rsidRPr="001163CE">
              <w:rPr>
                <w:rFonts w:asciiTheme="minorHAnsi" w:eastAsia="Calibri" w:hAnsiTheme="minorHAnsi" w:cstheme="minorHAnsi"/>
                <w:b/>
              </w:rPr>
              <w:t>State Plan Adoption Date</w:t>
            </w:r>
          </w:p>
        </w:tc>
      </w:tr>
      <w:tr w:rsidR="00772630" w:rsidRPr="001163CE" w14:paraId="1A5D0325" w14:textId="77777777" w:rsidTr="0055207F">
        <w:trPr>
          <w:cantSplit/>
          <w:trHeight w:val="517"/>
        </w:trPr>
        <w:tc>
          <w:tcPr>
            <w:tcW w:w="2046" w:type="dxa"/>
          </w:tcPr>
          <w:p w14:paraId="2AC93226"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CPL 02-00-164 Field Operations Manual (4/14/2020)</w:t>
            </w:r>
          </w:p>
        </w:tc>
        <w:tc>
          <w:tcPr>
            <w:tcW w:w="1375" w:type="dxa"/>
          </w:tcPr>
          <w:p w14:paraId="0395A337"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6/13/2020</w:t>
            </w:r>
          </w:p>
        </w:tc>
        <w:tc>
          <w:tcPr>
            <w:tcW w:w="1373" w:type="dxa"/>
          </w:tcPr>
          <w:p w14:paraId="1EA32C6E"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4/5/2021</w:t>
            </w:r>
          </w:p>
        </w:tc>
        <w:tc>
          <w:tcPr>
            <w:tcW w:w="901" w:type="dxa"/>
          </w:tcPr>
          <w:p w14:paraId="74EC3B52"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Yes</w:t>
            </w:r>
          </w:p>
        </w:tc>
        <w:tc>
          <w:tcPr>
            <w:tcW w:w="1099" w:type="dxa"/>
          </w:tcPr>
          <w:p w14:paraId="25AC9DF2"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No</w:t>
            </w:r>
          </w:p>
        </w:tc>
        <w:tc>
          <w:tcPr>
            <w:tcW w:w="1485" w:type="dxa"/>
          </w:tcPr>
          <w:p w14:paraId="6A3408C8" w14:textId="77777777" w:rsidR="008101F5" w:rsidRPr="001163CE" w:rsidRDefault="008101F5" w:rsidP="00FE4E95">
            <w:pPr>
              <w:widowControl/>
              <w:autoSpaceDE/>
              <w:autoSpaceDN/>
              <w:adjustRightInd/>
              <w:rPr>
                <w:rFonts w:asciiTheme="minorHAnsi" w:hAnsiTheme="minorHAnsi" w:cstheme="minorHAnsi"/>
              </w:rPr>
            </w:pPr>
            <w:r w:rsidRPr="001163CE">
              <w:rPr>
                <w:rFonts w:asciiTheme="minorHAnsi" w:hAnsiTheme="minorHAnsi" w:cstheme="minorHAnsi"/>
              </w:rPr>
              <w:t>10/11/2020</w:t>
            </w:r>
          </w:p>
        </w:tc>
        <w:tc>
          <w:tcPr>
            <w:tcW w:w="1455" w:type="dxa"/>
          </w:tcPr>
          <w:p w14:paraId="6941BF83" w14:textId="4035A0D9" w:rsidR="008101F5" w:rsidRPr="001163CE" w:rsidRDefault="008101F5" w:rsidP="00FE4E95">
            <w:pPr>
              <w:rPr>
                <w:rFonts w:asciiTheme="minorHAnsi" w:hAnsiTheme="minorHAnsi" w:cstheme="minorHAnsi"/>
              </w:rPr>
            </w:pPr>
            <w:r w:rsidRPr="001163CE">
              <w:rPr>
                <w:rFonts w:asciiTheme="minorHAnsi" w:hAnsiTheme="minorHAnsi" w:cstheme="minorHAnsi"/>
              </w:rPr>
              <w:t>Not yet adopted</w:t>
            </w:r>
            <w:r w:rsidR="00EB037E">
              <w:rPr>
                <w:rFonts w:asciiTheme="minorHAnsi" w:hAnsiTheme="minorHAnsi" w:cstheme="minorHAnsi"/>
              </w:rPr>
              <w:t>;</w:t>
            </w:r>
            <w:r w:rsidRPr="001163CE">
              <w:rPr>
                <w:rFonts w:asciiTheme="minorHAnsi" w:hAnsiTheme="minorHAnsi" w:cstheme="minorHAnsi"/>
              </w:rPr>
              <w:t xml:space="preserve">  Awaiting plan change supplement</w:t>
            </w:r>
          </w:p>
        </w:tc>
      </w:tr>
      <w:tr w:rsidR="00772630" w:rsidRPr="001163CE" w14:paraId="79D8423A" w14:textId="77777777" w:rsidTr="0055207F">
        <w:trPr>
          <w:cantSplit/>
          <w:trHeight w:val="517"/>
        </w:trPr>
        <w:tc>
          <w:tcPr>
            <w:tcW w:w="2046" w:type="dxa"/>
          </w:tcPr>
          <w:p w14:paraId="2E8C617E"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CPL 02-01-062 Site-Specific Targeting (SST) (12/14/2020)</w:t>
            </w:r>
          </w:p>
        </w:tc>
        <w:tc>
          <w:tcPr>
            <w:tcW w:w="1375" w:type="dxa"/>
          </w:tcPr>
          <w:p w14:paraId="5A84F9F6"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2/12/2021</w:t>
            </w:r>
          </w:p>
        </w:tc>
        <w:tc>
          <w:tcPr>
            <w:tcW w:w="1373" w:type="dxa"/>
          </w:tcPr>
          <w:p w14:paraId="3A762E61"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8/16/2021</w:t>
            </w:r>
          </w:p>
        </w:tc>
        <w:tc>
          <w:tcPr>
            <w:tcW w:w="901" w:type="dxa"/>
          </w:tcPr>
          <w:p w14:paraId="62DE1B2C"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Yes</w:t>
            </w:r>
          </w:p>
        </w:tc>
        <w:tc>
          <w:tcPr>
            <w:tcW w:w="1099" w:type="dxa"/>
          </w:tcPr>
          <w:p w14:paraId="7DC56250"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No</w:t>
            </w:r>
          </w:p>
        </w:tc>
        <w:tc>
          <w:tcPr>
            <w:tcW w:w="1485" w:type="dxa"/>
          </w:tcPr>
          <w:p w14:paraId="18599685" w14:textId="77777777" w:rsidR="008101F5" w:rsidRPr="001163CE" w:rsidRDefault="008101F5" w:rsidP="00FE4E95">
            <w:pPr>
              <w:widowControl/>
              <w:autoSpaceDE/>
              <w:autoSpaceDN/>
              <w:adjustRightInd/>
              <w:rPr>
                <w:rFonts w:asciiTheme="minorHAnsi" w:hAnsiTheme="minorHAnsi" w:cstheme="minorHAnsi"/>
              </w:rPr>
            </w:pPr>
            <w:r w:rsidRPr="001163CE">
              <w:rPr>
                <w:rFonts w:asciiTheme="minorHAnsi" w:hAnsiTheme="minorHAnsi" w:cstheme="minorHAnsi"/>
              </w:rPr>
              <w:t>6/12/2021</w:t>
            </w:r>
          </w:p>
        </w:tc>
        <w:tc>
          <w:tcPr>
            <w:tcW w:w="1455" w:type="dxa"/>
          </w:tcPr>
          <w:p w14:paraId="3FF01EBE" w14:textId="332E78E0" w:rsidR="008101F5" w:rsidRPr="001163CE" w:rsidRDefault="008101F5" w:rsidP="00FE4E95">
            <w:pPr>
              <w:rPr>
                <w:rFonts w:asciiTheme="minorHAnsi" w:hAnsiTheme="minorHAnsi" w:cstheme="minorHAnsi"/>
              </w:rPr>
            </w:pPr>
            <w:r w:rsidRPr="001163CE">
              <w:rPr>
                <w:rFonts w:asciiTheme="minorHAnsi" w:hAnsiTheme="minorHAnsi" w:cstheme="minorHAnsi"/>
              </w:rPr>
              <w:t xml:space="preserve">10/1/2021 </w:t>
            </w:r>
            <w:r w:rsidR="00400E45" w:rsidRPr="001163CE">
              <w:rPr>
                <w:rFonts w:asciiTheme="minorHAnsi" w:hAnsiTheme="minorHAnsi" w:cstheme="minorHAnsi"/>
              </w:rPr>
              <w:t xml:space="preserve">Plan </w:t>
            </w:r>
            <w:r w:rsidR="00EA79B6">
              <w:rPr>
                <w:rFonts w:asciiTheme="minorHAnsi" w:hAnsiTheme="minorHAnsi" w:cstheme="minorHAnsi"/>
              </w:rPr>
              <w:t>c</w:t>
            </w:r>
            <w:r w:rsidR="00400E45" w:rsidRPr="001163CE">
              <w:rPr>
                <w:rFonts w:asciiTheme="minorHAnsi" w:hAnsiTheme="minorHAnsi" w:cstheme="minorHAnsi"/>
              </w:rPr>
              <w:t xml:space="preserve">hange </w:t>
            </w:r>
            <w:r w:rsidR="005A581E">
              <w:rPr>
                <w:rFonts w:asciiTheme="minorHAnsi" w:hAnsiTheme="minorHAnsi" w:cstheme="minorHAnsi"/>
              </w:rPr>
              <w:t>s</w:t>
            </w:r>
            <w:r w:rsidR="00400E45" w:rsidRPr="001163CE">
              <w:rPr>
                <w:rFonts w:asciiTheme="minorHAnsi" w:hAnsiTheme="minorHAnsi" w:cstheme="minorHAnsi"/>
              </w:rPr>
              <w:t xml:space="preserve">ubmitted </w:t>
            </w:r>
            <w:r w:rsidR="00A01CA7" w:rsidRPr="001163CE">
              <w:rPr>
                <w:rFonts w:asciiTheme="minorHAnsi" w:hAnsiTheme="minorHAnsi" w:cstheme="minorHAnsi"/>
              </w:rPr>
              <w:t>2/9/2022</w:t>
            </w:r>
          </w:p>
        </w:tc>
      </w:tr>
      <w:tr w:rsidR="00772630" w:rsidRPr="001163CE" w14:paraId="3645EE9A" w14:textId="77777777" w:rsidTr="0055207F">
        <w:trPr>
          <w:cantSplit/>
          <w:trHeight w:val="517"/>
        </w:trPr>
        <w:tc>
          <w:tcPr>
            <w:tcW w:w="2046" w:type="dxa"/>
          </w:tcPr>
          <w:p w14:paraId="787197CA"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CSP 02-00-004 Consultation Policies and Procedures Manual (3/19/2021)</w:t>
            </w:r>
          </w:p>
        </w:tc>
        <w:tc>
          <w:tcPr>
            <w:tcW w:w="1375" w:type="dxa"/>
          </w:tcPr>
          <w:p w14:paraId="38D90FCD"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5/19/2021</w:t>
            </w:r>
          </w:p>
        </w:tc>
        <w:tc>
          <w:tcPr>
            <w:tcW w:w="1373" w:type="dxa"/>
          </w:tcPr>
          <w:p w14:paraId="7A400934"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4/5/2021</w:t>
            </w:r>
          </w:p>
        </w:tc>
        <w:tc>
          <w:tcPr>
            <w:tcW w:w="901" w:type="dxa"/>
          </w:tcPr>
          <w:p w14:paraId="05AE1903"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Yes</w:t>
            </w:r>
          </w:p>
        </w:tc>
        <w:tc>
          <w:tcPr>
            <w:tcW w:w="1099" w:type="dxa"/>
          </w:tcPr>
          <w:p w14:paraId="03024B28" w14:textId="77777777" w:rsidR="008101F5" w:rsidRPr="001163CE" w:rsidRDefault="008101F5" w:rsidP="00FE4E95">
            <w:pPr>
              <w:rPr>
                <w:rFonts w:asciiTheme="minorHAnsi" w:hAnsiTheme="minorHAnsi" w:cstheme="minorHAnsi"/>
              </w:rPr>
            </w:pPr>
            <w:r w:rsidRPr="001163CE">
              <w:rPr>
                <w:rFonts w:asciiTheme="minorHAnsi" w:hAnsiTheme="minorHAnsi" w:cstheme="minorHAnsi"/>
              </w:rPr>
              <w:t>No</w:t>
            </w:r>
          </w:p>
        </w:tc>
        <w:tc>
          <w:tcPr>
            <w:tcW w:w="1485" w:type="dxa"/>
          </w:tcPr>
          <w:p w14:paraId="0A09E074" w14:textId="77777777" w:rsidR="008101F5" w:rsidRPr="001163CE" w:rsidRDefault="008101F5" w:rsidP="00FE4E95">
            <w:pPr>
              <w:widowControl/>
              <w:autoSpaceDE/>
              <w:autoSpaceDN/>
              <w:adjustRightInd/>
              <w:rPr>
                <w:rFonts w:asciiTheme="minorHAnsi" w:hAnsiTheme="minorHAnsi" w:cstheme="minorHAnsi"/>
              </w:rPr>
            </w:pPr>
            <w:r w:rsidRPr="001163CE">
              <w:rPr>
                <w:rFonts w:asciiTheme="minorHAnsi" w:hAnsiTheme="minorHAnsi" w:cstheme="minorHAnsi"/>
              </w:rPr>
              <w:t>9/19/2021</w:t>
            </w:r>
          </w:p>
        </w:tc>
        <w:tc>
          <w:tcPr>
            <w:tcW w:w="1455" w:type="dxa"/>
          </w:tcPr>
          <w:p w14:paraId="63161EDD" w14:textId="77777777" w:rsidR="008101F5" w:rsidRDefault="00353E8B" w:rsidP="00FE4E95">
            <w:pPr>
              <w:rPr>
                <w:rFonts w:asciiTheme="minorHAnsi" w:hAnsiTheme="minorHAnsi" w:cstheme="minorHAnsi"/>
              </w:rPr>
            </w:pPr>
            <w:r w:rsidRPr="001163CE">
              <w:rPr>
                <w:rFonts w:asciiTheme="minorHAnsi" w:hAnsiTheme="minorHAnsi" w:cstheme="minorHAnsi"/>
              </w:rPr>
              <w:t>9/12/2022</w:t>
            </w:r>
          </w:p>
          <w:p w14:paraId="315965AC" w14:textId="77777777" w:rsidR="000C61E1" w:rsidRPr="000C61E1" w:rsidRDefault="000C61E1" w:rsidP="000C61E1">
            <w:pPr>
              <w:rPr>
                <w:rFonts w:asciiTheme="minorHAnsi" w:hAnsiTheme="minorHAnsi" w:cstheme="minorHAnsi"/>
              </w:rPr>
            </w:pPr>
            <w:r w:rsidRPr="000C61E1">
              <w:rPr>
                <w:rFonts w:asciiTheme="minorHAnsi" w:hAnsiTheme="minorHAnsi" w:cstheme="minorHAnsi"/>
              </w:rPr>
              <w:t>Superseded by CSP 02-00-005</w:t>
            </w:r>
          </w:p>
          <w:p w14:paraId="49599770" w14:textId="4D9E56B8" w:rsidR="000C61E1" w:rsidRDefault="000C61E1" w:rsidP="000C61E1">
            <w:pPr>
              <w:rPr>
                <w:rFonts w:asciiTheme="minorHAnsi" w:hAnsiTheme="minorHAnsi" w:cstheme="minorHAnsi"/>
              </w:rPr>
            </w:pPr>
            <w:r w:rsidRPr="000C61E1">
              <w:rPr>
                <w:rFonts w:asciiTheme="minorHAnsi" w:hAnsiTheme="minorHAnsi" w:cstheme="minorHAnsi"/>
              </w:rPr>
              <w:t xml:space="preserve">(9/29/2023)   </w:t>
            </w:r>
          </w:p>
          <w:p w14:paraId="37F467FC" w14:textId="35698C3F" w:rsidR="00976451" w:rsidRPr="001163CE" w:rsidRDefault="00976451" w:rsidP="00FE4E95">
            <w:pPr>
              <w:rPr>
                <w:rFonts w:asciiTheme="minorHAnsi" w:hAnsiTheme="minorHAnsi" w:cstheme="minorHAnsi"/>
              </w:rPr>
            </w:pPr>
          </w:p>
        </w:tc>
      </w:tr>
      <w:tr w:rsidR="00772630" w:rsidRPr="001163CE" w14:paraId="1BA15D4E" w14:textId="77777777" w:rsidTr="00ED19E7">
        <w:tblPrEx>
          <w:tblLook w:val="04A0" w:firstRow="1" w:lastRow="0" w:firstColumn="1" w:lastColumn="0" w:noHBand="0" w:noVBand="1"/>
        </w:tblPrEx>
        <w:trPr>
          <w:cantSplit/>
          <w:trHeight w:val="1862"/>
        </w:trPr>
        <w:tc>
          <w:tcPr>
            <w:tcW w:w="2046" w:type="dxa"/>
          </w:tcPr>
          <w:p w14:paraId="24AFF1DB" w14:textId="77777777" w:rsidR="00772630" w:rsidRPr="001163CE" w:rsidRDefault="00772630" w:rsidP="00FE4E95">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Compliance Directive for Cranes and Derricks in Construction Standard</w:t>
            </w:r>
          </w:p>
          <w:p w14:paraId="0CDE2272" w14:textId="77777777" w:rsidR="00772630" w:rsidRPr="001163CE" w:rsidRDefault="00772630" w:rsidP="00FE4E95">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CPL 02-01-063 (2/11/2022)</w:t>
            </w:r>
          </w:p>
        </w:tc>
        <w:tc>
          <w:tcPr>
            <w:tcW w:w="1375" w:type="dxa"/>
          </w:tcPr>
          <w:p w14:paraId="40DC389F" w14:textId="590F1D13" w:rsidR="00772630" w:rsidRPr="001163CE" w:rsidRDefault="00654262"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7/3/2022</w:t>
            </w:r>
          </w:p>
        </w:tc>
        <w:tc>
          <w:tcPr>
            <w:tcW w:w="1373" w:type="dxa"/>
          </w:tcPr>
          <w:p w14:paraId="5B74F0FE" w14:textId="78A28C7F" w:rsidR="00772630" w:rsidRPr="001163CE" w:rsidRDefault="00934F08"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7/7/2022</w:t>
            </w:r>
          </w:p>
        </w:tc>
        <w:tc>
          <w:tcPr>
            <w:tcW w:w="901" w:type="dxa"/>
          </w:tcPr>
          <w:p w14:paraId="304E3A2F" w14:textId="7EAE5D7F" w:rsidR="00772630" w:rsidRPr="001163CE" w:rsidRDefault="00934F08" w:rsidP="00FE4E95">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099" w:type="dxa"/>
          </w:tcPr>
          <w:p w14:paraId="441AE4DB" w14:textId="6BB1302E" w:rsidR="00772630" w:rsidRPr="001163CE" w:rsidRDefault="00934F08" w:rsidP="00FE4E95">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485" w:type="dxa"/>
          </w:tcPr>
          <w:p w14:paraId="56CA7FD9" w14:textId="4B515616" w:rsidR="00772630" w:rsidRPr="001163CE" w:rsidRDefault="007C3143" w:rsidP="00FE4E95">
            <w:pPr>
              <w:adjustRightInd/>
              <w:spacing w:line="252" w:lineRule="exact"/>
              <w:rPr>
                <w:rFonts w:asciiTheme="minorHAnsi" w:eastAsia="Arial" w:hAnsiTheme="minorHAnsi" w:cstheme="minorHAnsi"/>
                <w:bCs/>
                <w:iCs/>
                <w:spacing w:val="-2"/>
              </w:rPr>
            </w:pPr>
            <w:r>
              <w:rPr>
                <w:rFonts w:asciiTheme="minorHAnsi" w:eastAsia="Arial" w:hAnsiTheme="minorHAnsi" w:cstheme="minorHAnsi"/>
                <w:bCs/>
                <w:iCs/>
                <w:spacing w:val="-2"/>
              </w:rPr>
              <w:t>8/11</w:t>
            </w:r>
            <w:r w:rsidR="00654262" w:rsidRPr="001163CE">
              <w:rPr>
                <w:rFonts w:asciiTheme="minorHAnsi" w:eastAsia="Arial" w:hAnsiTheme="minorHAnsi" w:cstheme="minorHAnsi"/>
                <w:bCs/>
                <w:iCs/>
                <w:spacing w:val="-2"/>
              </w:rPr>
              <w:t>/2022</w:t>
            </w:r>
          </w:p>
        </w:tc>
        <w:tc>
          <w:tcPr>
            <w:tcW w:w="1455" w:type="dxa"/>
          </w:tcPr>
          <w:p w14:paraId="31977CF4" w14:textId="1D6153DB" w:rsidR="00772630" w:rsidRPr="001163CE" w:rsidRDefault="000C6A4E"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7/1/2022</w:t>
            </w:r>
          </w:p>
        </w:tc>
      </w:tr>
      <w:tr w:rsidR="00772630" w:rsidRPr="001163CE" w14:paraId="505AD6FF" w14:textId="77777777" w:rsidTr="00ED19E7">
        <w:tblPrEx>
          <w:tblLook w:val="04A0" w:firstRow="1" w:lastRow="0" w:firstColumn="1" w:lastColumn="0" w:noHBand="0" w:noVBand="1"/>
        </w:tblPrEx>
        <w:trPr>
          <w:cantSplit/>
          <w:trHeight w:val="1358"/>
        </w:trPr>
        <w:tc>
          <w:tcPr>
            <w:tcW w:w="2046" w:type="dxa"/>
          </w:tcPr>
          <w:p w14:paraId="188549D0" w14:textId="77777777" w:rsidR="00772630" w:rsidRPr="001163CE" w:rsidRDefault="00772630" w:rsidP="00FE4E95">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OSHA Whistleblower Investigations Manual</w:t>
            </w:r>
          </w:p>
          <w:p w14:paraId="4C6D672F" w14:textId="77777777" w:rsidR="00772630" w:rsidRPr="001163CE" w:rsidRDefault="00772630" w:rsidP="00FE4E95">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CPL 02-03-011 (4/29/2022)</w:t>
            </w:r>
          </w:p>
        </w:tc>
        <w:tc>
          <w:tcPr>
            <w:tcW w:w="1375" w:type="dxa"/>
          </w:tcPr>
          <w:p w14:paraId="1C1C5FE0" w14:textId="41EA67DC" w:rsidR="00772630" w:rsidRPr="001163CE" w:rsidRDefault="00654262"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10/11/2022</w:t>
            </w:r>
          </w:p>
        </w:tc>
        <w:tc>
          <w:tcPr>
            <w:tcW w:w="1373" w:type="dxa"/>
          </w:tcPr>
          <w:p w14:paraId="0796DA23" w14:textId="4C61DEB8" w:rsidR="00772630" w:rsidRPr="001163CE" w:rsidRDefault="00254A66"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10/11/2022</w:t>
            </w:r>
          </w:p>
        </w:tc>
        <w:tc>
          <w:tcPr>
            <w:tcW w:w="901" w:type="dxa"/>
          </w:tcPr>
          <w:p w14:paraId="413B2850" w14:textId="76F02F4E" w:rsidR="00772630" w:rsidRPr="001163CE" w:rsidRDefault="00254A66" w:rsidP="00FE4E95">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099" w:type="dxa"/>
          </w:tcPr>
          <w:p w14:paraId="1586565D" w14:textId="736B512B" w:rsidR="00772630" w:rsidRPr="001163CE" w:rsidRDefault="00254A66" w:rsidP="00FE4E95">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No</w:t>
            </w:r>
          </w:p>
        </w:tc>
        <w:tc>
          <w:tcPr>
            <w:tcW w:w="1485" w:type="dxa"/>
          </w:tcPr>
          <w:p w14:paraId="5DABE455" w14:textId="07007B44" w:rsidR="00772630" w:rsidRPr="001163CE" w:rsidRDefault="00E37763" w:rsidP="00FE4E95">
            <w:pPr>
              <w:adjustRightInd/>
              <w:spacing w:line="252" w:lineRule="exact"/>
              <w:rPr>
                <w:rFonts w:asciiTheme="minorHAnsi" w:eastAsia="Arial" w:hAnsiTheme="minorHAnsi" w:cstheme="minorHAnsi"/>
                <w:bCs/>
                <w:iCs/>
                <w:spacing w:val="-2"/>
              </w:rPr>
            </w:pPr>
            <w:r>
              <w:rPr>
                <w:rFonts w:asciiTheme="minorHAnsi" w:eastAsia="Arial" w:hAnsiTheme="minorHAnsi" w:cstheme="minorHAnsi"/>
                <w:bCs/>
                <w:iCs/>
                <w:spacing w:val="-2"/>
              </w:rPr>
              <w:t>10/29/2022</w:t>
            </w:r>
          </w:p>
        </w:tc>
        <w:tc>
          <w:tcPr>
            <w:tcW w:w="1455" w:type="dxa"/>
          </w:tcPr>
          <w:p w14:paraId="266373B6" w14:textId="19F56575" w:rsidR="00772630" w:rsidRPr="001163CE" w:rsidRDefault="00254A66" w:rsidP="00FE4E95">
            <w:pPr>
              <w:adjustRightInd/>
              <w:spacing w:line="252" w:lineRule="exact"/>
              <w:rPr>
                <w:rStyle w:val="CommentReference"/>
                <w:rFonts w:asciiTheme="minorHAnsi" w:eastAsia="Arial" w:hAnsiTheme="minorHAnsi" w:cstheme="minorHAnsi"/>
                <w:bCs/>
                <w:iCs/>
                <w:spacing w:val="-2"/>
                <w:sz w:val="24"/>
                <w:szCs w:val="24"/>
              </w:rPr>
            </w:pPr>
            <w:r w:rsidRPr="001163CE">
              <w:rPr>
                <w:rFonts w:asciiTheme="minorHAnsi" w:hAnsiTheme="minorHAnsi" w:cstheme="minorHAnsi"/>
              </w:rPr>
              <w:t>Not yet adopted</w:t>
            </w:r>
            <w:r w:rsidR="00D42B0A">
              <w:rPr>
                <w:rFonts w:asciiTheme="minorHAnsi" w:hAnsiTheme="minorHAnsi" w:cstheme="minorHAnsi"/>
              </w:rPr>
              <w:t>;</w:t>
            </w:r>
            <w:r w:rsidRPr="001163CE">
              <w:rPr>
                <w:rFonts w:asciiTheme="minorHAnsi" w:hAnsiTheme="minorHAnsi" w:cstheme="minorHAnsi"/>
              </w:rPr>
              <w:t xml:space="preserve">  </w:t>
            </w:r>
            <w:r w:rsidR="00D42B0A">
              <w:rPr>
                <w:rFonts w:asciiTheme="minorHAnsi" w:hAnsiTheme="minorHAnsi" w:cstheme="minorHAnsi"/>
              </w:rPr>
              <w:t>a</w:t>
            </w:r>
            <w:r w:rsidRPr="001163CE">
              <w:rPr>
                <w:rFonts w:asciiTheme="minorHAnsi" w:hAnsiTheme="minorHAnsi" w:cstheme="minorHAnsi"/>
              </w:rPr>
              <w:t>waiting plan change supplement</w:t>
            </w:r>
            <w:r w:rsidR="00D42B0A">
              <w:rPr>
                <w:rFonts w:asciiTheme="minorHAnsi" w:hAnsiTheme="minorHAnsi" w:cstheme="minorHAnsi"/>
              </w:rPr>
              <w:t>.</w:t>
            </w:r>
          </w:p>
        </w:tc>
      </w:tr>
      <w:tr w:rsidR="00772630" w:rsidRPr="001163CE" w14:paraId="3F08710B" w14:textId="77777777" w:rsidTr="00ED19E7">
        <w:tblPrEx>
          <w:tblLook w:val="04A0" w:firstRow="1" w:lastRow="0" w:firstColumn="1" w:lastColumn="0" w:noHBand="0" w:noVBand="1"/>
        </w:tblPrEx>
        <w:trPr>
          <w:cantSplit/>
          <w:trHeight w:val="1304"/>
        </w:trPr>
        <w:tc>
          <w:tcPr>
            <w:tcW w:w="2046" w:type="dxa"/>
          </w:tcPr>
          <w:p w14:paraId="47F6D239" w14:textId="77777777" w:rsidR="00772630" w:rsidRPr="001163CE" w:rsidRDefault="00772630" w:rsidP="00FE4E95">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Severe Violator Enforcement Program (SVEP)</w:t>
            </w:r>
          </w:p>
          <w:p w14:paraId="62EBA986" w14:textId="77777777" w:rsidR="00772630" w:rsidRPr="001163CE" w:rsidRDefault="00772630" w:rsidP="00FE4E95">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CPL 02-00-169 (9/15/2022)</w:t>
            </w:r>
          </w:p>
        </w:tc>
        <w:tc>
          <w:tcPr>
            <w:tcW w:w="1375" w:type="dxa"/>
          </w:tcPr>
          <w:p w14:paraId="05D36B33" w14:textId="5EF790A5" w:rsidR="00772630" w:rsidRPr="001163CE" w:rsidRDefault="00654262"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11/15/2022</w:t>
            </w:r>
          </w:p>
        </w:tc>
        <w:tc>
          <w:tcPr>
            <w:tcW w:w="1373" w:type="dxa"/>
          </w:tcPr>
          <w:p w14:paraId="1AC43E20" w14:textId="2B37133D" w:rsidR="00772630" w:rsidRPr="001163CE" w:rsidRDefault="006740B9"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11/14/2022</w:t>
            </w:r>
          </w:p>
        </w:tc>
        <w:tc>
          <w:tcPr>
            <w:tcW w:w="901" w:type="dxa"/>
          </w:tcPr>
          <w:p w14:paraId="759006BF" w14:textId="3F9C620B" w:rsidR="00772630" w:rsidRPr="001163CE" w:rsidRDefault="006740B9" w:rsidP="00FE4E95">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099" w:type="dxa"/>
          </w:tcPr>
          <w:p w14:paraId="315FC546" w14:textId="16748EE7" w:rsidR="00772630" w:rsidRPr="001163CE" w:rsidRDefault="006740B9" w:rsidP="00FE4E95">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485" w:type="dxa"/>
          </w:tcPr>
          <w:p w14:paraId="421FD9E2" w14:textId="028A2852" w:rsidR="00772630" w:rsidRPr="001163CE" w:rsidRDefault="00654262" w:rsidP="00FE4E95">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3/15/2023</w:t>
            </w:r>
          </w:p>
        </w:tc>
        <w:tc>
          <w:tcPr>
            <w:tcW w:w="1455" w:type="dxa"/>
          </w:tcPr>
          <w:p w14:paraId="5AF68991" w14:textId="4C58F004" w:rsidR="00772630" w:rsidRPr="001163CE" w:rsidRDefault="00AE7196" w:rsidP="00FE4E95">
            <w:pPr>
              <w:adjustRightInd/>
              <w:spacing w:line="252" w:lineRule="exact"/>
              <w:rPr>
                <w:rStyle w:val="CommentReference"/>
                <w:rFonts w:asciiTheme="minorHAnsi" w:eastAsia="Arial" w:hAnsiTheme="minorHAnsi" w:cstheme="minorHAnsi"/>
                <w:bCs/>
                <w:iCs/>
                <w:spacing w:val="-2"/>
                <w:sz w:val="24"/>
                <w:szCs w:val="24"/>
              </w:rPr>
            </w:pPr>
            <w:r w:rsidRPr="001163CE">
              <w:rPr>
                <w:rStyle w:val="CommentReference"/>
                <w:rFonts w:asciiTheme="minorHAnsi" w:eastAsia="Arial" w:hAnsiTheme="minorHAnsi" w:cstheme="minorHAnsi"/>
                <w:bCs/>
                <w:iCs/>
                <w:spacing w:val="-2"/>
                <w:sz w:val="24"/>
                <w:szCs w:val="24"/>
              </w:rPr>
              <w:t>3/24/2023</w:t>
            </w:r>
          </w:p>
        </w:tc>
      </w:tr>
      <w:tr w:rsidR="00836AC8" w:rsidRPr="001163CE" w14:paraId="490FAFB4" w14:textId="77777777" w:rsidTr="00ED19E7">
        <w:tblPrEx>
          <w:tblLook w:val="04A0" w:firstRow="1" w:lastRow="0" w:firstColumn="1" w:lastColumn="0" w:noHBand="0" w:noVBand="1"/>
        </w:tblPrEx>
        <w:trPr>
          <w:cantSplit/>
          <w:trHeight w:val="1070"/>
        </w:trPr>
        <w:tc>
          <w:tcPr>
            <w:tcW w:w="2046" w:type="dxa"/>
          </w:tcPr>
          <w:p w14:paraId="41E58604" w14:textId="77777777" w:rsidR="00836AC8" w:rsidRPr="001163CE" w:rsidRDefault="00836AC8" w:rsidP="00836AC8">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lastRenderedPageBreak/>
              <w:t>Site-Specific Targeting (SST)</w:t>
            </w:r>
          </w:p>
          <w:p w14:paraId="1D532B2F" w14:textId="77777777" w:rsidR="00836AC8" w:rsidRPr="001163CE" w:rsidRDefault="00836AC8" w:rsidP="00836AC8">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CPL 02-01-064 (2/7/2023)</w:t>
            </w:r>
          </w:p>
        </w:tc>
        <w:tc>
          <w:tcPr>
            <w:tcW w:w="1375" w:type="dxa"/>
          </w:tcPr>
          <w:p w14:paraId="1AAC7AD9" w14:textId="6C489387" w:rsidR="00836AC8" w:rsidRPr="001163CE" w:rsidRDefault="00836AC8" w:rsidP="00836AC8">
            <w:pPr>
              <w:adjustRightInd/>
              <w:spacing w:line="252" w:lineRule="exact"/>
              <w:rPr>
                <w:rFonts w:asciiTheme="minorHAnsi" w:eastAsia="Arial" w:hAnsiTheme="minorHAnsi" w:cstheme="minorHAnsi"/>
                <w:bCs/>
                <w:iCs/>
                <w:spacing w:val="-2"/>
              </w:rPr>
            </w:pPr>
            <w:r w:rsidRPr="001163CE">
              <w:rPr>
                <w:rFonts w:asciiTheme="minorHAnsi" w:hAnsiTheme="minorHAnsi" w:cstheme="minorHAnsi"/>
              </w:rPr>
              <w:t>4/8/2023</w:t>
            </w:r>
          </w:p>
        </w:tc>
        <w:tc>
          <w:tcPr>
            <w:tcW w:w="1373" w:type="dxa"/>
          </w:tcPr>
          <w:p w14:paraId="65F1A953" w14:textId="13E5E2A8" w:rsidR="00836AC8" w:rsidRPr="001163CE" w:rsidRDefault="00EF0683" w:rsidP="00836AC8">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2/17/2023</w:t>
            </w:r>
          </w:p>
        </w:tc>
        <w:tc>
          <w:tcPr>
            <w:tcW w:w="901" w:type="dxa"/>
          </w:tcPr>
          <w:p w14:paraId="02F9D4D6" w14:textId="34FF0588" w:rsidR="00836AC8" w:rsidRPr="001163CE" w:rsidRDefault="00EF0683" w:rsidP="00836AC8">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099" w:type="dxa"/>
          </w:tcPr>
          <w:p w14:paraId="4566B6A3" w14:textId="03CA55A7" w:rsidR="00836AC8" w:rsidRPr="001163CE" w:rsidRDefault="00EF0683" w:rsidP="00836AC8">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Yes</w:t>
            </w:r>
          </w:p>
        </w:tc>
        <w:tc>
          <w:tcPr>
            <w:tcW w:w="1485" w:type="dxa"/>
          </w:tcPr>
          <w:p w14:paraId="10795B18" w14:textId="5A288A2C" w:rsidR="00836AC8" w:rsidRPr="001163CE" w:rsidRDefault="00836AC8" w:rsidP="00836AC8">
            <w:pPr>
              <w:adjustRightInd/>
              <w:spacing w:line="252" w:lineRule="exact"/>
              <w:rPr>
                <w:rFonts w:asciiTheme="minorHAnsi" w:eastAsia="Arial" w:hAnsiTheme="minorHAnsi" w:cstheme="minorHAnsi"/>
                <w:bCs/>
                <w:iCs/>
                <w:spacing w:val="-2"/>
              </w:rPr>
            </w:pPr>
            <w:r w:rsidRPr="001163CE">
              <w:rPr>
                <w:rFonts w:asciiTheme="minorHAnsi" w:hAnsiTheme="minorHAnsi" w:cstheme="minorHAnsi"/>
              </w:rPr>
              <w:t>8/</w:t>
            </w:r>
            <w:r w:rsidR="00CD45F3">
              <w:rPr>
                <w:rFonts w:asciiTheme="minorHAnsi" w:hAnsiTheme="minorHAnsi" w:cstheme="minorHAnsi"/>
              </w:rPr>
              <w:t>7</w:t>
            </w:r>
            <w:r w:rsidRPr="001163CE">
              <w:rPr>
                <w:rFonts w:asciiTheme="minorHAnsi" w:hAnsiTheme="minorHAnsi" w:cstheme="minorHAnsi"/>
              </w:rPr>
              <w:t>/2023</w:t>
            </w:r>
          </w:p>
        </w:tc>
        <w:tc>
          <w:tcPr>
            <w:tcW w:w="1455" w:type="dxa"/>
          </w:tcPr>
          <w:p w14:paraId="1AA863F7" w14:textId="0A2012E9" w:rsidR="00836AC8" w:rsidRPr="001163CE" w:rsidRDefault="00EF0683" w:rsidP="00836AC8">
            <w:pPr>
              <w:adjustRightInd/>
              <w:spacing w:line="252" w:lineRule="exact"/>
              <w:rPr>
                <w:rStyle w:val="CommentReference"/>
                <w:rFonts w:asciiTheme="minorHAnsi" w:eastAsia="Arial" w:hAnsiTheme="minorHAnsi" w:cstheme="minorHAnsi"/>
                <w:bCs/>
                <w:iCs/>
                <w:spacing w:val="-2"/>
                <w:sz w:val="24"/>
                <w:szCs w:val="24"/>
              </w:rPr>
            </w:pPr>
            <w:r w:rsidRPr="001163CE">
              <w:rPr>
                <w:rStyle w:val="CommentReference"/>
                <w:rFonts w:asciiTheme="minorHAnsi" w:eastAsia="Arial" w:hAnsiTheme="minorHAnsi" w:cstheme="minorHAnsi"/>
                <w:bCs/>
                <w:iCs/>
                <w:spacing w:val="-2"/>
                <w:sz w:val="24"/>
                <w:szCs w:val="24"/>
              </w:rPr>
              <w:t>2/17/2023</w:t>
            </w:r>
          </w:p>
        </w:tc>
      </w:tr>
      <w:tr w:rsidR="00836AC8" w:rsidRPr="001163CE" w14:paraId="6DE5D631" w14:textId="77777777" w:rsidTr="00ED19E7">
        <w:tblPrEx>
          <w:tblLook w:val="04A0" w:firstRow="1" w:lastRow="0" w:firstColumn="1" w:lastColumn="0" w:noHBand="0" w:noVBand="1"/>
        </w:tblPrEx>
        <w:trPr>
          <w:cantSplit/>
          <w:trHeight w:val="917"/>
        </w:trPr>
        <w:tc>
          <w:tcPr>
            <w:tcW w:w="2046" w:type="dxa"/>
          </w:tcPr>
          <w:p w14:paraId="79D47656" w14:textId="77777777" w:rsidR="00836AC8" w:rsidRPr="001163CE" w:rsidRDefault="00836AC8" w:rsidP="00836AC8">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NEP – Falls</w:t>
            </w:r>
          </w:p>
          <w:p w14:paraId="66CCBB4C" w14:textId="36212100" w:rsidR="00836AC8" w:rsidRPr="001163CE" w:rsidRDefault="00836AC8" w:rsidP="00836AC8">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CPL 03-00-</w:t>
            </w:r>
            <w:r w:rsidR="00F94E8B">
              <w:rPr>
                <w:rFonts w:asciiTheme="minorHAnsi" w:eastAsia="Arial" w:hAnsiTheme="minorHAnsi" w:cstheme="minorHAnsi"/>
              </w:rPr>
              <w:t>0</w:t>
            </w:r>
            <w:r w:rsidRPr="001163CE">
              <w:rPr>
                <w:rFonts w:asciiTheme="minorHAnsi" w:eastAsia="Arial" w:hAnsiTheme="minorHAnsi" w:cstheme="minorHAnsi"/>
              </w:rPr>
              <w:t>25</w:t>
            </w:r>
          </w:p>
          <w:p w14:paraId="573A4EC4" w14:textId="77777777" w:rsidR="00836AC8" w:rsidRPr="001163CE" w:rsidRDefault="00836AC8" w:rsidP="00836AC8">
            <w:pPr>
              <w:adjustRightInd/>
              <w:spacing w:line="252" w:lineRule="exact"/>
              <w:rPr>
                <w:rFonts w:asciiTheme="minorHAnsi" w:eastAsia="Arial" w:hAnsiTheme="minorHAnsi" w:cstheme="minorHAnsi"/>
                <w:bCs/>
                <w:iCs/>
              </w:rPr>
            </w:pPr>
            <w:r w:rsidRPr="001163CE">
              <w:rPr>
                <w:rFonts w:asciiTheme="minorHAnsi" w:eastAsia="Arial" w:hAnsiTheme="minorHAnsi" w:cstheme="minorHAnsi"/>
              </w:rPr>
              <w:t>(5/1/2023)</w:t>
            </w:r>
          </w:p>
        </w:tc>
        <w:tc>
          <w:tcPr>
            <w:tcW w:w="1375" w:type="dxa"/>
          </w:tcPr>
          <w:p w14:paraId="72EC8E37" w14:textId="375091D6" w:rsidR="00836AC8" w:rsidRPr="001163CE" w:rsidRDefault="00836AC8" w:rsidP="00836AC8">
            <w:pPr>
              <w:adjustRightInd/>
              <w:spacing w:line="252" w:lineRule="exact"/>
              <w:rPr>
                <w:rFonts w:asciiTheme="minorHAnsi" w:eastAsia="Arial" w:hAnsiTheme="minorHAnsi" w:cstheme="minorHAnsi"/>
                <w:bCs/>
                <w:iCs/>
                <w:spacing w:val="-2"/>
              </w:rPr>
            </w:pPr>
            <w:r w:rsidRPr="001163CE">
              <w:rPr>
                <w:rFonts w:asciiTheme="minorHAnsi" w:hAnsiTheme="minorHAnsi" w:cstheme="minorHAnsi"/>
              </w:rPr>
              <w:t>6/30/2023</w:t>
            </w:r>
          </w:p>
        </w:tc>
        <w:tc>
          <w:tcPr>
            <w:tcW w:w="1373" w:type="dxa"/>
          </w:tcPr>
          <w:p w14:paraId="7818CC16" w14:textId="36709FA1" w:rsidR="00836AC8" w:rsidRPr="001163CE" w:rsidRDefault="000E5F29" w:rsidP="00836AC8">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5</w:t>
            </w:r>
            <w:r w:rsidRPr="001163CE">
              <w:rPr>
                <w:rFonts w:asciiTheme="minorHAnsi" w:eastAsia="Arial" w:hAnsiTheme="minorHAnsi" w:cstheme="minorHAnsi"/>
              </w:rPr>
              <w:t>/30/2023</w:t>
            </w:r>
          </w:p>
        </w:tc>
        <w:tc>
          <w:tcPr>
            <w:tcW w:w="901" w:type="dxa"/>
          </w:tcPr>
          <w:p w14:paraId="6A5A6EC9" w14:textId="1CA4F594" w:rsidR="00836AC8" w:rsidRPr="001163CE" w:rsidRDefault="000E5F29" w:rsidP="00836AC8">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w:t>
            </w:r>
            <w:r w:rsidRPr="001163CE">
              <w:rPr>
                <w:rFonts w:asciiTheme="minorHAnsi" w:eastAsia="Arial" w:hAnsiTheme="minorHAnsi" w:cstheme="minorHAnsi"/>
                <w:spacing w:val="-5"/>
              </w:rPr>
              <w:t>es</w:t>
            </w:r>
          </w:p>
        </w:tc>
        <w:tc>
          <w:tcPr>
            <w:tcW w:w="1099" w:type="dxa"/>
            <w:shd w:val="clear" w:color="auto" w:fill="auto"/>
          </w:tcPr>
          <w:p w14:paraId="2A590C88" w14:textId="6E6E804A" w:rsidR="00836AC8" w:rsidRPr="001163CE" w:rsidRDefault="00F12F6A" w:rsidP="00836AC8">
            <w:pPr>
              <w:adjustRightInd/>
              <w:spacing w:line="252" w:lineRule="exact"/>
              <w:rPr>
                <w:rFonts w:asciiTheme="minorHAnsi" w:eastAsia="Arial" w:hAnsiTheme="minorHAnsi" w:cstheme="minorHAnsi"/>
                <w:bCs/>
                <w:iCs/>
                <w:spacing w:val="-5"/>
              </w:rPr>
            </w:pPr>
            <w:r>
              <w:rPr>
                <w:rFonts w:asciiTheme="minorHAnsi" w:eastAsia="Arial" w:hAnsiTheme="minorHAnsi" w:cstheme="minorHAnsi"/>
                <w:bCs/>
                <w:iCs/>
                <w:spacing w:val="-5"/>
              </w:rPr>
              <w:t>Yes</w:t>
            </w:r>
          </w:p>
        </w:tc>
        <w:tc>
          <w:tcPr>
            <w:tcW w:w="1485" w:type="dxa"/>
          </w:tcPr>
          <w:p w14:paraId="35428C62" w14:textId="023C5BEB" w:rsidR="00836AC8" w:rsidRPr="001163CE" w:rsidRDefault="00836AC8" w:rsidP="00836AC8">
            <w:pPr>
              <w:adjustRightInd/>
              <w:spacing w:line="252" w:lineRule="exact"/>
              <w:rPr>
                <w:rFonts w:asciiTheme="minorHAnsi" w:eastAsia="Arial" w:hAnsiTheme="minorHAnsi" w:cstheme="minorHAnsi"/>
                <w:bCs/>
                <w:iCs/>
                <w:spacing w:val="-2"/>
              </w:rPr>
            </w:pPr>
            <w:r w:rsidRPr="001163CE">
              <w:rPr>
                <w:rFonts w:asciiTheme="minorHAnsi" w:hAnsiTheme="minorHAnsi" w:cstheme="minorHAnsi"/>
              </w:rPr>
              <w:t>10/28/2023</w:t>
            </w:r>
          </w:p>
        </w:tc>
        <w:tc>
          <w:tcPr>
            <w:tcW w:w="1455" w:type="dxa"/>
          </w:tcPr>
          <w:p w14:paraId="5510504F" w14:textId="2AF46818" w:rsidR="00836AC8" w:rsidRPr="001163CE" w:rsidRDefault="000E5F29" w:rsidP="00836AC8">
            <w:pPr>
              <w:adjustRightInd/>
              <w:spacing w:line="252" w:lineRule="exact"/>
              <w:rPr>
                <w:rStyle w:val="CommentReference"/>
                <w:rFonts w:asciiTheme="minorHAnsi" w:eastAsia="Arial" w:hAnsiTheme="minorHAnsi" w:cstheme="minorHAnsi"/>
                <w:bCs/>
                <w:iCs/>
                <w:spacing w:val="-2"/>
                <w:sz w:val="24"/>
                <w:szCs w:val="24"/>
              </w:rPr>
            </w:pPr>
            <w:r w:rsidRPr="001163CE">
              <w:rPr>
                <w:rFonts w:asciiTheme="minorHAnsi" w:hAnsiTheme="minorHAnsi" w:cstheme="minorHAnsi"/>
              </w:rPr>
              <w:t xml:space="preserve">Not yet adopted  </w:t>
            </w:r>
          </w:p>
        </w:tc>
      </w:tr>
      <w:tr w:rsidR="00836AC8" w:rsidRPr="001163CE" w14:paraId="36476B02" w14:textId="77777777" w:rsidTr="00ED19E7">
        <w:tblPrEx>
          <w:tblLook w:val="04A0" w:firstRow="1" w:lastRow="0" w:firstColumn="1" w:lastColumn="0" w:noHBand="0" w:noVBand="1"/>
        </w:tblPrEx>
        <w:trPr>
          <w:cantSplit/>
          <w:trHeight w:val="917"/>
        </w:trPr>
        <w:tc>
          <w:tcPr>
            <w:tcW w:w="2046" w:type="dxa"/>
          </w:tcPr>
          <w:p w14:paraId="648BA2E7" w14:textId="77777777" w:rsidR="00836AC8" w:rsidRPr="001163CE" w:rsidRDefault="00836AC8" w:rsidP="00836AC8">
            <w:pPr>
              <w:widowControl/>
              <w:autoSpaceDE/>
              <w:autoSpaceDN/>
              <w:adjustRightInd/>
              <w:rPr>
                <w:rFonts w:asciiTheme="minorHAnsi" w:hAnsiTheme="minorHAnsi" w:cstheme="minorHAnsi"/>
              </w:rPr>
            </w:pPr>
            <w:r w:rsidRPr="001163CE">
              <w:rPr>
                <w:rFonts w:asciiTheme="minorHAnsi" w:hAnsiTheme="minorHAnsi" w:cstheme="minorHAnsi"/>
              </w:rPr>
              <w:t xml:space="preserve">Consultation Policies and Procedures Manual </w:t>
            </w:r>
          </w:p>
          <w:p w14:paraId="5BF570DA" w14:textId="77777777" w:rsidR="00836AC8" w:rsidRPr="001163CE" w:rsidRDefault="00836AC8" w:rsidP="00836AC8">
            <w:pPr>
              <w:widowControl/>
              <w:autoSpaceDE/>
              <w:autoSpaceDN/>
              <w:adjustRightInd/>
              <w:rPr>
                <w:rFonts w:asciiTheme="minorHAnsi" w:hAnsiTheme="minorHAnsi" w:cstheme="minorHAnsi"/>
              </w:rPr>
            </w:pPr>
            <w:r w:rsidRPr="001163CE">
              <w:rPr>
                <w:rFonts w:asciiTheme="minorHAnsi" w:hAnsiTheme="minorHAnsi" w:cstheme="minorHAnsi"/>
              </w:rPr>
              <w:t>CSP 02-00-005</w:t>
            </w:r>
          </w:p>
          <w:p w14:paraId="63740DD3" w14:textId="71F73B7A" w:rsidR="00836AC8" w:rsidRPr="001163CE" w:rsidRDefault="00836AC8" w:rsidP="00836AC8">
            <w:pPr>
              <w:adjustRightInd/>
              <w:spacing w:line="252" w:lineRule="exact"/>
              <w:rPr>
                <w:rFonts w:asciiTheme="minorHAnsi" w:eastAsia="Arial" w:hAnsiTheme="minorHAnsi" w:cstheme="minorHAnsi"/>
              </w:rPr>
            </w:pPr>
            <w:r w:rsidRPr="001163CE">
              <w:rPr>
                <w:rFonts w:asciiTheme="minorHAnsi" w:hAnsiTheme="minorHAnsi" w:cstheme="minorHAnsi"/>
              </w:rPr>
              <w:t xml:space="preserve">(9/29/2023)   </w:t>
            </w:r>
          </w:p>
        </w:tc>
        <w:tc>
          <w:tcPr>
            <w:tcW w:w="1375" w:type="dxa"/>
          </w:tcPr>
          <w:p w14:paraId="76433C34" w14:textId="28F798E2" w:rsidR="00836AC8" w:rsidRPr="001163CE" w:rsidRDefault="00836AC8" w:rsidP="00836AC8">
            <w:pPr>
              <w:adjustRightInd/>
              <w:spacing w:line="252" w:lineRule="exact"/>
              <w:rPr>
                <w:rFonts w:asciiTheme="minorHAnsi" w:eastAsia="Arial" w:hAnsiTheme="minorHAnsi" w:cstheme="minorHAnsi"/>
                <w:bCs/>
                <w:iCs/>
                <w:spacing w:val="-2"/>
              </w:rPr>
            </w:pPr>
            <w:r w:rsidRPr="001163CE">
              <w:rPr>
                <w:rFonts w:asciiTheme="minorHAnsi" w:hAnsiTheme="minorHAnsi" w:cstheme="minorHAnsi"/>
              </w:rPr>
              <w:t>11/28/2023</w:t>
            </w:r>
          </w:p>
        </w:tc>
        <w:tc>
          <w:tcPr>
            <w:tcW w:w="1373" w:type="dxa"/>
          </w:tcPr>
          <w:p w14:paraId="0C698DF5" w14:textId="19D1AF8D" w:rsidR="00836AC8" w:rsidRPr="001163CE" w:rsidRDefault="00063D8E" w:rsidP="00836AC8">
            <w:pPr>
              <w:adjustRightInd/>
              <w:spacing w:line="252" w:lineRule="exact"/>
              <w:rPr>
                <w:rFonts w:asciiTheme="minorHAnsi" w:eastAsia="Arial" w:hAnsiTheme="minorHAnsi" w:cstheme="minorHAnsi"/>
                <w:bCs/>
                <w:iCs/>
                <w:spacing w:val="-2"/>
              </w:rPr>
            </w:pPr>
            <w:r w:rsidRPr="001163CE">
              <w:rPr>
                <w:rFonts w:asciiTheme="minorHAnsi" w:eastAsia="Arial" w:hAnsiTheme="minorHAnsi" w:cstheme="minorHAnsi"/>
                <w:bCs/>
                <w:iCs/>
                <w:spacing w:val="-2"/>
              </w:rPr>
              <w:t>1</w:t>
            </w:r>
            <w:r w:rsidRPr="001163CE">
              <w:rPr>
                <w:rFonts w:asciiTheme="minorHAnsi" w:eastAsia="Arial" w:hAnsiTheme="minorHAnsi" w:cstheme="minorHAnsi"/>
              </w:rPr>
              <w:t>1/28/2023</w:t>
            </w:r>
          </w:p>
        </w:tc>
        <w:tc>
          <w:tcPr>
            <w:tcW w:w="901" w:type="dxa"/>
          </w:tcPr>
          <w:p w14:paraId="4877953E" w14:textId="023DEC25" w:rsidR="00836AC8" w:rsidRPr="001163CE" w:rsidRDefault="00063D8E" w:rsidP="00836AC8">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Y</w:t>
            </w:r>
            <w:r w:rsidRPr="001163CE">
              <w:rPr>
                <w:rFonts w:asciiTheme="minorHAnsi" w:eastAsia="Arial" w:hAnsiTheme="minorHAnsi" w:cstheme="minorHAnsi"/>
                <w:spacing w:val="-5"/>
              </w:rPr>
              <w:t>es</w:t>
            </w:r>
          </w:p>
        </w:tc>
        <w:tc>
          <w:tcPr>
            <w:tcW w:w="1099" w:type="dxa"/>
          </w:tcPr>
          <w:p w14:paraId="2EA54FEE" w14:textId="3F789B5E" w:rsidR="00836AC8" w:rsidRPr="001163CE" w:rsidRDefault="00063D8E" w:rsidP="00836AC8">
            <w:pPr>
              <w:adjustRightInd/>
              <w:spacing w:line="252" w:lineRule="exact"/>
              <w:rPr>
                <w:rFonts w:asciiTheme="minorHAnsi" w:eastAsia="Arial" w:hAnsiTheme="minorHAnsi" w:cstheme="minorHAnsi"/>
                <w:bCs/>
                <w:iCs/>
                <w:spacing w:val="-5"/>
              </w:rPr>
            </w:pPr>
            <w:r w:rsidRPr="001163CE">
              <w:rPr>
                <w:rFonts w:asciiTheme="minorHAnsi" w:eastAsia="Arial" w:hAnsiTheme="minorHAnsi" w:cstheme="minorHAnsi"/>
                <w:bCs/>
                <w:iCs/>
                <w:spacing w:val="-5"/>
              </w:rPr>
              <w:t>N</w:t>
            </w:r>
            <w:r w:rsidRPr="001163CE">
              <w:rPr>
                <w:rFonts w:asciiTheme="minorHAnsi" w:eastAsia="Arial" w:hAnsiTheme="minorHAnsi" w:cstheme="minorHAnsi"/>
                <w:spacing w:val="-5"/>
              </w:rPr>
              <w:t>o</w:t>
            </w:r>
          </w:p>
        </w:tc>
        <w:tc>
          <w:tcPr>
            <w:tcW w:w="1485" w:type="dxa"/>
          </w:tcPr>
          <w:p w14:paraId="16F8203A" w14:textId="609EF041" w:rsidR="00836AC8" w:rsidRPr="001163CE" w:rsidRDefault="00836AC8" w:rsidP="00836AC8">
            <w:pPr>
              <w:adjustRightInd/>
              <w:spacing w:line="252" w:lineRule="exact"/>
              <w:rPr>
                <w:rFonts w:asciiTheme="minorHAnsi" w:eastAsia="Arial" w:hAnsiTheme="minorHAnsi" w:cstheme="minorHAnsi"/>
                <w:bCs/>
                <w:iCs/>
                <w:spacing w:val="-2"/>
              </w:rPr>
            </w:pPr>
            <w:r w:rsidRPr="001163CE">
              <w:rPr>
                <w:rFonts w:asciiTheme="minorHAnsi" w:hAnsiTheme="minorHAnsi" w:cstheme="minorHAnsi"/>
              </w:rPr>
              <w:t>3/27/2024</w:t>
            </w:r>
          </w:p>
        </w:tc>
        <w:tc>
          <w:tcPr>
            <w:tcW w:w="1455" w:type="dxa"/>
          </w:tcPr>
          <w:p w14:paraId="47F8FE7A" w14:textId="5CE1EBB0" w:rsidR="00836AC8" w:rsidRPr="001163CE" w:rsidRDefault="00063D8E" w:rsidP="00836AC8">
            <w:pPr>
              <w:adjustRightInd/>
              <w:spacing w:line="252" w:lineRule="exact"/>
              <w:rPr>
                <w:rStyle w:val="CommentReference"/>
                <w:rFonts w:asciiTheme="minorHAnsi" w:eastAsia="Arial" w:hAnsiTheme="minorHAnsi" w:cstheme="minorHAnsi"/>
                <w:bCs/>
                <w:iCs/>
                <w:spacing w:val="-2"/>
                <w:sz w:val="24"/>
                <w:szCs w:val="24"/>
              </w:rPr>
            </w:pPr>
            <w:r w:rsidRPr="001163CE">
              <w:rPr>
                <w:rFonts w:asciiTheme="minorHAnsi" w:hAnsiTheme="minorHAnsi" w:cstheme="minorHAnsi"/>
              </w:rPr>
              <w:t>Not yet adopted</w:t>
            </w:r>
            <w:r w:rsidR="00D42B0A">
              <w:rPr>
                <w:rFonts w:asciiTheme="minorHAnsi" w:hAnsiTheme="minorHAnsi" w:cstheme="minorHAnsi"/>
              </w:rPr>
              <w:t>;</w:t>
            </w:r>
            <w:r w:rsidRPr="001163CE">
              <w:rPr>
                <w:rFonts w:asciiTheme="minorHAnsi" w:hAnsiTheme="minorHAnsi" w:cstheme="minorHAnsi"/>
              </w:rPr>
              <w:t xml:space="preserve">  </w:t>
            </w:r>
            <w:r w:rsidR="00D42B0A">
              <w:rPr>
                <w:rFonts w:asciiTheme="minorHAnsi" w:hAnsiTheme="minorHAnsi" w:cstheme="minorHAnsi"/>
              </w:rPr>
              <w:t>a</w:t>
            </w:r>
            <w:r w:rsidRPr="001163CE">
              <w:rPr>
                <w:rFonts w:asciiTheme="minorHAnsi" w:hAnsiTheme="minorHAnsi" w:cstheme="minorHAnsi"/>
              </w:rPr>
              <w:t>waiting plan change supplement</w:t>
            </w:r>
          </w:p>
        </w:tc>
      </w:tr>
    </w:tbl>
    <w:p w14:paraId="486C931F" w14:textId="77777777" w:rsidR="008101F5" w:rsidRPr="001163CE" w:rsidRDefault="008101F5" w:rsidP="008101F5">
      <w:pPr>
        <w:pStyle w:val="NoSpacing"/>
        <w:rPr>
          <w:rFonts w:asciiTheme="minorHAnsi" w:hAnsiTheme="minorHAnsi" w:cstheme="minorHAnsi"/>
          <w:sz w:val="24"/>
          <w:szCs w:val="24"/>
        </w:rPr>
      </w:pPr>
    </w:p>
    <w:p w14:paraId="0854DA1E" w14:textId="22A53372" w:rsidR="008101F5" w:rsidRPr="001163CE" w:rsidRDefault="008101F5" w:rsidP="008101F5">
      <w:pPr>
        <w:pStyle w:val="NoSpacing"/>
        <w:rPr>
          <w:rFonts w:asciiTheme="minorHAnsi" w:hAnsiTheme="minorHAnsi" w:cstheme="minorHAnsi"/>
          <w:sz w:val="24"/>
          <w:szCs w:val="24"/>
        </w:rPr>
      </w:pPr>
      <w:r w:rsidRPr="008D6D7F">
        <w:rPr>
          <w:rFonts w:asciiTheme="minorHAnsi" w:hAnsiTheme="minorHAnsi" w:cstheme="minorHAnsi"/>
          <w:b/>
          <w:sz w:val="24"/>
          <w:szCs w:val="24"/>
        </w:rPr>
        <w:t xml:space="preserve">Finding </w:t>
      </w:r>
      <w:bookmarkStart w:id="51" w:name="_Hlk156377759"/>
      <w:r w:rsidR="002610E3" w:rsidRPr="008D6D7F">
        <w:rPr>
          <w:rFonts w:asciiTheme="minorHAnsi" w:hAnsiTheme="minorHAnsi" w:cstheme="minorHAnsi"/>
          <w:b/>
          <w:sz w:val="24"/>
          <w:szCs w:val="24"/>
        </w:rPr>
        <w:t>FY</w:t>
      </w:r>
      <w:r w:rsidR="006D7F52" w:rsidRPr="008D6D7F">
        <w:rPr>
          <w:rFonts w:asciiTheme="minorHAnsi" w:hAnsiTheme="minorHAnsi" w:cstheme="minorHAnsi"/>
          <w:b/>
          <w:sz w:val="24"/>
          <w:szCs w:val="24"/>
        </w:rPr>
        <w:t xml:space="preserve"> 202</w:t>
      </w:r>
      <w:r w:rsidR="00722680" w:rsidRPr="008D6D7F">
        <w:rPr>
          <w:rFonts w:asciiTheme="minorHAnsi" w:hAnsiTheme="minorHAnsi" w:cstheme="minorHAnsi"/>
          <w:b/>
          <w:sz w:val="24"/>
          <w:szCs w:val="24"/>
        </w:rPr>
        <w:t>3</w:t>
      </w:r>
      <w:r w:rsidR="006D7F52" w:rsidRPr="008D6D7F">
        <w:rPr>
          <w:rFonts w:asciiTheme="minorHAnsi" w:hAnsiTheme="minorHAnsi" w:cstheme="minorHAnsi"/>
          <w:b/>
          <w:sz w:val="24"/>
          <w:szCs w:val="24"/>
        </w:rPr>
        <w:t>-</w:t>
      </w:r>
      <w:r w:rsidR="00722680" w:rsidRPr="008D6D7F">
        <w:rPr>
          <w:rFonts w:asciiTheme="minorHAnsi" w:hAnsiTheme="minorHAnsi" w:cstheme="minorHAnsi"/>
          <w:b/>
          <w:sz w:val="24"/>
          <w:szCs w:val="24"/>
        </w:rPr>
        <w:t>0</w:t>
      </w:r>
      <w:r w:rsidR="002C2F9D">
        <w:rPr>
          <w:rFonts w:asciiTheme="minorHAnsi" w:hAnsiTheme="minorHAnsi" w:cstheme="minorHAnsi"/>
          <w:b/>
          <w:sz w:val="24"/>
          <w:szCs w:val="24"/>
        </w:rPr>
        <w:t>6</w:t>
      </w:r>
      <w:r w:rsidR="006D7F52" w:rsidRPr="008D6D7F">
        <w:rPr>
          <w:rFonts w:asciiTheme="minorHAnsi" w:hAnsiTheme="minorHAnsi" w:cstheme="minorHAnsi"/>
          <w:b/>
          <w:sz w:val="24"/>
          <w:szCs w:val="24"/>
        </w:rPr>
        <w:t xml:space="preserve"> </w:t>
      </w:r>
      <w:r w:rsidR="002610E3" w:rsidRPr="008D6D7F">
        <w:rPr>
          <w:rFonts w:asciiTheme="minorHAnsi" w:hAnsiTheme="minorHAnsi" w:cstheme="minorHAnsi"/>
          <w:b/>
          <w:sz w:val="24"/>
          <w:szCs w:val="24"/>
        </w:rPr>
        <w:t>(</w:t>
      </w:r>
      <w:r w:rsidRPr="008D6D7F">
        <w:rPr>
          <w:rFonts w:asciiTheme="minorHAnsi" w:hAnsiTheme="minorHAnsi" w:cstheme="minorHAnsi"/>
          <w:b/>
          <w:sz w:val="24"/>
          <w:szCs w:val="24"/>
        </w:rPr>
        <w:t>FY 202</w:t>
      </w:r>
      <w:r w:rsidR="002610E3" w:rsidRPr="008D6D7F">
        <w:rPr>
          <w:rFonts w:asciiTheme="minorHAnsi" w:hAnsiTheme="minorHAnsi" w:cstheme="minorHAnsi"/>
          <w:b/>
          <w:sz w:val="24"/>
          <w:szCs w:val="24"/>
        </w:rPr>
        <w:t>2</w:t>
      </w:r>
      <w:r w:rsidRPr="008D6D7F">
        <w:rPr>
          <w:rFonts w:asciiTheme="minorHAnsi" w:hAnsiTheme="minorHAnsi" w:cstheme="minorHAnsi"/>
          <w:b/>
          <w:sz w:val="24"/>
          <w:szCs w:val="24"/>
        </w:rPr>
        <w:t>-0</w:t>
      </w:r>
      <w:r w:rsidR="002610E3" w:rsidRPr="008D6D7F">
        <w:rPr>
          <w:rFonts w:asciiTheme="minorHAnsi" w:hAnsiTheme="minorHAnsi" w:cstheme="minorHAnsi"/>
          <w:b/>
          <w:sz w:val="24"/>
          <w:szCs w:val="24"/>
        </w:rPr>
        <w:t>3)</w:t>
      </w:r>
      <w:bookmarkEnd w:id="51"/>
      <w:r w:rsidRPr="008D6D7F">
        <w:rPr>
          <w:rFonts w:asciiTheme="minorHAnsi" w:hAnsiTheme="minorHAnsi" w:cstheme="minorHAnsi"/>
          <w:b/>
          <w:sz w:val="24"/>
          <w:szCs w:val="24"/>
        </w:rPr>
        <w:t>:</w:t>
      </w:r>
      <w:r w:rsidRPr="001163CE">
        <w:rPr>
          <w:rFonts w:asciiTheme="minorHAnsi" w:hAnsiTheme="minorHAnsi" w:cstheme="minorHAnsi"/>
          <w:b/>
          <w:sz w:val="24"/>
          <w:szCs w:val="24"/>
        </w:rPr>
        <w:t xml:space="preserve">  </w:t>
      </w:r>
      <w:r w:rsidRPr="001163CE">
        <w:rPr>
          <w:rFonts w:asciiTheme="minorHAnsi" w:hAnsiTheme="minorHAnsi" w:cstheme="minorHAnsi"/>
          <w:sz w:val="24"/>
          <w:szCs w:val="24"/>
        </w:rPr>
        <w:t>Requirement for adopting federal program changes were not completed within six months of the effective date of the directive</w:t>
      </w:r>
      <w:r w:rsidR="00D42B0A">
        <w:rPr>
          <w:rFonts w:asciiTheme="minorHAnsi" w:hAnsiTheme="minorHAnsi" w:cstheme="minorHAnsi"/>
          <w:sz w:val="24"/>
          <w:szCs w:val="24"/>
        </w:rPr>
        <w:t>,</w:t>
      </w:r>
      <w:r w:rsidRPr="001163CE">
        <w:rPr>
          <w:rFonts w:asciiTheme="minorHAnsi" w:hAnsiTheme="minorHAnsi" w:cstheme="minorHAnsi"/>
          <w:sz w:val="24"/>
          <w:szCs w:val="24"/>
        </w:rPr>
        <w:t xml:space="preserve"> or official issuance of the federal register notice.</w:t>
      </w:r>
    </w:p>
    <w:p w14:paraId="18ACC643" w14:textId="77777777" w:rsidR="003D6280" w:rsidRPr="001163CE" w:rsidRDefault="003D6280" w:rsidP="008101F5">
      <w:pPr>
        <w:pStyle w:val="NoSpacing"/>
        <w:rPr>
          <w:rFonts w:asciiTheme="minorHAnsi" w:hAnsiTheme="minorHAnsi" w:cstheme="minorHAnsi"/>
          <w:sz w:val="24"/>
          <w:szCs w:val="24"/>
        </w:rPr>
      </w:pPr>
    </w:p>
    <w:p w14:paraId="4D7ABA0A" w14:textId="54944DFF" w:rsidR="00772630" w:rsidRPr="001163CE" w:rsidRDefault="008101F5" w:rsidP="00772630">
      <w:pPr>
        <w:pStyle w:val="NoSpacing"/>
        <w:rPr>
          <w:rFonts w:asciiTheme="minorHAnsi" w:hAnsiTheme="minorHAnsi" w:cstheme="minorHAnsi"/>
          <w:sz w:val="24"/>
          <w:szCs w:val="24"/>
        </w:rPr>
      </w:pPr>
      <w:r w:rsidRPr="008D6D7F">
        <w:rPr>
          <w:rFonts w:asciiTheme="minorHAnsi" w:hAnsiTheme="minorHAnsi" w:cstheme="minorHAnsi"/>
          <w:b/>
          <w:sz w:val="24"/>
          <w:szCs w:val="24"/>
        </w:rPr>
        <w:t xml:space="preserve">Recommendation </w:t>
      </w:r>
      <w:r w:rsidR="006D7F52" w:rsidRPr="008D6D7F">
        <w:rPr>
          <w:rFonts w:asciiTheme="minorHAnsi" w:hAnsiTheme="minorHAnsi" w:cstheme="minorHAnsi"/>
          <w:b/>
          <w:sz w:val="24"/>
          <w:szCs w:val="24"/>
        </w:rPr>
        <w:t>FY 202</w:t>
      </w:r>
      <w:r w:rsidR="00722680" w:rsidRPr="008D6D7F">
        <w:rPr>
          <w:rFonts w:asciiTheme="minorHAnsi" w:hAnsiTheme="minorHAnsi" w:cstheme="minorHAnsi"/>
          <w:b/>
          <w:sz w:val="24"/>
          <w:szCs w:val="24"/>
        </w:rPr>
        <w:t>3</w:t>
      </w:r>
      <w:r w:rsidR="006D7F52" w:rsidRPr="008D6D7F">
        <w:rPr>
          <w:rFonts w:asciiTheme="minorHAnsi" w:hAnsiTheme="minorHAnsi" w:cstheme="minorHAnsi"/>
          <w:b/>
          <w:sz w:val="24"/>
          <w:szCs w:val="24"/>
        </w:rPr>
        <w:t>-</w:t>
      </w:r>
      <w:r w:rsidR="00722680" w:rsidRPr="008D6D7F">
        <w:rPr>
          <w:rFonts w:asciiTheme="minorHAnsi" w:hAnsiTheme="minorHAnsi" w:cstheme="minorHAnsi"/>
          <w:b/>
          <w:sz w:val="24"/>
          <w:szCs w:val="24"/>
        </w:rPr>
        <w:t>0</w:t>
      </w:r>
      <w:r w:rsidR="002C2F9D">
        <w:rPr>
          <w:rFonts w:asciiTheme="minorHAnsi" w:hAnsiTheme="minorHAnsi" w:cstheme="minorHAnsi"/>
          <w:b/>
          <w:sz w:val="24"/>
          <w:szCs w:val="24"/>
        </w:rPr>
        <w:t>6</w:t>
      </w:r>
      <w:r w:rsidR="006D7F52" w:rsidRPr="008D6D7F">
        <w:rPr>
          <w:rFonts w:asciiTheme="minorHAnsi" w:hAnsiTheme="minorHAnsi" w:cstheme="minorHAnsi"/>
          <w:b/>
          <w:sz w:val="24"/>
          <w:szCs w:val="24"/>
        </w:rPr>
        <w:t xml:space="preserve"> (FY 2022-03)</w:t>
      </w:r>
      <w:r w:rsidRPr="008D6D7F">
        <w:rPr>
          <w:rFonts w:asciiTheme="minorHAnsi" w:hAnsiTheme="minorHAnsi" w:cstheme="minorHAnsi"/>
          <w:b/>
          <w:sz w:val="24"/>
          <w:szCs w:val="24"/>
        </w:rPr>
        <w:t>:</w:t>
      </w:r>
      <w:r w:rsidRPr="001163CE">
        <w:rPr>
          <w:rFonts w:asciiTheme="minorHAnsi" w:hAnsiTheme="minorHAnsi" w:cstheme="minorHAnsi"/>
          <w:b/>
          <w:sz w:val="24"/>
          <w:szCs w:val="24"/>
        </w:rPr>
        <w:t xml:space="preserve">  </w:t>
      </w:r>
      <w:r w:rsidRPr="001163CE">
        <w:rPr>
          <w:rFonts w:asciiTheme="minorHAnsi" w:hAnsiTheme="minorHAnsi" w:cstheme="minorHAnsi"/>
          <w:sz w:val="24"/>
          <w:szCs w:val="24"/>
        </w:rPr>
        <w:t xml:space="preserve">HIOSH should ensure </w:t>
      </w:r>
      <w:r w:rsidR="00D42B0A">
        <w:rPr>
          <w:rFonts w:asciiTheme="minorHAnsi" w:hAnsiTheme="minorHAnsi" w:cstheme="minorHAnsi"/>
          <w:sz w:val="24"/>
          <w:szCs w:val="24"/>
        </w:rPr>
        <w:t xml:space="preserve">it </w:t>
      </w:r>
      <w:r w:rsidRPr="001163CE">
        <w:rPr>
          <w:rFonts w:asciiTheme="minorHAnsi" w:hAnsiTheme="minorHAnsi" w:cstheme="minorHAnsi"/>
          <w:sz w:val="24"/>
          <w:szCs w:val="24"/>
        </w:rPr>
        <w:t>meet</w:t>
      </w:r>
      <w:r w:rsidR="00D42B0A">
        <w:rPr>
          <w:rFonts w:asciiTheme="minorHAnsi" w:hAnsiTheme="minorHAnsi" w:cstheme="minorHAnsi"/>
          <w:sz w:val="24"/>
          <w:szCs w:val="24"/>
        </w:rPr>
        <w:t>s</w:t>
      </w:r>
      <w:r w:rsidRPr="001163CE">
        <w:rPr>
          <w:rFonts w:asciiTheme="minorHAnsi" w:hAnsiTheme="minorHAnsi" w:cstheme="minorHAnsi"/>
          <w:sz w:val="24"/>
          <w:szCs w:val="24"/>
        </w:rPr>
        <w:t xml:space="preserve"> the requirements for response and adoption of OSHA’s federal program changes.</w:t>
      </w:r>
    </w:p>
    <w:p w14:paraId="50A2F82F" w14:textId="77777777" w:rsidR="00772630" w:rsidRPr="001163CE" w:rsidRDefault="00772630" w:rsidP="00772630">
      <w:pPr>
        <w:pStyle w:val="NoSpacing"/>
        <w:rPr>
          <w:rFonts w:asciiTheme="minorHAnsi" w:hAnsiTheme="minorHAnsi" w:cstheme="minorHAnsi"/>
          <w:sz w:val="24"/>
          <w:szCs w:val="24"/>
        </w:rPr>
      </w:pPr>
    </w:p>
    <w:p w14:paraId="6882B746" w14:textId="18EDD3BE" w:rsidR="00772630" w:rsidRPr="001163CE" w:rsidRDefault="00772630" w:rsidP="00772630">
      <w:pPr>
        <w:pStyle w:val="NoSpacing"/>
        <w:rPr>
          <w:rFonts w:asciiTheme="minorHAnsi" w:hAnsiTheme="minorHAnsi" w:cstheme="minorHAnsi"/>
          <w:b/>
          <w:sz w:val="24"/>
          <w:szCs w:val="24"/>
        </w:rPr>
      </w:pPr>
      <w:r w:rsidRPr="001163CE">
        <w:rPr>
          <w:rFonts w:asciiTheme="minorHAnsi" w:hAnsiTheme="minorHAnsi" w:cstheme="minorHAnsi"/>
          <w:b/>
          <w:sz w:val="24"/>
          <w:szCs w:val="24"/>
        </w:rPr>
        <w:t xml:space="preserve">Table </w:t>
      </w:r>
      <w:r w:rsidR="004B0F22" w:rsidRPr="001163CE">
        <w:rPr>
          <w:rFonts w:asciiTheme="minorHAnsi" w:hAnsiTheme="minorHAnsi" w:cstheme="minorHAnsi"/>
          <w:b/>
          <w:sz w:val="24"/>
          <w:szCs w:val="24"/>
        </w:rPr>
        <w:t>5</w:t>
      </w:r>
    </w:p>
    <w:p w14:paraId="79BDE599" w14:textId="61DD80D1" w:rsidR="00772630" w:rsidRPr="001163CE" w:rsidRDefault="00772630" w:rsidP="00772630">
      <w:pPr>
        <w:pStyle w:val="NoSpacing"/>
        <w:rPr>
          <w:rFonts w:asciiTheme="minorHAnsi" w:hAnsiTheme="minorHAnsi" w:cstheme="minorHAnsi"/>
          <w:b/>
          <w:sz w:val="24"/>
          <w:szCs w:val="24"/>
        </w:rPr>
      </w:pPr>
      <w:r w:rsidRPr="001163CE">
        <w:rPr>
          <w:rFonts w:asciiTheme="minorHAnsi" w:hAnsiTheme="minorHAnsi" w:cstheme="minorHAnsi"/>
          <w:b/>
          <w:sz w:val="24"/>
          <w:szCs w:val="24"/>
        </w:rPr>
        <w:t xml:space="preserve">Status of </w:t>
      </w:r>
      <w:r w:rsidR="00836AC8" w:rsidRPr="001163CE">
        <w:rPr>
          <w:rFonts w:asciiTheme="minorHAnsi" w:hAnsiTheme="minorHAnsi" w:cstheme="minorHAnsi"/>
          <w:b/>
          <w:sz w:val="24"/>
          <w:szCs w:val="24"/>
        </w:rPr>
        <w:t xml:space="preserve">FY2022 and </w:t>
      </w:r>
      <w:r w:rsidRPr="001163CE">
        <w:rPr>
          <w:rFonts w:asciiTheme="minorHAnsi" w:hAnsiTheme="minorHAnsi" w:cstheme="minorHAnsi"/>
          <w:b/>
          <w:sz w:val="24"/>
          <w:szCs w:val="24"/>
        </w:rPr>
        <w:t>FY 202</w:t>
      </w:r>
      <w:r w:rsidR="004C01F3" w:rsidRPr="001163CE">
        <w:rPr>
          <w:rFonts w:asciiTheme="minorHAnsi" w:hAnsiTheme="minorHAnsi" w:cstheme="minorHAnsi"/>
          <w:b/>
          <w:sz w:val="24"/>
          <w:szCs w:val="24"/>
        </w:rPr>
        <w:t>3</w:t>
      </w:r>
      <w:r w:rsidRPr="001163CE">
        <w:rPr>
          <w:rFonts w:asciiTheme="minorHAnsi" w:hAnsiTheme="minorHAnsi" w:cstheme="minorHAnsi"/>
          <w:b/>
          <w:sz w:val="24"/>
          <w:szCs w:val="24"/>
        </w:rPr>
        <w:t xml:space="preserve"> Federal Program Change</w:t>
      </w:r>
      <w:r w:rsidR="006E1506" w:rsidRPr="001163CE">
        <w:rPr>
          <w:rFonts w:asciiTheme="minorHAnsi" w:hAnsiTheme="minorHAnsi" w:cstheme="minorHAnsi"/>
          <w:b/>
          <w:sz w:val="24"/>
          <w:szCs w:val="24"/>
        </w:rPr>
        <w:t>s</w:t>
      </w:r>
      <w:r w:rsidRPr="001163CE">
        <w:rPr>
          <w:rFonts w:asciiTheme="minorHAnsi" w:hAnsiTheme="minorHAnsi" w:cstheme="minorHAnsi"/>
          <w:b/>
          <w:sz w:val="24"/>
          <w:szCs w:val="24"/>
        </w:rPr>
        <w:t xml:space="preserve"> (FPC</w:t>
      </w:r>
      <w:r w:rsidR="00836AC8" w:rsidRPr="001163CE">
        <w:rPr>
          <w:rFonts w:asciiTheme="minorHAnsi" w:hAnsiTheme="minorHAnsi" w:cstheme="minorHAnsi"/>
          <w:b/>
          <w:sz w:val="24"/>
          <w:szCs w:val="24"/>
        </w:rPr>
        <w:t>s</w:t>
      </w:r>
      <w:r w:rsidRPr="001163CE">
        <w:rPr>
          <w:rFonts w:asciiTheme="minorHAnsi" w:hAnsiTheme="minorHAnsi" w:cstheme="minorHAnsi"/>
          <w:b/>
          <w:sz w:val="24"/>
          <w:szCs w:val="24"/>
        </w:rPr>
        <w:t xml:space="preserve">) </w:t>
      </w:r>
      <w:r w:rsidR="00836AC8" w:rsidRPr="001163CE">
        <w:rPr>
          <w:rFonts w:asciiTheme="minorHAnsi" w:hAnsiTheme="minorHAnsi" w:cstheme="minorHAnsi"/>
          <w:b/>
          <w:sz w:val="24"/>
          <w:szCs w:val="24"/>
        </w:rPr>
        <w:t xml:space="preserve">Where </w:t>
      </w:r>
      <w:r w:rsidRPr="001163CE">
        <w:rPr>
          <w:rFonts w:asciiTheme="minorHAnsi" w:hAnsiTheme="minorHAnsi" w:cstheme="minorHAnsi"/>
          <w:b/>
          <w:sz w:val="24"/>
          <w:szCs w:val="24"/>
        </w:rPr>
        <w:t>Adoption</w:t>
      </w:r>
      <w:r w:rsidR="00836AC8" w:rsidRPr="001163CE">
        <w:rPr>
          <w:rFonts w:asciiTheme="minorHAnsi" w:hAnsiTheme="minorHAnsi" w:cstheme="minorHAnsi"/>
          <w:b/>
          <w:sz w:val="24"/>
          <w:szCs w:val="24"/>
        </w:rPr>
        <w:t xml:space="preserve"> Was</w:t>
      </w:r>
      <w:r w:rsidRPr="001163CE">
        <w:rPr>
          <w:rFonts w:asciiTheme="minorHAnsi" w:hAnsiTheme="minorHAnsi" w:cstheme="minorHAnsi"/>
          <w:b/>
          <w:sz w:val="24"/>
          <w:szCs w:val="24"/>
        </w:rPr>
        <w:t xml:space="preserve"> Encouraged</w:t>
      </w:r>
    </w:p>
    <w:p w14:paraId="0F11E5E4" w14:textId="6D8D4DD7" w:rsidR="00772630" w:rsidRPr="001163CE" w:rsidRDefault="00772630" w:rsidP="00772630">
      <w:pPr>
        <w:pStyle w:val="NoSpacing"/>
        <w:rPr>
          <w:rFonts w:asciiTheme="minorHAnsi" w:hAnsiTheme="minorHAnsi" w:cstheme="minorHAnsi"/>
          <w:sz w:val="24"/>
          <w:szCs w:val="24"/>
        </w:rPr>
      </w:pPr>
      <w:r w:rsidRPr="001163CE">
        <w:rPr>
          <w:rFonts w:asciiTheme="minorHAnsi" w:hAnsiTheme="minorHAnsi" w:cstheme="minorHAnsi"/>
          <w:sz w:val="24"/>
          <w:szCs w:val="24"/>
        </w:rPr>
        <w:t>(May include delinquent FPCs from earlier fiscal years)</w:t>
      </w:r>
    </w:p>
    <w:tbl>
      <w:tblPr>
        <w:tblStyle w:val="TableGrid6"/>
        <w:tblpPr w:leftFromText="180" w:rightFromText="180" w:vertAnchor="text" w:horzAnchor="margin" w:tblpY="94"/>
        <w:tblW w:w="9625" w:type="dxa"/>
        <w:tblLayout w:type="fixed"/>
        <w:tblLook w:val="06A0" w:firstRow="1" w:lastRow="0" w:firstColumn="1" w:lastColumn="0" w:noHBand="1" w:noVBand="1"/>
      </w:tblPr>
      <w:tblGrid>
        <w:gridCol w:w="3138"/>
        <w:gridCol w:w="1268"/>
        <w:gridCol w:w="1347"/>
        <w:gridCol w:w="1169"/>
        <w:gridCol w:w="1263"/>
        <w:gridCol w:w="1440"/>
      </w:tblGrid>
      <w:tr w:rsidR="004C01F3" w:rsidRPr="001163CE" w14:paraId="758703F3" w14:textId="77777777" w:rsidTr="00B50DA4">
        <w:trPr>
          <w:cantSplit/>
          <w:trHeight w:val="512"/>
          <w:tblHeader/>
        </w:trPr>
        <w:tc>
          <w:tcPr>
            <w:tcW w:w="3138" w:type="dxa"/>
            <w:shd w:val="clear" w:color="auto" w:fill="auto"/>
            <w:hideMark/>
          </w:tcPr>
          <w:p w14:paraId="26593358" w14:textId="77777777" w:rsidR="00772630" w:rsidRPr="001163CE" w:rsidRDefault="00772630" w:rsidP="004C01F3">
            <w:pPr>
              <w:pStyle w:val="NoSpacing"/>
              <w:rPr>
                <w:rFonts w:asciiTheme="minorHAnsi" w:eastAsia="Calibri" w:hAnsiTheme="minorHAnsi" w:cstheme="minorHAnsi"/>
                <w:b/>
                <w:color w:val="000000" w:themeColor="text1"/>
                <w:sz w:val="24"/>
                <w:szCs w:val="24"/>
              </w:rPr>
            </w:pPr>
            <w:r w:rsidRPr="001163CE">
              <w:rPr>
                <w:rFonts w:asciiTheme="minorHAnsi" w:eastAsia="Calibri" w:hAnsiTheme="minorHAnsi" w:cstheme="minorHAnsi"/>
                <w:b/>
                <w:color w:val="000000" w:themeColor="text1"/>
                <w:sz w:val="24"/>
                <w:szCs w:val="24"/>
              </w:rPr>
              <w:t>FPC Directive/Subject</w:t>
            </w:r>
          </w:p>
        </w:tc>
        <w:tc>
          <w:tcPr>
            <w:tcW w:w="1268" w:type="dxa"/>
            <w:shd w:val="clear" w:color="auto" w:fill="auto"/>
          </w:tcPr>
          <w:p w14:paraId="471372FC" w14:textId="77777777" w:rsidR="00772630" w:rsidRPr="001163CE" w:rsidRDefault="00772630" w:rsidP="004C01F3">
            <w:pPr>
              <w:widowControl/>
              <w:autoSpaceDE/>
              <w:autoSpaceDN/>
              <w:adjustRightInd/>
              <w:rPr>
                <w:rFonts w:asciiTheme="minorHAnsi" w:eastAsia="Calibri" w:hAnsiTheme="minorHAnsi" w:cstheme="minorHAnsi"/>
                <w:b/>
                <w:color w:val="000000" w:themeColor="text1"/>
              </w:rPr>
            </w:pPr>
            <w:r w:rsidRPr="001163CE">
              <w:rPr>
                <w:rFonts w:asciiTheme="minorHAnsi" w:eastAsia="Calibri" w:hAnsiTheme="minorHAnsi" w:cstheme="minorHAnsi"/>
                <w:b/>
                <w:color w:val="000000" w:themeColor="text1"/>
              </w:rPr>
              <w:t>Response Due Date</w:t>
            </w:r>
          </w:p>
        </w:tc>
        <w:tc>
          <w:tcPr>
            <w:tcW w:w="1347" w:type="dxa"/>
            <w:shd w:val="clear" w:color="auto" w:fill="auto"/>
            <w:hideMark/>
          </w:tcPr>
          <w:p w14:paraId="502F1A58" w14:textId="77777777" w:rsidR="00772630" w:rsidRPr="001163CE" w:rsidRDefault="00772630" w:rsidP="004C01F3">
            <w:pPr>
              <w:widowControl/>
              <w:autoSpaceDE/>
              <w:autoSpaceDN/>
              <w:adjustRightInd/>
              <w:rPr>
                <w:rFonts w:asciiTheme="minorHAnsi" w:hAnsiTheme="minorHAnsi" w:cstheme="minorHAnsi"/>
                <w:b/>
                <w:color w:val="000000" w:themeColor="text1"/>
              </w:rPr>
            </w:pPr>
            <w:r w:rsidRPr="001163CE">
              <w:rPr>
                <w:rFonts w:asciiTheme="minorHAnsi" w:eastAsia="Calibri" w:hAnsiTheme="minorHAnsi" w:cstheme="minorHAnsi"/>
                <w:b/>
                <w:color w:val="000000" w:themeColor="text1"/>
              </w:rPr>
              <w:t>State Plan Response Date</w:t>
            </w:r>
          </w:p>
        </w:tc>
        <w:tc>
          <w:tcPr>
            <w:tcW w:w="1169" w:type="dxa"/>
            <w:shd w:val="clear" w:color="auto" w:fill="auto"/>
            <w:hideMark/>
          </w:tcPr>
          <w:p w14:paraId="3A1271EB" w14:textId="77777777" w:rsidR="00772630" w:rsidRPr="001163CE" w:rsidRDefault="00772630" w:rsidP="004C01F3">
            <w:pPr>
              <w:widowControl/>
              <w:autoSpaceDE/>
              <w:autoSpaceDN/>
              <w:adjustRightInd/>
              <w:rPr>
                <w:rFonts w:asciiTheme="minorHAnsi" w:hAnsiTheme="minorHAnsi" w:cstheme="minorHAnsi"/>
                <w:b/>
                <w:color w:val="000000" w:themeColor="text1"/>
              </w:rPr>
            </w:pPr>
            <w:r w:rsidRPr="001163CE">
              <w:rPr>
                <w:rFonts w:asciiTheme="minorHAnsi" w:eastAsia="Calibri" w:hAnsiTheme="minorHAnsi" w:cstheme="minorHAnsi"/>
                <w:b/>
                <w:color w:val="000000" w:themeColor="text1"/>
              </w:rPr>
              <w:t>Intent to Adopt</w:t>
            </w:r>
          </w:p>
        </w:tc>
        <w:tc>
          <w:tcPr>
            <w:tcW w:w="1263" w:type="dxa"/>
            <w:shd w:val="clear" w:color="auto" w:fill="auto"/>
            <w:hideMark/>
          </w:tcPr>
          <w:p w14:paraId="70A916F0" w14:textId="77777777" w:rsidR="00772630" w:rsidRPr="001163CE" w:rsidRDefault="00772630" w:rsidP="004C01F3">
            <w:pPr>
              <w:widowControl/>
              <w:autoSpaceDE/>
              <w:autoSpaceDN/>
              <w:adjustRightInd/>
              <w:rPr>
                <w:rFonts w:asciiTheme="minorHAnsi" w:hAnsiTheme="minorHAnsi" w:cstheme="minorHAnsi"/>
                <w:b/>
                <w:color w:val="000000" w:themeColor="text1"/>
              </w:rPr>
            </w:pPr>
            <w:r w:rsidRPr="001163CE">
              <w:rPr>
                <w:rFonts w:asciiTheme="minorHAnsi" w:eastAsia="Calibri" w:hAnsiTheme="minorHAnsi" w:cstheme="minorHAnsi"/>
                <w:b/>
                <w:color w:val="000000" w:themeColor="text1"/>
              </w:rPr>
              <w:t>Adopt Identical</w:t>
            </w:r>
          </w:p>
        </w:tc>
        <w:tc>
          <w:tcPr>
            <w:tcW w:w="1440" w:type="dxa"/>
            <w:shd w:val="clear" w:color="auto" w:fill="auto"/>
            <w:hideMark/>
          </w:tcPr>
          <w:p w14:paraId="21E1FBD6" w14:textId="77777777" w:rsidR="00772630" w:rsidRPr="001163CE" w:rsidRDefault="00772630" w:rsidP="004C01F3">
            <w:pPr>
              <w:widowControl/>
              <w:autoSpaceDE/>
              <w:autoSpaceDN/>
              <w:adjustRightInd/>
              <w:rPr>
                <w:rFonts w:asciiTheme="minorHAnsi" w:hAnsiTheme="minorHAnsi" w:cstheme="minorHAnsi"/>
                <w:b/>
                <w:color w:val="000000" w:themeColor="text1"/>
              </w:rPr>
            </w:pPr>
            <w:r w:rsidRPr="001163CE">
              <w:rPr>
                <w:rFonts w:asciiTheme="minorHAnsi" w:eastAsia="Calibri" w:hAnsiTheme="minorHAnsi" w:cstheme="minorHAnsi"/>
                <w:b/>
                <w:color w:val="000000" w:themeColor="text1"/>
              </w:rPr>
              <w:t>State Plan Adoption Date</w:t>
            </w:r>
          </w:p>
        </w:tc>
      </w:tr>
      <w:tr w:rsidR="00772630" w:rsidRPr="001163CE" w14:paraId="08AC544A" w14:textId="77777777" w:rsidTr="00B50DA4">
        <w:trPr>
          <w:cantSplit/>
          <w:trHeight w:val="517"/>
        </w:trPr>
        <w:tc>
          <w:tcPr>
            <w:tcW w:w="3138" w:type="dxa"/>
          </w:tcPr>
          <w:p w14:paraId="57AF7EDB"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CSP 03-01-005 Voluntary Protection Programs Policies and Procedures Manual (1/30/2020)</w:t>
            </w:r>
          </w:p>
        </w:tc>
        <w:tc>
          <w:tcPr>
            <w:tcW w:w="1268" w:type="dxa"/>
          </w:tcPr>
          <w:p w14:paraId="02A281E3"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3/30/2020</w:t>
            </w:r>
          </w:p>
        </w:tc>
        <w:tc>
          <w:tcPr>
            <w:tcW w:w="1347" w:type="dxa"/>
          </w:tcPr>
          <w:p w14:paraId="2F5D8B47"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3/3/2020</w:t>
            </w:r>
          </w:p>
        </w:tc>
        <w:tc>
          <w:tcPr>
            <w:tcW w:w="1169" w:type="dxa"/>
          </w:tcPr>
          <w:p w14:paraId="32B4E3E9"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Yes</w:t>
            </w:r>
          </w:p>
        </w:tc>
        <w:tc>
          <w:tcPr>
            <w:tcW w:w="1263" w:type="dxa"/>
          </w:tcPr>
          <w:p w14:paraId="60982634"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Yes</w:t>
            </w:r>
          </w:p>
        </w:tc>
        <w:tc>
          <w:tcPr>
            <w:tcW w:w="1440" w:type="dxa"/>
          </w:tcPr>
          <w:p w14:paraId="47FE7A72" w14:textId="40840BF0" w:rsidR="00772630" w:rsidRPr="001163CE" w:rsidRDefault="008D3CC1" w:rsidP="00772630">
            <w:pPr>
              <w:rPr>
                <w:rFonts w:asciiTheme="minorHAnsi" w:hAnsiTheme="minorHAnsi" w:cstheme="minorHAnsi"/>
              </w:rPr>
            </w:pPr>
            <w:r>
              <w:rPr>
                <w:rFonts w:asciiTheme="minorHAnsi" w:hAnsiTheme="minorHAnsi" w:cstheme="minorHAnsi"/>
              </w:rPr>
              <w:t>3/1/2023</w:t>
            </w:r>
          </w:p>
        </w:tc>
      </w:tr>
      <w:tr w:rsidR="00772630" w:rsidRPr="001163CE" w14:paraId="0D28F7AA" w14:textId="77777777" w:rsidTr="00B50DA4">
        <w:trPr>
          <w:cantSplit/>
          <w:trHeight w:val="517"/>
        </w:trPr>
        <w:tc>
          <w:tcPr>
            <w:tcW w:w="3138" w:type="dxa"/>
          </w:tcPr>
          <w:p w14:paraId="7AB055FE"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CPL 02-00-166 Communicating OSHA Fatality Inspection Procedures to a Victim’s Family (7/7/2021)</w:t>
            </w:r>
          </w:p>
        </w:tc>
        <w:tc>
          <w:tcPr>
            <w:tcW w:w="1268" w:type="dxa"/>
          </w:tcPr>
          <w:p w14:paraId="59DFECFB"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9/7/2021</w:t>
            </w:r>
          </w:p>
        </w:tc>
        <w:tc>
          <w:tcPr>
            <w:tcW w:w="1347" w:type="dxa"/>
          </w:tcPr>
          <w:p w14:paraId="7E932ED3"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8/16/2021</w:t>
            </w:r>
          </w:p>
        </w:tc>
        <w:tc>
          <w:tcPr>
            <w:tcW w:w="1169" w:type="dxa"/>
          </w:tcPr>
          <w:p w14:paraId="6F784617"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Yes</w:t>
            </w:r>
          </w:p>
        </w:tc>
        <w:tc>
          <w:tcPr>
            <w:tcW w:w="1263" w:type="dxa"/>
          </w:tcPr>
          <w:p w14:paraId="7425E0DB" w14:textId="77777777" w:rsidR="00772630" w:rsidRPr="001163CE" w:rsidRDefault="00772630" w:rsidP="00772630">
            <w:pPr>
              <w:rPr>
                <w:rFonts w:asciiTheme="minorHAnsi" w:hAnsiTheme="minorHAnsi" w:cstheme="minorHAnsi"/>
              </w:rPr>
            </w:pPr>
            <w:r w:rsidRPr="001163CE">
              <w:rPr>
                <w:rFonts w:asciiTheme="minorHAnsi" w:hAnsiTheme="minorHAnsi" w:cstheme="minorHAnsi"/>
              </w:rPr>
              <w:t>Yes</w:t>
            </w:r>
          </w:p>
        </w:tc>
        <w:tc>
          <w:tcPr>
            <w:tcW w:w="1440" w:type="dxa"/>
          </w:tcPr>
          <w:p w14:paraId="6C301F2D" w14:textId="1402EF0C" w:rsidR="00772630" w:rsidRPr="001163CE" w:rsidRDefault="00CE47EB" w:rsidP="00772630">
            <w:pPr>
              <w:rPr>
                <w:rFonts w:asciiTheme="minorHAnsi" w:hAnsiTheme="minorHAnsi" w:cstheme="minorHAnsi"/>
              </w:rPr>
            </w:pPr>
            <w:r w:rsidRPr="001163CE">
              <w:rPr>
                <w:rFonts w:asciiTheme="minorHAnsi" w:hAnsiTheme="minorHAnsi" w:cstheme="minorHAnsi"/>
              </w:rPr>
              <w:t>10</w:t>
            </w:r>
            <w:r w:rsidR="00F46E63" w:rsidRPr="001163CE">
              <w:rPr>
                <w:rFonts w:asciiTheme="minorHAnsi" w:hAnsiTheme="minorHAnsi" w:cstheme="minorHAnsi"/>
              </w:rPr>
              <w:t>/1/2022</w:t>
            </w:r>
          </w:p>
        </w:tc>
      </w:tr>
      <w:tr w:rsidR="00B82251" w:rsidRPr="001163CE" w14:paraId="61B0C9D8" w14:textId="77777777" w:rsidTr="00B50DA4">
        <w:trPr>
          <w:cantSplit/>
          <w:trHeight w:val="517"/>
        </w:trPr>
        <w:tc>
          <w:tcPr>
            <w:tcW w:w="3138" w:type="dxa"/>
            <w:tcBorders>
              <w:top w:val="single" w:sz="4" w:space="0" w:color="000000"/>
              <w:left w:val="single" w:sz="4" w:space="0" w:color="000000"/>
              <w:bottom w:val="single" w:sz="4" w:space="0" w:color="000000"/>
              <w:right w:val="single" w:sz="4" w:space="0" w:color="000000"/>
            </w:tcBorders>
          </w:tcPr>
          <w:p w14:paraId="5EEFD6C7" w14:textId="77777777" w:rsidR="00B82251" w:rsidRPr="001163CE" w:rsidRDefault="00B82251" w:rsidP="00B8225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lastRenderedPageBreak/>
              <w:t>Use of Small Unmanned Aircraft Systems</w:t>
            </w:r>
          </w:p>
          <w:p w14:paraId="320F699C" w14:textId="77777777" w:rsidR="00B82251" w:rsidRPr="001163CE" w:rsidRDefault="00B82251" w:rsidP="00B8225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CPL 02-01-169</w:t>
            </w:r>
          </w:p>
          <w:p w14:paraId="2EFDAFCA" w14:textId="14534CEF" w:rsidR="00B82251" w:rsidRPr="001163CE" w:rsidRDefault="00B82251" w:rsidP="00B82251">
            <w:pPr>
              <w:rPr>
                <w:rFonts w:asciiTheme="minorHAnsi" w:hAnsiTheme="minorHAnsi" w:cstheme="minorHAnsi"/>
              </w:rPr>
            </w:pPr>
            <w:r w:rsidRPr="001163CE">
              <w:rPr>
                <w:rFonts w:asciiTheme="minorHAnsi" w:eastAsia="Arial" w:hAnsiTheme="minorHAnsi" w:cstheme="minorHAnsi"/>
              </w:rPr>
              <w:t>(12/22/2021)</w:t>
            </w:r>
          </w:p>
        </w:tc>
        <w:tc>
          <w:tcPr>
            <w:tcW w:w="1268" w:type="dxa"/>
          </w:tcPr>
          <w:p w14:paraId="554DB55E" w14:textId="092B8806" w:rsidR="00B82251" w:rsidRPr="001163CE" w:rsidRDefault="00B82251" w:rsidP="00B82251">
            <w:pPr>
              <w:rPr>
                <w:rFonts w:asciiTheme="minorHAnsi" w:hAnsiTheme="minorHAnsi" w:cstheme="minorHAnsi"/>
              </w:rPr>
            </w:pPr>
            <w:r w:rsidRPr="001163CE">
              <w:rPr>
                <w:rFonts w:asciiTheme="minorHAnsi" w:hAnsiTheme="minorHAnsi" w:cstheme="minorHAnsi"/>
              </w:rPr>
              <w:t>2/22/2022</w:t>
            </w:r>
          </w:p>
        </w:tc>
        <w:tc>
          <w:tcPr>
            <w:tcW w:w="1347" w:type="dxa"/>
            <w:tcBorders>
              <w:top w:val="single" w:sz="4" w:space="0" w:color="000000"/>
              <w:left w:val="single" w:sz="4" w:space="0" w:color="000000"/>
              <w:bottom w:val="single" w:sz="4" w:space="0" w:color="000000"/>
              <w:right w:val="single" w:sz="4" w:space="0" w:color="000000"/>
            </w:tcBorders>
          </w:tcPr>
          <w:p w14:paraId="2133C0F3" w14:textId="0F80B8CB" w:rsidR="00B82251" w:rsidRPr="001163CE" w:rsidRDefault="00FE61C8" w:rsidP="00B82251">
            <w:pPr>
              <w:rPr>
                <w:rFonts w:asciiTheme="minorHAnsi" w:hAnsiTheme="minorHAnsi" w:cstheme="minorHAnsi"/>
              </w:rPr>
            </w:pPr>
            <w:r w:rsidRPr="001163CE">
              <w:rPr>
                <w:rFonts w:asciiTheme="minorHAnsi" w:hAnsiTheme="minorHAnsi" w:cstheme="minorHAnsi"/>
              </w:rPr>
              <w:t>1/31/2022</w:t>
            </w:r>
          </w:p>
        </w:tc>
        <w:tc>
          <w:tcPr>
            <w:tcW w:w="1169" w:type="dxa"/>
            <w:tcBorders>
              <w:top w:val="single" w:sz="4" w:space="0" w:color="000000"/>
              <w:left w:val="single" w:sz="4" w:space="0" w:color="000000"/>
              <w:bottom w:val="single" w:sz="4" w:space="0" w:color="000000"/>
              <w:right w:val="single" w:sz="4" w:space="0" w:color="000000"/>
            </w:tcBorders>
          </w:tcPr>
          <w:p w14:paraId="597DF009" w14:textId="5505BBFA" w:rsidR="00B82251" w:rsidRPr="001163CE" w:rsidRDefault="00FE61C8" w:rsidP="00B82251">
            <w:pPr>
              <w:rPr>
                <w:rFonts w:asciiTheme="minorHAnsi" w:hAnsiTheme="minorHAnsi" w:cstheme="minorHAnsi"/>
              </w:rPr>
            </w:pPr>
            <w:r w:rsidRPr="001163CE">
              <w:rPr>
                <w:rFonts w:asciiTheme="minorHAnsi" w:hAnsiTheme="minorHAnsi" w:cstheme="minorHAnsi"/>
              </w:rPr>
              <w:t>No</w:t>
            </w:r>
          </w:p>
        </w:tc>
        <w:tc>
          <w:tcPr>
            <w:tcW w:w="1263" w:type="dxa"/>
            <w:tcBorders>
              <w:top w:val="single" w:sz="4" w:space="0" w:color="000000"/>
              <w:left w:val="single" w:sz="4" w:space="0" w:color="000000"/>
              <w:bottom w:val="single" w:sz="4" w:space="0" w:color="000000"/>
              <w:right w:val="single" w:sz="4" w:space="0" w:color="000000"/>
            </w:tcBorders>
          </w:tcPr>
          <w:p w14:paraId="4F6E673B" w14:textId="54333C6A" w:rsidR="00B82251" w:rsidRPr="001163CE" w:rsidRDefault="00FE61C8" w:rsidP="00B82251">
            <w:pPr>
              <w:rPr>
                <w:rFonts w:asciiTheme="minorHAnsi" w:hAnsiTheme="minorHAnsi" w:cstheme="minorHAnsi"/>
              </w:rPr>
            </w:pPr>
            <w:r w:rsidRPr="001163CE">
              <w:rPr>
                <w:rFonts w:asciiTheme="minorHAnsi" w:hAnsiTheme="minorHAnsi" w:cstheme="minorHAnsi"/>
              </w:rPr>
              <w:t>N</w:t>
            </w:r>
            <w:r w:rsidR="00215D4D" w:rsidRPr="001163CE">
              <w:rPr>
                <w:rFonts w:asciiTheme="minorHAnsi" w:hAnsiTheme="minorHAnsi" w:cstheme="minorHAnsi"/>
              </w:rPr>
              <w:t>ot Applicable</w:t>
            </w:r>
          </w:p>
        </w:tc>
        <w:tc>
          <w:tcPr>
            <w:tcW w:w="1440" w:type="dxa"/>
            <w:tcBorders>
              <w:top w:val="single" w:sz="4" w:space="0" w:color="000000"/>
              <w:left w:val="single" w:sz="4" w:space="0" w:color="000000"/>
              <w:bottom w:val="single" w:sz="4" w:space="0" w:color="000000"/>
              <w:right w:val="single" w:sz="4" w:space="0" w:color="000000"/>
            </w:tcBorders>
          </w:tcPr>
          <w:p w14:paraId="597B13BB" w14:textId="38413CF6" w:rsidR="00B82251" w:rsidRPr="001163CE" w:rsidRDefault="00215D4D" w:rsidP="00B82251">
            <w:pPr>
              <w:rPr>
                <w:rFonts w:asciiTheme="minorHAnsi" w:hAnsiTheme="minorHAnsi" w:cstheme="minorHAnsi"/>
              </w:rPr>
            </w:pPr>
            <w:r w:rsidRPr="001163CE">
              <w:rPr>
                <w:rFonts w:asciiTheme="minorHAnsi" w:hAnsiTheme="minorHAnsi" w:cstheme="minorHAnsi"/>
              </w:rPr>
              <w:t>Not Applicable</w:t>
            </w:r>
          </w:p>
        </w:tc>
      </w:tr>
      <w:tr w:rsidR="00B82251" w:rsidRPr="001163CE" w14:paraId="50ED5C61" w14:textId="77777777" w:rsidTr="00B50DA4">
        <w:trPr>
          <w:cantSplit/>
          <w:trHeight w:val="517"/>
        </w:trPr>
        <w:tc>
          <w:tcPr>
            <w:tcW w:w="3138" w:type="dxa"/>
            <w:tcBorders>
              <w:top w:val="single" w:sz="4" w:space="0" w:color="000000"/>
              <w:left w:val="single" w:sz="4" w:space="0" w:color="000000"/>
              <w:bottom w:val="single" w:sz="4" w:space="0" w:color="000000"/>
              <w:right w:val="single" w:sz="4" w:space="0" w:color="000000"/>
            </w:tcBorders>
          </w:tcPr>
          <w:p w14:paraId="044F70E9" w14:textId="2A3E6575" w:rsidR="00B82251" w:rsidRPr="001163CE" w:rsidRDefault="00B82251" w:rsidP="00B8225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N</w:t>
            </w:r>
            <w:r w:rsidR="00296795">
              <w:rPr>
                <w:rFonts w:asciiTheme="minorHAnsi" w:eastAsia="Arial" w:hAnsiTheme="minorHAnsi" w:cstheme="minorHAnsi"/>
              </w:rPr>
              <w:t xml:space="preserve">ational Emphasis Program </w:t>
            </w:r>
            <w:r w:rsidR="00C35F46">
              <w:rPr>
                <w:rFonts w:asciiTheme="minorHAnsi" w:eastAsia="Arial" w:hAnsiTheme="minorHAnsi" w:cstheme="minorHAnsi"/>
              </w:rPr>
              <w:t xml:space="preserve">- </w:t>
            </w:r>
            <w:r w:rsidRPr="001163CE">
              <w:rPr>
                <w:rFonts w:asciiTheme="minorHAnsi" w:eastAsia="Arial" w:hAnsiTheme="minorHAnsi" w:cstheme="minorHAnsi"/>
              </w:rPr>
              <w:t xml:space="preserve">Outdoor </w:t>
            </w:r>
            <w:r w:rsidR="00C35F46">
              <w:rPr>
                <w:rFonts w:asciiTheme="minorHAnsi" w:eastAsia="Arial" w:hAnsiTheme="minorHAnsi" w:cstheme="minorHAnsi"/>
              </w:rPr>
              <w:t xml:space="preserve">and </w:t>
            </w:r>
            <w:r w:rsidRPr="001163CE">
              <w:rPr>
                <w:rFonts w:asciiTheme="minorHAnsi" w:eastAsia="Arial" w:hAnsiTheme="minorHAnsi" w:cstheme="minorHAnsi"/>
              </w:rPr>
              <w:t xml:space="preserve">Indoor Heat-Related Hazards </w:t>
            </w:r>
          </w:p>
          <w:p w14:paraId="76AB5828" w14:textId="77777777" w:rsidR="00B82251" w:rsidRPr="001163CE" w:rsidRDefault="00B82251" w:rsidP="00B82251">
            <w:pPr>
              <w:adjustRightInd/>
              <w:spacing w:before="2" w:line="252" w:lineRule="exact"/>
              <w:rPr>
                <w:rFonts w:asciiTheme="minorHAnsi" w:eastAsia="Arial" w:hAnsiTheme="minorHAnsi" w:cstheme="minorHAnsi"/>
                <w:bCs/>
                <w:iCs/>
              </w:rPr>
            </w:pPr>
            <w:r w:rsidRPr="001163CE">
              <w:rPr>
                <w:rFonts w:asciiTheme="minorHAnsi" w:eastAsia="Arial" w:hAnsiTheme="minorHAnsi" w:cstheme="minorHAnsi"/>
              </w:rPr>
              <w:t>CPL 03-00-024</w:t>
            </w:r>
          </w:p>
          <w:p w14:paraId="044F6D2A" w14:textId="2661FB9B" w:rsidR="00B82251" w:rsidRPr="001163CE" w:rsidRDefault="00B82251" w:rsidP="00B82251">
            <w:pPr>
              <w:adjustRightInd/>
              <w:spacing w:before="2" w:line="252" w:lineRule="exact"/>
              <w:rPr>
                <w:rFonts w:asciiTheme="minorHAnsi" w:eastAsia="Arial" w:hAnsiTheme="minorHAnsi" w:cstheme="minorHAnsi"/>
              </w:rPr>
            </w:pPr>
            <w:r w:rsidRPr="001163CE">
              <w:rPr>
                <w:rFonts w:asciiTheme="minorHAnsi" w:eastAsia="Arial" w:hAnsiTheme="minorHAnsi" w:cstheme="minorHAnsi"/>
              </w:rPr>
              <w:t>(4/8/2022)</w:t>
            </w:r>
          </w:p>
        </w:tc>
        <w:tc>
          <w:tcPr>
            <w:tcW w:w="1268" w:type="dxa"/>
          </w:tcPr>
          <w:p w14:paraId="761BA3A5" w14:textId="660DFDAF" w:rsidR="00B82251" w:rsidRPr="001163CE" w:rsidRDefault="00B82251" w:rsidP="00B82251">
            <w:pPr>
              <w:rPr>
                <w:rFonts w:asciiTheme="minorHAnsi" w:hAnsiTheme="minorHAnsi" w:cstheme="minorHAnsi"/>
              </w:rPr>
            </w:pPr>
            <w:r w:rsidRPr="001163CE">
              <w:rPr>
                <w:rFonts w:asciiTheme="minorHAnsi" w:hAnsiTheme="minorHAnsi" w:cstheme="minorHAnsi"/>
              </w:rPr>
              <w:t>6/8/2022</w:t>
            </w:r>
          </w:p>
        </w:tc>
        <w:tc>
          <w:tcPr>
            <w:tcW w:w="1347" w:type="dxa"/>
            <w:tcBorders>
              <w:top w:val="single" w:sz="4" w:space="0" w:color="000000"/>
              <w:left w:val="single" w:sz="4" w:space="0" w:color="000000"/>
              <w:bottom w:val="single" w:sz="4" w:space="0" w:color="000000"/>
              <w:right w:val="single" w:sz="4" w:space="0" w:color="000000"/>
            </w:tcBorders>
          </w:tcPr>
          <w:p w14:paraId="1D61E469" w14:textId="1A687771" w:rsidR="00B82251" w:rsidRPr="001163CE" w:rsidRDefault="00094CE9" w:rsidP="00B82251">
            <w:pPr>
              <w:rPr>
                <w:rFonts w:asciiTheme="minorHAnsi" w:hAnsiTheme="minorHAnsi" w:cstheme="minorHAnsi"/>
              </w:rPr>
            </w:pPr>
            <w:r w:rsidRPr="001163CE">
              <w:rPr>
                <w:rFonts w:asciiTheme="minorHAnsi" w:hAnsiTheme="minorHAnsi" w:cstheme="minorHAnsi"/>
              </w:rPr>
              <w:t>8/3/2022</w:t>
            </w:r>
          </w:p>
        </w:tc>
        <w:tc>
          <w:tcPr>
            <w:tcW w:w="1169" w:type="dxa"/>
            <w:tcBorders>
              <w:top w:val="single" w:sz="4" w:space="0" w:color="000000"/>
              <w:left w:val="single" w:sz="4" w:space="0" w:color="000000"/>
              <w:bottom w:val="single" w:sz="4" w:space="0" w:color="000000"/>
              <w:right w:val="single" w:sz="4" w:space="0" w:color="000000"/>
            </w:tcBorders>
          </w:tcPr>
          <w:p w14:paraId="4F84402C" w14:textId="36EFBF75" w:rsidR="00B82251" w:rsidRPr="001163CE" w:rsidRDefault="00094CE9" w:rsidP="00B82251">
            <w:pPr>
              <w:rPr>
                <w:rFonts w:asciiTheme="minorHAnsi" w:hAnsiTheme="minorHAnsi" w:cstheme="minorHAnsi"/>
              </w:rPr>
            </w:pPr>
            <w:r w:rsidRPr="001163CE">
              <w:rPr>
                <w:rFonts w:asciiTheme="minorHAnsi" w:hAnsiTheme="minorHAnsi" w:cstheme="minorHAnsi"/>
              </w:rPr>
              <w:t>Yes</w:t>
            </w:r>
          </w:p>
        </w:tc>
        <w:tc>
          <w:tcPr>
            <w:tcW w:w="1263" w:type="dxa"/>
            <w:tcBorders>
              <w:top w:val="single" w:sz="4" w:space="0" w:color="000000"/>
              <w:left w:val="single" w:sz="4" w:space="0" w:color="000000"/>
              <w:bottom w:val="single" w:sz="4" w:space="0" w:color="000000"/>
              <w:right w:val="single" w:sz="4" w:space="0" w:color="000000"/>
            </w:tcBorders>
          </w:tcPr>
          <w:p w14:paraId="1F9EC263" w14:textId="73555F76" w:rsidR="00B82251" w:rsidRPr="001163CE" w:rsidRDefault="00094CE9" w:rsidP="00B82251">
            <w:pPr>
              <w:rPr>
                <w:rFonts w:asciiTheme="minorHAnsi" w:hAnsiTheme="minorHAnsi" w:cstheme="minorHAnsi"/>
              </w:rPr>
            </w:pPr>
            <w:r w:rsidRPr="001163CE">
              <w:rPr>
                <w:rFonts w:asciiTheme="minorHAnsi" w:hAnsiTheme="minorHAnsi" w:cstheme="minorHAnsi"/>
              </w:rPr>
              <w:t>Yes</w:t>
            </w:r>
          </w:p>
        </w:tc>
        <w:tc>
          <w:tcPr>
            <w:tcW w:w="1440" w:type="dxa"/>
            <w:tcBorders>
              <w:top w:val="single" w:sz="4" w:space="0" w:color="000000"/>
              <w:left w:val="single" w:sz="4" w:space="0" w:color="000000"/>
              <w:bottom w:val="single" w:sz="4" w:space="0" w:color="000000"/>
              <w:right w:val="single" w:sz="4" w:space="0" w:color="000000"/>
            </w:tcBorders>
          </w:tcPr>
          <w:p w14:paraId="289400BF" w14:textId="4BF97C80" w:rsidR="00B82251" w:rsidRPr="001163CE" w:rsidRDefault="008C6DCF" w:rsidP="00B82251">
            <w:pPr>
              <w:rPr>
                <w:rStyle w:val="CommentReference"/>
                <w:rFonts w:asciiTheme="minorHAnsi" w:eastAsia="Arial" w:hAnsiTheme="minorHAnsi" w:cstheme="minorHAnsi"/>
                <w:spacing w:val="-2"/>
                <w:sz w:val="24"/>
                <w:szCs w:val="24"/>
              </w:rPr>
            </w:pPr>
            <w:r w:rsidRPr="001163CE">
              <w:rPr>
                <w:rStyle w:val="CommentReference"/>
                <w:rFonts w:asciiTheme="minorHAnsi" w:eastAsia="Arial" w:hAnsiTheme="minorHAnsi" w:cstheme="minorHAnsi"/>
                <w:spacing w:val="-2"/>
                <w:sz w:val="24"/>
                <w:szCs w:val="24"/>
              </w:rPr>
              <w:t>10/1/2022</w:t>
            </w:r>
          </w:p>
        </w:tc>
      </w:tr>
    </w:tbl>
    <w:p w14:paraId="7C52CD05" w14:textId="77777777" w:rsidR="00AF3F30" w:rsidRPr="001163CE" w:rsidRDefault="00AF3F30" w:rsidP="00B422BB">
      <w:pPr>
        <w:pStyle w:val="NoSpacing"/>
        <w:rPr>
          <w:rFonts w:eastAsia="Arial"/>
        </w:rPr>
      </w:pPr>
    </w:p>
    <w:p w14:paraId="6816679F" w14:textId="54E36022" w:rsidR="00772630" w:rsidRPr="001163CE" w:rsidRDefault="00772630" w:rsidP="00FF05E0">
      <w:pPr>
        <w:pStyle w:val="NoSpacing"/>
        <w:rPr>
          <w:rFonts w:eastAsia="Arial"/>
          <w:b/>
          <w:bCs/>
          <w:iCs/>
          <w:sz w:val="24"/>
          <w:szCs w:val="24"/>
        </w:rPr>
      </w:pPr>
      <w:r w:rsidRPr="001163CE">
        <w:rPr>
          <w:rFonts w:eastAsia="Arial"/>
          <w:b/>
          <w:bCs/>
          <w:sz w:val="24"/>
          <w:szCs w:val="24"/>
        </w:rPr>
        <w:t>Table</w:t>
      </w:r>
      <w:r w:rsidRPr="001163CE">
        <w:rPr>
          <w:rFonts w:eastAsia="Arial"/>
          <w:b/>
          <w:bCs/>
          <w:spacing w:val="-2"/>
          <w:sz w:val="24"/>
          <w:szCs w:val="24"/>
        </w:rPr>
        <w:t xml:space="preserve"> </w:t>
      </w:r>
      <w:r w:rsidR="004B0F22" w:rsidRPr="001163CE">
        <w:rPr>
          <w:rFonts w:eastAsia="Arial"/>
          <w:b/>
          <w:bCs/>
          <w:spacing w:val="-10"/>
          <w:sz w:val="24"/>
          <w:szCs w:val="24"/>
        </w:rPr>
        <w:t>6</w:t>
      </w:r>
    </w:p>
    <w:p w14:paraId="3E923CB7" w14:textId="09E6385D" w:rsidR="00772630" w:rsidRPr="001163CE" w:rsidRDefault="00B82251" w:rsidP="005147BE">
      <w:pPr>
        <w:adjustRightInd/>
        <w:rPr>
          <w:rFonts w:asciiTheme="minorHAnsi" w:eastAsia="Arial" w:hAnsiTheme="minorHAnsi" w:cstheme="minorHAnsi"/>
          <w:b/>
          <w:bCs/>
          <w:iCs/>
        </w:rPr>
      </w:pPr>
      <w:r w:rsidRPr="001163CE">
        <w:rPr>
          <w:rFonts w:asciiTheme="minorHAnsi" w:eastAsia="Arial" w:hAnsiTheme="minorHAnsi" w:cstheme="minorHAnsi"/>
          <w:b/>
          <w:bCs/>
        </w:rPr>
        <w:t>FY2022 and FY202</w:t>
      </w:r>
      <w:r w:rsidR="003A7240" w:rsidRPr="001163CE">
        <w:rPr>
          <w:rFonts w:asciiTheme="minorHAnsi" w:eastAsia="Arial" w:hAnsiTheme="minorHAnsi" w:cstheme="minorHAnsi"/>
          <w:b/>
          <w:bCs/>
        </w:rPr>
        <w:t>3</w:t>
      </w:r>
      <w:r w:rsidRPr="001163CE">
        <w:rPr>
          <w:rFonts w:asciiTheme="minorHAnsi" w:eastAsia="Arial" w:hAnsiTheme="minorHAnsi" w:cstheme="minorHAnsi"/>
          <w:b/>
          <w:bCs/>
        </w:rPr>
        <w:t xml:space="preserve"> </w:t>
      </w:r>
      <w:r w:rsidR="00772630" w:rsidRPr="001163CE">
        <w:rPr>
          <w:rFonts w:asciiTheme="minorHAnsi" w:eastAsia="Arial" w:hAnsiTheme="minorHAnsi" w:cstheme="minorHAnsi"/>
          <w:b/>
          <w:bCs/>
        </w:rPr>
        <w:t>State-Initiated</w:t>
      </w:r>
      <w:r w:rsidR="00772630" w:rsidRPr="001163CE">
        <w:rPr>
          <w:rFonts w:asciiTheme="minorHAnsi" w:eastAsia="Arial" w:hAnsiTheme="minorHAnsi" w:cstheme="minorHAnsi"/>
          <w:b/>
          <w:bCs/>
          <w:spacing w:val="-5"/>
        </w:rPr>
        <w:t xml:space="preserve"> </w:t>
      </w:r>
      <w:r w:rsidR="00772630" w:rsidRPr="001163CE">
        <w:rPr>
          <w:rFonts w:asciiTheme="minorHAnsi" w:eastAsia="Arial" w:hAnsiTheme="minorHAnsi" w:cstheme="minorHAnsi"/>
          <w:b/>
          <w:bCs/>
          <w:spacing w:val="-2"/>
        </w:rPr>
        <w:t>Changes</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0"/>
        <w:gridCol w:w="1170"/>
        <w:gridCol w:w="1530"/>
      </w:tblGrid>
      <w:tr w:rsidR="00772630" w:rsidRPr="001163CE" w14:paraId="4895DA48" w14:textId="77777777" w:rsidTr="00ED19E7">
        <w:trPr>
          <w:cantSplit/>
          <w:trHeight w:val="275"/>
          <w:tblHeader/>
        </w:trPr>
        <w:tc>
          <w:tcPr>
            <w:tcW w:w="6930" w:type="dxa"/>
            <w:shd w:val="clear" w:color="auto" w:fill="auto"/>
          </w:tcPr>
          <w:p w14:paraId="0B301F49" w14:textId="16C7B5FA" w:rsidR="00772630" w:rsidRPr="001163CE" w:rsidRDefault="00772630" w:rsidP="005147BE">
            <w:pPr>
              <w:adjustRightInd/>
              <w:spacing w:line="255" w:lineRule="exact"/>
              <w:jc w:val="both"/>
              <w:rPr>
                <w:rFonts w:asciiTheme="minorHAnsi" w:eastAsia="Arial" w:hAnsiTheme="minorHAnsi" w:cstheme="minorHAnsi"/>
                <w:b/>
                <w:bCs/>
                <w:iCs/>
              </w:rPr>
            </w:pPr>
            <w:r w:rsidRPr="001163CE">
              <w:rPr>
                <w:rFonts w:asciiTheme="minorHAnsi" w:eastAsia="Arial" w:hAnsiTheme="minorHAnsi" w:cstheme="minorHAnsi"/>
                <w:b/>
                <w:spacing w:val="-2"/>
              </w:rPr>
              <w:t>S</w:t>
            </w:r>
            <w:r w:rsidR="001578E6" w:rsidRPr="001163CE">
              <w:rPr>
                <w:rFonts w:asciiTheme="minorHAnsi" w:eastAsia="Arial" w:hAnsiTheme="minorHAnsi" w:cstheme="minorHAnsi"/>
                <w:b/>
                <w:spacing w:val="-2"/>
              </w:rPr>
              <w:t>tate</w:t>
            </w:r>
            <w:r w:rsidR="00B82251" w:rsidRPr="001163CE">
              <w:rPr>
                <w:rFonts w:asciiTheme="minorHAnsi" w:eastAsia="Arial" w:hAnsiTheme="minorHAnsi" w:cstheme="minorHAnsi"/>
                <w:b/>
                <w:spacing w:val="-2"/>
              </w:rPr>
              <w:t>-Initiated Change</w:t>
            </w:r>
          </w:p>
        </w:tc>
        <w:tc>
          <w:tcPr>
            <w:tcW w:w="1170" w:type="dxa"/>
            <w:shd w:val="clear" w:color="auto" w:fill="auto"/>
          </w:tcPr>
          <w:p w14:paraId="502CEF16" w14:textId="4391A88E" w:rsidR="00772630" w:rsidRPr="001163CE" w:rsidRDefault="00B82251" w:rsidP="00FE4E95">
            <w:pPr>
              <w:adjustRightInd/>
              <w:spacing w:line="255" w:lineRule="exact"/>
              <w:rPr>
                <w:rFonts w:asciiTheme="minorHAnsi" w:eastAsia="Arial" w:hAnsiTheme="minorHAnsi" w:cstheme="minorHAnsi"/>
                <w:b/>
                <w:bCs/>
                <w:iCs/>
              </w:rPr>
            </w:pPr>
            <w:r w:rsidRPr="001163CE">
              <w:rPr>
                <w:rFonts w:asciiTheme="minorHAnsi" w:eastAsia="Arial" w:hAnsiTheme="minorHAnsi" w:cstheme="minorHAnsi"/>
                <w:b/>
                <w:bCs/>
                <w:iCs/>
              </w:rPr>
              <w:t>Adoption Date</w:t>
            </w:r>
          </w:p>
        </w:tc>
        <w:tc>
          <w:tcPr>
            <w:tcW w:w="1530" w:type="dxa"/>
            <w:shd w:val="clear" w:color="auto" w:fill="auto"/>
          </w:tcPr>
          <w:p w14:paraId="74AEDE02" w14:textId="77777777" w:rsidR="00B82251" w:rsidRPr="001163CE" w:rsidRDefault="00B82251" w:rsidP="00FE4E95">
            <w:pPr>
              <w:adjustRightInd/>
              <w:spacing w:line="255" w:lineRule="exact"/>
              <w:rPr>
                <w:rFonts w:asciiTheme="minorHAnsi" w:eastAsia="Arial" w:hAnsiTheme="minorHAnsi" w:cstheme="minorHAnsi"/>
                <w:b/>
                <w:bCs/>
                <w:iCs/>
              </w:rPr>
            </w:pPr>
            <w:r w:rsidRPr="001163CE">
              <w:rPr>
                <w:rFonts w:asciiTheme="minorHAnsi" w:eastAsia="Arial" w:hAnsiTheme="minorHAnsi" w:cstheme="minorHAnsi"/>
                <w:b/>
                <w:bCs/>
                <w:iCs/>
              </w:rPr>
              <w:t xml:space="preserve">Effective </w:t>
            </w:r>
          </w:p>
          <w:p w14:paraId="66DD0857" w14:textId="7865CE79" w:rsidR="00772630" w:rsidRPr="001163CE" w:rsidRDefault="00B82251" w:rsidP="00FE4E95">
            <w:pPr>
              <w:adjustRightInd/>
              <w:spacing w:line="255" w:lineRule="exact"/>
              <w:rPr>
                <w:rFonts w:asciiTheme="minorHAnsi" w:eastAsia="Arial" w:hAnsiTheme="minorHAnsi" w:cstheme="minorHAnsi"/>
                <w:b/>
                <w:bCs/>
                <w:iCs/>
              </w:rPr>
            </w:pPr>
            <w:r w:rsidRPr="001163CE">
              <w:rPr>
                <w:rFonts w:asciiTheme="minorHAnsi" w:eastAsia="Arial" w:hAnsiTheme="minorHAnsi" w:cstheme="minorHAnsi"/>
                <w:b/>
                <w:bCs/>
                <w:iCs/>
              </w:rPr>
              <w:t>Date</w:t>
            </w:r>
          </w:p>
        </w:tc>
      </w:tr>
      <w:tr w:rsidR="00772630" w:rsidRPr="001163CE" w14:paraId="1F20D7D5" w14:textId="77777777" w:rsidTr="00ED19E7">
        <w:trPr>
          <w:cantSplit/>
          <w:trHeight w:val="275"/>
        </w:trPr>
        <w:tc>
          <w:tcPr>
            <w:tcW w:w="6930" w:type="dxa"/>
          </w:tcPr>
          <w:p w14:paraId="6E22C274" w14:textId="77777777" w:rsidR="00772630" w:rsidRPr="001163CE" w:rsidRDefault="003879ED" w:rsidP="00FE4E95">
            <w:pPr>
              <w:adjustRightInd/>
              <w:spacing w:line="255" w:lineRule="exact"/>
              <w:rPr>
                <w:rFonts w:asciiTheme="minorHAnsi" w:eastAsia="Arial" w:hAnsiTheme="minorHAnsi" w:cstheme="minorHAnsi"/>
                <w:bCs/>
                <w:iCs/>
              </w:rPr>
            </w:pPr>
            <w:r w:rsidRPr="001163CE">
              <w:rPr>
                <w:rFonts w:asciiTheme="minorHAnsi" w:eastAsia="Arial" w:hAnsiTheme="minorHAnsi" w:cstheme="minorHAnsi"/>
                <w:bCs/>
                <w:iCs/>
              </w:rPr>
              <w:t>Procedure for Expedited Informal Settlement Agreements (EISA)</w:t>
            </w:r>
          </w:p>
          <w:p w14:paraId="37E3CC7B" w14:textId="402E4CE2" w:rsidR="003879ED" w:rsidRPr="001163CE" w:rsidRDefault="003879ED" w:rsidP="00FE4E95">
            <w:pPr>
              <w:adjustRightInd/>
              <w:spacing w:line="255" w:lineRule="exact"/>
              <w:rPr>
                <w:rFonts w:asciiTheme="minorHAnsi" w:eastAsia="Arial" w:hAnsiTheme="minorHAnsi" w:cstheme="minorHAnsi"/>
                <w:bCs/>
                <w:iCs/>
              </w:rPr>
            </w:pPr>
            <w:r w:rsidRPr="001163CE">
              <w:rPr>
                <w:rFonts w:asciiTheme="minorHAnsi" w:eastAsia="Arial" w:hAnsiTheme="minorHAnsi" w:cstheme="minorHAnsi"/>
                <w:bCs/>
                <w:iCs/>
              </w:rPr>
              <w:t>02-00-010</w:t>
            </w:r>
          </w:p>
        </w:tc>
        <w:tc>
          <w:tcPr>
            <w:tcW w:w="1170" w:type="dxa"/>
          </w:tcPr>
          <w:p w14:paraId="392859BC" w14:textId="433CDFA9" w:rsidR="00772630" w:rsidRPr="001163CE" w:rsidRDefault="003879ED" w:rsidP="00FE4E95">
            <w:pPr>
              <w:adjustRightInd/>
              <w:spacing w:line="255" w:lineRule="exact"/>
              <w:rPr>
                <w:rFonts w:asciiTheme="minorHAnsi" w:eastAsia="Arial" w:hAnsiTheme="minorHAnsi" w:cstheme="minorHAnsi"/>
                <w:bCs/>
                <w:iCs/>
              </w:rPr>
            </w:pPr>
            <w:r w:rsidRPr="001163CE">
              <w:rPr>
                <w:rFonts w:asciiTheme="minorHAnsi" w:eastAsia="Arial" w:hAnsiTheme="minorHAnsi" w:cstheme="minorHAnsi"/>
                <w:bCs/>
                <w:iCs/>
              </w:rPr>
              <w:t>3/01/2022</w:t>
            </w:r>
          </w:p>
        </w:tc>
        <w:tc>
          <w:tcPr>
            <w:tcW w:w="1530" w:type="dxa"/>
          </w:tcPr>
          <w:p w14:paraId="5C074CF9" w14:textId="37994E84" w:rsidR="00772630" w:rsidRPr="001163CE" w:rsidRDefault="003879ED" w:rsidP="00FE4E95">
            <w:pPr>
              <w:adjustRightInd/>
              <w:spacing w:line="255" w:lineRule="exact"/>
              <w:rPr>
                <w:rFonts w:asciiTheme="minorHAnsi" w:eastAsia="Arial" w:hAnsiTheme="minorHAnsi" w:cstheme="minorHAnsi"/>
                <w:bCs/>
                <w:iCs/>
              </w:rPr>
            </w:pPr>
            <w:r w:rsidRPr="001163CE">
              <w:rPr>
                <w:rFonts w:asciiTheme="minorHAnsi" w:eastAsia="Arial" w:hAnsiTheme="minorHAnsi" w:cstheme="minorHAnsi"/>
                <w:bCs/>
                <w:iCs/>
              </w:rPr>
              <w:t>3/01/2022</w:t>
            </w:r>
          </w:p>
        </w:tc>
      </w:tr>
    </w:tbl>
    <w:p w14:paraId="4A193185" w14:textId="77777777" w:rsidR="00772630" w:rsidRPr="001163CE" w:rsidRDefault="00772630" w:rsidP="00772630">
      <w:pPr>
        <w:pStyle w:val="NoSpacing"/>
        <w:rPr>
          <w:rFonts w:asciiTheme="minorHAnsi" w:hAnsiTheme="minorHAnsi" w:cstheme="minorHAnsi"/>
          <w:sz w:val="24"/>
          <w:szCs w:val="24"/>
        </w:rPr>
      </w:pPr>
    </w:p>
    <w:p w14:paraId="183B387D" w14:textId="77777777" w:rsidR="008101F5" w:rsidRPr="001163CE" w:rsidRDefault="008101F5" w:rsidP="000F4461">
      <w:pPr>
        <w:pStyle w:val="Heading4"/>
        <w:numPr>
          <w:ilvl w:val="0"/>
          <w:numId w:val="23"/>
        </w:numPr>
        <w:ind w:left="1440"/>
        <w:rPr>
          <w:rFonts w:asciiTheme="minorHAnsi" w:hAnsiTheme="minorHAnsi" w:cstheme="minorBidi"/>
          <w:b/>
          <w:i w:val="0"/>
          <w:color w:val="000000" w:themeColor="text1"/>
        </w:rPr>
      </w:pPr>
      <w:bookmarkStart w:id="52" w:name="Variances"/>
      <w:bookmarkStart w:id="53" w:name="_Toc98759425"/>
      <w:bookmarkStart w:id="54" w:name="_Toc808282612"/>
      <w:bookmarkEnd w:id="52"/>
      <w:r w:rsidRPr="3FF12164">
        <w:rPr>
          <w:rFonts w:asciiTheme="minorHAnsi" w:hAnsiTheme="minorHAnsi" w:cstheme="minorBidi"/>
          <w:b/>
          <w:i w:val="0"/>
          <w:color w:val="000000" w:themeColor="text1"/>
        </w:rPr>
        <w:t>Variances</w:t>
      </w:r>
      <w:bookmarkEnd w:id="53"/>
      <w:bookmarkEnd w:id="54"/>
    </w:p>
    <w:p w14:paraId="32F2DDE4" w14:textId="050ABD28" w:rsidR="008101F5" w:rsidRPr="001163CE" w:rsidRDefault="008101F5" w:rsidP="008101F5">
      <w:pPr>
        <w:pStyle w:val="NoSpacing"/>
        <w:rPr>
          <w:rFonts w:asciiTheme="minorHAnsi" w:hAnsiTheme="minorHAnsi" w:cstheme="minorHAnsi"/>
          <w:sz w:val="24"/>
          <w:szCs w:val="24"/>
        </w:rPr>
      </w:pPr>
      <w:r w:rsidRPr="001163CE">
        <w:rPr>
          <w:rFonts w:asciiTheme="minorHAnsi" w:hAnsiTheme="minorHAnsi" w:cstheme="minorHAnsi"/>
          <w:sz w:val="24"/>
          <w:szCs w:val="24"/>
        </w:rPr>
        <w:t>There were no permanent and/or temporary variances requested or granted</w:t>
      </w:r>
      <w:r w:rsidR="00D42B0A">
        <w:rPr>
          <w:rFonts w:asciiTheme="minorHAnsi" w:hAnsiTheme="minorHAnsi" w:cstheme="minorHAnsi"/>
          <w:sz w:val="24"/>
          <w:szCs w:val="24"/>
        </w:rPr>
        <w:t>,</w:t>
      </w:r>
      <w:r w:rsidRPr="001163CE">
        <w:rPr>
          <w:rFonts w:asciiTheme="minorHAnsi" w:hAnsiTheme="minorHAnsi" w:cstheme="minorHAnsi"/>
          <w:sz w:val="24"/>
          <w:szCs w:val="24"/>
        </w:rPr>
        <w:t xml:space="preserve"> during this evaluation period.</w:t>
      </w:r>
    </w:p>
    <w:p w14:paraId="19524E69" w14:textId="77777777" w:rsidR="009C4712" w:rsidRPr="001163CE" w:rsidRDefault="009C4712" w:rsidP="008101F5">
      <w:pPr>
        <w:pStyle w:val="NoSpacing"/>
        <w:rPr>
          <w:rFonts w:asciiTheme="minorHAnsi" w:hAnsiTheme="minorHAnsi" w:cstheme="minorHAnsi"/>
          <w:sz w:val="24"/>
          <w:szCs w:val="24"/>
        </w:rPr>
      </w:pPr>
    </w:p>
    <w:p w14:paraId="2A373C6F" w14:textId="77777777" w:rsidR="008101F5" w:rsidRPr="001163CE" w:rsidRDefault="008101F5" w:rsidP="000F4461">
      <w:pPr>
        <w:pStyle w:val="Heading4"/>
        <w:numPr>
          <w:ilvl w:val="0"/>
          <w:numId w:val="24"/>
        </w:numPr>
        <w:ind w:left="1440"/>
        <w:rPr>
          <w:rFonts w:asciiTheme="minorHAnsi" w:hAnsiTheme="minorHAnsi" w:cstheme="minorBidi"/>
          <w:b/>
          <w:i w:val="0"/>
          <w:color w:val="000000" w:themeColor="text1"/>
        </w:rPr>
      </w:pPr>
      <w:bookmarkStart w:id="55" w:name="State_Local_Goverment_Worker_Program"/>
      <w:bookmarkStart w:id="56" w:name="_Toc98759426"/>
      <w:bookmarkStart w:id="57" w:name="_Toc958035293"/>
      <w:bookmarkEnd w:id="55"/>
      <w:r w:rsidRPr="3FF12164">
        <w:rPr>
          <w:rFonts w:asciiTheme="minorHAnsi" w:hAnsiTheme="minorHAnsi" w:cstheme="minorBidi"/>
          <w:b/>
          <w:i w:val="0"/>
          <w:color w:val="000000" w:themeColor="text1"/>
        </w:rPr>
        <w:t>State and Local Government Worker Program</w:t>
      </w:r>
      <w:bookmarkEnd w:id="56"/>
      <w:bookmarkEnd w:id="57"/>
    </w:p>
    <w:p w14:paraId="6F50494D" w14:textId="3853F087" w:rsidR="008101F5" w:rsidRPr="001163CE" w:rsidRDefault="008101F5" w:rsidP="008101F5">
      <w:pPr>
        <w:pStyle w:val="NoSpacing"/>
        <w:rPr>
          <w:rFonts w:asciiTheme="minorHAnsi" w:hAnsiTheme="minorHAnsi" w:cstheme="minorHAnsi"/>
          <w:sz w:val="24"/>
          <w:szCs w:val="24"/>
        </w:rPr>
      </w:pPr>
      <w:r w:rsidRPr="001163CE">
        <w:rPr>
          <w:rFonts w:asciiTheme="minorHAnsi" w:hAnsiTheme="minorHAnsi" w:cstheme="minorHAnsi"/>
          <w:sz w:val="24"/>
          <w:szCs w:val="24"/>
        </w:rPr>
        <w:t>Approximately 14% of Hawaii employees work in state and local government agencies</w:t>
      </w:r>
      <w:r w:rsidR="00D42B0A">
        <w:rPr>
          <w:rFonts w:asciiTheme="minorHAnsi" w:hAnsiTheme="minorHAnsi" w:cstheme="minorHAnsi"/>
          <w:sz w:val="24"/>
          <w:szCs w:val="24"/>
        </w:rPr>
        <w:t>,</w:t>
      </w:r>
      <w:r w:rsidRPr="001163CE">
        <w:rPr>
          <w:rFonts w:asciiTheme="minorHAnsi" w:hAnsiTheme="minorHAnsi" w:cstheme="minorHAnsi"/>
          <w:sz w:val="24"/>
          <w:szCs w:val="24"/>
        </w:rPr>
        <w:t xml:space="preserve"> according to </w:t>
      </w:r>
      <w:r w:rsidR="00D42B0A">
        <w:rPr>
          <w:rFonts w:asciiTheme="minorHAnsi" w:hAnsiTheme="minorHAnsi" w:cstheme="minorHAnsi"/>
          <w:sz w:val="24"/>
          <w:szCs w:val="24"/>
        </w:rPr>
        <w:t xml:space="preserve">the </w:t>
      </w:r>
      <w:r w:rsidRPr="001163CE">
        <w:rPr>
          <w:rFonts w:asciiTheme="minorHAnsi" w:hAnsiTheme="minorHAnsi" w:cstheme="minorHAnsi"/>
          <w:sz w:val="24"/>
          <w:szCs w:val="24"/>
        </w:rPr>
        <w:t>Bureau of Labor Statistics (BLS).  HIOSH projected in the 23(g) grant to conduct 4</w:t>
      </w:r>
      <w:r w:rsidR="0084142A" w:rsidRPr="001163CE">
        <w:rPr>
          <w:rFonts w:asciiTheme="minorHAnsi" w:hAnsiTheme="minorHAnsi" w:cstheme="minorHAnsi"/>
          <w:sz w:val="24"/>
          <w:szCs w:val="24"/>
        </w:rPr>
        <w:t>3</w:t>
      </w:r>
      <w:r w:rsidRPr="001163CE">
        <w:rPr>
          <w:rFonts w:asciiTheme="minorHAnsi" w:hAnsiTheme="minorHAnsi" w:cstheme="minorHAnsi"/>
          <w:sz w:val="24"/>
          <w:szCs w:val="24"/>
        </w:rPr>
        <w:t xml:space="preserve"> </w:t>
      </w:r>
      <w:bookmarkStart w:id="58" w:name="_Hlk156392335"/>
      <w:r w:rsidRPr="001163CE">
        <w:rPr>
          <w:rFonts w:asciiTheme="minorHAnsi" w:hAnsiTheme="minorHAnsi" w:cstheme="minorHAnsi"/>
          <w:sz w:val="24"/>
          <w:szCs w:val="24"/>
        </w:rPr>
        <w:t>state and local government agency inspections</w:t>
      </w:r>
      <w:bookmarkEnd w:id="58"/>
      <w:r w:rsidRPr="001163CE">
        <w:rPr>
          <w:rFonts w:asciiTheme="minorHAnsi" w:hAnsiTheme="minorHAnsi" w:cstheme="minorHAnsi"/>
          <w:sz w:val="24"/>
          <w:szCs w:val="24"/>
        </w:rPr>
        <w:t xml:space="preserve">, accounting for </w:t>
      </w:r>
      <w:r w:rsidR="00F71A26" w:rsidRPr="001163CE">
        <w:rPr>
          <w:rFonts w:asciiTheme="minorHAnsi" w:hAnsiTheme="minorHAnsi" w:cstheme="minorHAnsi"/>
          <w:sz w:val="24"/>
          <w:szCs w:val="24"/>
        </w:rPr>
        <w:t>7.</w:t>
      </w:r>
      <w:r w:rsidR="00ED1C57" w:rsidRPr="001163CE">
        <w:rPr>
          <w:rFonts w:asciiTheme="minorHAnsi" w:hAnsiTheme="minorHAnsi" w:cstheme="minorHAnsi"/>
          <w:sz w:val="24"/>
          <w:szCs w:val="24"/>
        </w:rPr>
        <w:t>82</w:t>
      </w:r>
      <w:r w:rsidRPr="001163CE">
        <w:rPr>
          <w:rFonts w:asciiTheme="minorHAnsi" w:hAnsiTheme="minorHAnsi" w:cstheme="minorHAnsi"/>
          <w:sz w:val="24"/>
          <w:szCs w:val="24"/>
        </w:rPr>
        <w:t xml:space="preserve">% of their projected inspections.  According to the end of year SAMM 6 data, </w:t>
      </w:r>
      <w:r w:rsidR="008D3651">
        <w:rPr>
          <w:rFonts w:asciiTheme="minorHAnsi" w:hAnsiTheme="minorHAnsi" w:cstheme="minorHAnsi"/>
          <w:sz w:val="24"/>
          <w:szCs w:val="24"/>
        </w:rPr>
        <w:t>33 (</w:t>
      </w:r>
      <w:r w:rsidR="00DF30AA" w:rsidRPr="001163CE">
        <w:rPr>
          <w:rFonts w:asciiTheme="minorHAnsi" w:hAnsiTheme="minorHAnsi" w:cstheme="minorHAnsi"/>
          <w:sz w:val="24"/>
          <w:szCs w:val="24"/>
        </w:rPr>
        <w:t>7.17</w:t>
      </w:r>
      <w:r w:rsidR="000761D4" w:rsidRPr="001163CE">
        <w:rPr>
          <w:rFonts w:asciiTheme="minorHAnsi" w:hAnsiTheme="minorHAnsi" w:cstheme="minorHAnsi"/>
          <w:sz w:val="24"/>
          <w:szCs w:val="24"/>
        </w:rPr>
        <w:t>%</w:t>
      </w:r>
      <w:r w:rsidR="008D3651">
        <w:rPr>
          <w:rFonts w:asciiTheme="minorHAnsi" w:hAnsiTheme="minorHAnsi" w:cstheme="minorHAnsi"/>
          <w:sz w:val="24"/>
          <w:szCs w:val="24"/>
        </w:rPr>
        <w:t>)</w:t>
      </w:r>
      <w:r w:rsidR="00B93D3A" w:rsidRPr="001163CE">
        <w:rPr>
          <w:rFonts w:asciiTheme="minorHAnsi" w:hAnsiTheme="minorHAnsi" w:cstheme="minorHAnsi"/>
          <w:sz w:val="24"/>
          <w:szCs w:val="24"/>
        </w:rPr>
        <w:t xml:space="preserve"> </w:t>
      </w:r>
      <w:r w:rsidRPr="001163CE">
        <w:rPr>
          <w:rFonts w:asciiTheme="minorHAnsi" w:hAnsiTheme="minorHAnsi" w:cstheme="minorHAnsi"/>
          <w:sz w:val="24"/>
          <w:szCs w:val="24"/>
        </w:rPr>
        <w:t xml:space="preserve">inspections were conducted in state and local government agency establishments.  </w:t>
      </w:r>
      <w:r w:rsidR="00B65AFA" w:rsidRPr="001163CE">
        <w:rPr>
          <w:rFonts w:asciiTheme="minorHAnsi" w:hAnsiTheme="minorHAnsi" w:cstheme="minorHAnsi"/>
          <w:sz w:val="24"/>
          <w:szCs w:val="24"/>
        </w:rPr>
        <w:t xml:space="preserve">The FRL </w:t>
      </w:r>
      <w:r w:rsidR="00506C93" w:rsidRPr="001163CE">
        <w:rPr>
          <w:rFonts w:asciiTheme="minorHAnsi" w:hAnsiTheme="minorHAnsi" w:cstheme="minorHAnsi"/>
          <w:sz w:val="24"/>
          <w:szCs w:val="24"/>
        </w:rPr>
        <w:t>for state and local government agency inspections is</w:t>
      </w:r>
      <w:r w:rsidR="0063037B" w:rsidRPr="001163CE">
        <w:rPr>
          <w:rFonts w:asciiTheme="minorHAnsi" w:hAnsiTheme="minorHAnsi" w:cstheme="minorHAnsi"/>
          <w:sz w:val="24"/>
          <w:szCs w:val="24"/>
        </w:rPr>
        <w:t xml:space="preserve"> 7.43% to 8.21%.</w:t>
      </w:r>
      <w:r w:rsidR="00876E47" w:rsidRPr="001163CE">
        <w:rPr>
          <w:rFonts w:asciiTheme="minorHAnsi" w:hAnsiTheme="minorHAnsi" w:cstheme="minorHAnsi"/>
          <w:sz w:val="24"/>
          <w:szCs w:val="24"/>
        </w:rPr>
        <w:t xml:space="preserve"> </w:t>
      </w:r>
      <w:r w:rsidR="008D3651">
        <w:rPr>
          <w:rFonts w:asciiTheme="minorHAnsi" w:hAnsiTheme="minorHAnsi" w:cstheme="minorHAnsi"/>
          <w:sz w:val="24"/>
          <w:szCs w:val="24"/>
        </w:rPr>
        <w:t xml:space="preserve"> </w:t>
      </w:r>
      <w:r w:rsidRPr="001163CE">
        <w:rPr>
          <w:rFonts w:asciiTheme="minorHAnsi" w:hAnsiTheme="minorHAnsi" w:cstheme="minorHAnsi"/>
          <w:sz w:val="24"/>
          <w:szCs w:val="24"/>
        </w:rPr>
        <w:t xml:space="preserve">Of the </w:t>
      </w:r>
      <w:r w:rsidR="00B93D3A" w:rsidRPr="001163CE">
        <w:rPr>
          <w:rFonts w:asciiTheme="minorHAnsi" w:hAnsiTheme="minorHAnsi" w:cstheme="minorHAnsi"/>
          <w:sz w:val="24"/>
          <w:szCs w:val="24"/>
        </w:rPr>
        <w:t>33</w:t>
      </w:r>
      <w:r w:rsidRPr="001163CE">
        <w:rPr>
          <w:rFonts w:asciiTheme="minorHAnsi" w:hAnsiTheme="minorHAnsi" w:cstheme="minorHAnsi"/>
          <w:sz w:val="24"/>
          <w:szCs w:val="24"/>
        </w:rPr>
        <w:t xml:space="preserve"> state and local government agency inspections, </w:t>
      </w:r>
      <w:r w:rsidR="00223E2C" w:rsidRPr="001163CE">
        <w:rPr>
          <w:rFonts w:asciiTheme="minorHAnsi" w:hAnsiTheme="minorHAnsi" w:cstheme="minorHAnsi"/>
          <w:sz w:val="24"/>
          <w:szCs w:val="24"/>
        </w:rPr>
        <w:t>16</w:t>
      </w:r>
      <w:r w:rsidRPr="001163CE">
        <w:rPr>
          <w:rFonts w:asciiTheme="minorHAnsi" w:hAnsiTheme="minorHAnsi" w:cstheme="minorHAnsi"/>
          <w:sz w:val="24"/>
          <w:szCs w:val="24"/>
        </w:rPr>
        <w:t xml:space="preserve"> were programed and</w:t>
      </w:r>
      <w:r w:rsidRPr="001163CE" w:rsidDel="00B31379">
        <w:rPr>
          <w:rFonts w:asciiTheme="minorHAnsi" w:hAnsiTheme="minorHAnsi" w:cstheme="minorHAnsi"/>
          <w:sz w:val="24"/>
          <w:szCs w:val="24"/>
        </w:rPr>
        <w:t xml:space="preserve"> </w:t>
      </w:r>
      <w:r w:rsidR="006A10D2" w:rsidRPr="001163CE">
        <w:rPr>
          <w:rFonts w:asciiTheme="minorHAnsi" w:hAnsiTheme="minorHAnsi" w:cstheme="minorHAnsi"/>
          <w:sz w:val="24"/>
          <w:szCs w:val="24"/>
        </w:rPr>
        <w:t>17</w:t>
      </w:r>
      <w:r w:rsidRPr="001163CE">
        <w:rPr>
          <w:rFonts w:asciiTheme="minorHAnsi" w:hAnsiTheme="minorHAnsi" w:cstheme="minorHAnsi"/>
          <w:sz w:val="24"/>
          <w:szCs w:val="24"/>
        </w:rPr>
        <w:t xml:space="preserve"> were unprogrammed inspections.  </w:t>
      </w:r>
    </w:p>
    <w:p w14:paraId="11AEFC33" w14:textId="77777777" w:rsidR="002D7F86" w:rsidRPr="001163CE" w:rsidRDefault="002D7F86" w:rsidP="008101F5">
      <w:pPr>
        <w:pStyle w:val="NoSpacing"/>
        <w:rPr>
          <w:rFonts w:asciiTheme="minorHAnsi" w:hAnsiTheme="minorHAnsi" w:cstheme="minorHAnsi"/>
          <w:sz w:val="24"/>
          <w:szCs w:val="24"/>
        </w:rPr>
      </w:pPr>
    </w:p>
    <w:p w14:paraId="79EEED94" w14:textId="77777777" w:rsidR="002D7F86" w:rsidRPr="001163CE" w:rsidRDefault="008101F5" w:rsidP="000F4461">
      <w:pPr>
        <w:pStyle w:val="Heading4"/>
        <w:numPr>
          <w:ilvl w:val="0"/>
          <w:numId w:val="25"/>
        </w:numPr>
        <w:ind w:left="1440"/>
        <w:rPr>
          <w:rFonts w:asciiTheme="minorHAnsi" w:hAnsiTheme="minorHAnsi" w:cstheme="minorBidi"/>
          <w:b/>
          <w:i w:val="0"/>
          <w:color w:val="000000" w:themeColor="text1"/>
        </w:rPr>
      </w:pPr>
      <w:bookmarkStart w:id="59" w:name="Whistleblower_Program"/>
      <w:bookmarkStart w:id="60" w:name="_Toc98759427"/>
      <w:bookmarkStart w:id="61" w:name="_Toc1001371522"/>
      <w:bookmarkEnd w:id="59"/>
      <w:r w:rsidRPr="3FF12164">
        <w:rPr>
          <w:rFonts w:asciiTheme="minorHAnsi" w:hAnsiTheme="minorHAnsi" w:cstheme="minorBidi"/>
          <w:b/>
          <w:i w:val="0"/>
          <w:color w:val="000000" w:themeColor="text1"/>
        </w:rPr>
        <w:t>Whistleblower Program</w:t>
      </w:r>
      <w:bookmarkEnd w:id="60"/>
      <w:bookmarkEnd w:id="61"/>
    </w:p>
    <w:p w14:paraId="38F253E8" w14:textId="5AB52867" w:rsidR="008101F5" w:rsidRPr="001163CE" w:rsidRDefault="008101F5" w:rsidP="002D7F86">
      <w:pPr>
        <w:pStyle w:val="NoSpacing"/>
        <w:rPr>
          <w:rFonts w:asciiTheme="majorHAnsi" w:hAnsiTheme="majorHAnsi" w:cstheme="majorBidi"/>
          <w:b/>
          <w:bCs/>
          <w:sz w:val="24"/>
          <w:szCs w:val="24"/>
        </w:rPr>
      </w:pPr>
      <w:r w:rsidRPr="001163CE">
        <w:rPr>
          <w:sz w:val="24"/>
          <w:szCs w:val="24"/>
        </w:rPr>
        <w:t>Claims of workplace retaliation for reporting occupational safety and health issues are investigated by HIOSH.  During FY 202</w:t>
      </w:r>
      <w:r w:rsidR="64A1B2CC" w:rsidRPr="001163CE">
        <w:rPr>
          <w:sz w:val="24"/>
          <w:szCs w:val="24"/>
        </w:rPr>
        <w:t>2 to 2023</w:t>
      </w:r>
      <w:r w:rsidRPr="001163CE">
        <w:rPr>
          <w:sz w:val="24"/>
          <w:szCs w:val="24"/>
        </w:rPr>
        <w:t xml:space="preserve">, the whistleblower protection program was staffed by one supervisor and </w:t>
      </w:r>
      <w:r w:rsidR="3DBF2F10" w:rsidRPr="001163CE">
        <w:rPr>
          <w:sz w:val="24"/>
          <w:szCs w:val="24"/>
        </w:rPr>
        <w:t>up to two</w:t>
      </w:r>
      <w:r w:rsidRPr="001163CE">
        <w:rPr>
          <w:sz w:val="24"/>
          <w:szCs w:val="24"/>
        </w:rPr>
        <w:t xml:space="preserve"> investigator</w:t>
      </w:r>
      <w:r w:rsidR="49434A9B" w:rsidRPr="001163CE">
        <w:rPr>
          <w:sz w:val="24"/>
          <w:szCs w:val="24"/>
        </w:rPr>
        <w:t>s</w:t>
      </w:r>
      <w:r w:rsidR="4B4CFD3F" w:rsidRPr="001163CE">
        <w:rPr>
          <w:sz w:val="24"/>
          <w:szCs w:val="24"/>
        </w:rPr>
        <w:t>,</w:t>
      </w:r>
      <w:r w:rsidRPr="001163CE">
        <w:rPr>
          <w:sz w:val="24"/>
          <w:szCs w:val="24"/>
        </w:rPr>
        <w:t xml:space="preserve"> who </w:t>
      </w:r>
      <w:r w:rsidR="5710FD08" w:rsidRPr="001163CE">
        <w:rPr>
          <w:sz w:val="24"/>
          <w:szCs w:val="24"/>
        </w:rPr>
        <w:t xml:space="preserve">all </w:t>
      </w:r>
      <w:r w:rsidRPr="001163CE">
        <w:rPr>
          <w:sz w:val="24"/>
          <w:szCs w:val="24"/>
        </w:rPr>
        <w:t>perform</w:t>
      </w:r>
      <w:r w:rsidR="0FDF5186" w:rsidRPr="001163CE">
        <w:rPr>
          <w:sz w:val="24"/>
          <w:szCs w:val="24"/>
        </w:rPr>
        <w:t xml:space="preserve">ed a mix </w:t>
      </w:r>
      <w:r w:rsidR="00E72A83" w:rsidRPr="001163CE">
        <w:rPr>
          <w:sz w:val="24"/>
          <w:szCs w:val="24"/>
        </w:rPr>
        <w:t>of</w:t>
      </w:r>
      <w:r w:rsidRPr="001163CE">
        <w:rPr>
          <w:sz w:val="24"/>
          <w:szCs w:val="24"/>
        </w:rPr>
        <w:t xml:space="preserve"> compliance and retaliation duties.  </w:t>
      </w:r>
      <w:r w:rsidR="0E3835C4" w:rsidRPr="001163CE">
        <w:rPr>
          <w:sz w:val="24"/>
          <w:szCs w:val="24"/>
        </w:rPr>
        <w:t>A</w:t>
      </w:r>
      <w:r w:rsidR="70A682F9" w:rsidRPr="001163CE">
        <w:rPr>
          <w:sz w:val="24"/>
          <w:szCs w:val="24"/>
        </w:rPr>
        <w:t>pproximately</w:t>
      </w:r>
      <w:r w:rsidR="0E3835C4" w:rsidRPr="001163CE">
        <w:rPr>
          <w:sz w:val="24"/>
          <w:szCs w:val="24"/>
        </w:rPr>
        <w:t xml:space="preserve"> six different personnel rotated through the </w:t>
      </w:r>
      <w:r w:rsidR="009469FA" w:rsidRPr="001163CE">
        <w:rPr>
          <w:sz w:val="24"/>
          <w:szCs w:val="24"/>
        </w:rPr>
        <w:t>w</w:t>
      </w:r>
      <w:r w:rsidR="0E3835C4" w:rsidRPr="001163CE">
        <w:rPr>
          <w:sz w:val="24"/>
          <w:szCs w:val="24"/>
        </w:rPr>
        <w:t>histleblower investigator position</w:t>
      </w:r>
      <w:r w:rsidR="411D5FE0" w:rsidRPr="001163CE">
        <w:rPr>
          <w:sz w:val="24"/>
          <w:szCs w:val="24"/>
        </w:rPr>
        <w:t xml:space="preserve"> during the review period</w:t>
      </w:r>
      <w:r w:rsidR="0E3835C4" w:rsidRPr="001163CE">
        <w:rPr>
          <w:sz w:val="24"/>
          <w:szCs w:val="24"/>
        </w:rPr>
        <w:t xml:space="preserve">, presenting challenges with training, case file documentation, and other consistency </w:t>
      </w:r>
      <w:r w:rsidR="7914BE9B" w:rsidRPr="001163CE">
        <w:rPr>
          <w:sz w:val="24"/>
          <w:szCs w:val="24"/>
        </w:rPr>
        <w:t xml:space="preserve">matters, ultimately impacting overall program quality. </w:t>
      </w:r>
      <w:r w:rsidRPr="001163CE">
        <w:rPr>
          <w:sz w:val="24"/>
          <w:szCs w:val="24"/>
        </w:rPr>
        <w:t xml:space="preserve"> </w:t>
      </w:r>
    </w:p>
    <w:p w14:paraId="4389CA5E" w14:textId="77777777" w:rsidR="008101F5" w:rsidRPr="001163CE" w:rsidRDefault="008101F5" w:rsidP="002D7F86">
      <w:pPr>
        <w:pStyle w:val="NoSpacing"/>
        <w:rPr>
          <w:rFonts w:cstheme="minorHAnsi"/>
          <w:sz w:val="24"/>
          <w:szCs w:val="24"/>
        </w:rPr>
      </w:pPr>
    </w:p>
    <w:p w14:paraId="5579EB24" w14:textId="2AF4488C" w:rsidR="0ABDA778" w:rsidRPr="001163CE" w:rsidRDefault="0ABDA778" w:rsidP="002D7F86">
      <w:pPr>
        <w:pStyle w:val="NoSpacing"/>
        <w:rPr>
          <w:sz w:val="24"/>
          <w:szCs w:val="24"/>
        </w:rPr>
      </w:pPr>
      <w:r w:rsidRPr="001163CE">
        <w:rPr>
          <w:sz w:val="24"/>
          <w:szCs w:val="24"/>
        </w:rPr>
        <w:lastRenderedPageBreak/>
        <w:t xml:space="preserve">HIOSH updated its withdrawal request form </w:t>
      </w:r>
      <w:r w:rsidR="00071DD7" w:rsidRPr="001163CE">
        <w:rPr>
          <w:sz w:val="24"/>
          <w:szCs w:val="24"/>
        </w:rPr>
        <w:t>to ensure the complainant is advised on the consequences of the with</w:t>
      </w:r>
      <w:r w:rsidR="002C1496" w:rsidRPr="001163CE">
        <w:rPr>
          <w:sz w:val="24"/>
          <w:szCs w:val="24"/>
        </w:rPr>
        <w:t>drawal and that the notification is documented</w:t>
      </w:r>
      <w:r w:rsidR="001F12C5" w:rsidRPr="001163CE">
        <w:rPr>
          <w:sz w:val="24"/>
          <w:szCs w:val="24"/>
        </w:rPr>
        <w:t xml:space="preserve">.  If </w:t>
      </w:r>
      <w:r w:rsidR="00EB037E">
        <w:rPr>
          <w:sz w:val="24"/>
          <w:szCs w:val="24"/>
        </w:rPr>
        <w:t xml:space="preserve">the </w:t>
      </w:r>
      <w:r w:rsidR="001F12C5" w:rsidRPr="001163CE">
        <w:rPr>
          <w:sz w:val="24"/>
          <w:szCs w:val="24"/>
        </w:rPr>
        <w:t xml:space="preserve">complainant does not sign the form, HIOSH will document the case file with an email or audio recording that the complainant was informed of consequences and will be unable to appeal </w:t>
      </w:r>
      <w:r w:rsidR="003902FD">
        <w:rPr>
          <w:sz w:val="24"/>
          <w:szCs w:val="24"/>
        </w:rPr>
        <w:t xml:space="preserve">the </w:t>
      </w:r>
      <w:r w:rsidR="001F12C5" w:rsidRPr="001163CE">
        <w:rPr>
          <w:sz w:val="24"/>
          <w:szCs w:val="24"/>
        </w:rPr>
        <w:t>complaint.</w:t>
      </w:r>
      <w:r w:rsidR="00862E29" w:rsidRPr="001163CE">
        <w:rPr>
          <w:sz w:val="24"/>
          <w:szCs w:val="24"/>
        </w:rPr>
        <w:t xml:space="preserve">  </w:t>
      </w:r>
      <w:r w:rsidR="001F12C5" w:rsidRPr="001163CE">
        <w:rPr>
          <w:sz w:val="24"/>
          <w:szCs w:val="24"/>
        </w:rPr>
        <w:t>A final closure letter is sent to complainant confirming the case is closed and offers an opportunity to bring up any questions or concerns</w:t>
      </w:r>
      <w:r w:rsidR="00640580">
        <w:rPr>
          <w:sz w:val="24"/>
          <w:szCs w:val="24"/>
        </w:rPr>
        <w:t>,</w:t>
      </w:r>
      <w:r w:rsidR="001F12C5" w:rsidRPr="001163CE">
        <w:rPr>
          <w:sz w:val="24"/>
          <w:szCs w:val="24"/>
        </w:rPr>
        <w:t xml:space="preserve"> regarding the closure or the HIOSH </w:t>
      </w:r>
      <w:r w:rsidR="00862E29" w:rsidRPr="001163CE">
        <w:rPr>
          <w:sz w:val="24"/>
          <w:szCs w:val="24"/>
        </w:rPr>
        <w:t>w</w:t>
      </w:r>
      <w:r w:rsidR="001F12C5" w:rsidRPr="001163CE">
        <w:rPr>
          <w:sz w:val="24"/>
          <w:szCs w:val="24"/>
        </w:rPr>
        <w:t xml:space="preserve">histleblower </w:t>
      </w:r>
      <w:r w:rsidR="00862E29" w:rsidRPr="001163CE">
        <w:rPr>
          <w:sz w:val="24"/>
          <w:szCs w:val="24"/>
        </w:rPr>
        <w:t>l</w:t>
      </w:r>
      <w:r w:rsidR="001F12C5" w:rsidRPr="001163CE">
        <w:rPr>
          <w:sz w:val="24"/>
          <w:szCs w:val="24"/>
        </w:rPr>
        <w:t>aw.</w:t>
      </w:r>
      <w:r w:rsidR="00862E29" w:rsidRPr="001163CE">
        <w:rPr>
          <w:sz w:val="24"/>
          <w:szCs w:val="24"/>
        </w:rPr>
        <w:t xml:space="preserve">  </w:t>
      </w:r>
      <w:r w:rsidR="00D5653C" w:rsidRPr="001163CE">
        <w:rPr>
          <w:sz w:val="24"/>
          <w:szCs w:val="24"/>
        </w:rPr>
        <w:t>T</w:t>
      </w:r>
      <w:r w:rsidRPr="001163CE">
        <w:rPr>
          <w:sz w:val="24"/>
          <w:szCs w:val="24"/>
        </w:rPr>
        <w:t>here were no additional concerns found during the case file review</w:t>
      </w:r>
      <w:r w:rsidR="00640580">
        <w:rPr>
          <w:sz w:val="24"/>
          <w:szCs w:val="24"/>
        </w:rPr>
        <w:t>, during this FAME period.</w:t>
      </w:r>
      <w:r w:rsidRPr="001163CE">
        <w:rPr>
          <w:sz w:val="24"/>
          <w:szCs w:val="24"/>
        </w:rPr>
        <w:t xml:space="preserve"> </w:t>
      </w:r>
      <w:r w:rsidR="5C2A9038" w:rsidRPr="001163CE">
        <w:rPr>
          <w:sz w:val="24"/>
          <w:szCs w:val="24"/>
        </w:rPr>
        <w:t xml:space="preserve"> </w:t>
      </w:r>
      <w:r w:rsidR="00F963A9" w:rsidRPr="001163CE">
        <w:rPr>
          <w:sz w:val="24"/>
          <w:szCs w:val="24"/>
        </w:rPr>
        <w:t>Finding FY</w:t>
      </w:r>
      <w:r w:rsidR="00E715F3" w:rsidRPr="001163CE">
        <w:rPr>
          <w:sz w:val="24"/>
          <w:szCs w:val="24"/>
        </w:rPr>
        <w:t xml:space="preserve"> 2022-04</w:t>
      </w:r>
      <w:r w:rsidR="03DF1E0B" w:rsidRPr="001163CE">
        <w:rPr>
          <w:sz w:val="24"/>
          <w:szCs w:val="24"/>
        </w:rPr>
        <w:t xml:space="preserve"> </w:t>
      </w:r>
      <w:r w:rsidR="00E715F3" w:rsidRPr="001163CE">
        <w:rPr>
          <w:sz w:val="24"/>
          <w:szCs w:val="24"/>
        </w:rPr>
        <w:t>is</w:t>
      </w:r>
      <w:r w:rsidR="03DF1E0B" w:rsidRPr="001163CE">
        <w:rPr>
          <w:sz w:val="24"/>
          <w:szCs w:val="24"/>
        </w:rPr>
        <w:t xml:space="preserve"> </w:t>
      </w:r>
      <w:r w:rsidR="002A6233">
        <w:rPr>
          <w:sz w:val="24"/>
          <w:szCs w:val="24"/>
        </w:rPr>
        <w:t>completed</w:t>
      </w:r>
      <w:r w:rsidRPr="001163CE">
        <w:rPr>
          <w:sz w:val="24"/>
          <w:szCs w:val="24"/>
        </w:rPr>
        <w:t>.</w:t>
      </w:r>
    </w:p>
    <w:p w14:paraId="4557D5FC" w14:textId="053A5BA3" w:rsidR="7939912E" w:rsidRPr="001163CE" w:rsidRDefault="7939912E" w:rsidP="002D7F86">
      <w:pPr>
        <w:pStyle w:val="NoSpacing"/>
        <w:rPr>
          <w:sz w:val="24"/>
          <w:szCs w:val="24"/>
        </w:rPr>
      </w:pPr>
    </w:p>
    <w:p w14:paraId="4C9FA2B2" w14:textId="13CCECF7" w:rsidR="008101F5" w:rsidRPr="001163CE" w:rsidRDefault="2081296F" w:rsidP="002D7F86">
      <w:pPr>
        <w:pStyle w:val="NoSpacing"/>
        <w:rPr>
          <w:sz w:val="24"/>
          <w:szCs w:val="24"/>
        </w:rPr>
      </w:pPr>
      <w:r w:rsidRPr="001163CE">
        <w:rPr>
          <w:sz w:val="24"/>
          <w:szCs w:val="24"/>
        </w:rPr>
        <w:t xml:space="preserve">The constant turnover of personnel in the investigator position(s), lack of formal training at the OSHA Training Institute (OTI), </w:t>
      </w:r>
      <w:r w:rsidR="3A14203C" w:rsidRPr="001163CE">
        <w:rPr>
          <w:sz w:val="24"/>
          <w:szCs w:val="24"/>
        </w:rPr>
        <w:t>absence of any formal case file policy</w:t>
      </w:r>
      <w:r w:rsidR="028FA5B7" w:rsidRPr="001163CE">
        <w:rPr>
          <w:sz w:val="24"/>
          <w:szCs w:val="24"/>
        </w:rPr>
        <w:t>,</w:t>
      </w:r>
      <w:r w:rsidR="3A14203C" w:rsidRPr="001163CE">
        <w:rPr>
          <w:sz w:val="24"/>
          <w:szCs w:val="24"/>
        </w:rPr>
        <w:t xml:space="preserve"> such as OSHA </w:t>
      </w:r>
      <w:r w:rsidR="43EAC085" w:rsidRPr="001163CE">
        <w:rPr>
          <w:sz w:val="24"/>
          <w:szCs w:val="24"/>
        </w:rPr>
        <w:t xml:space="preserve">Instruction Directive Number </w:t>
      </w:r>
      <w:r w:rsidR="3A14203C" w:rsidRPr="001163CE">
        <w:rPr>
          <w:sz w:val="24"/>
          <w:szCs w:val="24"/>
        </w:rPr>
        <w:t>CPL</w:t>
      </w:r>
      <w:r w:rsidR="0A040606" w:rsidRPr="001163CE">
        <w:rPr>
          <w:sz w:val="24"/>
          <w:szCs w:val="24"/>
        </w:rPr>
        <w:t xml:space="preserve"> 02-03-009, “Electronic Case File (ECF) System Procedures for the Whistleblower Protection Program (effective </w:t>
      </w:r>
      <w:r w:rsidR="00FE7941" w:rsidRPr="001163CE">
        <w:rPr>
          <w:sz w:val="24"/>
          <w:szCs w:val="24"/>
        </w:rPr>
        <w:t>June 18, 2020</w:t>
      </w:r>
      <w:r w:rsidR="0A040606" w:rsidRPr="001163CE">
        <w:rPr>
          <w:sz w:val="24"/>
          <w:szCs w:val="24"/>
        </w:rPr>
        <w:t xml:space="preserve">), which HIOSH </w:t>
      </w:r>
      <w:r w:rsidR="6FE014AC" w:rsidRPr="001163CE">
        <w:rPr>
          <w:sz w:val="24"/>
          <w:szCs w:val="24"/>
        </w:rPr>
        <w:t>declined to adopt, and the</w:t>
      </w:r>
      <w:r w:rsidR="0F09C7F5" w:rsidRPr="001163CE">
        <w:rPr>
          <w:sz w:val="24"/>
          <w:szCs w:val="24"/>
        </w:rPr>
        <w:t xml:space="preserve"> absence of an approved Whistleblower Investigations Manual</w:t>
      </w:r>
      <w:r w:rsidR="1C30E3EF" w:rsidRPr="001163CE">
        <w:rPr>
          <w:sz w:val="24"/>
          <w:szCs w:val="24"/>
        </w:rPr>
        <w:t xml:space="preserve"> (approval pending</w:t>
      </w:r>
      <w:r w:rsidR="00FC4799" w:rsidRPr="001163CE">
        <w:rPr>
          <w:sz w:val="24"/>
          <w:szCs w:val="24"/>
        </w:rPr>
        <w:t xml:space="preserve"> chapter on Information Disclosure</w:t>
      </w:r>
      <w:r w:rsidR="1C30E3EF" w:rsidRPr="001163CE">
        <w:rPr>
          <w:sz w:val="24"/>
          <w:szCs w:val="24"/>
        </w:rPr>
        <w:t>)</w:t>
      </w:r>
      <w:r w:rsidR="0F09C7F5" w:rsidRPr="001163CE">
        <w:rPr>
          <w:sz w:val="24"/>
          <w:szCs w:val="24"/>
        </w:rPr>
        <w:t xml:space="preserve">, which should </w:t>
      </w:r>
      <w:r w:rsidR="34EB9042" w:rsidRPr="001163CE">
        <w:rPr>
          <w:sz w:val="24"/>
          <w:szCs w:val="24"/>
        </w:rPr>
        <w:t>contain</w:t>
      </w:r>
      <w:r w:rsidR="0F09C7F5" w:rsidRPr="001163CE">
        <w:rPr>
          <w:sz w:val="24"/>
          <w:szCs w:val="24"/>
        </w:rPr>
        <w:t xml:space="preserve"> clear guidance on case file requirements</w:t>
      </w:r>
      <w:r w:rsidR="3E79F22D" w:rsidRPr="001163CE">
        <w:rPr>
          <w:sz w:val="24"/>
          <w:szCs w:val="24"/>
        </w:rPr>
        <w:t>, are all factors contributing to th</w:t>
      </w:r>
      <w:r w:rsidR="2D0AD373" w:rsidRPr="001163CE">
        <w:rPr>
          <w:sz w:val="24"/>
          <w:szCs w:val="24"/>
        </w:rPr>
        <w:t>e deficiencies note</w:t>
      </w:r>
      <w:r w:rsidR="50B482EE" w:rsidRPr="001163CE">
        <w:rPr>
          <w:sz w:val="24"/>
          <w:szCs w:val="24"/>
        </w:rPr>
        <w:t>d</w:t>
      </w:r>
      <w:r w:rsidR="2D0AD373" w:rsidRPr="001163CE">
        <w:rPr>
          <w:sz w:val="24"/>
          <w:szCs w:val="24"/>
        </w:rPr>
        <w:t xml:space="preserve"> in th</w:t>
      </w:r>
      <w:r w:rsidR="3E79F22D" w:rsidRPr="001163CE">
        <w:rPr>
          <w:sz w:val="24"/>
          <w:szCs w:val="24"/>
        </w:rPr>
        <w:t>is observation and the need to elevate the observation to a finding.</w:t>
      </w:r>
      <w:r w:rsidR="6FE014AC" w:rsidRPr="001163CE">
        <w:rPr>
          <w:sz w:val="24"/>
          <w:szCs w:val="24"/>
        </w:rPr>
        <w:t xml:space="preserve"> </w:t>
      </w:r>
    </w:p>
    <w:p w14:paraId="17249189" w14:textId="6F5A71B9" w:rsidR="7939912E" w:rsidRPr="001163CE" w:rsidRDefault="7939912E" w:rsidP="002D7F86">
      <w:pPr>
        <w:pStyle w:val="NoSpacing"/>
        <w:rPr>
          <w:sz w:val="24"/>
          <w:szCs w:val="24"/>
        </w:rPr>
      </w:pPr>
    </w:p>
    <w:p w14:paraId="45FD241C" w14:textId="5AA301AE" w:rsidR="00DF754E" w:rsidRPr="001163CE" w:rsidRDefault="00FC4799" w:rsidP="00FC4799">
      <w:pPr>
        <w:pStyle w:val="NoSpacing"/>
        <w:rPr>
          <w:sz w:val="24"/>
          <w:szCs w:val="24"/>
        </w:rPr>
      </w:pPr>
      <w:r w:rsidRPr="005B1505">
        <w:rPr>
          <w:b/>
          <w:bCs/>
          <w:sz w:val="24"/>
          <w:szCs w:val="24"/>
        </w:rPr>
        <w:t>Observation FY 2023-OB-</w:t>
      </w:r>
      <w:r w:rsidR="00BC267B" w:rsidRPr="005B1505">
        <w:rPr>
          <w:b/>
          <w:bCs/>
          <w:sz w:val="24"/>
          <w:szCs w:val="24"/>
        </w:rPr>
        <w:t>05</w:t>
      </w:r>
      <w:r w:rsidRPr="005B1505">
        <w:rPr>
          <w:b/>
          <w:bCs/>
          <w:sz w:val="24"/>
          <w:szCs w:val="24"/>
        </w:rPr>
        <w:t>:</w:t>
      </w:r>
      <w:r w:rsidRPr="001163CE">
        <w:rPr>
          <w:sz w:val="24"/>
          <w:szCs w:val="24"/>
        </w:rPr>
        <w:t xml:space="preserve">  </w:t>
      </w:r>
      <w:r w:rsidR="00D55526" w:rsidRPr="00D55526">
        <w:rPr>
          <w:sz w:val="24"/>
          <w:szCs w:val="24"/>
        </w:rPr>
        <w:t>Staff in the whistleblower protection program serve two functions with enforcement and retaliation duties.  This has led to a constant turnover of personnel, lack of training and consistency.</w:t>
      </w:r>
    </w:p>
    <w:p w14:paraId="1123124C" w14:textId="77777777" w:rsidR="00FC4799" w:rsidRPr="001163CE" w:rsidRDefault="00FC4799" w:rsidP="00FC4799">
      <w:pPr>
        <w:pStyle w:val="NoSpacing"/>
        <w:rPr>
          <w:sz w:val="24"/>
          <w:szCs w:val="24"/>
        </w:rPr>
      </w:pPr>
    </w:p>
    <w:p w14:paraId="72E488AC" w14:textId="1F121921" w:rsidR="00FC4799" w:rsidRPr="001163CE" w:rsidRDefault="00FC4799" w:rsidP="00DF754E">
      <w:pPr>
        <w:pStyle w:val="NoSpacing"/>
        <w:rPr>
          <w:sz w:val="24"/>
          <w:szCs w:val="24"/>
        </w:rPr>
      </w:pPr>
      <w:r w:rsidRPr="005B1505">
        <w:rPr>
          <w:b/>
          <w:bCs/>
          <w:sz w:val="24"/>
          <w:szCs w:val="24"/>
        </w:rPr>
        <w:t>Federal Monitoring Plan:</w:t>
      </w:r>
      <w:r w:rsidRPr="001163CE">
        <w:rPr>
          <w:sz w:val="24"/>
          <w:szCs w:val="24"/>
        </w:rPr>
        <w:t xml:space="preserve">  OSHA will monitor progress </w:t>
      </w:r>
      <w:r w:rsidR="00DF754E" w:rsidRPr="001163CE">
        <w:rPr>
          <w:sz w:val="24"/>
          <w:szCs w:val="24"/>
        </w:rPr>
        <w:t xml:space="preserve">and discuss </w:t>
      </w:r>
      <w:r w:rsidR="001F4C2A" w:rsidRPr="001163CE">
        <w:rPr>
          <w:sz w:val="24"/>
          <w:szCs w:val="24"/>
        </w:rPr>
        <w:t xml:space="preserve">ensuring continuity of operations with a minimum of </w:t>
      </w:r>
      <w:r w:rsidR="4B9B23B4" w:rsidRPr="51F39F61">
        <w:rPr>
          <w:sz w:val="24"/>
          <w:szCs w:val="24"/>
        </w:rPr>
        <w:t>at</w:t>
      </w:r>
      <w:r w:rsidR="001F4C2A" w:rsidRPr="51F39F61">
        <w:rPr>
          <w:sz w:val="24"/>
          <w:szCs w:val="24"/>
        </w:rPr>
        <w:t xml:space="preserve"> </w:t>
      </w:r>
      <w:r w:rsidR="004153D1" w:rsidRPr="51F39F61">
        <w:rPr>
          <w:sz w:val="24"/>
          <w:szCs w:val="24"/>
        </w:rPr>
        <w:t xml:space="preserve">least </w:t>
      </w:r>
      <w:r w:rsidR="001F4C2A" w:rsidRPr="51F39F61">
        <w:rPr>
          <w:sz w:val="24"/>
          <w:szCs w:val="24"/>
        </w:rPr>
        <w:t xml:space="preserve">one </w:t>
      </w:r>
      <w:r w:rsidR="0F4AFCC5" w:rsidRPr="51F39F61">
        <w:rPr>
          <w:sz w:val="24"/>
          <w:szCs w:val="24"/>
        </w:rPr>
        <w:t>investigator and one supervisor</w:t>
      </w:r>
      <w:r w:rsidR="004153D1">
        <w:rPr>
          <w:sz w:val="24"/>
          <w:szCs w:val="24"/>
        </w:rPr>
        <w:t xml:space="preserve"> </w:t>
      </w:r>
      <w:r w:rsidRPr="001163CE">
        <w:rPr>
          <w:sz w:val="24"/>
          <w:szCs w:val="24"/>
        </w:rPr>
        <w:t xml:space="preserve">dedicated and trained </w:t>
      </w:r>
      <w:r w:rsidR="4F44541D" w:rsidRPr="51F39F61">
        <w:rPr>
          <w:sz w:val="24"/>
          <w:szCs w:val="24"/>
        </w:rPr>
        <w:t>in</w:t>
      </w:r>
      <w:r w:rsidRPr="001163CE">
        <w:rPr>
          <w:sz w:val="24"/>
          <w:szCs w:val="24"/>
        </w:rPr>
        <w:t xml:space="preserve"> workplace retaliation.</w:t>
      </w:r>
    </w:p>
    <w:p w14:paraId="17F0A1D7" w14:textId="77777777" w:rsidR="00FC4799" w:rsidRPr="001163CE" w:rsidRDefault="00FC4799" w:rsidP="002D7F86">
      <w:pPr>
        <w:pStyle w:val="NoSpacing"/>
        <w:rPr>
          <w:sz w:val="24"/>
          <w:szCs w:val="24"/>
        </w:rPr>
      </w:pPr>
    </w:p>
    <w:p w14:paraId="27AC4203" w14:textId="4D486EE1" w:rsidR="46DF3D8A" w:rsidRDefault="46DF3D8A" w:rsidP="51F39F61">
      <w:pPr>
        <w:pStyle w:val="NoSpacing"/>
        <w:rPr>
          <w:sz w:val="24"/>
          <w:szCs w:val="24"/>
        </w:rPr>
      </w:pPr>
      <w:r w:rsidRPr="51F39F61">
        <w:rPr>
          <w:sz w:val="24"/>
          <w:szCs w:val="24"/>
        </w:rPr>
        <w:t>Proper documentation in retaliation case files is important to ensure the totality of the case is recorded and understood by all parties conducting any type of review</w:t>
      </w:r>
      <w:r w:rsidR="00401769">
        <w:rPr>
          <w:sz w:val="24"/>
          <w:szCs w:val="24"/>
        </w:rPr>
        <w:t>,</w:t>
      </w:r>
      <w:r w:rsidRPr="51F39F61">
        <w:rPr>
          <w:sz w:val="24"/>
          <w:szCs w:val="24"/>
        </w:rPr>
        <w:t xml:space="preserve"> after the case has been completed.  In the case files reviewed, proper documentation was lacking.  Examples include interview summaries, activity logs, evidence of review by a supervisor, or other documents required to be in the retaliation case file.  In prior years, it was noted that HIOSH planned to transition from physical case files to electronic case files, which would help to </w:t>
      </w:r>
      <w:r w:rsidR="0096410C">
        <w:rPr>
          <w:sz w:val="24"/>
          <w:szCs w:val="24"/>
        </w:rPr>
        <w:t xml:space="preserve"> satisfy </w:t>
      </w:r>
      <w:r w:rsidRPr="51F39F61">
        <w:rPr>
          <w:sz w:val="24"/>
          <w:szCs w:val="24"/>
        </w:rPr>
        <w:t xml:space="preserve">documentation requirements.  </w:t>
      </w:r>
    </w:p>
    <w:p w14:paraId="4960588D" w14:textId="75BB62B5" w:rsidR="51F39F61" w:rsidRDefault="51F39F61" w:rsidP="51F39F61">
      <w:pPr>
        <w:pStyle w:val="NoSpacing"/>
        <w:rPr>
          <w:sz w:val="24"/>
          <w:szCs w:val="24"/>
        </w:rPr>
      </w:pPr>
    </w:p>
    <w:p w14:paraId="1170C251" w14:textId="28A2E4D9" w:rsidR="00FF799E" w:rsidRPr="001163CE" w:rsidRDefault="6DAE1131" w:rsidP="002D7F86">
      <w:pPr>
        <w:pStyle w:val="NoSpacing"/>
        <w:rPr>
          <w:sz w:val="24"/>
          <w:szCs w:val="24"/>
        </w:rPr>
      </w:pPr>
      <w:r w:rsidRPr="001163CE">
        <w:rPr>
          <w:sz w:val="24"/>
          <w:szCs w:val="24"/>
        </w:rPr>
        <w:t xml:space="preserve">The case file </w:t>
      </w:r>
      <w:r w:rsidR="002F66B2" w:rsidRPr="001163CE">
        <w:rPr>
          <w:sz w:val="24"/>
          <w:szCs w:val="24"/>
        </w:rPr>
        <w:t>reviews</w:t>
      </w:r>
      <w:r w:rsidRPr="001163CE">
        <w:rPr>
          <w:sz w:val="24"/>
          <w:szCs w:val="24"/>
        </w:rPr>
        <w:t xml:space="preserve"> this period identified the following specific deficiencies</w:t>
      </w:r>
      <w:r w:rsidR="00D42B0A">
        <w:rPr>
          <w:sz w:val="24"/>
          <w:szCs w:val="24"/>
        </w:rPr>
        <w:t>,</w:t>
      </w:r>
      <w:r w:rsidRPr="001163CE">
        <w:rPr>
          <w:sz w:val="24"/>
          <w:szCs w:val="24"/>
        </w:rPr>
        <w:t xml:space="preserve"> regarding case file documentation</w:t>
      </w:r>
      <w:r w:rsidR="00881A25" w:rsidRPr="001163CE">
        <w:rPr>
          <w:sz w:val="24"/>
          <w:szCs w:val="24"/>
        </w:rPr>
        <w:t>:  c</w:t>
      </w:r>
      <w:r w:rsidR="002F66B2" w:rsidRPr="001163CE">
        <w:rPr>
          <w:sz w:val="24"/>
          <w:szCs w:val="24"/>
        </w:rPr>
        <w:t xml:space="preserve">ase files </w:t>
      </w:r>
      <w:r w:rsidR="00BB3E96" w:rsidRPr="001163CE">
        <w:rPr>
          <w:sz w:val="24"/>
          <w:szCs w:val="24"/>
        </w:rPr>
        <w:t xml:space="preserve">did </w:t>
      </w:r>
      <w:r w:rsidR="002F66B2" w:rsidRPr="001163CE">
        <w:rPr>
          <w:sz w:val="24"/>
          <w:szCs w:val="24"/>
        </w:rPr>
        <w:t>not</w:t>
      </w:r>
      <w:r w:rsidR="00881A25" w:rsidRPr="001163CE">
        <w:rPr>
          <w:sz w:val="24"/>
          <w:szCs w:val="24"/>
        </w:rPr>
        <w:t xml:space="preserve"> </w:t>
      </w:r>
      <w:r w:rsidR="002F66B2" w:rsidRPr="001163CE">
        <w:rPr>
          <w:sz w:val="24"/>
          <w:szCs w:val="24"/>
        </w:rPr>
        <w:t>follow a standard format</w:t>
      </w:r>
      <w:r w:rsidR="00D42B0A">
        <w:rPr>
          <w:sz w:val="24"/>
          <w:szCs w:val="24"/>
        </w:rPr>
        <w:t>,</w:t>
      </w:r>
      <w:r w:rsidR="002F66B2" w:rsidRPr="001163CE">
        <w:rPr>
          <w:sz w:val="24"/>
          <w:szCs w:val="24"/>
        </w:rPr>
        <w:t xml:space="preserve"> and most of the files reviewed were incomplete</w:t>
      </w:r>
      <w:r w:rsidR="00881A25" w:rsidRPr="001163CE">
        <w:rPr>
          <w:sz w:val="24"/>
          <w:szCs w:val="24"/>
        </w:rPr>
        <w:t>, c</w:t>
      </w:r>
      <w:r w:rsidR="002F66B2" w:rsidRPr="001163CE">
        <w:rPr>
          <w:sz w:val="24"/>
          <w:szCs w:val="24"/>
        </w:rPr>
        <w:t>ases lacked the required documentation</w:t>
      </w:r>
      <w:r w:rsidR="00D42B0A">
        <w:rPr>
          <w:sz w:val="24"/>
          <w:szCs w:val="24"/>
        </w:rPr>
        <w:t>,</w:t>
      </w:r>
      <w:r w:rsidR="002F66B2" w:rsidRPr="001163CE">
        <w:rPr>
          <w:sz w:val="24"/>
          <w:szCs w:val="24"/>
        </w:rPr>
        <w:t xml:space="preserve"> such as evidence of supervisory review</w:t>
      </w:r>
      <w:r w:rsidR="00D42B0A">
        <w:rPr>
          <w:sz w:val="24"/>
          <w:szCs w:val="24"/>
        </w:rPr>
        <w:t>,</w:t>
      </w:r>
      <w:r w:rsidR="002F66B2" w:rsidRPr="001163CE">
        <w:rPr>
          <w:sz w:val="24"/>
          <w:szCs w:val="24"/>
        </w:rPr>
        <w:t xml:space="preserve"> and all e</w:t>
      </w:r>
      <w:r w:rsidR="00881A25" w:rsidRPr="001163CE">
        <w:rPr>
          <w:sz w:val="24"/>
          <w:szCs w:val="24"/>
        </w:rPr>
        <w:t>-</w:t>
      </w:r>
      <w:r w:rsidR="002F66B2" w:rsidRPr="001163CE">
        <w:rPr>
          <w:sz w:val="24"/>
          <w:szCs w:val="24"/>
        </w:rPr>
        <w:t>mail correspondence</w:t>
      </w:r>
      <w:r w:rsidR="00D42B0A">
        <w:rPr>
          <w:sz w:val="24"/>
          <w:szCs w:val="24"/>
        </w:rPr>
        <w:t xml:space="preserve">. </w:t>
      </w:r>
      <w:r w:rsidR="00881A25" w:rsidRPr="001163CE">
        <w:rPr>
          <w:sz w:val="24"/>
          <w:szCs w:val="24"/>
        </w:rPr>
        <w:t xml:space="preserve"> </w:t>
      </w:r>
      <w:r w:rsidR="00D42B0A">
        <w:rPr>
          <w:sz w:val="24"/>
          <w:szCs w:val="24"/>
        </w:rPr>
        <w:t xml:space="preserve"> F</w:t>
      </w:r>
      <w:r w:rsidR="002F66B2" w:rsidRPr="001163CE">
        <w:rPr>
          <w:sz w:val="24"/>
          <w:szCs w:val="24"/>
        </w:rPr>
        <w:t xml:space="preserve">inal signatures </w:t>
      </w:r>
      <w:r w:rsidR="00BB3E96" w:rsidRPr="001163CE">
        <w:rPr>
          <w:sz w:val="24"/>
          <w:szCs w:val="24"/>
        </w:rPr>
        <w:t xml:space="preserve">were </w:t>
      </w:r>
      <w:r w:rsidR="002F66B2" w:rsidRPr="001163CE">
        <w:rPr>
          <w:sz w:val="24"/>
          <w:szCs w:val="24"/>
        </w:rPr>
        <w:t>missing on Reports of Investigation (ROIs)</w:t>
      </w:r>
      <w:r w:rsidR="00E74F7B" w:rsidRPr="001163CE">
        <w:rPr>
          <w:sz w:val="24"/>
          <w:szCs w:val="24"/>
        </w:rPr>
        <w:t>,</w:t>
      </w:r>
      <w:r w:rsidR="00D42B0A">
        <w:rPr>
          <w:sz w:val="24"/>
          <w:szCs w:val="24"/>
        </w:rPr>
        <w:t xml:space="preserve"> as well as </w:t>
      </w:r>
      <w:r w:rsidR="002F66B2" w:rsidRPr="001163CE">
        <w:rPr>
          <w:sz w:val="24"/>
          <w:szCs w:val="24"/>
        </w:rPr>
        <w:t xml:space="preserve"> opening/closing letters</w:t>
      </w:r>
      <w:r w:rsidR="00D42B0A">
        <w:rPr>
          <w:sz w:val="24"/>
          <w:szCs w:val="24"/>
        </w:rPr>
        <w:t>.</w:t>
      </w:r>
      <w:r w:rsidR="002F66B2" w:rsidRPr="001163CE">
        <w:rPr>
          <w:sz w:val="24"/>
          <w:szCs w:val="24"/>
        </w:rPr>
        <w:t xml:space="preserve">  Most of the cases</w:t>
      </w:r>
      <w:r w:rsidR="00D42B0A">
        <w:rPr>
          <w:sz w:val="24"/>
          <w:szCs w:val="24"/>
        </w:rPr>
        <w:t>,</w:t>
      </w:r>
      <w:r w:rsidR="002F66B2" w:rsidRPr="001163CE">
        <w:rPr>
          <w:sz w:val="24"/>
          <w:szCs w:val="24"/>
        </w:rPr>
        <w:t xml:space="preserve"> also did not have any documents </w:t>
      </w:r>
      <w:r w:rsidR="00401769">
        <w:rPr>
          <w:sz w:val="24"/>
          <w:szCs w:val="24"/>
        </w:rPr>
        <w:t>to</w:t>
      </w:r>
      <w:r w:rsidR="00832118">
        <w:rPr>
          <w:sz w:val="24"/>
          <w:szCs w:val="24"/>
        </w:rPr>
        <w:t xml:space="preserve"> </w:t>
      </w:r>
      <w:r w:rsidR="002F66B2" w:rsidRPr="001163CE">
        <w:rPr>
          <w:sz w:val="24"/>
          <w:szCs w:val="24"/>
        </w:rPr>
        <w:t xml:space="preserve">meet </w:t>
      </w:r>
      <w:r w:rsidR="00D42B0A">
        <w:rPr>
          <w:sz w:val="24"/>
          <w:szCs w:val="24"/>
        </w:rPr>
        <w:t xml:space="preserve">the </w:t>
      </w:r>
      <w:r w:rsidR="002F66B2" w:rsidRPr="001163CE">
        <w:rPr>
          <w:sz w:val="24"/>
          <w:szCs w:val="24"/>
        </w:rPr>
        <w:t>requirement of an activity log.</w:t>
      </w:r>
      <w:r w:rsidR="00FF799E" w:rsidRPr="001163CE">
        <w:rPr>
          <w:sz w:val="24"/>
          <w:szCs w:val="24"/>
        </w:rPr>
        <w:t xml:space="preserve"> </w:t>
      </w:r>
      <w:r w:rsidR="00E74F7B" w:rsidRPr="001163CE">
        <w:rPr>
          <w:sz w:val="24"/>
          <w:szCs w:val="24"/>
        </w:rPr>
        <w:t xml:space="preserve"> </w:t>
      </w:r>
      <w:r w:rsidR="00FF799E" w:rsidRPr="001163CE">
        <w:rPr>
          <w:sz w:val="24"/>
          <w:szCs w:val="24"/>
        </w:rPr>
        <w:t>E</w:t>
      </w:r>
      <w:r w:rsidR="00E74F7B" w:rsidRPr="001163CE">
        <w:rPr>
          <w:sz w:val="24"/>
          <w:szCs w:val="24"/>
        </w:rPr>
        <w:t>-</w:t>
      </w:r>
      <w:r w:rsidR="00FF799E" w:rsidRPr="001163CE">
        <w:rPr>
          <w:sz w:val="24"/>
          <w:szCs w:val="24"/>
        </w:rPr>
        <w:t xml:space="preserve">mail correspondence related to the complaints and investigations were retained in the assigned investigator’s Outlook, and not </w:t>
      </w:r>
      <w:r w:rsidR="00FF799E" w:rsidRPr="001163CE">
        <w:rPr>
          <w:sz w:val="24"/>
          <w:szCs w:val="24"/>
        </w:rPr>
        <w:lastRenderedPageBreak/>
        <w:t xml:space="preserve">transferred to the case file.  This can be a vulnerability because of the high staff turnover.  </w:t>
      </w:r>
      <w:r w:rsidR="00A54EBD">
        <w:rPr>
          <w:sz w:val="24"/>
          <w:szCs w:val="24"/>
        </w:rPr>
        <w:t>During</w:t>
      </w:r>
      <w:r w:rsidR="00FF799E" w:rsidRPr="001163CE">
        <w:rPr>
          <w:sz w:val="24"/>
          <w:szCs w:val="24"/>
        </w:rPr>
        <w:t xml:space="preserve"> FY</w:t>
      </w:r>
      <w:r w:rsidR="00AB6F5F" w:rsidRPr="001163CE">
        <w:rPr>
          <w:sz w:val="24"/>
          <w:szCs w:val="24"/>
        </w:rPr>
        <w:t xml:space="preserve"> 20</w:t>
      </w:r>
      <w:r w:rsidR="00FF799E" w:rsidRPr="001163CE">
        <w:rPr>
          <w:sz w:val="24"/>
          <w:szCs w:val="24"/>
        </w:rPr>
        <w:t>22-FY</w:t>
      </w:r>
      <w:r w:rsidR="00AB6F5F" w:rsidRPr="001163CE">
        <w:rPr>
          <w:sz w:val="24"/>
          <w:szCs w:val="24"/>
        </w:rPr>
        <w:t xml:space="preserve"> 20</w:t>
      </w:r>
      <w:r w:rsidR="00FF799E" w:rsidRPr="001163CE">
        <w:rPr>
          <w:sz w:val="24"/>
          <w:szCs w:val="24"/>
        </w:rPr>
        <w:t xml:space="preserve">23, HIOSH </w:t>
      </w:r>
      <w:r w:rsidR="007824DA">
        <w:rPr>
          <w:sz w:val="24"/>
          <w:szCs w:val="24"/>
        </w:rPr>
        <w:t>rotated</w:t>
      </w:r>
      <w:r w:rsidR="00FF799E" w:rsidRPr="001163CE">
        <w:rPr>
          <w:sz w:val="24"/>
          <w:szCs w:val="24"/>
        </w:rPr>
        <w:t xml:space="preserve"> through </w:t>
      </w:r>
      <w:r w:rsidR="00AB6F5F" w:rsidRPr="001163CE">
        <w:rPr>
          <w:sz w:val="24"/>
          <w:szCs w:val="24"/>
        </w:rPr>
        <w:t>six</w:t>
      </w:r>
      <w:r w:rsidR="00FF799E" w:rsidRPr="001163CE">
        <w:rPr>
          <w:sz w:val="24"/>
          <w:szCs w:val="24"/>
        </w:rPr>
        <w:t xml:space="preserve"> </w:t>
      </w:r>
      <w:r w:rsidR="00FB2383" w:rsidRPr="001163CE">
        <w:rPr>
          <w:sz w:val="24"/>
          <w:szCs w:val="24"/>
        </w:rPr>
        <w:t>w</w:t>
      </w:r>
      <w:r w:rsidR="00FF799E" w:rsidRPr="001163CE">
        <w:rPr>
          <w:sz w:val="24"/>
          <w:szCs w:val="24"/>
        </w:rPr>
        <w:t>histleblower investigators.</w:t>
      </w:r>
      <w:r w:rsidR="00DE2DB7" w:rsidRPr="001163CE">
        <w:rPr>
          <w:sz w:val="24"/>
          <w:szCs w:val="24"/>
        </w:rPr>
        <w:t xml:space="preserve">  Observation FY</w:t>
      </w:r>
      <w:r w:rsidR="00495DCE" w:rsidRPr="001163CE">
        <w:rPr>
          <w:sz w:val="24"/>
          <w:szCs w:val="24"/>
        </w:rPr>
        <w:t xml:space="preserve"> 2022-OB-02</w:t>
      </w:r>
      <w:r w:rsidR="00DE2DB7" w:rsidRPr="001163CE">
        <w:rPr>
          <w:sz w:val="24"/>
          <w:szCs w:val="24"/>
        </w:rPr>
        <w:t xml:space="preserve"> is being elevated to</w:t>
      </w:r>
      <w:r w:rsidR="00495DCE" w:rsidRPr="001163CE">
        <w:rPr>
          <w:sz w:val="24"/>
          <w:szCs w:val="24"/>
        </w:rPr>
        <w:t xml:space="preserve"> a finding. </w:t>
      </w:r>
    </w:p>
    <w:p w14:paraId="37D010F3" w14:textId="52862C7F" w:rsidR="00AC5695" w:rsidRPr="001163CE" w:rsidRDefault="00AC5695" w:rsidP="002D7F86">
      <w:pPr>
        <w:pStyle w:val="NoSpacing"/>
        <w:rPr>
          <w:sz w:val="24"/>
          <w:szCs w:val="24"/>
        </w:rPr>
      </w:pPr>
    </w:p>
    <w:p w14:paraId="09A6CE0D" w14:textId="42629A51" w:rsidR="7939912E" w:rsidRPr="001163CE" w:rsidRDefault="00AC5695" w:rsidP="002D7F86">
      <w:pPr>
        <w:pStyle w:val="NoSpacing"/>
        <w:rPr>
          <w:sz w:val="24"/>
          <w:szCs w:val="24"/>
        </w:rPr>
      </w:pPr>
      <w:r w:rsidRPr="008D6D7F">
        <w:rPr>
          <w:b/>
          <w:sz w:val="24"/>
          <w:szCs w:val="24"/>
        </w:rPr>
        <w:t>Finding</w:t>
      </w:r>
      <w:r w:rsidR="008101F5" w:rsidRPr="008D6D7F" w:rsidDel="008101F5">
        <w:rPr>
          <w:b/>
          <w:sz w:val="24"/>
          <w:szCs w:val="24"/>
        </w:rPr>
        <w:t xml:space="preserve"> FY </w:t>
      </w:r>
      <w:r w:rsidRPr="008D6D7F">
        <w:rPr>
          <w:b/>
          <w:sz w:val="24"/>
          <w:szCs w:val="24"/>
        </w:rPr>
        <w:t>2023-0</w:t>
      </w:r>
      <w:r w:rsidR="00784523">
        <w:rPr>
          <w:b/>
          <w:sz w:val="24"/>
          <w:szCs w:val="24"/>
        </w:rPr>
        <w:t>7</w:t>
      </w:r>
      <w:r w:rsidRPr="008D6D7F">
        <w:rPr>
          <w:b/>
          <w:sz w:val="24"/>
          <w:szCs w:val="24"/>
        </w:rPr>
        <w:t xml:space="preserve"> (FY 2022</w:t>
      </w:r>
      <w:r w:rsidR="008101F5" w:rsidRPr="008D6D7F" w:rsidDel="008101F5">
        <w:rPr>
          <w:b/>
          <w:sz w:val="24"/>
          <w:szCs w:val="24"/>
        </w:rPr>
        <w:t>-OB-</w:t>
      </w:r>
      <w:r w:rsidRPr="008D6D7F">
        <w:rPr>
          <w:b/>
          <w:sz w:val="24"/>
          <w:szCs w:val="24"/>
        </w:rPr>
        <w:t>02</w:t>
      </w:r>
      <w:r w:rsidRPr="008D6D7F">
        <w:rPr>
          <w:b/>
          <w:bCs/>
          <w:sz w:val="24"/>
          <w:szCs w:val="24"/>
        </w:rPr>
        <w:t>):</w:t>
      </w:r>
      <w:r w:rsidR="008101F5" w:rsidRPr="001163CE" w:rsidDel="008101F5">
        <w:rPr>
          <w:sz w:val="24"/>
          <w:szCs w:val="24"/>
        </w:rPr>
        <w:t xml:space="preserve">  Retaliation case files lacked the required documentation</w:t>
      </w:r>
      <w:r w:rsidR="005B2B49">
        <w:rPr>
          <w:sz w:val="24"/>
          <w:szCs w:val="24"/>
        </w:rPr>
        <w:t>,</w:t>
      </w:r>
      <w:r w:rsidR="008101F5" w:rsidRPr="001163CE" w:rsidDel="008101F5">
        <w:rPr>
          <w:sz w:val="24"/>
          <w:szCs w:val="24"/>
        </w:rPr>
        <w:t xml:space="preserve"> such as interview summaries, activity logs, evidence of review by a supervisor, or other documents required to be in the retaliation case file.</w:t>
      </w:r>
    </w:p>
    <w:p w14:paraId="3EEBC451" w14:textId="77777777" w:rsidR="009469FA" w:rsidRPr="001163CE" w:rsidRDefault="009469FA" w:rsidP="002D7F86">
      <w:pPr>
        <w:pStyle w:val="NoSpacing"/>
        <w:rPr>
          <w:sz w:val="24"/>
          <w:szCs w:val="24"/>
        </w:rPr>
      </w:pPr>
    </w:p>
    <w:p w14:paraId="7415054D" w14:textId="7B59E3EA" w:rsidR="5EE20E23" w:rsidRPr="001163CE" w:rsidRDefault="5EE20E23" w:rsidP="002D7F86">
      <w:pPr>
        <w:pStyle w:val="NoSpacing"/>
        <w:rPr>
          <w:sz w:val="24"/>
          <w:szCs w:val="24"/>
        </w:rPr>
      </w:pPr>
      <w:r w:rsidRPr="008D6D7F">
        <w:rPr>
          <w:b/>
          <w:sz w:val="24"/>
          <w:szCs w:val="24"/>
        </w:rPr>
        <w:t>Recommendation FY-2023-0</w:t>
      </w:r>
      <w:r w:rsidR="00784523">
        <w:rPr>
          <w:b/>
          <w:sz w:val="24"/>
          <w:szCs w:val="24"/>
        </w:rPr>
        <w:t>7</w:t>
      </w:r>
      <w:r w:rsidR="005B1505">
        <w:rPr>
          <w:b/>
          <w:sz w:val="24"/>
          <w:szCs w:val="24"/>
        </w:rPr>
        <w:t xml:space="preserve"> (FY 2022-OB-02)</w:t>
      </w:r>
      <w:r w:rsidRPr="008D6D7F">
        <w:rPr>
          <w:b/>
          <w:sz w:val="24"/>
          <w:szCs w:val="24"/>
        </w:rPr>
        <w:t>:</w:t>
      </w:r>
      <w:r w:rsidR="3EC03953" w:rsidRPr="001163CE">
        <w:rPr>
          <w:sz w:val="24"/>
          <w:szCs w:val="24"/>
        </w:rPr>
        <w:t xml:space="preserve">  </w:t>
      </w:r>
      <w:r w:rsidR="3EC03953" w:rsidRPr="001163CE" w:rsidDel="004153D1">
        <w:rPr>
          <w:sz w:val="24"/>
          <w:szCs w:val="24"/>
        </w:rPr>
        <w:t xml:space="preserve">HIOSH </w:t>
      </w:r>
      <w:r w:rsidR="450371A4" w:rsidRPr="001163CE">
        <w:rPr>
          <w:sz w:val="24"/>
          <w:szCs w:val="24"/>
        </w:rPr>
        <w:t>sh</w:t>
      </w:r>
      <w:r w:rsidR="66C757EA" w:rsidRPr="001163CE">
        <w:rPr>
          <w:sz w:val="24"/>
          <w:szCs w:val="24"/>
        </w:rPr>
        <w:t>ould</w:t>
      </w:r>
      <w:r w:rsidR="4A8C3235" w:rsidRPr="001163CE">
        <w:rPr>
          <w:sz w:val="24"/>
          <w:szCs w:val="24"/>
        </w:rPr>
        <w:t xml:space="preserve"> promulgate its own case file requirement policy, using OSHA’s </w:t>
      </w:r>
      <w:r w:rsidR="21C30CB3" w:rsidRPr="001163CE">
        <w:rPr>
          <w:sz w:val="24"/>
          <w:szCs w:val="24"/>
        </w:rPr>
        <w:t>CPL 02-03-009 as a model, or incorporate detailed case file procedures and document requirements in its Whistleblower Investigations Manual</w:t>
      </w:r>
      <w:r w:rsidR="2D5BCEA4" w:rsidRPr="001163CE">
        <w:rPr>
          <w:sz w:val="24"/>
          <w:szCs w:val="24"/>
        </w:rPr>
        <w:t xml:space="preserve"> (WIM)</w:t>
      </w:r>
      <w:r w:rsidR="00F378EC">
        <w:rPr>
          <w:sz w:val="24"/>
          <w:szCs w:val="24"/>
        </w:rPr>
        <w:t>.</w:t>
      </w:r>
      <w:r w:rsidR="21C30CB3" w:rsidRPr="001163CE">
        <w:rPr>
          <w:sz w:val="24"/>
          <w:szCs w:val="24"/>
        </w:rPr>
        <w:t xml:space="preserve"> </w:t>
      </w:r>
    </w:p>
    <w:p w14:paraId="3ABBE12E" w14:textId="694C060E" w:rsidR="5EE20E23" w:rsidRPr="001163CE" w:rsidRDefault="5EE20E23" w:rsidP="002D7F86">
      <w:pPr>
        <w:pStyle w:val="NoSpacing"/>
        <w:rPr>
          <w:sz w:val="24"/>
          <w:szCs w:val="24"/>
        </w:rPr>
      </w:pPr>
    </w:p>
    <w:p w14:paraId="5AB42CA4" w14:textId="2FE058B0" w:rsidR="5EE20E23" w:rsidRPr="001163CE" w:rsidRDefault="70F01D4B" w:rsidP="002D7F86">
      <w:pPr>
        <w:pStyle w:val="NoSpacing"/>
        <w:rPr>
          <w:sz w:val="24"/>
          <w:szCs w:val="24"/>
        </w:rPr>
      </w:pPr>
      <w:r w:rsidRPr="001163CE">
        <w:rPr>
          <w:sz w:val="24"/>
          <w:szCs w:val="24"/>
        </w:rPr>
        <w:t xml:space="preserve">There was only one request for </w:t>
      </w:r>
      <w:r w:rsidR="00B90318" w:rsidRPr="001163CE">
        <w:rPr>
          <w:sz w:val="24"/>
          <w:szCs w:val="24"/>
        </w:rPr>
        <w:t>a f</w:t>
      </w:r>
      <w:r w:rsidRPr="001163CE">
        <w:rPr>
          <w:sz w:val="24"/>
          <w:szCs w:val="24"/>
        </w:rPr>
        <w:t xml:space="preserve">ederal </w:t>
      </w:r>
      <w:r w:rsidR="00B90318" w:rsidRPr="001163CE">
        <w:rPr>
          <w:sz w:val="24"/>
          <w:szCs w:val="24"/>
        </w:rPr>
        <w:t>r</w:t>
      </w:r>
      <w:r w:rsidRPr="001163CE">
        <w:rPr>
          <w:sz w:val="24"/>
          <w:szCs w:val="24"/>
        </w:rPr>
        <w:t>eview processed this review period.  The request was granted in part and denied in part.  HIOSH worked collaboratively with OSHA to address the concern</w:t>
      </w:r>
      <w:r w:rsidR="44FAC924" w:rsidRPr="001163CE">
        <w:rPr>
          <w:sz w:val="24"/>
          <w:szCs w:val="24"/>
        </w:rPr>
        <w:t>s raised by the complainant</w:t>
      </w:r>
      <w:r w:rsidR="00832118">
        <w:rPr>
          <w:sz w:val="24"/>
          <w:szCs w:val="24"/>
        </w:rPr>
        <w:t>,</w:t>
      </w:r>
      <w:r w:rsidR="44FAC924" w:rsidRPr="001163CE">
        <w:rPr>
          <w:sz w:val="24"/>
          <w:szCs w:val="24"/>
        </w:rPr>
        <w:t xml:space="preserve"> and its effort to docket and investigat</w:t>
      </w:r>
      <w:r w:rsidR="00CD1023" w:rsidRPr="001163CE">
        <w:rPr>
          <w:sz w:val="24"/>
          <w:szCs w:val="24"/>
        </w:rPr>
        <w:t>e</w:t>
      </w:r>
      <w:r w:rsidR="44FAC924" w:rsidRPr="001163CE">
        <w:rPr>
          <w:sz w:val="24"/>
          <w:szCs w:val="24"/>
        </w:rPr>
        <w:t xml:space="preserve"> the complainant’s cases resolved all substantive and procedural issues identifi</w:t>
      </w:r>
      <w:r w:rsidR="48342176" w:rsidRPr="001163CE">
        <w:rPr>
          <w:sz w:val="24"/>
          <w:szCs w:val="24"/>
        </w:rPr>
        <w:t xml:space="preserve">ed in the </w:t>
      </w:r>
      <w:r w:rsidR="00B90318" w:rsidRPr="001163CE">
        <w:rPr>
          <w:sz w:val="24"/>
          <w:szCs w:val="24"/>
        </w:rPr>
        <w:t>f</w:t>
      </w:r>
      <w:r w:rsidR="48342176" w:rsidRPr="001163CE">
        <w:rPr>
          <w:sz w:val="24"/>
          <w:szCs w:val="24"/>
        </w:rPr>
        <w:t xml:space="preserve">ederal </w:t>
      </w:r>
      <w:r w:rsidR="00B90318" w:rsidRPr="001163CE">
        <w:rPr>
          <w:sz w:val="24"/>
          <w:szCs w:val="24"/>
        </w:rPr>
        <w:t>r</w:t>
      </w:r>
      <w:r w:rsidR="48342176" w:rsidRPr="001163CE">
        <w:rPr>
          <w:sz w:val="24"/>
          <w:szCs w:val="24"/>
        </w:rPr>
        <w:t>eview, which has been closed.</w:t>
      </w:r>
    </w:p>
    <w:p w14:paraId="6AC8801A" w14:textId="77777777" w:rsidR="00CD1023" w:rsidRPr="001163CE" w:rsidRDefault="00CD1023" w:rsidP="002D7F86">
      <w:pPr>
        <w:pStyle w:val="NoSpacing"/>
        <w:rPr>
          <w:sz w:val="24"/>
          <w:szCs w:val="24"/>
        </w:rPr>
      </w:pPr>
    </w:p>
    <w:p w14:paraId="6F2611E1" w14:textId="42878B00" w:rsidR="008101F5" w:rsidRPr="001163CE" w:rsidRDefault="008101F5" w:rsidP="000F4461">
      <w:pPr>
        <w:pStyle w:val="Heading4"/>
        <w:numPr>
          <w:ilvl w:val="0"/>
          <w:numId w:val="26"/>
        </w:numPr>
        <w:ind w:left="1440"/>
        <w:rPr>
          <w:rFonts w:asciiTheme="minorHAnsi" w:hAnsiTheme="minorHAnsi" w:cstheme="minorBidi"/>
          <w:b/>
          <w:i w:val="0"/>
        </w:rPr>
      </w:pPr>
      <w:bookmarkStart w:id="62" w:name="CASPA"/>
      <w:bookmarkStart w:id="63" w:name="_Toc98759428"/>
      <w:bookmarkStart w:id="64" w:name="_Toc583431408"/>
      <w:bookmarkEnd w:id="62"/>
      <w:r w:rsidRPr="3FF12164">
        <w:rPr>
          <w:rFonts w:asciiTheme="minorHAnsi" w:hAnsiTheme="minorHAnsi" w:cstheme="minorBidi"/>
          <w:b/>
          <w:i w:val="0"/>
          <w:color w:val="000000" w:themeColor="text1"/>
        </w:rPr>
        <w:t>Complaint About State Program Administration (CASPA)</w:t>
      </w:r>
      <w:bookmarkEnd w:id="63"/>
      <w:bookmarkEnd w:id="64"/>
    </w:p>
    <w:p w14:paraId="68568174" w14:textId="28E75743" w:rsidR="008101F5" w:rsidRPr="001163CE" w:rsidRDefault="008101F5" w:rsidP="00E15AA9">
      <w:pPr>
        <w:pStyle w:val="NoSpacing"/>
        <w:rPr>
          <w:rFonts w:asciiTheme="minorHAnsi" w:hAnsiTheme="minorHAnsi" w:cstheme="minorHAnsi"/>
          <w:sz w:val="24"/>
          <w:szCs w:val="24"/>
        </w:rPr>
      </w:pPr>
      <w:r w:rsidRPr="001163CE">
        <w:rPr>
          <w:rFonts w:asciiTheme="minorHAnsi" w:hAnsiTheme="minorHAnsi" w:cstheme="minorHAnsi"/>
          <w:sz w:val="24"/>
          <w:szCs w:val="24"/>
        </w:rPr>
        <w:t xml:space="preserve">There </w:t>
      </w:r>
      <w:r w:rsidR="00E15AA9" w:rsidRPr="001163CE">
        <w:rPr>
          <w:rFonts w:asciiTheme="minorHAnsi" w:hAnsiTheme="minorHAnsi" w:cstheme="minorHAnsi"/>
          <w:sz w:val="24"/>
          <w:szCs w:val="24"/>
        </w:rPr>
        <w:t xml:space="preserve">were no </w:t>
      </w:r>
      <w:r w:rsidR="004D6A50" w:rsidRPr="001163CE">
        <w:rPr>
          <w:rFonts w:asciiTheme="minorHAnsi" w:hAnsiTheme="minorHAnsi" w:cstheme="minorHAnsi"/>
          <w:sz w:val="24"/>
          <w:szCs w:val="24"/>
        </w:rPr>
        <w:t>valid CASPAs in FY 2023.</w:t>
      </w:r>
    </w:p>
    <w:p w14:paraId="56E220B4" w14:textId="77777777" w:rsidR="009A2BC2" w:rsidRPr="001163CE" w:rsidRDefault="009A2BC2" w:rsidP="00E15AA9">
      <w:pPr>
        <w:pStyle w:val="NoSpacing"/>
        <w:rPr>
          <w:rFonts w:asciiTheme="minorHAnsi" w:hAnsiTheme="minorHAnsi" w:cstheme="minorHAnsi"/>
          <w:sz w:val="24"/>
          <w:szCs w:val="24"/>
        </w:rPr>
      </w:pPr>
    </w:p>
    <w:p w14:paraId="4B619132" w14:textId="0911A6EF" w:rsidR="002264D1" w:rsidRPr="001163CE" w:rsidRDefault="008101F5" w:rsidP="000F4461">
      <w:pPr>
        <w:pStyle w:val="Heading4"/>
        <w:numPr>
          <w:ilvl w:val="0"/>
          <w:numId w:val="27"/>
        </w:numPr>
        <w:ind w:left="1440"/>
        <w:rPr>
          <w:rFonts w:asciiTheme="minorHAnsi" w:hAnsiTheme="minorHAnsi" w:cstheme="minorBidi"/>
          <w:b/>
          <w:i w:val="0"/>
          <w:color w:val="000000" w:themeColor="text1"/>
        </w:rPr>
      </w:pPr>
      <w:bookmarkStart w:id="65" w:name="VPP"/>
      <w:bookmarkStart w:id="66" w:name="_Toc98759429"/>
      <w:bookmarkStart w:id="67" w:name="_Toc1789966544"/>
      <w:bookmarkEnd w:id="65"/>
      <w:r w:rsidRPr="3FF12164">
        <w:rPr>
          <w:rFonts w:asciiTheme="minorHAnsi" w:hAnsiTheme="minorHAnsi" w:cstheme="minorBidi"/>
          <w:b/>
          <w:i w:val="0"/>
          <w:color w:val="000000" w:themeColor="text1"/>
        </w:rPr>
        <w:t>Voluntary Compliance Program</w:t>
      </w:r>
      <w:bookmarkEnd w:id="66"/>
      <w:bookmarkEnd w:id="67"/>
    </w:p>
    <w:p w14:paraId="7AFE1C82" w14:textId="2BD2AFD8" w:rsidR="008101F5" w:rsidRPr="001163CE" w:rsidRDefault="008101F5" w:rsidP="008101F5">
      <w:pPr>
        <w:pStyle w:val="NoSpacing"/>
        <w:rPr>
          <w:rFonts w:asciiTheme="minorHAnsi" w:hAnsiTheme="minorHAnsi" w:cstheme="minorHAnsi"/>
          <w:sz w:val="24"/>
          <w:szCs w:val="24"/>
        </w:rPr>
      </w:pPr>
      <w:r w:rsidRPr="001163CE">
        <w:rPr>
          <w:rFonts w:asciiTheme="minorHAnsi" w:hAnsiTheme="minorHAnsi" w:cstheme="minorHAnsi"/>
          <w:sz w:val="24"/>
          <w:szCs w:val="24"/>
        </w:rPr>
        <w:t>In FY 202</w:t>
      </w:r>
      <w:r w:rsidR="0031454B" w:rsidRPr="001163CE">
        <w:rPr>
          <w:rFonts w:asciiTheme="minorHAnsi" w:hAnsiTheme="minorHAnsi" w:cstheme="minorHAnsi"/>
          <w:sz w:val="24"/>
          <w:szCs w:val="24"/>
        </w:rPr>
        <w:t>3</w:t>
      </w:r>
      <w:r w:rsidRPr="001163CE">
        <w:rPr>
          <w:rFonts w:asciiTheme="minorHAnsi" w:hAnsiTheme="minorHAnsi" w:cstheme="minorHAnsi"/>
          <w:sz w:val="24"/>
          <w:szCs w:val="24"/>
        </w:rPr>
        <w:t xml:space="preserve">, there were no new applications </w:t>
      </w:r>
      <w:r w:rsidR="007221B1" w:rsidRPr="001163CE">
        <w:rPr>
          <w:rFonts w:asciiTheme="minorHAnsi" w:hAnsiTheme="minorHAnsi" w:cstheme="minorHAnsi"/>
          <w:sz w:val="24"/>
          <w:szCs w:val="24"/>
        </w:rPr>
        <w:t xml:space="preserve">or approvals </w:t>
      </w:r>
      <w:r w:rsidRPr="001163CE">
        <w:rPr>
          <w:rFonts w:asciiTheme="minorHAnsi" w:hAnsiTheme="minorHAnsi" w:cstheme="minorHAnsi"/>
          <w:sz w:val="24"/>
          <w:szCs w:val="24"/>
        </w:rPr>
        <w:t xml:space="preserve">for the HIOSH Voluntary Protection Program (VPP).  There were three facilities </w:t>
      </w:r>
      <w:r w:rsidR="00E5547A" w:rsidRPr="001163CE">
        <w:rPr>
          <w:rFonts w:asciiTheme="minorHAnsi" w:hAnsiTheme="minorHAnsi" w:cstheme="minorHAnsi"/>
          <w:sz w:val="24"/>
          <w:szCs w:val="24"/>
        </w:rPr>
        <w:t xml:space="preserve">with </w:t>
      </w:r>
      <w:r w:rsidRPr="001163CE">
        <w:rPr>
          <w:rFonts w:asciiTheme="minorHAnsi" w:hAnsiTheme="minorHAnsi" w:cstheme="minorHAnsi"/>
          <w:sz w:val="24"/>
          <w:szCs w:val="24"/>
        </w:rPr>
        <w:t>VPP status, but one was listed as inactive</w:t>
      </w:r>
      <w:r w:rsidR="005B2B49">
        <w:rPr>
          <w:rFonts w:asciiTheme="minorHAnsi" w:hAnsiTheme="minorHAnsi" w:cstheme="minorHAnsi"/>
          <w:sz w:val="24"/>
          <w:szCs w:val="24"/>
        </w:rPr>
        <w:t>,</w:t>
      </w:r>
      <w:r w:rsidR="00741A48" w:rsidRPr="001163CE">
        <w:rPr>
          <w:rFonts w:asciiTheme="minorHAnsi" w:hAnsiTheme="minorHAnsi" w:cstheme="minorHAnsi"/>
          <w:sz w:val="24"/>
          <w:szCs w:val="24"/>
        </w:rPr>
        <w:t xml:space="preserve"> </w:t>
      </w:r>
      <w:r w:rsidR="006D4813" w:rsidRPr="001163CE">
        <w:rPr>
          <w:rFonts w:asciiTheme="minorHAnsi" w:hAnsiTheme="minorHAnsi" w:cstheme="minorHAnsi"/>
          <w:sz w:val="24"/>
          <w:szCs w:val="24"/>
        </w:rPr>
        <w:t xml:space="preserve">since </w:t>
      </w:r>
      <w:r w:rsidRPr="001163CE">
        <w:rPr>
          <w:rFonts w:asciiTheme="minorHAnsi" w:hAnsiTheme="minorHAnsi" w:cstheme="minorHAnsi"/>
          <w:sz w:val="24"/>
          <w:szCs w:val="24"/>
        </w:rPr>
        <w:t>FY 2021</w:t>
      </w:r>
      <w:r w:rsidR="005B2B49">
        <w:rPr>
          <w:rFonts w:asciiTheme="minorHAnsi" w:hAnsiTheme="minorHAnsi" w:cstheme="minorHAnsi"/>
          <w:sz w:val="24"/>
          <w:szCs w:val="24"/>
        </w:rPr>
        <w:t>,</w:t>
      </w:r>
      <w:r w:rsidRPr="001163CE">
        <w:rPr>
          <w:rFonts w:asciiTheme="minorHAnsi" w:hAnsiTheme="minorHAnsi" w:cstheme="minorHAnsi"/>
          <w:sz w:val="24"/>
          <w:szCs w:val="24"/>
        </w:rPr>
        <w:t xml:space="preserve"> following two accidents</w:t>
      </w:r>
      <w:r w:rsidR="005B2B49">
        <w:rPr>
          <w:rFonts w:asciiTheme="minorHAnsi" w:hAnsiTheme="minorHAnsi" w:cstheme="minorHAnsi"/>
          <w:sz w:val="24"/>
          <w:szCs w:val="24"/>
        </w:rPr>
        <w:t>,</w:t>
      </w:r>
      <w:r w:rsidRPr="001163CE">
        <w:rPr>
          <w:rFonts w:asciiTheme="minorHAnsi" w:hAnsiTheme="minorHAnsi" w:cstheme="minorHAnsi"/>
          <w:sz w:val="24"/>
          <w:szCs w:val="24"/>
        </w:rPr>
        <w:t xml:space="preserve"> and is pending follow</w:t>
      </w:r>
      <w:r w:rsidR="00741A48" w:rsidRPr="001163CE">
        <w:rPr>
          <w:rFonts w:asciiTheme="minorHAnsi" w:hAnsiTheme="minorHAnsi" w:cstheme="minorHAnsi"/>
          <w:sz w:val="24"/>
          <w:szCs w:val="24"/>
        </w:rPr>
        <w:t>-</w:t>
      </w:r>
      <w:r w:rsidRPr="001163CE">
        <w:rPr>
          <w:rFonts w:asciiTheme="minorHAnsi" w:hAnsiTheme="minorHAnsi" w:cstheme="minorHAnsi"/>
          <w:sz w:val="24"/>
          <w:szCs w:val="24"/>
        </w:rPr>
        <w:t xml:space="preserve">up incident investigations to determine their continued status.  </w:t>
      </w:r>
      <w:r w:rsidR="008503A3" w:rsidRPr="001163CE">
        <w:rPr>
          <w:rFonts w:asciiTheme="minorHAnsi" w:hAnsiTheme="minorHAnsi" w:cstheme="minorHAnsi"/>
          <w:sz w:val="24"/>
          <w:szCs w:val="24"/>
        </w:rPr>
        <w:t xml:space="preserve">The </w:t>
      </w:r>
      <w:r w:rsidR="002C66B3" w:rsidRPr="001163CE">
        <w:rPr>
          <w:rFonts w:asciiTheme="minorHAnsi" w:hAnsiTheme="minorHAnsi" w:cstheme="minorHAnsi"/>
          <w:sz w:val="24"/>
          <w:szCs w:val="24"/>
        </w:rPr>
        <w:t>re</w:t>
      </w:r>
      <w:r w:rsidR="00082606" w:rsidRPr="001163CE">
        <w:rPr>
          <w:rFonts w:asciiTheme="minorHAnsi" w:hAnsiTheme="minorHAnsi" w:cstheme="minorHAnsi"/>
          <w:sz w:val="24"/>
          <w:szCs w:val="24"/>
        </w:rPr>
        <w:t>-</w:t>
      </w:r>
      <w:r w:rsidR="002C66B3" w:rsidRPr="001163CE">
        <w:rPr>
          <w:rFonts w:asciiTheme="minorHAnsi" w:hAnsiTheme="minorHAnsi" w:cstheme="minorHAnsi"/>
          <w:sz w:val="24"/>
          <w:szCs w:val="24"/>
        </w:rPr>
        <w:t xml:space="preserve">evaluation scheduled </w:t>
      </w:r>
      <w:r w:rsidR="00A10194" w:rsidRPr="001163CE">
        <w:rPr>
          <w:rFonts w:asciiTheme="minorHAnsi" w:hAnsiTheme="minorHAnsi" w:cstheme="minorHAnsi"/>
          <w:sz w:val="24"/>
          <w:szCs w:val="24"/>
        </w:rPr>
        <w:t>for FY 2023 was postponed at the request of the establishment.</w:t>
      </w:r>
      <w:r w:rsidR="00382634" w:rsidRPr="001163CE">
        <w:rPr>
          <w:rFonts w:asciiTheme="minorHAnsi" w:hAnsiTheme="minorHAnsi" w:cstheme="minorHAnsi"/>
          <w:sz w:val="24"/>
          <w:szCs w:val="24"/>
        </w:rPr>
        <w:t xml:space="preserve">  </w:t>
      </w:r>
      <w:r w:rsidRPr="001163CE">
        <w:rPr>
          <w:rFonts w:asciiTheme="minorHAnsi" w:hAnsiTheme="minorHAnsi" w:cstheme="minorHAnsi"/>
          <w:sz w:val="24"/>
          <w:szCs w:val="24"/>
        </w:rPr>
        <w:t>A re-evaluation was conducted at one of the other two facilities</w:t>
      </w:r>
      <w:r w:rsidR="00605B58" w:rsidRPr="001163CE">
        <w:rPr>
          <w:rFonts w:asciiTheme="minorHAnsi" w:hAnsiTheme="minorHAnsi" w:cstheme="minorHAnsi"/>
          <w:sz w:val="24"/>
          <w:szCs w:val="24"/>
        </w:rPr>
        <w:t xml:space="preserve"> </w:t>
      </w:r>
      <w:r w:rsidR="00382634" w:rsidRPr="001163CE">
        <w:rPr>
          <w:rFonts w:asciiTheme="minorHAnsi" w:hAnsiTheme="minorHAnsi" w:cstheme="minorHAnsi"/>
          <w:sz w:val="24"/>
          <w:szCs w:val="24"/>
        </w:rPr>
        <w:t xml:space="preserve">in </w:t>
      </w:r>
      <w:r w:rsidR="003B60BA" w:rsidRPr="001163CE">
        <w:rPr>
          <w:rFonts w:asciiTheme="minorHAnsi" w:hAnsiTheme="minorHAnsi" w:cstheme="minorHAnsi"/>
          <w:sz w:val="24"/>
          <w:szCs w:val="24"/>
        </w:rPr>
        <w:t>early FY 2024</w:t>
      </w:r>
      <w:r w:rsidR="005B2B49">
        <w:rPr>
          <w:rFonts w:asciiTheme="minorHAnsi" w:hAnsiTheme="minorHAnsi" w:cstheme="minorHAnsi"/>
          <w:sz w:val="24"/>
          <w:szCs w:val="24"/>
        </w:rPr>
        <w:t>,</w:t>
      </w:r>
      <w:r w:rsidR="00B33F70" w:rsidRPr="001163CE">
        <w:rPr>
          <w:rFonts w:asciiTheme="minorHAnsi" w:hAnsiTheme="minorHAnsi" w:cstheme="minorHAnsi"/>
          <w:sz w:val="24"/>
          <w:szCs w:val="24"/>
        </w:rPr>
        <w:t xml:space="preserve"> and the determination and report is </w:t>
      </w:r>
      <w:r w:rsidR="00585BF1" w:rsidRPr="001163CE">
        <w:rPr>
          <w:rFonts w:asciiTheme="minorHAnsi" w:hAnsiTheme="minorHAnsi" w:cstheme="minorHAnsi"/>
          <w:sz w:val="24"/>
          <w:szCs w:val="24"/>
        </w:rPr>
        <w:t xml:space="preserve">in </w:t>
      </w:r>
      <w:r w:rsidR="00605B58" w:rsidRPr="001163CE">
        <w:rPr>
          <w:rFonts w:asciiTheme="minorHAnsi" w:hAnsiTheme="minorHAnsi" w:cstheme="minorHAnsi"/>
          <w:sz w:val="24"/>
          <w:szCs w:val="24"/>
        </w:rPr>
        <w:t xml:space="preserve">the </w:t>
      </w:r>
      <w:r w:rsidR="00585BF1" w:rsidRPr="001163CE">
        <w:rPr>
          <w:rFonts w:asciiTheme="minorHAnsi" w:hAnsiTheme="minorHAnsi" w:cstheme="minorHAnsi"/>
          <w:sz w:val="24"/>
          <w:szCs w:val="24"/>
        </w:rPr>
        <w:t>work</w:t>
      </w:r>
      <w:r w:rsidR="00605B58" w:rsidRPr="001163CE">
        <w:rPr>
          <w:rFonts w:asciiTheme="minorHAnsi" w:hAnsiTheme="minorHAnsi" w:cstheme="minorHAnsi"/>
          <w:sz w:val="24"/>
          <w:szCs w:val="24"/>
        </w:rPr>
        <w:t>s</w:t>
      </w:r>
      <w:r w:rsidRPr="001163CE">
        <w:rPr>
          <w:rFonts w:asciiTheme="minorHAnsi" w:hAnsiTheme="minorHAnsi" w:cstheme="minorHAnsi"/>
          <w:sz w:val="24"/>
          <w:szCs w:val="24"/>
        </w:rPr>
        <w:t>.</w:t>
      </w:r>
    </w:p>
    <w:p w14:paraId="01989035" w14:textId="77777777" w:rsidR="008101F5" w:rsidRPr="001163CE" w:rsidRDefault="008101F5" w:rsidP="008101F5">
      <w:pPr>
        <w:pStyle w:val="NoSpacing"/>
        <w:rPr>
          <w:rFonts w:asciiTheme="minorHAnsi" w:hAnsiTheme="minorHAnsi" w:cstheme="minorHAnsi"/>
          <w:sz w:val="24"/>
          <w:szCs w:val="24"/>
        </w:rPr>
      </w:pPr>
    </w:p>
    <w:p w14:paraId="521CDE02" w14:textId="77777777" w:rsidR="008101F5" w:rsidRPr="001163CE" w:rsidRDefault="008101F5" w:rsidP="007115A6">
      <w:pPr>
        <w:pStyle w:val="Heading4"/>
        <w:numPr>
          <w:ilvl w:val="0"/>
          <w:numId w:val="28"/>
        </w:numPr>
        <w:ind w:left="1440"/>
        <w:rPr>
          <w:rFonts w:asciiTheme="minorHAnsi" w:hAnsiTheme="minorHAnsi" w:cstheme="minorBidi"/>
          <w:b/>
          <w:i w:val="0"/>
          <w:color w:val="000000" w:themeColor="text1"/>
        </w:rPr>
      </w:pPr>
      <w:bookmarkStart w:id="68" w:name="State_Local_Gov_23g_Consultation"/>
      <w:bookmarkStart w:id="69" w:name="_Toc98759430"/>
      <w:bookmarkStart w:id="70" w:name="_Toc2018001460"/>
      <w:bookmarkEnd w:id="68"/>
      <w:r w:rsidRPr="3FF12164">
        <w:rPr>
          <w:rFonts w:asciiTheme="minorHAnsi" w:hAnsiTheme="minorHAnsi" w:cstheme="minorBidi"/>
          <w:b/>
          <w:i w:val="0"/>
          <w:color w:val="000000" w:themeColor="text1"/>
        </w:rPr>
        <w:t>State and Local Government 23(g) On-site Consultation Program</w:t>
      </w:r>
      <w:bookmarkEnd w:id="69"/>
      <w:bookmarkEnd w:id="70"/>
    </w:p>
    <w:p w14:paraId="3263D242" w14:textId="0D63D7A5" w:rsidR="00325EF8" w:rsidRPr="001163CE" w:rsidRDefault="00A22473" w:rsidP="00325EF8">
      <w:pPr>
        <w:pStyle w:val="NoSpacing"/>
        <w:rPr>
          <w:rFonts w:asciiTheme="minorHAnsi" w:hAnsiTheme="minorHAnsi" w:cstheme="minorHAnsi"/>
          <w:sz w:val="24"/>
          <w:szCs w:val="24"/>
        </w:rPr>
      </w:pPr>
      <w:r w:rsidRPr="001163CE">
        <w:rPr>
          <w:rFonts w:asciiTheme="minorHAnsi" w:hAnsiTheme="minorHAnsi" w:cstheme="minorHAnsi"/>
          <w:sz w:val="24"/>
          <w:szCs w:val="24"/>
        </w:rPr>
        <w:t xml:space="preserve">This section covers consultation services provided solely to state or local government agencies that are funded under Section 23(g) of the OSH Act.  </w:t>
      </w:r>
      <w:r w:rsidR="00325EF8" w:rsidRPr="001163CE">
        <w:rPr>
          <w:rFonts w:asciiTheme="minorHAnsi" w:hAnsiTheme="minorHAnsi" w:cstheme="minorHAnsi"/>
          <w:sz w:val="24"/>
          <w:szCs w:val="24"/>
        </w:rPr>
        <w:t>Consultation services are provided to state and local government employers through the Consultation, Education, and Training Section.  Consultation for the private sector is funded</w:t>
      </w:r>
      <w:r w:rsidR="005B2B49">
        <w:rPr>
          <w:rFonts w:asciiTheme="minorHAnsi" w:hAnsiTheme="minorHAnsi" w:cstheme="minorHAnsi"/>
          <w:sz w:val="24"/>
          <w:szCs w:val="24"/>
        </w:rPr>
        <w:t>,</w:t>
      </w:r>
      <w:r w:rsidR="00325EF8" w:rsidRPr="001163CE">
        <w:rPr>
          <w:rFonts w:asciiTheme="minorHAnsi" w:hAnsiTheme="minorHAnsi" w:cstheme="minorHAnsi"/>
          <w:sz w:val="24"/>
          <w:szCs w:val="24"/>
        </w:rPr>
        <w:t xml:space="preserve"> under Section 21(d) of the Occupational Safety and Health (OSH) Act</w:t>
      </w:r>
      <w:r w:rsidR="005B2B49">
        <w:rPr>
          <w:rFonts w:asciiTheme="minorHAnsi" w:hAnsiTheme="minorHAnsi" w:cstheme="minorHAnsi"/>
          <w:sz w:val="24"/>
          <w:szCs w:val="24"/>
        </w:rPr>
        <w:t>,</w:t>
      </w:r>
      <w:r w:rsidR="00325EF8" w:rsidRPr="001163CE">
        <w:rPr>
          <w:rFonts w:asciiTheme="minorHAnsi" w:hAnsiTheme="minorHAnsi" w:cstheme="minorHAnsi"/>
          <w:sz w:val="24"/>
          <w:szCs w:val="24"/>
        </w:rPr>
        <w:t xml:space="preserve"> and is evaluated separately in the FY 2023 Regional Annual Consultation Evaluation Report (RACER).  </w:t>
      </w:r>
    </w:p>
    <w:p w14:paraId="42FAD65F" w14:textId="77777777" w:rsidR="007E64DF" w:rsidRPr="001163CE" w:rsidRDefault="007E64DF" w:rsidP="00325EF8">
      <w:pPr>
        <w:pStyle w:val="NoSpacing"/>
        <w:rPr>
          <w:rFonts w:asciiTheme="minorHAnsi" w:hAnsiTheme="minorHAnsi" w:cstheme="minorHAnsi"/>
          <w:sz w:val="24"/>
          <w:szCs w:val="24"/>
        </w:rPr>
      </w:pPr>
    </w:p>
    <w:p w14:paraId="3A860AE3" w14:textId="1A2B7F2F" w:rsidR="00325EF8" w:rsidRPr="001163CE" w:rsidRDefault="00325EF8" w:rsidP="00325EF8">
      <w:pPr>
        <w:pStyle w:val="NoSpacing"/>
        <w:rPr>
          <w:rFonts w:asciiTheme="minorHAnsi" w:hAnsiTheme="minorHAnsi" w:cstheme="minorHAnsi"/>
          <w:sz w:val="24"/>
          <w:szCs w:val="24"/>
        </w:rPr>
      </w:pPr>
      <w:r w:rsidRPr="001163CE">
        <w:rPr>
          <w:rFonts w:asciiTheme="minorHAnsi" w:hAnsiTheme="minorHAnsi" w:cstheme="minorHAnsi"/>
          <w:sz w:val="24"/>
          <w:szCs w:val="24"/>
        </w:rPr>
        <w:t xml:space="preserve">In FY 2023, three initial consultation visits were conducted in state and local government workplaces.  All three visits (100%) were in high hazard establishments, exceeding the goal of 90% (MARC 1).  All (100%) visits were to establishments with 250 or fewer employees and to </w:t>
      </w:r>
      <w:r w:rsidRPr="001163CE">
        <w:rPr>
          <w:rFonts w:asciiTheme="minorHAnsi" w:hAnsiTheme="minorHAnsi" w:cstheme="minorHAnsi"/>
          <w:sz w:val="24"/>
          <w:szCs w:val="24"/>
        </w:rPr>
        <w:lastRenderedPageBreak/>
        <w:t xml:space="preserve">businesses with 500 or less </w:t>
      </w:r>
      <w:r w:rsidR="005B2B49">
        <w:rPr>
          <w:rFonts w:asciiTheme="minorHAnsi" w:hAnsiTheme="minorHAnsi" w:cstheme="minorHAnsi"/>
          <w:sz w:val="24"/>
          <w:szCs w:val="24"/>
        </w:rPr>
        <w:t xml:space="preserve">employees </w:t>
      </w:r>
      <w:r w:rsidRPr="001163CE">
        <w:rPr>
          <w:rFonts w:asciiTheme="minorHAnsi" w:hAnsiTheme="minorHAnsi" w:cstheme="minorHAnsi"/>
          <w:sz w:val="24"/>
          <w:szCs w:val="24"/>
        </w:rPr>
        <w:t>controlled (MARC 2A and 2B).  The consultant conferred with employees 100% of the time (MARC 3).</w:t>
      </w:r>
    </w:p>
    <w:p w14:paraId="02246D3D" w14:textId="77777777" w:rsidR="001C1509" w:rsidRPr="001163CE" w:rsidRDefault="001C1509" w:rsidP="00325EF8">
      <w:pPr>
        <w:pStyle w:val="NoSpacing"/>
        <w:rPr>
          <w:rFonts w:asciiTheme="minorHAnsi" w:hAnsiTheme="minorHAnsi" w:cstheme="minorHAnsi"/>
          <w:sz w:val="24"/>
          <w:szCs w:val="24"/>
        </w:rPr>
      </w:pPr>
    </w:p>
    <w:p w14:paraId="435C894C" w14:textId="77777777" w:rsidR="00325EF8" w:rsidRPr="001163CE" w:rsidRDefault="00325EF8" w:rsidP="00325EF8">
      <w:pPr>
        <w:pStyle w:val="NoSpacing"/>
        <w:rPr>
          <w:rFonts w:asciiTheme="minorHAnsi" w:hAnsiTheme="minorHAnsi" w:cstheme="minorHAnsi"/>
          <w:sz w:val="24"/>
          <w:szCs w:val="24"/>
        </w:rPr>
      </w:pPr>
      <w:r w:rsidRPr="001163CE">
        <w:rPr>
          <w:rFonts w:asciiTheme="minorHAnsi" w:hAnsiTheme="minorHAnsi" w:cstheme="minorHAnsi"/>
          <w:sz w:val="24"/>
          <w:szCs w:val="24"/>
        </w:rPr>
        <w:t>During this evaluation period, 13 serious hazards were identified, and all (100%) corrected timely.  Seven were corrected within the original timeframe and six within the extension timeframe (MARC 4A and 4B).  No serious hazards were referred to enforcement (MARC 4C).  A total of seven (53.85%) serious hazards were corrected in the original timeframe or on-site, falling short of the goal of 65% (MARC 4D).  There were no uncorrected serious hazards with correction dates 90 days past due (MARC 5).</w:t>
      </w:r>
    </w:p>
    <w:p w14:paraId="6E8FCA9D" w14:textId="77777777" w:rsidR="000F4461" w:rsidRPr="001163CE" w:rsidRDefault="000F4461" w:rsidP="00325EF8">
      <w:pPr>
        <w:pStyle w:val="NoSpacing"/>
        <w:rPr>
          <w:rFonts w:asciiTheme="minorHAnsi" w:hAnsiTheme="minorHAnsi" w:cstheme="minorHAnsi"/>
          <w:sz w:val="24"/>
          <w:szCs w:val="24"/>
        </w:rPr>
      </w:pPr>
    </w:p>
    <w:p w14:paraId="500BF27D" w14:textId="2E2DB02D" w:rsidR="00325EF8" w:rsidRPr="001163CE" w:rsidRDefault="00325EF8" w:rsidP="00325EF8">
      <w:pPr>
        <w:pStyle w:val="NoSpacing"/>
        <w:rPr>
          <w:rFonts w:asciiTheme="minorHAnsi" w:hAnsiTheme="minorHAnsi" w:cstheme="minorHAnsi"/>
          <w:sz w:val="24"/>
          <w:szCs w:val="24"/>
        </w:rPr>
      </w:pPr>
      <w:r w:rsidRPr="001163CE">
        <w:rPr>
          <w:rFonts w:asciiTheme="minorHAnsi" w:hAnsiTheme="minorHAnsi" w:cstheme="minorHAnsi"/>
          <w:sz w:val="24"/>
          <w:szCs w:val="24"/>
        </w:rPr>
        <w:t>The last on-site review was conducted for the state and local government consultation program on August 8-9, 2022.  The purpose of the visit was to assess the quality of the program’s services and its internal quality assurance program</w:t>
      </w:r>
      <w:r w:rsidR="005B2B49">
        <w:rPr>
          <w:rFonts w:asciiTheme="minorHAnsi" w:hAnsiTheme="minorHAnsi" w:cstheme="minorHAnsi"/>
          <w:sz w:val="24"/>
          <w:szCs w:val="24"/>
        </w:rPr>
        <w:t>,</w:t>
      </w:r>
      <w:r w:rsidRPr="001163CE">
        <w:rPr>
          <w:rFonts w:asciiTheme="minorHAnsi" w:hAnsiTheme="minorHAnsi" w:cstheme="minorHAnsi"/>
          <w:sz w:val="24"/>
          <w:szCs w:val="24"/>
        </w:rPr>
        <w:t xml:space="preserve"> in accordance with Consultation Policies and Procedures Manual (CSP 02-00-004) and 29 Code of Federal Regulations (CFR) Part 1908 – Consultation Agreements.</w:t>
      </w:r>
    </w:p>
    <w:p w14:paraId="0E365476" w14:textId="77777777" w:rsidR="000F4461" w:rsidRPr="001163CE" w:rsidRDefault="000F4461" w:rsidP="00325EF8">
      <w:pPr>
        <w:pStyle w:val="NoSpacing"/>
        <w:rPr>
          <w:rFonts w:asciiTheme="minorHAnsi" w:hAnsiTheme="minorHAnsi" w:cstheme="minorHAnsi"/>
          <w:sz w:val="24"/>
          <w:szCs w:val="24"/>
        </w:rPr>
      </w:pPr>
    </w:p>
    <w:p w14:paraId="4C519188" w14:textId="7B843106" w:rsidR="008101F5" w:rsidRPr="001163CE" w:rsidRDefault="00325EF8" w:rsidP="00325EF8">
      <w:pPr>
        <w:pStyle w:val="NoSpacing"/>
        <w:rPr>
          <w:rFonts w:asciiTheme="minorHAnsi" w:hAnsiTheme="minorHAnsi" w:cstheme="minorHAnsi"/>
          <w:sz w:val="24"/>
          <w:szCs w:val="24"/>
        </w:rPr>
      </w:pPr>
      <w:r w:rsidRPr="001163CE">
        <w:rPr>
          <w:rFonts w:asciiTheme="minorHAnsi" w:hAnsiTheme="minorHAnsi" w:cstheme="minorHAnsi"/>
          <w:sz w:val="24"/>
          <w:szCs w:val="24"/>
        </w:rPr>
        <w:t>Improvements were noted from the FY 2020 on-site review</w:t>
      </w:r>
      <w:r w:rsidR="005B2B49">
        <w:rPr>
          <w:rFonts w:asciiTheme="minorHAnsi" w:hAnsiTheme="minorHAnsi" w:cstheme="minorHAnsi"/>
          <w:sz w:val="24"/>
          <w:szCs w:val="24"/>
        </w:rPr>
        <w:t>,</w:t>
      </w:r>
      <w:r w:rsidRPr="001163CE">
        <w:rPr>
          <w:rFonts w:asciiTheme="minorHAnsi" w:hAnsiTheme="minorHAnsi" w:cstheme="minorHAnsi"/>
          <w:sz w:val="24"/>
          <w:szCs w:val="24"/>
        </w:rPr>
        <w:t xml:space="preserve"> where  files contained adequate documentation of list of hazards sent to the union.  Overall, program requirements were met.  The next on-site review is scheduled for FY 2024.</w:t>
      </w:r>
    </w:p>
    <w:p w14:paraId="7DB85BBF" w14:textId="77777777" w:rsidR="00BF4569" w:rsidRDefault="00DE7F0F">
      <w:pPr>
        <w:widowControl/>
        <w:autoSpaceDE/>
        <w:autoSpaceDN/>
        <w:adjustRightInd/>
        <w:rPr>
          <w:rFonts w:asciiTheme="minorHAnsi" w:hAnsiTheme="minorHAnsi" w:cstheme="minorHAnsi"/>
        </w:rPr>
        <w:sectPr w:rsidR="00BF4569" w:rsidSect="00874391">
          <w:footerReference w:type="default" r:id="rId13"/>
          <w:footerReference w:type="first" r:id="rId14"/>
          <w:pgSz w:w="12240" w:h="15840"/>
          <w:pgMar w:top="1800" w:right="1440" w:bottom="1800" w:left="1440" w:header="0" w:footer="720" w:gutter="0"/>
          <w:pgNumType w:start="1"/>
          <w:cols w:space="720"/>
          <w:titlePg/>
          <w:docGrid w:linePitch="360"/>
        </w:sectPr>
      </w:pPr>
      <w:r w:rsidRPr="001163CE">
        <w:rPr>
          <w:rFonts w:asciiTheme="minorHAnsi" w:hAnsiTheme="minorHAnsi" w:cstheme="minorHAnsi"/>
        </w:rPr>
        <w:br w:type="page"/>
      </w:r>
    </w:p>
    <w:p w14:paraId="72A9A1D2" w14:textId="77777777" w:rsidR="005147BE" w:rsidRPr="002115C3" w:rsidRDefault="005147BE" w:rsidP="00703A5E">
      <w:pPr>
        <w:pStyle w:val="Heading2"/>
        <w:rPr>
          <w:rFonts w:ascii="Calibri" w:hAnsi="Calibri" w:cs="Calibri"/>
          <w:sz w:val="24"/>
          <w:szCs w:val="24"/>
        </w:rPr>
      </w:pPr>
      <w:bookmarkStart w:id="71" w:name="Appendix_A"/>
      <w:bookmarkStart w:id="72" w:name="_Toc1565307757"/>
      <w:bookmarkEnd w:id="71"/>
      <w:r w:rsidRPr="002115C3">
        <w:rPr>
          <w:rFonts w:ascii="Calibri" w:hAnsi="Calibri" w:cs="Calibri"/>
          <w:sz w:val="24"/>
          <w:szCs w:val="24"/>
        </w:rPr>
        <w:lastRenderedPageBreak/>
        <w:t>Appendix A – New and Continued Findings and Recommendations</w:t>
      </w:r>
      <w:bookmarkEnd w:id="72"/>
    </w:p>
    <w:p w14:paraId="148D1004" w14:textId="179A28D4" w:rsidR="004C01F3" w:rsidRPr="007D34D4" w:rsidRDefault="005147BE" w:rsidP="004C01F3">
      <w:pPr>
        <w:rPr>
          <w:rFonts w:asciiTheme="minorHAnsi" w:hAnsiTheme="minorHAnsi" w:cstheme="minorHAnsi"/>
        </w:rPr>
      </w:pPr>
      <w:r w:rsidRPr="007D34D4">
        <w:rPr>
          <w:rFonts w:asciiTheme="minorHAnsi" w:hAnsiTheme="minorHAnsi" w:cstheme="minorHAnsi"/>
        </w:rPr>
        <w:t>FY 202</w:t>
      </w:r>
      <w:r w:rsidR="004C01F3" w:rsidRPr="007D34D4">
        <w:rPr>
          <w:rFonts w:asciiTheme="minorHAnsi" w:hAnsiTheme="minorHAnsi" w:cstheme="minorHAnsi"/>
        </w:rPr>
        <w:t>3</w:t>
      </w:r>
      <w:r w:rsidRPr="007D34D4">
        <w:rPr>
          <w:rFonts w:asciiTheme="minorHAnsi" w:hAnsiTheme="minorHAnsi" w:cstheme="minorHAnsi"/>
        </w:rPr>
        <w:t xml:space="preserve"> Hawaii</w:t>
      </w:r>
      <w:r w:rsidR="00E676C0">
        <w:rPr>
          <w:rFonts w:asciiTheme="minorHAnsi" w:hAnsiTheme="minorHAnsi" w:cstheme="minorHAnsi"/>
        </w:rPr>
        <w:t xml:space="preserve"> </w:t>
      </w:r>
      <w:bookmarkStart w:id="73" w:name="_Hlk160988208"/>
      <w:r w:rsidR="00E676C0">
        <w:rPr>
          <w:rFonts w:asciiTheme="minorHAnsi" w:hAnsiTheme="minorHAnsi" w:cstheme="minorHAnsi"/>
        </w:rPr>
        <w:t xml:space="preserve">Occupational Safety and Health </w:t>
      </w:r>
      <w:bookmarkEnd w:id="73"/>
      <w:r w:rsidR="00794156" w:rsidRPr="007D34D4">
        <w:rPr>
          <w:rFonts w:asciiTheme="minorHAnsi" w:hAnsiTheme="minorHAnsi" w:cstheme="minorHAnsi"/>
        </w:rPr>
        <w:t>Comprehensive FAME Report</w:t>
      </w:r>
    </w:p>
    <w:tbl>
      <w:tblPr>
        <w:tblStyle w:val="TableGridLight"/>
        <w:tblW w:w="12870" w:type="dxa"/>
        <w:tblLook w:val="01E0" w:firstRow="1" w:lastRow="1" w:firstColumn="1" w:lastColumn="1" w:noHBand="0" w:noVBand="0"/>
      </w:tblPr>
      <w:tblGrid>
        <w:gridCol w:w="1440"/>
        <w:gridCol w:w="4721"/>
        <w:gridCol w:w="4819"/>
        <w:gridCol w:w="1890"/>
      </w:tblGrid>
      <w:tr w:rsidR="00DC64C1" w:rsidRPr="00DC64C1" w14:paraId="147CEABC" w14:textId="77777777" w:rsidTr="00DC64C1">
        <w:trPr>
          <w:cantSplit/>
          <w:trHeight w:val="350"/>
          <w:tblHeader/>
        </w:trPr>
        <w:tc>
          <w:tcPr>
            <w:tcW w:w="1440" w:type="dxa"/>
            <w:shd w:val="clear" w:color="auto" w:fill="auto"/>
          </w:tcPr>
          <w:p w14:paraId="60DE2553" w14:textId="23F1EEDE" w:rsidR="005147BE" w:rsidRPr="001E6D19" w:rsidRDefault="005147BE" w:rsidP="00FE4E95">
            <w:pPr>
              <w:widowControl/>
              <w:autoSpaceDE/>
              <w:autoSpaceDN/>
              <w:adjustRightInd/>
              <w:rPr>
                <w:rFonts w:asciiTheme="minorHAnsi" w:hAnsiTheme="minorHAnsi" w:cstheme="minorHAnsi"/>
                <w:b/>
              </w:rPr>
            </w:pPr>
            <w:r w:rsidRPr="001E6D19">
              <w:rPr>
                <w:rFonts w:asciiTheme="minorHAnsi" w:hAnsiTheme="minorHAnsi" w:cstheme="minorHAnsi"/>
                <w:b/>
              </w:rPr>
              <w:t>FY 202</w:t>
            </w:r>
            <w:r w:rsidR="004C01F3" w:rsidRPr="001E6D19">
              <w:rPr>
                <w:rFonts w:asciiTheme="minorHAnsi" w:hAnsiTheme="minorHAnsi" w:cstheme="minorHAnsi"/>
                <w:b/>
              </w:rPr>
              <w:t>3</w:t>
            </w:r>
            <w:r w:rsidRPr="001E6D19">
              <w:rPr>
                <w:rFonts w:asciiTheme="minorHAnsi" w:hAnsiTheme="minorHAnsi" w:cstheme="minorHAnsi"/>
                <w:b/>
              </w:rPr>
              <w:t>-#</w:t>
            </w:r>
          </w:p>
        </w:tc>
        <w:tc>
          <w:tcPr>
            <w:tcW w:w="4721" w:type="dxa"/>
            <w:shd w:val="clear" w:color="auto" w:fill="auto"/>
          </w:tcPr>
          <w:p w14:paraId="454ADB36" w14:textId="77777777" w:rsidR="005147BE" w:rsidRPr="001E6D19" w:rsidRDefault="005147BE" w:rsidP="00FE4E95">
            <w:pPr>
              <w:widowControl/>
              <w:autoSpaceDE/>
              <w:autoSpaceDN/>
              <w:adjustRightInd/>
              <w:rPr>
                <w:rFonts w:asciiTheme="minorHAnsi" w:hAnsiTheme="minorHAnsi" w:cstheme="minorHAnsi"/>
                <w:b/>
              </w:rPr>
            </w:pPr>
            <w:r w:rsidRPr="001E6D19">
              <w:rPr>
                <w:rFonts w:asciiTheme="minorHAnsi" w:hAnsiTheme="minorHAnsi" w:cstheme="minorHAnsi"/>
                <w:b/>
              </w:rPr>
              <w:t>Finding</w:t>
            </w:r>
          </w:p>
        </w:tc>
        <w:tc>
          <w:tcPr>
            <w:tcW w:w="4819" w:type="dxa"/>
            <w:shd w:val="clear" w:color="auto" w:fill="auto"/>
          </w:tcPr>
          <w:p w14:paraId="63C87C55" w14:textId="77777777" w:rsidR="005147BE" w:rsidRPr="001E6D19" w:rsidRDefault="005147BE" w:rsidP="00FE4E95">
            <w:pPr>
              <w:widowControl/>
              <w:autoSpaceDE/>
              <w:autoSpaceDN/>
              <w:adjustRightInd/>
              <w:rPr>
                <w:rFonts w:asciiTheme="minorHAnsi" w:hAnsiTheme="minorHAnsi" w:cstheme="minorHAnsi"/>
                <w:b/>
              </w:rPr>
            </w:pPr>
            <w:r w:rsidRPr="001E6D19">
              <w:rPr>
                <w:rFonts w:asciiTheme="minorHAnsi" w:hAnsiTheme="minorHAnsi" w:cstheme="minorHAnsi"/>
                <w:b/>
              </w:rPr>
              <w:t>Recommendation</w:t>
            </w:r>
          </w:p>
        </w:tc>
        <w:tc>
          <w:tcPr>
            <w:tcW w:w="1890" w:type="dxa"/>
            <w:shd w:val="clear" w:color="auto" w:fill="auto"/>
          </w:tcPr>
          <w:p w14:paraId="1D56C14B" w14:textId="37975845" w:rsidR="005147BE" w:rsidRPr="001E6D19" w:rsidRDefault="005147BE" w:rsidP="00FE4E95">
            <w:pPr>
              <w:widowControl/>
              <w:autoSpaceDE/>
              <w:autoSpaceDN/>
              <w:adjustRightInd/>
              <w:rPr>
                <w:rFonts w:asciiTheme="minorHAnsi" w:hAnsiTheme="minorHAnsi" w:cstheme="minorHAnsi"/>
                <w:b/>
              </w:rPr>
            </w:pPr>
            <w:r w:rsidRPr="001E6D19">
              <w:rPr>
                <w:rFonts w:asciiTheme="minorHAnsi" w:hAnsiTheme="minorHAnsi" w:cstheme="minorHAnsi"/>
                <w:b/>
              </w:rPr>
              <w:t>FY 202</w:t>
            </w:r>
            <w:r w:rsidR="004C01F3" w:rsidRPr="001E6D19">
              <w:rPr>
                <w:rFonts w:asciiTheme="minorHAnsi" w:hAnsiTheme="minorHAnsi" w:cstheme="minorHAnsi"/>
                <w:b/>
              </w:rPr>
              <w:t>2</w:t>
            </w:r>
            <w:r w:rsidRPr="001E6D19">
              <w:rPr>
                <w:rFonts w:asciiTheme="minorHAnsi" w:hAnsiTheme="minorHAnsi" w:cstheme="minorHAnsi"/>
                <w:b/>
              </w:rPr>
              <w:t xml:space="preserve">-# or </w:t>
            </w:r>
          </w:p>
          <w:p w14:paraId="244209C1" w14:textId="6ADEDC9A" w:rsidR="005147BE" w:rsidRPr="001E6D19" w:rsidRDefault="005147BE" w:rsidP="00FE4E95">
            <w:pPr>
              <w:widowControl/>
              <w:autoSpaceDE/>
              <w:autoSpaceDN/>
              <w:adjustRightInd/>
              <w:rPr>
                <w:rFonts w:asciiTheme="minorHAnsi" w:hAnsiTheme="minorHAnsi" w:cstheme="minorHAnsi"/>
                <w:b/>
              </w:rPr>
            </w:pPr>
            <w:r w:rsidRPr="001E6D19">
              <w:rPr>
                <w:rFonts w:asciiTheme="minorHAnsi" w:hAnsiTheme="minorHAnsi" w:cstheme="minorHAnsi"/>
                <w:b/>
              </w:rPr>
              <w:t>FY 202</w:t>
            </w:r>
            <w:r w:rsidR="004C01F3" w:rsidRPr="001E6D19">
              <w:rPr>
                <w:rFonts w:asciiTheme="minorHAnsi" w:hAnsiTheme="minorHAnsi" w:cstheme="minorHAnsi"/>
                <w:b/>
              </w:rPr>
              <w:t>2</w:t>
            </w:r>
            <w:r w:rsidRPr="001E6D19">
              <w:rPr>
                <w:rFonts w:asciiTheme="minorHAnsi" w:hAnsiTheme="minorHAnsi" w:cstheme="minorHAnsi"/>
                <w:b/>
              </w:rPr>
              <w:t>-OB-#</w:t>
            </w:r>
          </w:p>
        </w:tc>
      </w:tr>
      <w:tr w:rsidR="00DC64C1" w:rsidRPr="00DC64C1" w14:paraId="1ED78AF8" w14:textId="77777777" w:rsidTr="00DC64C1">
        <w:trPr>
          <w:cantSplit/>
        </w:trPr>
        <w:tc>
          <w:tcPr>
            <w:tcW w:w="1440" w:type="dxa"/>
            <w:shd w:val="clear" w:color="auto" w:fill="auto"/>
          </w:tcPr>
          <w:p w14:paraId="1745FBED" w14:textId="13855999" w:rsidR="005147BE" w:rsidRPr="00DC64C1" w:rsidRDefault="0053032F" w:rsidP="00FE4E95">
            <w:pPr>
              <w:widowControl/>
              <w:autoSpaceDE/>
              <w:autoSpaceDN/>
              <w:adjustRightInd/>
              <w:rPr>
                <w:rFonts w:asciiTheme="minorHAnsi" w:hAnsiTheme="minorHAnsi" w:cstheme="minorHAnsi"/>
              </w:rPr>
            </w:pPr>
            <w:r w:rsidRPr="00DC64C1">
              <w:rPr>
                <w:rFonts w:asciiTheme="minorHAnsi" w:hAnsiTheme="minorHAnsi" w:cstheme="minorHAnsi"/>
              </w:rPr>
              <w:t>FY 2023-01</w:t>
            </w:r>
          </w:p>
        </w:tc>
        <w:tc>
          <w:tcPr>
            <w:tcW w:w="4721" w:type="dxa"/>
            <w:shd w:val="clear" w:color="auto" w:fill="auto"/>
          </w:tcPr>
          <w:p w14:paraId="5A1A5B2D" w14:textId="3456389D" w:rsidR="005147BE" w:rsidRPr="00DC64C1" w:rsidRDefault="00BE03EB" w:rsidP="00FE4E95">
            <w:pPr>
              <w:widowControl/>
              <w:autoSpaceDE/>
              <w:autoSpaceDN/>
              <w:adjustRightInd/>
              <w:rPr>
                <w:rFonts w:ascii="Calibri" w:hAnsi="Calibri" w:cs="Calibri"/>
              </w:rPr>
            </w:pPr>
            <w:r w:rsidRPr="00DC64C1">
              <w:rPr>
                <w:rFonts w:ascii="Calibri" w:hAnsi="Calibri" w:cs="Calibri"/>
              </w:rPr>
              <w:t>Inspection and UPA records were not established and/or maintained for all opened inspections and UPAs.</w:t>
            </w:r>
          </w:p>
        </w:tc>
        <w:tc>
          <w:tcPr>
            <w:tcW w:w="4819" w:type="dxa"/>
            <w:shd w:val="clear" w:color="auto" w:fill="auto"/>
          </w:tcPr>
          <w:p w14:paraId="7343A6DD" w14:textId="704C5D64" w:rsidR="005147BE" w:rsidRPr="00DC64C1" w:rsidRDefault="00BE03EB" w:rsidP="00FE4E95">
            <w:pPr>
              <w:widowControl/>
              <w:autoSpaceDE/>
              <w:autoSpaceDN/>
              <w:adjustRightInd/>
              <w:rPr>
                <w:rFonts w:ascii="Calibri" w:hAnsi="Calibri" w:cs="Calibri"/>
              </w:rPr>
            </w:pPr>
            <w:r w:rsidRPr="00DC64C1">
              <w:rPr>
                <w:rFonts w:ascii="Calibri" w:hAnsi="Calibri" w:cs="Calibri"/>
              </w:rPr>
              <w:t>HIOSH should develop a system to ensure records for all opened inspections are developed and maintained</w:t>
            </w:r>
            <w:r w:rsidR="005B2B49">
              <w:rPr>
                <w:rFonts w:ascii="Calibri" w:hAnsi="Calibri" w:cs="Calibri"/>
              </w:rPr>
              <w:t>,</w:t>
            </w:r>
            <w:r w:rsidRPr="00DC64C1">
              <w:rPr>
                <w:rFonts w:ascii="Calibri" w:hAnsi="Calibri" w:cs="Calibri"/>
              </w:rPr>
              <w:t xml:space="preserve"> in accordance with retention requirements.</w:t>
            </w:r>
          </w:p>
        </w:tc>
        <w:tc>
          <w:tcPr>
            <w:tcW w:w="1890" w:type="dxa"/>
            <w:shd w:val="clear" w:color="auto" w:fill="auto"/>
          </w:tcPr>
          <w:p w14:paraId="05656B71" w14:textId="1931F0A4" w:rsidR="005147BE" w:rsidRPr="00DC64C1" w:rsidRDefault="00A4557E" w:rsidP="00FE4E95">
            <w:pPr>
              <w:widowControl/>
              <w:autoSpaceDE/>
              <w:autoSpaceDN/>
              <w:adjustRightInd/>
              <w:rPr>
                <w:rFonts w:asciiTheme="minorHAnsi" w:hAnsiTheme="minorHAnsi" w:cstheme="minorHAnsi"/>
              </w:rPr>
            </w:pPr>
            <w:r w:rsidRPr="00DC64C1">
              <w:rPr>
                <w:rFonts w:asciiTheme="minorHAnsi" w:hAnsiTheme="minorHAnsi" w:cstheme="minorHAnsi"/>
              </w:rPr>
              <w:t>New</w:t>
            </w:r>
          </w:p>
        </w:tc>
      </w:tr>
      <w:tr w:rsidR="00DC64C1" w:rsidRPr="00DC64C1" w14:paraId="07853CDB" w14:textId="77777777" w:rsidTr="00DC64C1">
        <w:trPr>
          <w:cantSplit/>
        </w:trPr>
        <w:tc>
          <w:tcPr>
            <w:tcW w:w="1440" w:type="dxa"/>
            <w:shd w:val="clear" w:color="auto" w:fill="auto"/>
          </w:tcPr>
          <w:p w14:paraId="350B0918" w14:textId="5B2ABC3C" w:rsidR="005147BE" w:rsidRPr="00DC64C1" w:rsidRDefault="00160AA0" w:rsidP="00FE4E95">
            <w:pPr>
              <w:widowControl/>
              <w:autoSpaceDE/>
              <w:autoSpaceDN/>
              <w:adjustRightInd/>
              <w:rPr>
                <w:rFonts w:asciiTheme="minorHAnsi" w:hAnsiTheme="minorHAnsi" w:cstheme="minorHAnsi"/>
              </w:rPr>
            </w:pPr>
            <w:r w:rsidRPr="00DC64C1">
              <w:rPr>
                <w:rFonts w:asciiTheme="minorHAnsi" w:hAnsiTheme="minorHAnsi" w:cstheme="minorHAnsi"/>
              </w:rPr>
              <w:t>FY 2023-02</w:t>
            </w:r>
          </w:p>
        </w:tc>
        <w:tc>
          <w:tcPr>
            <w:tcW w:w="4721" w:type="dxa"/>
            <w:shd w:val="clear" w:color="auto" w:fill="auto"/>
          </w:tcPr>
          <w:p w14:paraId="62EC5F68" w14:textId="6D5417AF" w:rsidR="005147BE" w:rsidRPr="001E6D19" w:rsidRDefault="00F24822" w:rsidP="00F24822">
            <w:pPr>
              <w:pStyle w:val="NoSpacing"/>
              <w:rPr>
                <w:rFonts w:asciiTheme="minorHAnsi" w:hAnsiTheme="minorHAnsi" w:cstheme="minorHAnsi"/>
                <w:sz w:val="24"/>
                <w:szCs w:val="24"/>
              </w:rPr>
            </w:pPr>
            <w:r w:rsidRPr="001E6D19">
              <w:rPr>
                <w:rFonts w:asciiTheme="minorHAnsi" w:hAnsiTheme="minorHAnsi" w:cstheme="minorHAnsi"/>
                <w:sz w:val="24"/>
                <w:szCs w:val="24"/>
              </w:rPr>
              <w:t xml:space="preserve">There was no evidence in </w:t>
            </w:r>
            <w:r w:rsidR="006879DF">
              <w:rPr>
                <w:rFonts w:asciiTheme="minorHAnsi" w:hAnsiTheme="minorHAnsi" w:cstheme="minorHAnsi"/>
                <w:sz w:val="24"/>
                <w:szCs w:val="24"/>
              </w:rPr>
              <w:t>one</w:t>
            </w:r>
            <w:r w:rsidRPr="001E6D19">
              <w:rPr>
                <w:rFonts w:asciiTheme="minorHAnsi" w:hAnsiTheme="minorHAnsi" w:cstheme="minorHAnsi"/>
                <w:sz w:val="24"/>
                <w:szCs w:val="24"/>
              </w:rPr>
              <w:t xml:space="preserve"> of </w:t>
            </w:r>
            <w:r w:rsidR="006879DF">
              <w:rPr>
                <w:rFonts w:asciiTheme="minorHAnsi" w:hAnsiTheme="minorHAnsi" w:cstheme="minorHAnsi"/>
                <w:sz w:val="24"/>
                <w:szCs w:val="24"/>
              </w:rPr>
              <w:t>two</w:t>
            </w:r>
            <w:r w:rsidRPr="001E6D19">
              <w:rPr>
                <w:rFonts w:asciiTheme="minorHAnsi" w:hAnsiTheme="minorHAnsi" w:cstheme="minorHAnsi"/>
                <w:sz w:val="24"/>
                <w:szCs w:val="24"/>
              </w:rPr>
              <w:t xml:space="preserve"> (50%) fatality investigation files reviewed that the famil</w:t>
            </w:r>
            <w:r w:rsidR="005B2B49">
              <w:rPr>
                <w:rFonts w:asciiTheme="minorHAnsi" w:hAnsiTheme="minorHAnsi" w:cstheme="minorHAnsi"/>
                <w:sz w:val="24"/>
                <w:szCs w:val="24"/>
              </w:rPr>
              <w:t>ies</w:t>
            </w:r>
            <w:r w:rsidRPr="001E6D19">
              <w:rPr>
                <w:rFonts w:asciiTheme="minorHAnsi" w:hAnsiTheme="minorHAnsi" w:cstheme="minorHAnsi"/>
                <w:sz w:val="24"/>
                <w:szCs w:val="24"/>
              </w:rPr>
              <w:t xml:space="preserve"> of victims were contacted during the investigation.</w:t>
            </w:r>
          </w:p>
        </w:tc>
        <w:tc>
          <w:tcPr>
            <w:tcW w:w="4819" w:type="dxa"/>
            <w:shd w:val="clear" w:color="auto" w:fill="auto"/>
          </w:tcPr>
          <w:p w14:paraId="3B75F1E4" w14:textId="64713904" w:rsidR="005147BE" w:rsidRPr="00DC64C1" w:rsidRDefault="00F24822" w:rsidP="00FE4E95">
            <w:pPr>
              <w:widowControl/>
              <w:autoSpaceDE/>
              <w:autoSpaceDN/>
              <w:adjustRightInd/>
              <w:rPr>
                <w:rFonts w:asciiTheme="minorHAnsi" w:hAnsiTheme="minorHAnsi" w:cstheme="minorHAnsi"/>
              </w:rPr>
            </w:pPr>
            <w:r w:rsidRPr="001E6D19">
              <w:rPr>
                <w:rFonts w:asciiTheme="minorHAnsi" w:hAnsiTheme="minorHAnsi" w:cstheme="minorHAnsi"/>
              </w:rPr>
              <w:t>HIOSH should develop a system to ensure</w:t>
            </w:r>
            <w:r w:rsidRPr="00DC64C1">
              <w:rPr>
                <w:rFonts w:asciiTheme="minorHAnsi" w:hAnsiTheme="minorHAnsi" w:cstheme="minorHAnsi"/>
              </w:rPr>
              <w:t xml:space="preserve"> </w:t>
            </w:r>
            <w:r w:rsidRPr="001E6D19">
              <w:rPr>
                <w:rFonts w:asciiTheme="minorHAnsi" w:hAnsiTheme="minorHAnsi" w:cstheme="minorHAnsi"/>
              </w:rPr>
              <w:t>the victim’s families are contacted and the information documented in the investigation file.</w:t>
            </w:r>
          </w:p>
        </w:tc>
        <w:tc>
          <w:tcPr>
            <w:tcW w:w="1890" w:type="dxa"/>
            <w:shd w:val="clear" w:color="auto" w:fill="auto"/>
          </w:tcPr>
          <w:p w14:paraId="7A4F44E8" w14:textId="77777777" w:rsidR="005147BE" w:rsidRPr="00DC64C1" w:rsidRDefault="008F08A0">
            <w:pPr>
              <w:widowControl/>
              <w:autoSpaceDE/>
              <w:autoSpaceDN/>
              <w:adjustRightInd/>
              <w:rPr>
                <w:rFonts w:asciiTheme="minorHAnsi" w:hAnsiTheme="minorHAnsi" w:cstheme="minorHAnsi"/>
              </w:rPr>
            </w:pPr>
            <w:r w:rsidRPr="00DC64C1">
              <w:rPr>
                <w:rFonts w:asciiTheme="minorHAnsi" w:hAnsiTheme="minorHAnsi" w:cstheme="minorHAnsi"/>
              </w:rPr>
              <w:t>FY 2022-OB-01</w:t>
            </w:r>
          </w:p>
          <w:p w14:paraId="7F196B34" w14:textId="77777777" w:rsidR="008529F7" w:rsidRPr="00DC64C1" w:rsidRDefault="008529F7" w:rsidP="008529F7">
            <w:pPr>
              <w:widowControl/>
              <w:autoSpaceDE/>
              <w:autoSpaceDN/>
              <w:adjustRightInd/>
              <w:rPr>
                <w:rFonts w:asciiTheme="minorHAnsi" w:hAnsiTheme="minorHAnsi" w:cstheme="minorHAnsi"/>
              </w:rPr>
            </w:pPr>
            <w:r w:rsidRPr="00DC64C1">
              <w:rPr>
                <w:rFonts w:asciiTheme="minorHAnsi" w:hAnsiTheme="minorHAnsi" w:cstheme="minorHAnsi"/>
              </w:rPr>
              <w:t>FY 2021-OB-01</w:t>
            </w:r>
          </w:p>
          <w:p w14:paraId="0D32B2CA" w14:textId="77777777" w:rsidR="008529F7" w:rsidRPr="00DC64C1" w:rsidRDefault="008529F7" w:rsidP="008529F7">
            <w:pPr>
              <w:widowControl/>
              <w:autoSpaceDE/>
              <w:autoSpaceDN/>
              <w:adjustRightInd/>
              <w:rPr>
                <w:rFonts w:asciiTheme="minorHAnsi" w:hAnsiTheme="minorHAnsi" w:cstheme="minorHAnsi"/>
              </w:rPr>
            </w:pPr>
            <w:r w:rsidRPr="00DC64C1">
              <w:rPr>
                <w:rFonts w:asciiTheme="minorHAnsi" w:hAnsiTheme="minorHAnsi" w:cstheme="minorHAnsi"/>
              </w:rPr>
              <w:t>FY 2020-01</w:t>
            </w:r>
          </w:p>
          <w:p w14:paraId="36CD92CB" w14:textId="6D019D76" w:rsidR="005147BE" w:rsidRPr="00DC64C1" w:rsidRDefault="008529F7" w:rsidP="00FE4E95">
            <w:pPr>
              <w:widowControl/>
              <w:autoSpaceDE/>
              <w:autoSpaceDN/>
              <w:adjustRightInd/>
              <w:rPr>
                <w:rFonts w:asciiTheme="minorHAnsi" w:hAnsiTheme="minorHAnsi" w:cstheme="minorHAnsi"/>
              </w:rPr>
            </w:pPr>
            <w:r w:rsidRPr="00DC64C1">
              <w:rPr>
                <w:rFonts w:asciiTheme="minorHAnsi" w:hAnsiTheme="minorHAnsi" w:cstheme="minorHAnsi"/>
              </w:rPr>
              <w:t>FY 2019-01</w:t>
            </w:r>
          </w:p>
        </w:tc>
      </w:tr>
      <w:tr w:rsidR="00DC64C1" w:rsidRPr="00DC64C1" w14:paraId="28B512C2" w14:textId="77777777" w:rsidTr="00DC64C1">
        <w:trPr>
          <w:cantSplit/>
        </w:trPr>
        <w:tc>
          <w:tcPr>
            <w:tcW w:w="1440" w:type="dxa"/>
            <w:shd w:val="clear" w:color="auto" w:fill="auto"/>
          </w:tcPr>
          <w:p w14:paraId="2E75F84E" w14:textId="2B5FDABE" w:rsidR="005147BE" w:rsidRPr="00DC64C1" w:rsidRDefault="009F4518" w:rsidP="00FE4E95">
            <w:pPr>
              <w:widowControl/>
              <w:autoSpaceDE/>
              <w:autoSpaceDN/>
              <w:adjustRightInd/>
              <w:rPr>
                <w:rFonts w:asciiTheme="minorHAnsi" w:hAnsiTheme="minorHAnsi" w:cstheme="minorHAnsi"/>
              </w:rPr>
            </w:pPr>
            <w:r w:rsidRPr="00DC64C1">
              <w:rPr>
                <w:rFonts w:asciiTheme="minorHAnsi" w:hAnsiTheme="minorHAnsi" w:cstheme="minorHAnsi"/>
              </w:rPr>
              <w:t>FY 2023-0</w:t>
            </w:r>
            <w:r w:rsidR="00696CBB">
              <w:rPr>
                <w:rFonts w:asciiTheme="minorHAnsi" w:hAnsiTheme="minorHAnsi" w:cstheme="minorHAnsi"/>
              </w:rPr>
              <w:t>3</w:t>
            </w:r>
          </w:p>
        </w:tc>
        <w:tc>
          <w:tcPr>
            <w:tcW w:w="4721" w:type="dxa"/>
            <w:shd w:val="clear" w:color="auto" w:fill="auto"/>
          </w:tcPr>
          <w:p w14:paraId="7EC39210" w14:textId="380AC6D7" w:rsidR="005147BE" w:rsidRPr="00DC64C1" w:rsidRDefault="000C7532" w:rsidP="000C7532">
            <w:pPr>
              <w:pStyle w:val="NoSpacing"/>
              <w:rPr>
                <w:rFonts w:asciiTheme="minorHAnsi" w:hAnsiTheme="minorHAnsi" w:cstheme="minorHAnsi"/>
                <w:sz w:val="24"/>
                <w:szCs w:val="24"/>
              </w:rPr>
            </w:pPr>
            <w:r w:rsidRPr="00DC64C1">
              <w:rPr>
                <w:rFonts w:asciiTheme="minorHAnsi" w:hAnsiTheme="minorHAnsi" w:cstheme="minorHAnsi"/>
                <w:sz w:val="24"/>
                <w:szCs w:val="24"/>
              </w:rPr>
              <w:t>In 15 of 39 (38.46%) cases, files did not contain adequate evidence that substantiated the employer had or could have known of the hazardous condition.</w:t>
            </w:r>
          </w:p>
        </w:tc>
        <w:tc>
          <w:tcPr>
            <w:tcW w:w="4819" w:type="dxa"/>
            <w:shd w:val="clear" w:color="auto" w:fill="auto"/>
          </w:tcPr>
          <w:p w14:paraId="2FC765D3" w14:textId="67228348" w:rsidR="005147BE" w:rsidRPr="00DC64C1" w:rsidRDefault="000C7532" w:rsidP="00FE4E95">
            <w:pPr>
              <w:widowControl/>
              <w:autoSpaceDE/>
              <w:autoSpaceDN/>
              <w:adjustRightInd/>
              <w:rPr>
                <w:rFonts w:asciiTheme="minorHAnsi" w:hAnsiTheme="minorHAnsi" w:cstheme="minorHAnsi"/>
              </w:rPr>
            </w:pPr>
            <w:r w:rsidRPr="00DC64C1">
              <w:rPr>
                <w:rFonts w:asciiTheme="minorHAnsi" w:hAnsiTheme="minorHAnsi" w:cstheme="minorHAnsi"/>
              </w:rPr>
              <w:t>HIOSH should develop a system to ensure adequate evidence of employer knowledge is gathered and documented in the case file.</w:t>
            </w:r>
          </w:p>
        </w:tc>
        <w:tc>
          <w:tcPr>
            <w:tcW w:w="1890" w:type="dxa"/>
            <w:shd w:val="clear" w:color="auto" w:fill="auto"/>
          </w:tcPr>
          <w:p w14:paraId="0F9A2CCB" w14:textId="6329D69C" w:rsidR="005147BE" w:rsidRPr="00DC64C1" w:rsidRDefault="00A4557E" w:rsidP="00FE4E95">
            <w:pPr>
              <w:widowControl/>
              <w:autoSpaceDE/>
              <w:autoSpaceDN/>
              <w:adjustRightInd/>
              <w:rPr>
                <w:rFonts w:asciiTheme="minorHAnsi" w:hAnsiTheme="minorHAnsi" w:cstheme="minorHAnsi"/>
              </w:rPr>
            </w:pPr>
            <w:r w:rsidRPr="00DC64C1">
              <w:rPr>
                <w:rFonts w:asciiTheme="minorHAnsi" w:hAnsiTheme="minorHAnsi" w:cstheme="minorHAnsi"/>
              </w:rPr>
              <w:t>New</w:t>
            </w:r>
          </w:p>
        </w:tc>
      </w:tr>
      <w:tr w:rsidR="00DC64C1" w:rsidRPr="00DC64C1" w14:paraId="149E64DD" w14:textId="77777777" w:rsidTr="00DC64C1">
        <w:trPr>
          <w:cantSplit/>
        </w:trPr>
        <w:tc>
          <w:tcPr>
            <w:tcW w:w="1440" w:type="dxa"/>
            <w:shd w:val="clear" w:color="auto" w:fill="auto"/>
          </w:tcPr>
          <w:p w14:paraId="2F719A13" w14:textId="10F8E1D6" w:rsidR="007E273C" w:rsidRPr="00DC64C1" w:rsidRDefault="007E273C">
            <w:pPr>
              <w:widowControl/>
              <w:autoSpaceDE/>
              <w:autoSpaceDN/>
              <w:adjustRightInd/>
              <w:rPr>
                <w:rFonts w:asciiTheme="minorHAnsi" w:hAnsiTheme="minorHAnsi" w:cstheme="minorHAnsi"/>
              </w:rPr>
            </w:pPr>
            <w:r w:rsidRPr="00DC64C1">
              <w:rPr>
                <w:rFonts w:asciiTheme="minorHAnsi" w:hAnsiTheme="minorHAnsi" w:cstheme="minorHAnsi"/>
              </w:rPr>
              <w:t>FY 2023-0</w:t>
            </w:r>
            <w:r w:rsidR="00696CBB">
              <w:rPr>
                <w:rFonts w:asciiTheme="minorHAnsi" w:hAnsiTheme="minorHAnsi" w:cstheme="minorHAnsi"/>
              </w:rPr>
              <w:t>4</w:t>
            </w:r>
          </w:p>
        </w:tc>
        <w:tc>
          <w:tcPr>
            <w:tcW w:w="4721" w:type="dxa"/>
            <w:shd w:val="clear" w:color="auto" w:fill="auto"/>
          </w:tcPr>
          <w:p w14:paraId="34308DAA" w14:textId="5BB1385A" w:rsidR="007E273C" w:rsidRPr="00DC64C1" w:rsidRDefault="00C6454C" w:rsidP="00C6454C">
            <w:pPr>
              <w:pStyle w:val="NoSpacing"/>
              <w:rPr>
                <w:rFonts w:asciiTheme="minorHAnsi" w:hAnsiTheme="minorHAnsi" w:cstheme="minorHAnsi"/>
                <w:sz w:val="24"/>
                <w:szCs w:val="24"/>
              </w:rPr>
            </w:pPr>
            <w:r w:rsidRPr="00DC64C1">
              <w:rPr>
                <w:rFonts w:asciiTheme="minorHAnsi" w:hAnsiTheme="minorHAnsi" w:cstheme="minorHAnsi"/>
                <w:sz w:val="24"/>
                <w:szCs w:val="24"/>
              </w:rPr>
              <w:t xml:space="preserve">In </w:t>
            </w:r>
            <w:r w:rsidR="006879DF">
              <w:rPr>
                <w:rFonts w:asciiTheme="minorHAnsi" w:hAnsiTheme="minorHAnsi" w:cstheme="minorHAnsi"/>
                <w:sz w:val="24"/>
                <w:szCs w:val="24"/>
              </w:rPr>
              <w:t xml:space="preserve">seven of ten </w:t>
            </w:r>
            <w:r w:rsidRPr="00DC64C1">
              <w:rPr>
                <w:rFonts w:asciiTheme="minorHAnsi" w:hAnsiTheme="minorHAnsi" w:cstheme="minorHAnsi"/>
                <w:sz w:val="24"/>
                <w:szCs w:val="24"/>
              </w:rPr>
              <w:t>(70%) case files, there was no evidence that union or other labor representatives were contacted to participate in the opening and closing conferences or walk around inspections</w:t>
            </w:r>
            <w:r w:rsidR="004B58DB">
              <w:rPr>
                <w:rFonts w:asciiTheme="minorHAnsi" w:hAnsiTheme="minorHAnsi" w:cstheme="minorHAnsi"/>
                <w:sz w:val="24"/>
                <w:szCs w:val="24"/>
              </w:rPr>
              <w:t xml:space="preserve"> and provided with copies of the citations.</w:t>
            </w:r>
          </w:p>
        </w:tc>
        <w:tc>
          <w:tcPr>
            <w:tcW w:w="4819" w:type="dxa"/>
            <w:shd w:val="clear" w:color="auto" w:fill="auto"/>
          </w:tcPr>
          <w:p w14:paraId="45B78687" w14:textId="6B7DEBB7" w:rsidR="007E273C" w:rsidRPr="00DC64C1" w:rsidRDefault="00C6454C" w:rsidP="00B826D7">
            <w:pPr>
              <w:rPr>
                <w:rFonts w:asciiTheme="minorHAnsi" w:hAnsiTheme="minorHAnsi" w:cstheme="minorHAnsi"/>
              </w:rPr>
            </w:pPr>
            <w:r w:rsidRPr="00DC64C1">
              <w:rPr>
                <w:rFonts w:asciiTheme="minorHAnsi" w:hAnsiTheme="minorHAnsi" w:cstheme="minorHAnsi"/>
              </w:rPr>
              <w:t>HIOSH should ensure that union or other labor representatives are invited to participate during inspections, the union contact documented in the file and copies of the citations provided and documented in the file.</w:t>
            </w:r>
          </w:p>
        </w:tc>
        <w:tc>
          <w:tcPr>
            <w:tcW w:w="1890" w:type="dxa"/>
            <w:shd w:val="clear" w:color="auto" w:fill="auto"/>
          </w:tcPr>
          <w:p w14:paraId="18320A65" w14:textId="77777777" w:rsidR="007E273C" w:rsidRPr="00DC64C1" w:rsidRDefault="00650F89">
            <w:pPr>
              <w:widowControl/>
              <w:autoSpaceDE/>
              <w:autoSpaceDN/>
              <w:adjustRightInd/>
              <w:rPr>
                <w:rFonts w:asciiTheme="minorHAnsi" w:hAnsiTheme="minorHAnsi" w:cstheme="minorHAnsi"/>
              </w:rPr>
            </w:pPr>
            <w:r w:rsidRPr="00DC64C1">
              <w:rPr>
                <w:rFonts w:asciiTheme="minorHAnsi" w:hAnsiTheme="minorHAnsi" w:cstheme="minorHAnsi"/>
              </w:rPr>
              <w:t>FY 2022-OB-03</w:t>
            </w:r>
          </w:p>
          <w:p w14:paraId="2CB0C5BB" w14:textId="01FDB2FA" w:rsidR="0094446B" w:rsidRPr="00DC64C1" w:rsidRDefault="0094446B">
            <w:pPr>
              <w:widowControl/>
              <w:autoSpaceDE/>
              <w:autoSpaceDN/>
              <w:adjustRightInd/>
              <w:rPr>
                <w:rFonts w:asciiTheme="minorHAnsi" w:hAnsiTheme="minorHAnsi" w:cstheme="minorHAnsi"/>
              </w:rPr>
            </w:pPr>
            <w:r w:rsidRPr="00DC64C1">
              <w:rPr>
                <w:rFonts w:asciiTheme="minorHAnsi" w:hAnsiTheme="minorHAnsi" w:cstheme="minorHAnsi"/>
              </w:rPr>
              <w:t>FY 2021-OB-04</w:t>
            </w:r>
          </w:p>
        </w:tc>
      </w:tr>
      <w:tr w:rsidR="00DC64C1" w:rsidRPr="00DC64C1" w14:paraId="29A204B0" w14:textId="77777777" w:rsidTr="00DC64C1">
        <w:trPr>
          <w:cantSplit/>
        </w:trPr>
        <w:tc>
          <w:tcPr>
            <w:tcW w:w="1440" w:type="dxa"/>
            <w:shd w:val="clear" w:color="auto" w:fill="auto"/>
          </w:tcPr>
          <w:p w14:paraId="60873BFD" w14:textId="0EFA1D15" w:rsidR="00424C47" w:rsidRPr="00DC64C1" w:rsidRDefault="00FC03E8">
            <w:pPr>
              <w:widowControl/>
              <w:autoSpaceDE/>
              <w:autoSpaceDN/>
              <w:adjustRightInd/>
              <w:rPr>
                <w:rFonts w:asciiTheme="minorHAnsi" w:hAnsiTheme="minorHAnsi" w:cstheme="minorHAnsi"/>
              </w:rPr>
            </w:pPr>
            <w:r w:rsidRPr="00DC64C1">
              <w:rPr>
                <w:rFonts w:asciiTheme="minorHAnsi" w:hAnsiTheme="minorHAnsi" w:cstheme="minorHAnsi"/>
              </w:rPr>
              <w:t>FY 2023-0</w:t>
            </w:r>
            <w:r w:rsidR="00696CBB">
              <w:rPr>
                <w:rFonts w:asciiTheme="minorHAnsi" w:hAnsiTheme="minorHAnsi" w:cstheme="minorHAnsi"/>
              </w:rPr>
              <w:t>5</w:t>
            </w:r>
          </w:p>
        </w:tc>
        <w:tc>
          <w:tcPr>
            <w:tcW w:w="4721" w:type="dxa"/>
            <w:shd w:val="clear" w:color="auto" w:fill="auto"/>
          </w:tcPr>
          <w:p w14:paraId="3F153107" w14:textId="528C398A" w:rsidR="00424C47" w:rsidRPr="00DC64C1" w:rsidRDefault="00C6454C" w:rsidP="00C6454C">
            <w:pPr>
              <w:pStyle w:val="NoSpacing"/>
              <w:rPr>
                <w:rFonts w:asciiTheme="minorHAnsi" w:hAnsiTheme="minorHAnsi" w:cstheme="minorHAnsi"/>
                <w:sz w:val="24"/>
                <w:szCs w:val="24"/>
              </w:rPr>
            </w:pPr>
            <w:r w:rsidRPr="00DC64C1">
              <w:rPr>
                <w:rFonts w:asciiTheme="minorHAnsi" w:hAnsiTheme="minorHAnsi" w:cstheme="minorHAnsi"/>
                <w:sz w:val="24"/>
                <w:szCs w:val="24"/>
              </w:rPr>
              <w:t xml:space="preserve">HIOSH has not completed adoption of all the required standards by the adoption due date. </w:t>
            </w:r>
          </w:p>
        </w:tc>
        <w:tc>
          <w:tcPr>
            <w:tcW w:w="4819" w:type="dxa"/>
            <w:shd w:val="clear" w:color="auto" w:fill="auto"/>
          </w:tcPr>
          <w:p w14:paraId="2B06A466" w14:textId="7297ECC4" w:rsidR="00424C47" w:rsidRPr="00DC64C1" w:rsidRDefault="00C6454C" w:rsidP="00904C84">
            <w:pPr>
              <w:rPr>
                <w:rFonts w:asciiTheme="minorHAnsi" w:hAnsiTheme="minorHAnsi" w:cstheme="minorHAnsi"/>
              </w:rPr>
            </w:pPr>
            <w:r w:rsidRPr="00DC64C1">
              <w:rPr>
                <w:rFonts w:asciiTheme="minorHAnsi" w:hAnsiTheme="minorHAnsi" w:cstheme="minorHAnsi"/>
              </w:rPr>
              <w:t>HIOSH should ensure the standards are adopted by the due date.</w:t>
            </w:r>
          </w:p>
        </w:tc>
        <w:tc>
          <w:tcPr>
            <w:tcW w:w="1890" w:type="dxa"/>
            <w:shd w:val="clear" w:color="auto" w:fill="auto"/>
          </w:tcPr>
          <w:p w14:paraId="3D039BDD" w14:textId="77777777" w:rsidR="00424C47" w:rsidRPr="00DC64C1" w:rsidRDefault="00A85DBA">
            <w:pPr>
              <w:widowControl/>
              <w:autoSpaceDE/>
              <w:autoSpaceDN/>
              <w:adjustRightInd/>
              <w:rPr>
                <w:rFonts w:asciiTheme="minorHAnsi" w:hAnsiTheme="minorHAnsi" w:cstheme="minorHAnsi"/>
              </w:rPr>
            </w:pPr>
            <w:r w:rsidRPr="00DC64C1">
              <w:rPr>
                <w:rFonts w:asciiTheme="minorHAnsi" w:hAnsiTheme="minorHAnsi" w:cstheme="minorHAnsi"/>
              </w:rPr>
              <w:t>FY 2022-02</w:t>
            </w:r>
          </w:p>
          <w:p w14:paraId="38DDA224" w14:textId="4F01D2F0" w:rsidR="006B378E" w:rsidRPr="00DC64C1" w:rsidRDefault="006B378E">
            <w:pPr>
              <w:widowControl/>
              <w:autoSpaceDE/>
              <w:autoSpaceDN/>
              <w:adjustRightInd/>
              <w:rPr>
                <w:rFonts w:asciiTheme="minorHAnsi" w:hAnsiTheme="minorHAnsi" w:cstheme="minorHAnsi"/>
              </w:rPr>
            </w:pPr>
            <w:r w:rsidRPr="00DC64C1">
              <w:rPr>
                <w:rFonts w:asciiTheme="minorHAnsi" w:hAnsiTheme="minorHAnsi" w:cstheme="minorHAnsi"/>
              </w:rPr>
              <w:t>FY 2021-03</w:t>
            </w:r>
          </w:p>
        </w:tc>
      </w:tr>
      <w:tr w:rsidR="00DC64C1" w:rsidRPr="00DC64C1" w14:paraId="6090B674" w14:textId="77777777" w:rsidTr="00DC64C1">
        <w:trPr>
          <w:cantSplit/>
        </w:trPr>
        <w:tc>
          <w:tcPr>
            <w:tcW w:w="1440" w:type="dxa"/>
            <w:shd w:val="clear" w:color="auto" w:fill="auto"/>
          </w:tcPr>
          <w:p w14:paraId="52C33478" w14:textId="55E3E237" w:rsidR="006B378E" w:rsidRPr="00DC64C1" w:rsidRDefault="00C05412">
            <w:pPr>
              <w:widowControl/>
              <w:autoSpaceDE/>
              <w:autoSpaceDN/>
              <w:adjustRightInd/>
              <w:rPr>
                <w:rFonts w:asciiTheme="minorHAnsi" w:hAnsiTheme="minorHAnsi" w:cstheme="minorHAnsi"/>
              </w:rPr>
            </w:pPr>
            <w:r w:rsidRPr="00DC64C1">
              <w:rPr>
                <w:rFonts w:asciiTheme="minorHAnsi" w:hAnsiTheme="minorHAnsi" w:cstheme="minorHAnsi"/>
              </w:rPr>
              <w:t>FY 2023-0</w:t>
            </w:r>
            <w:r w:rsidR="00696CBB">
              <w:rPr>
                <w:rFonts w:asciiTheme="minorHAnsi" w:hAnsiTheme="minorHAnsi" w:cstheme="minorHAnsi"/>
              </w:rPr>
              <w:t>6</w:t>
            </w:r>
          </w:p>
        </w:tc>
        <w:tc>
          <w:tcPr>
            <w:tcW w:w="4721" w:type="dxa"/>
            <w:shd w:val="clear" w:color="auto" w:fill="auto"/>
          </w:tcPr>
          <w:p w14:paraId="25C0AEF2" w14:textId="6B2422D2" w:rsidR="006B378E" w:rsidRPr="00DC64C1" w:rsidRDefault="00E023A8" w:rsidP="00E023A8">
            <w:pPr>
              <w:pStyle w:val="NoSpacing"/>
              <w:rPr>
                <w:rFonts w:asciiTheme="minorHAnsi" w:hAnsiTheme="minorHAnsi" w:cstheme="minorHAnsi"/>
                <w:sz w:val="24"/>
                <w:szCs w:val="24"/>
              </w:rPr>
            </w:pPr>
            <w:r w:rsidRPr="00DC64C1">
              <w:rPr>
                <w:rFonts w:asciiTheme="minorHAnsi" w:hAnsiTheme="minorHAnsi" w:cstheme="minorHAnsi"/>
                <w:sz w:val="24"/>
                <w:szCs w:val="24"/>
              </w:rPr>
              <w:t>Requirement for adopting federal program changes were not completed within six months of the effective date of the directive or official issuance of the federal register notice.</w:t>
            </w:r>
          </w:p>
        </w:tc>
        <w:tc>
          <w:tcPr>
            <w:tcW w:w="4819" w:type="dxa"/>
            <w:shd w:val="clear" w:color="auto" w:fill="auto"/>
          </w:tcPr>
          <w:p w14:paraId="6C043B19" w14:textId="140B9700" w:rsidR="006B378E" w:rsidRPr="00DC64C1" w:rsidRDefault="005B1505" w:rsidP="00904C84">
            <w:pPr>
              <w:rPr>
                <w:rFonts w:asciiTheme="minorHAnsi" w:hAnsiTheme="minorHAnsi" w:cstheme="minorHAnsi"/>
              </w:rPr>
            </w:pPr>
            <w:r w:rsidRPr="00DC64C1">
              <w:rPr>
                <w:rFonts w:asciiTheme="minorHAnsi" w:hAnsiTheme="minorHAnsi" w:cstheme="minorHAnsi"/>
              </w:rPr>
              <w:t>HIOSH should ensure they meet the requirements for response and adoption of OSHA’s federal program changes.</w:t>
            </w:r>
          </w:p>
        </w:tc>
        <w:tc>
          <w:tcPr>
            <w:tcW w:w="1890" w:type="dxa"/>
            <w:shd w:val="clear" w:color="auto" w:fill="auto"/>
          </w:tcPr>
          <w:p w14:paraId="5DE408F6" w14:textId="0444C09A" w:rsidR="005E1D2F" w:rsidRPr="00DC64C1" w:rsidRDefault="005E1D2F" w:rsidP="005E1D2F">
            <w:pPr>
              <w:widowControl/>
              <w:autoSpaceDE/>
              <w:autoSpaceDN/>
              <w:adjustRightInd/>
              <w:rPr>
                <w:rFonts w:asciiTheme="minorHAnsi" w:hAnsiTheme="minorHAnsi" w:cstheme="minorHAnsi"/>
              </w:rPr>
            </w:pPr>
            <w:r w:rsidRPr="00DC64C1">
              <w:rPr>
                <w:rFonts w:asciiTheme="minorHAnsi" w:hAnsiTheme="minorHAnsi" w:cstheme="minorHAnsi"/>
              </w:rPr>
              <w:t>FY 2022-03</w:t>
            </w:r>
          </w:p>
          <w:p w14:paraId="795C2F55" w14:textId="4B611496" w:rsidR="006B378E" w:rsidRPr="00DC64C1" w:rsidRDefault="005E1D2F" w:rsidP="005E1D2F">
            <w:pPr>
              <w:widowControl/>
              <w:autoSpaceDE/>
              <w:autoSpaceDN/>
              <w:adjustRightInd/>
              <w:rPr>
                <w:rFonts w:asciiTheme="minorHAnsi" w:hAnsiTheme="minorHAnsi" w:cstheme="minorHAnsi"/>
              </w:rPr>
            </w:pPr>
            <w:r w:rsidRPr="00DC64C1">
              <w:rPr>
                <w:rFonts w:asciiTheme="minorHAnsi" w:hAnsiTheme="minorHAnsi" w:cstheme="minorHAnsi"/>
              </w:rPr>
              <w:t>FY 2021-04</w:t>
            </w:r>
          </w:p>
        </w:tc>
      </w:tr>
      <w:tr w:rsidR="00DC64C1" w:rsidRPr="00DC64C1" w14:paraId="7D002993" w14:textId="77777777" w:rsidTr="00DC64C1">
        <w:trPr>
          <w:cantSplit/>
        </w:trPr>
        <w:tc>
          <w:tcPr>
            <w:tcW w:w="1440" w:type="dxa"/>
            <w:shd w:val="clear" w:color="auto" w:fill="auto"/>
          </w:tcPr>
          <w:p w14:paraId="73E813F7" w14:textId="5E793D4C" w:rsidR="006B378E" w:rsidRPr="00DC64C1" w:rsidRDefault="009B78F8">
            <w:pPr>
              <w:widowControl/>
              <w:autoSpaceDE/>
              <w:autoSpaceDN/>
              <w:adjustRightInd/>
              <w:rPr>
                <w:rFonts w:asciiTheme="minorHAnsi" w:hAnsiTheme="minorHAnsi" w:cstheme="minorHAnsi"/>
              </w:rPr>
            </w:pPr>
            <w:r w:rsidRPr="00DC64C1">
              <w:rPr>
                <w:rFonts w:asciiTheme="minorHAnsi" w:hAnsiTheme="minorHAnsi" w:cstheme="minorHAnsi"/>
              </w:rPr>
              <w:lastRenderedPageBreak/>
              <w:t>FY 2023-0</w:t>
            </w:r>
            <w:r w:rsidR="00696CBB">
              <w:rPr>
                <w:rFonts w:asciiTheme="minorHAnsi" w:hAnsiTheme="minorHAnsi" w:cstheme="minorHAnsi"/>
              </w:rPr>
              <w:t>7</w:t>
            </w:r>
            <w:r w:rsidRPr="00DC64C1">
              <w:rPr>
                <w:rFonts w:asciiTheme="minorHAnsi" w:hAnsiTheme="minorHAnsi" w:cstheme="minorHAnsi"/>
              </w:rPr>
              <w:t xml:space="preserve">  </w:t>
            </w:r>
          </w:p>
        </w:tc>
        <w:tc>
          <w:tcPr>
            <w:tcW w:w="4721" w:type="dxa"/>
            <w:shd w:val="clear" w:color="auto" w:fill="auto"/>
          </w:tcPr>
          <w:p w14:paraId="2952DB33" w14:textId="720CC9E1" w:rsidR="006B378E" w:rsidRPr="00DC64C1" w:rsidRDefault="00842732" w:rsidP="00842732">
            <w:pPr>
              <w:pStyle w:val="NoSpacing"/>
              <w:rPr>
                <w:rFonts w:asciiTheme="minorHAnsi" w:hAnsiTheme="minorHAnsi" w:cstheme="minorHAnsi"/>
                <w:sz w:val="24"/>
                <w:szCs w:val="24"/>
              </w:rPr>
            </w:pPr>
            <w:r w:rsidRPr="00DC64C1" w:rsidDel="008101F5">
              <w:rPr>
                <w:rFonts w:asciiTheme="minorHAnsi" w:hAnsiTheme="minorHAnsi" w:cstheme="minorHAnsi"/>
                <w:sz w:val="24"/>
                <w:szCs w:val="24"/>
              </w:rPr>
              <w:t>Retaliation case files lacked the required documentation</w:t>
            </w:r>
            <w:r w:rsidR="00C61BA9">
              <w:rPr>
                <w:rFonts w:asciiTheme="minorHAnsi" w:hAnsiTheme="minorHAnsi" w:cstheme="minorHAnsi"/>
                <w:sz w:val="24"/>
                <w:szCs w:val="24"/>
              </w:rPr>
              <w:t>,</w:t>
            </w:r>
            <w:r w:rsidRPr="00DC64C1" w:rsidDel="008101F5">
              <w:rPr>
                <w:rFonts w:asciiTheme="minorHAnsi" w:hAnsiTheme="minorHAnsi" w:cstheme="minorHAnsi"/>
                <w:sz w:val="24"/>
                <w:szCs w:val="24"/>
              </w:rPr>
              <w:t xml:space="preserve"> such as interview summaries, activity logs, evidence of review by a supervisor, or other documents required to be in the retaliation case file.</w:t>
            </w:r>
          </w:p>
        </w:tc>
        <w:tc>
          <w:tcPr>
            <w:tcW w:w="4819" w:type="dxa"/>
            <w:shd w:val="clear" w:color="auto" w:fill="auto"/>
          </w:tcPr>
          <w:p w14:paraId="6AAFFFBA" w14:textId="108E1872" w:rsidR="006B378E" w:rsidRPr="00DC64C1" w:rsidRDefault="00842732" w:rsidP="00904C84">
            <w:pPr>
              <w:rPr>
                <w:rFonts w:asciiTheme="minorHAnsi" w:hAnsiTheme="minorHAnsi" w:cstheme="minorHAnsi"/>
              </w:rPr>
            </w:pPr>
            <w:r w:rsidRPr="00DC64C1" w:rsidDel="004153D1">
              <w:rPr>
                <w:rFonts w:asciiTheme="minorHAnsi" w:hAnsiTheme="minorHAnsi" w:cstheme="minorHAnsi"/>
              </w:rPr>
              <w:t xml:space="preserve">HIOSH </w:t>
            </w:r>
            <w:r w:rsidRPr="00DC64C1">
              <w:rPr>
                <w:rFonts w:asciiTheme="minorHAnsi" w:hAnsiTheme="minorHAnsi" w:cstheme="minorHAnsi"/>
              </w:rPr>
              <w:t>should promulgate its own case file requirement policy, using OSHA’s CPL 02-03-009 as a model, or incorporate detailed case file procedures and document requirements in its Whistleblower Investigations Manual (WIM).</w:t>
            </w:r>
          </w:p>
        </w:tc>
        <w:tc>
          <w:tcPr>
            <w:tcW w:w="1890" w:type="dxa"/>
            <w:shd w:val="clear" w:color="auto" w:fill="auto"/>
          </w:tcPr>
          <w:p w14:paraId="3C388E8D" w14:textId="77777777" w:rsidR="006B378E" w:rsidRDefault="00403519">
            <w:pPr>
              <w:widowControl/>
              <w:autoSpaceDE/>
              <w:autoSpaceDN/>
              <w:adjustRightInd/>
              <w:rPr>
                <w:rFonts w:asciiTheme="minorHAnsi" w:hAnsiTheme="minorHAnsi" w:cstheme="minorHAnsi"/>
              </w:rPr>
            </w:pPr>
            <w:r w:rsidRPr="00DC64C1">
              <w:rPr>
                <w:rFonts w:asciiTheme="minorHAnsi" w:hAnsiTheme="minorHAnsi" w:cstheme="minorHAnsi"/>
              </w:rPr>
              <w:t>FY 2022-OB-02</w:t>
            </w:r>
          </w:p>
          <w:p w14:paraId="7CF2785B" w14:textId="4AE57914" w:rsidR="00855D28" w:rsidRPr="00DC64C1" w:rsidRDefault="00855D28">
            <w:pPr>
              <w:widowControl/>
              <w:autoSpaceDE/>
              <w:autoSpaceDN/>
              <w:adjustRightInd/>
              <w:rPr>
                <w:rFonts w:asciiTheme="minorHAnsi" w:hAnsiTheme="minorHAnsi" w:cstheme="minorHAnsi"/>
              </w:rPr>
            </w:pPr>
            <w:r>
              <w:rPr>
                <w:rFonts w:asciiTheme="minorHAnsi" w:hAnsiTheme="minorHAnsi" w:cstheme="minorHAnsi"/>
              </w:rPr>
              <w:t>FY 2021-OB-03</w:t>
            </w:r>
          </w:p>
        </w:tc>
      </w:tr>
    </w:tbl>
    <w:p w14:paraId="071DAD3A" w14:textId="77777777" w:rsidR="007D6CEF" w:rsidRDefault="007D6CEF" w:rsidP="00AB7C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sectPr w:rsidR="007D6CEF" w:rsidSect="00874391">
          <w:headerReference w:type="even" r:id="rId15"/>
          <w:headerReference w:type="default" r:id="rId16"/>
          <w:footerReference w:type="default" r:id="rId17"/>
          <w:headerReference w:type="first" r:id="rId18"/>
          <w:footerReference w:type="first" r:id="rId19"/>
          <w:pgSz w:w="15840" w:h="12240" w:orient="landscape"/>
          <w:pgMar w:top="1440" w:right="1800" w:bottom="1440" w:left="1800" w:header="0" w:footer="720" w:gutter="0"/>
          <w:pgNumType w:start="1"/>
          <w:cols w:space="720"/>
          <w:titlePg/>
          <w:docGrid w:linePitch="360"/>
        </w:sectPr>
      </w:pPr>
    </w:p>
    <w:p w14:paraId="2E89E8C3" w14:textId="77777777" w:rsidR="0007670A" w:rsidRDefault="0007670A" w:rsidP="000457A3">
      <w:pPr>
        <w:keepNext/>
        <w:keepLines/>
        <w:widowControl/>
        <w:autoSpaceDE/>
        <w:autoSpaceDN/>
        <w:adjustRightInd/>
        <w:spacing w:line="276" w:lineRule="auto"/>
        <w:outlineLvl w:val="0"/>
        <w:rPr>
          <w:rFonts w:asciiTheme="minorHAnsi" w:hAnsiTheme="minorHAnsi" w:cstheme="minorHAnsi"/>
          <w:b/>
          <w:bCs/>
          <w:color w:val="000000" w:themeColor="text1"/>
        </w:rPr>
        <w:sectPr w:rsidR="0007670A" w:rsidSect="00874391">
          <w:headerReference w:type="even" r:id="rId20"/>
          <w:headerReference w:type="default" r:id="rId21"/>
          <w:footerReference w:type="default" r:id="rId22"/>
          <w:headerReference w:type="first" r:id="rId23"/>
          <w:footerReference w:type="first" r:id="rId24"/>
          <w:type w:val="continuous"/>
          <w:pgSz w:w="15840" w:h="12240" w:orient="landscape"/>
          <w:pgMar w:top="1440" w:right="1152" w:bottom="1440" w:left="1440" w:header="0" w:footer="720" w:gutter="0"/>
          <w:pgNumType w:start="1"/>
          <w:cols w:space="720"/>
          <w:titlePg/>
          <w:docGrid w:linePitch="360"/>
        </w:sectPr>
      </w:pPr>
    </w:p>
    <w:p w14:paraId="4D30D8CF" w14:textId="77777777" w:rsidR="005147BE" w:rsidRPr="00427C53" w:rsidRDefault="005147BE" w:rsidP="00565013">
      <w:pPr>
        <w:pStyle w:val="Heading2"/>
        <w:rPr>
          <w:rFonts w:ascii="Calibri" w:hAnsi="Calibri" w:cs="Calibri"/>
          <w:color w:val="0070C0"/>
          <w:sz w:val="24"/>
          <w:szCs w:val="24"/>
        </w:rPr>
      </w:pPr>
      <w:bookmarkStart w:id="74" w:name="_Toc1962762864"/>
      <w:r w:rsidRPr="00427C53">
        <w:rPr>
          <w:rFonts w:ascii="Calibri" w:hAnsi="Calibri" w:cs="Calibri"/>
          <w:sz w:val="24"/>
          <w:szCs w:val="24"/>
        </w:rPr>
        <w:lastRenderedPageBreak/>
        <w:t>Appendix B – Observations Subject to New and Continued Monitoring</w:t>
      </w:r>
      <w:bookmarkEnd w:id="74"/>
    </w:p>
    <w:p w14:paraId="1B04AFBA" w14:textId="1E740241" w:rsidR="0052265F" w:rsidRPr="00427C53" w:rsidRDefault="005147BE" w:rsidP="004D6525">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eastAsia="PMingLiU"/>
        </w:rPr>
      </w:pPr>
      <w:r w:rsidRPr="00337595">
        <w:rPr>
          <w:rFonts w:asciiTheme="minorHAnsi" w:hAnsiTheme="minorHAnsi" w:cstheme="minorHAnsi"/>
        </w:rPr>
        <w:t>FY 20</w:t>
      </w:r>
      <w:r w:rsidR="004D6525" w:rsidRPr="00337595">
        <w:rPr>
          <w:rFonts w:asciiTheme="minorHAnsi" w:hAnsiTheme="minorHAnsi" w:cstheme="minorHAnsi"/>
        </w:rPr>
        <w:t>23</w:t>
      </w:r>
      <w:r w:rsidRPr="00337595">
        <w:rPr>
          <w:rFonts w:asciiTheme="minorHAnsi" w:hAnsiTheme="minorHAnsi" w:cstheme="minorHAnsi"/>
        </w:rPr>
        <w:t xml:space="preserve"> </w:t>
      </w:r>
      <w:r w:rsidR="004D6525" w:rsidRPr="00337595">
        <w:rPr>
          <w:rFonts w:asciiTheme="minorHAnsi" w:hAnsiTheme="minorHAnsi" w:cstheme="minorHAnsi"/>
        </w:rPr>
        <w:t xml:space="preserve">Hawaii </w:t>
      </w:r>
      <w:r w:rsidR="00E676C0">
        <w:rPr>
          <w:rFonts w:asciiTheme="minorHAnsi" w:hAnsiTheme="minorHAnsi" w:cstheme="minorHAnsi"/>
        </w:rPr>
        <w:t xml:space="preserve">Occupational Safety and Health </w:t>
      </w:r>
      <w:r w:rsidRPr="00337595">
        <w:rPr>
          <w:rFonts w:asciiTheme="minorHAnsi" w:hAnsiTheme="minorHAnsi" w:cstheme="minorHAnsi"/>
        </w:rPr>
        <w:t>Comprehensive FAME Report</w:t>
      </w:r>
    </w:p>
    <w:tbl>
      <w:tblPr>
        <w:tblStyle w:val="TableGrid"/>
        <w:tblpPr w:leftFromText="180" w:rightFromText="180" w:vertAnchor="text" w:horzAnchor="margin" w:tblpXSpec="center" w:tblpY="77"/>
        <w:tblW w:w="13168" w:type="dxa"/>
        <w:tblLook w:val="01E0" w:firstRow="1" w:lastRow="1" w:firstColumn="1" w:lastColumn="1" w:noHBand="0" w:noVBand="0"/>
        <w:tblCaption w:val="Observations Subject to New and Continued Findings"/>
        <w:tblDescription w:val="Appendix B"/>
      </w:tblPr>
      <w:tblGrid>
        <w:gridCol w:w="1710"/>
        <w:gridCol w:w="1710"/>
        <w:gridCol w:w="4050"/>
        <w:gridCol w:w="3695"/>
        <w:gridCol w:w="2003"/>
      </w:tblGrid>
      <w:tr w:rsidR="00DC64C1" w:rsidRPr="00DC64C1" w14:paraId="52741B7A" w14:textId="77777777" w:rsidTr="00ED19E7">
        <w:trPr>
          <w:cantSplit/>
          <w:trHeight w:val="411"/>
          <w:tblHeader/>
        </w:trPr>
        <w:tc>
          <w:tcPr>
            <w:tcW w:w="1710" w:type="dxa"/>
            <w:shd w:val="clear" w:color="auto" w:fill="auto"/>
          </w:tcPr>
          <w:p w14:paraId="1DD6461E" w14:textId="77777777"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Observation #</w:t>
            </w:r>
          </w:p>
          <w:p w14:paraId="404CB4AE" w14:textId="3BC5C48D"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FY 20</w:t>
            </w:r>
            <w:r w:rsidR="00337595" w:rsidRPr="005A2481">
              <w:rPr>
                <w:rFonts w:asciiTheme="minorHAnsi" w:hAnsiTheme="minorHAnsi" w:cstheme="minorHAnsi"/>
                <w:b/>
              </w:rPr>
              <w:t>23</w:t>
            </w:r>
            <w:r w:rsidRPr="005A2481">
              <w:rPr>
                <w:rFonts w:asciiTheme="minorHAnsi" w:hAnsiTheme="minorHAnsi" w:cstheme="minorHAnsi"/>
                <w:b/>
              </w:rPr>
              <w:t>-OB-#</w:t>
            </w:r>
          </w:p>
        </w:tc>
        <w:tc>
          <w:tcPr>
            <w:tcW w:w="1710" w:type="dxa"/>
            <w:shd w:val="clear" w:color="auto" w:fill="auto"/>
          </w:tcPr>
          <w:p w14:paraId="59BC5180" w14:textId="77777777"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Observation#</w:t>
            </w:r>
          </w:p>
          <w:p w14:paraId="288F709F" w14:textId="4C05E035"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FY 20</w:t>
            </w:r>
            <w:r w:rsidR="002D19D3" w:rsidRPr="005A2481">
              <w:rPr>
                <w:rFonts w:asciiTheme="minorHAnsi" w:hAnsiTheme="minorHAnsi" w:cstheme="minorHAnsi"/>
                <w:b/>
              </w:rPr>
              <w:t>22</w:t>
            </w:r>
            <w:r w:rsidRPr="005A2481">
              <w:rPr>
                <w:rFonts w:asciiTheme="minorHAnsi" w:hAnsiTheme="minorHAnsi" w:cstheme="minorHAnsi"/>
                <w:b/>
              </w:rPr>
              <w:t xml:space="preserve">-OB-# </w:t>
            </w:r>
            <w:r w:rsidRPr="005A2481">
              <w:rPr>
                <w:rFonts w:asciiTheme="minorHAnsi" w:hAnsiTheme="minorHAnsi" w:cstheme="minorHAnsi"/>
                <w:b/>
                <w:i/>
              </w:rPr>
              <w:t>or</w:t>
            </w:r>
            <w:r w:rsidRPr="005A2481">
              <w:rPr>
                <w:rFonts w:asciiTheme="minorHAnsi" w:hAnsiTheme="minorHAnsi" w:cstheme="minorHAnsi"/>
                <w:b/>
              </w:rPr>
              <w:t xml:space="preserve"> FY 20</w:t>
            </w:r>
            <w:r w:rsidR="002D19D3" w:rsidRPr="005A2481">
              <w:rPr>
                <w:rFonts w:asciiTheme="minorHAnsi" w:hAnsiTheme="minorHAnsi" w:cstheme="minorHAnsi"/>
                <w:b/>
              </w:rPr>
              <w:t>22</w:t>
            </w:r>
            <w:r w:rsidRPr="005A2481">
              <w:rPr>
                <w:rFonts w:asciiTheme="minorHAnsi" w:hAnsiTheme="minorHAnsi" w:cstheme="minorHAnsi"/>
                <w:b/>
              </w:rPr>
              <w:t>-#</w:t>
            </w:r>
          </w:p>
        </w:tc>
        <w:tc>
          <w:tcPr>
            <w:tcW w:w="4050" w:type="dxa"/>
            <w:shd w:val="clear" w:color="auto" w:fill="auto"/>
          </w:tcPr>
          <w:p w14:paraId="21E0446D" w14:textId="77777777"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Observation</w:t>
            </w:r>
          </w:p>
        </w:tc>
        <w:tc>
          <w:tcPr>
            <w:tcW w:w="3695" w:type="dxa"/>
            <w:shd w:val="clear" w:color="auto" w:fill="auto"/>
          </w:tcPr>
          <w:p w14:paraId="33ADDA12" w14:textId="77777777"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Federal Monitoring Plan</w:t>
            </w:r>
          </w:p>
        </w:tc>
        <w:tc>
          <w:tcPr>
            <w:tcW w:w="2003" w:type="dxa"/>
            <w:shd w:val="clear" w:color="auto" w:fill="auto"/>
          </w:tcPr>
          <w:p w14:paraId="2F93C187" w14:textId="77777777" w:rsidR="008D2CFC" w:rsidRPr="005A2481" w:rsidRDefault="008D2CFC" w:rsidP="00AB7C44">
            <w:pPr>
              <w:widowControl/>
              <w:autoSpaceDE/>
              <w:autoSpaceDN/>
              <w:adjustRightInd/>
              <w:rPr>
                <w:rFonts w:asciiTheme="minorHAnsi" w:hAnsiTheme="minorHAnsi" w:cstheme="minorHAnsi"/>
                <w:b/>
              </w:rPr>
            </w:pPr>
            <w:r w:rsidRPr="005A2481">
              <w:rPr>
                <w:rFonts w:asciiTheme="minorHAnsi" w:hAnsiTheme="minorHAnsi" w:cstheme="minorHAnsi"/>
                <w:b/>
              </w:rPr>
              <w:t>Current Status</w:t>
            </w:r>
          </w:p>
        </w:tc>
      </w:tr>
      <w:tr w:rsidR="00DC64C1" w:rsidRPr="00DC64C1" w14:paraId="0CED417F" w14:textId="77777777" w:rsidTr="00ED19E7">
        <w:trPr>
          <w:cantSplit/>
          <w:trHeight w:val="411"/>
          <w:tblHeader/>
        </w:trPr>
        <w:tc>
          <w:tcPr>
            <w:tcW w:w="1710" w:type="dxa"/>
            <w:shd w:val="clear" w:color="auto" w:fill="auto"/>
          </w:tcPr>
          <w:p w14:paraId="495949F3" w14:textId="71558004" w:rsidR="002F2A93" w:rsidRPr="005A2481" w:rsidRDefault="00934104" w:rsidP="00AB7C44">
            <w:pPr>
              <w:widowControl/>
              <w:autoSpaceDE/>
              <w:autoSpaceDN/>
              <w:adjustRightInd/>
              <w:rPr>
                <w:rFonts w:asciiTheme="minorHAnsi" w:hAnsiTheme="minorHAnsi" w:cstheme="minorHAnsi"/>
                <w:bCs/>
              </w:rPr>
            </w:pPr>
            <w:r w:rsidRPr="005A2481">
              <w:rPr>
                <w:rFonts w:asciiTheme="minorHAnsi" w:hAnsiTheme="minorHAnsi" w:cstheme="minorHAnsi"/>
                <w:bCs/>
              </w:rPr>
              <w:t>FY 2023-OB-01</w:t>
            </w:r>
          </w:p>
        </w:tc>
        <w:tc>
          <w:tcPr>
            <w:tcW w:w="1710" w:type="dxa"/>
            <w:shd w:val="clear" w:color="auto" w:fill="auto"/>
          </w:tcPr>
          <w:p w14:paraId="0B45236F" w14:textId="77777777" w:rsidR="002F2A93" w:rsidRPr="005A2481" w:rsidRDefault="00725AA6" w:rsidP="00AB7C44">
            <w:pPr>
              <w:widowControl/>
              <w:autoSpaceDE/>
              <w:autoSpaceDN/>
              <w:adjustRightInd/>
              <w:rPr>
                <w:rFonts w:asciiTheme="minorHAnsi" w:hAnsiTheme="minorHAnsi" w:cstheme="minorHAnsi"/>
                <w:bCs/>
              </w:rPr>
            </w:pPr>
            <w:r w:rsidRPr="005A2481">
              <w:rPr>
                <w:rFonts w:asciiTheme="minorHAnsi" w:hAnsiTheme="minorHAnsi" w:cstheme="minorHAnsi"/>
                <w:bCs/>
              </w:rPr>
              <w:t>FY 2022-OB-04</w:t>
            </w:r>
          </w:p>
          <w:p w14:paraId="0176C034" w14:textId="2FC06209" w:rsidR="00E55D1E" w:rsidRPr="005A2481" w:rsidRDefault="00E55D1E" w:rsidP="00AB7C44">
            <w:pPr>
              <w:widowControl/>
              <w:autoSpaceDE/>
              <w:autoSpaceDN/>
              <w:adjustRightInd/>
              <w:rPr>
                <w:rFonts w:asciiTheme="minorHAnsi" w:hAnsiTheme="minorHAnsi" w:cstheme="minorHAnsi"/>
                <w:bCs/>
              </w:rPr>
            </w:pPr>
          </w:p>
        </w:tc>
        <w:tc>
          <w:tcPr>
            <w:tcW w:w="4050" w:type="dxa"/>
            <w:shd w:val="clear" w:color="auto" w:fill="auto"/>
          </w:tcPr>
          <w:p w14:paraId="43B844F6" w14:textId="6BC13EDC" w:rsidR="002F2A93" w:rsidRPr="00DC64C1" w:rsidRDefault="00F25232" w:rsidP="00A077B5">
            <w:pPr>
              <w:pStyle w:val="NoSpacing"/>
              <w:rPr>
                <w:rFonts w:asciiTheme="minorHAnsi" w:hAnsiTheme="minorHAnsi" w:cstheme="minorHAnsi"/>
                <w:sz w:val="24"/>
                <w:szCs w:val="24"/>
              </w:rPr>
            </w:pPr>
            <w:r>
              <w:rPr>
                <w:rFonts w:asciiTheme="minorHAnsi" w:hAnsiTheme="minorHAnsi" w:cstheme="minorHAnsi"/>
                <w:sz w:val="24"/>
                <w:szCs w:val="24"/>
              </w:rPr>
              <w:t>Allocated</w:t>
            </w:r>
            <w:r w:rsidR="00BC31B9" w:rsidRPr="00DC64C1">
              <w:rPr>
                <w:rFonts w:asciiTheme="minorHAnsi" w:hAnsiTheme="minorHAnsi" w:cstheme="minorHAnsi"/>
                <w:sz w:val="24"/>
                <w:szCs w:val="24"/>
              </w:rPr>
              <w:t xml:space="preserve"> positions remained vacant for extended periods of time.</w:t>
            </w:r>
          </w:p>
        </w:tc>
        <w:tc>
          <w:tcPr>
            <w:tcW w:w="3695" w:type="dxa"/>
            <w:shd w:val="clear" w:color="auto" w:fill="auto"/>
          </w:tcPr>
          <w:p w14:paraId="0F3A6272" w14:textId="6BEDF628" w:rsidR="002F2A93" w:rsidRPr="005A2481" w:rsidRDefault="00BC31B9" w:rsidP="00AB7C44">
            <w:pPr>
              <w:widowControl/>
              <w:autoSpaceDE/>
              <w:autoSpaceDN/>
              <w:adjustRightInd/>
              <w:rPr>
                <w:rFonts w:asciiTheme="minorHAnsi" w:hAnsiTheme="minorHAnsi" w:cstheme="minorHAnsi"/>
                <w:bCs/>
              </w:rPr>
            </w:pPr>
            <w:r w:rsidRPr="005A2481">
              <w:rPr>
                <w:rFonts w:asciiTheme="minorHAnsi" w:hAnsiTheme="minorHAnsi" w:cstheme="minorHAnsi"/>
              </w:rPr>
              <w:t>OSHA will monitor the progress of filling vacancies during quarterly meetings with HIOSH.</w:t>
            </w:r>
          </w:p>
        </w:tc>
        <w:tc>
          <w:tcPr>
            <w:tcW w:w="2003" w:type="dxa"/>
            <w:shd w:val="clear" w:color="auto" w:fill="auto"/>
          </w:tcPr>
          <w:p w14:paraId="4DDF5C85" w14:textId="53F418CB" w:rsidR="002F2A93" w:rsidRPr="005A2481" w:rsidRDefault="00CE22EB" w:rsidP="00AB7C44">
            <w:pPr>
              <w:widowControl/>
              <w:autoSpaceDE/>
              <w:autoSpaceDN/>
              <w:adjustRightInd/>
              <w:rPr>
                <w:rFonts w:asciiTheme="minorHAnsi" w:hAnsiTheme="minorHAnsi" w:cstheme="minorHAnsi"/>
                <w:bCs/>
              </w:rPr>
            </w:pPr>
            <w:r w:rsidRPr="005A2481">
              <w:rPr>
                <w:rFonts w:asciiTheme="minorHAnsi" w:hAnsiTheme="minorHAnsi" w:cstheme="minorHAnsi"/>
                <w:bCs/>
              </w:rPr>
              <w:t>Open</w:t>
            </w:r>
          </w:p>
        </w:tc>
      </w:tr>
      <w:tr w:rsidR="00DC64C1" w:rsidRPr="00DC64C1" w14:paraId="1BBB9002" w14:textId="77777777" w:rsidTr="00ED19E7">
        <w:trPr>
          <w:cantSplit/>
          <w:trHeight w:val="411"/>
          <w:tblHeader/>
        </w:trPr>
        <w:tc>
          <w:tcPr>
            <w:tcW w:w="1710" w:type="dxa"/>
            <w:shd w:val="clear" w:color="auto" w:fill="auto"/>
          </w:tcPr>
          <w:p w14:paraId="71976E26" w14:textId="616FA08C" w:rsidR="0090587B" w:rsidRPr="005A2481" w:rsidRDefault="005C2547" w:rsidP="00AB7C44">
            <w:pPr>
              <w:widowControl/>
              <w:autoSpaceDE/>
              <w:autoSpaceDN/>
              <w:adjustRightInd/>
              <w:rPr>
                <w:rFonts w:asciiTheme="minorHAnsi" w:hAnsiTheme="minorHAnsi" w:cstheme="minorHAnsi"/>
                <w:bCs/>
              </w:rPr>
            </w:pPr>
            <w:r w:rsidRPr="005A2481">
              <w:rPr>
                <w:rFonts w:asciiTheme="minorHAnsi" w:hAnsiTheme="minorHAnsi" w:cstheme="minorHAnsi"/>
                <w:bCs/>
              </w:rPr>
              <w:t>FY 2023-OB-02</w:t>
            </w:r>
          </w:p>
        </w:tc>
        <w:tc>
          <w:tcPr>
            <w:tcW w:w="1710" w:type="dxa"/>
            <w:shd w:val="clear" w:color="auto" w:fill="auto"/>
          </w:tcPr>
          <w:p w14:paraId="59698D42" w14:textId="647995FA" w:rsidR="0090587B" w:rsidRPr="005A2481" w:rsidRDefault="004F2F0C" w:rsidP="00AB7C44">
            <w:pPr>
              <w:widowControl/>
              <w:autoSpaceDE/>
              <w:autoSpaceDN/>
              <w:adjustRightInd/>
              <w:rPr>
                <w:rFonts w:asciiTheme="minorHAnsi" w:hAnsiTheme="minorHAnsi" w:cstheme="minorHAnsi"/>
                <w:bCs/>
              </w:rPr>
            </w:pPr>
            <w:r w:rsidRPr="005A2481">
              <w:rPr>
                <w:rFonts w:asciiTheme="minorHAnsi" w:hAnsiTheme="minorHAnsi" w:cstheme="minorHAnsi"/>
                <w:bCs/>
              </w:rPr>
              <w:t>Not Applicable</w:t>
            </w:r>
          </w:p>
        </w:tc>
        <w:tc>
          <w:tcPr>
            <w:tcW w:w="4050" w:type="dxa"/>
            <w:shd w:val="clear" w:color="auto" w:fill="auto"/>
          </w:tcPr>
          <w:p w14:paraId="415CF4B8" w14:textId="251384A8" w:rsidR="0090587B" w:rsidRPr="00DC64C1" w:rsidRDefault="00BD6440" w:rsidP="00BD6440">
            <w:pPr>
              <w:pStyle w:val="NoSpacing"/>
              <w:rPr>
                <w:rFonts w:cs="Calibri"/>
                <w:sz w:val="24"/>
                <w:szCs w:val="24"/>
              </w:rPr>
            </w:pPr>
            <w:r w:rsidRPr="00DC64C1">
              <w:rPr>
                <w:rFonts w:cs="Calibri"/>
                <w:bCs/>
                <w:sz w:val="24"/>
                <w:szCs w:val="24"/>
              </w:rPr>
              <w:t>HIOSH conducted 257 (SAMM 7a) safety inspections</w:t>
            </w:r>
            <w:r w:rsidR="00C61BA9">
              <w:rPr>
                <w:rFonts w:cs="Calibri"/>
                <w:bCs/>
                <w:sz w:val="24"/>
                <w:szCs w:val="24"/>
              </w:rPr>
              <w:t>,</w:t>
            </w:r>
            <w:r w:rsidRPr="00DC64C1">
              <w:rPr>
                <w:rFonts w:cs="Calibri"/>
                <w:bCs/>
                <w:sz w:val="24"/>
                <w:szCs w:val="24"/>
              </w:rPr>
              <w:t xml:space="preserve"> which was below</w:t>
            </w:r>
            <w:r w:rsidRPr="00DC64C1">
              <w:rPr>
                <w:rFonts w:cs="Calibri"/>
                <w:b/>
                <w:sz w:val="24"/>
                <w:szCs w:val="24"/>
              </w:rPr>
              <w:t xml:space="preserve"> </w:t>
            </w:r>
            <w:r w:rsidRPr="00DC64C1">
              <w:rPr>
                <w:rFonts w:cs="Calibri"/>
                <w:bCs/>
                <w:sz w:val="24"/>
                <w:szCs w:val="24"/>
              </w:rPr>
              <w:t>332.5, the lower end of the</w:t>
            </w:r>
            <w:r w:rsidRPr="00DC64C1">
              <w:rPr>
                <w:rFonts w:cs="Calibri"/>
                <w:b/>
                <w:sz w:val="24"/>
                <w:szCs w:val="24"/>
              </w:rPr>
              <w:t xml:space="preserve"> </w:t>
            </w:r>
            <w:r w:rsidRPr="00DC64C1">
              <w:rPr>
                <w:rFonts w:cs="Calibri"/>
                <w:sz w:val="24"/>
                <w:szCs w:val="24"/>
              </w:rPr>
              <w:t>Further Review Level (FRL).</w:t>
            </w:r>
          </w:p>
        </w:tc>
        <w:tc>
          <w:tcPr>
            <w:tcW w:w="3695" w:type="dxa"/>
            <w:shd w:val="clear" w:color="auto" w:fill="auto"/>
          </w:tcPr>
          <w:p w14:paraId="26250538" w14:textId="449B9EE5" w:rsidR="0090587B" w:rsidRPr="005A2481" w:rsidRDefault="00BD6440" w:rsidP="00AB7C44">
            <w:pPr>
              <w:widowControl/>
              <w:autoSpaceDE/>
              <w:autoSpaceDN/>
              <w:adjustRightInd/>
              <w:rPr>
                <w:rFonts w:ascii="Calibri" w:hAnsi="Calibri" w:cs="Calibri"/>
                <w:bCs/>
              </w:rPr>
            </w:pPr>
            <w:r w:rsidRPr="005A2481">
              <w:rPr>
                <w:rFonts w:ascii="Calibri" w:hAnsi="Calibri" w:cs="Calibri"/>
              </w:rPr>
              <w:t>OSHA will monitor the progress of conducting inspections during quarterly meetings with HIOSH.</w:t>
            </w:r>
          </w:p>
        </w:tc>
        <w:tc>
          <w:tcPr>
            <w:tcW w:w="2003" w:type="dxa"/>
            <w:shd w:val="clear" w:color="auto" w:fill="auto"/>
          </w:tcPr>
          <w:p w14:paraId="75460F08" w14:textId="5E746FCD" w:rsidR="0090587B" w:rsidRPr="005A2481" w:rsidRDefault="00A328CB" w:rsidP="00AB7C44">
            <w:pPr>
              <w:widowControl/>
              <w:autoSpaceDE/>
              <w:autoSpaceDN/>
              <w:adjustRightInd/>
              <w:rPr>
                <w:rFonts w:asciiTheme="minorHAnsi" w:hAnsiTheme="minorHAnsi" w:cstheme="minorHAnsi"/>
                <w:bCs/>
              </w:rPr>
            </w:pPr>
            <w:r w:rsidRPr="005A2481">
              <w:rPr>
                <w:rFonts w:asciiTheme="minorHAnsi" w:hAnsiTheme="minorHAnsi" w:cstheme="minorHAnsi"/>
                <w:bCs/>
              </w:rPr>
              <w:t>New</w:t>
            </w:r>
          </w:p>
        </w:tc>
      </w:tr>
      <w:tr w:rsidR="00DC64C1" w:rsidRPr="00DC64C1" w14:paraId="006BC1D4" w14:textId="77777777" w:rsidTr="00ED19E7">
        <w:trPr>
          <w:cantSplit/>
          <w:trHeight w:val="411"/>
          <w:tblHeader/>
        </w:trPr>
        <w:tc>
          <w:tcPr>
            <w:tcW w:w="1710" w:type="dxa"/>
            <w:shd w:val="clear" w:color="auto" w:fill="auto"/>
          </w:tcPr>
          <w:p w14:paraId="0C3743C7" w14:textId="7B94C12C" w:rsidR="00325439" w:rsidRPr="005A2481" w:rsidRDefault="00F52606" w:rsidP="00AB7C44">
            <w:pPr>
              <w:widowControl/>
              <w:autoSpaceDE/>
              <w:autoSpaceDN/>
              <w:adjustRightInd/>
              <w:rPr>
                <w:rFonts w:asciiTheme="minorHAnsi" w:hAnsiTheme="minorHAnsi" w:cstheme="minorHAnsi"/>
                <w:bCs/>
              </w:rPr>
            </w:pPr>
            <w:r w:rsidRPr="005A2481">
              <w:rPr>
                <w:rFonts w:asciiTheme="minorHAnsi" w:hAnsiTheme="minorHAnsi" w:cstheme="minorHAnsi"/>
                <w:bCs/>
              </w:rPr>
              <w:t>FY 2023-OB-03</w:t>
            </w:r>
          </w:p>
        </w:tc>
        <w:tc>
          <w:tcPr>
            <w:tcW w:w="1710" w:type="dxa"/>
            <w:shd w:val="clear" w:color="auto" w:fill="auto"/>
          </w:tcPr>
          <w:p w14:paraId="3F2FD2E1" w14:textId="6BC268D1" w:rsidR="00325439" w:rsidRPr="005A2481" w:rsidRDefault="007B1D04" w:rsidP="00AB7C44">
            <w:pPr>
              <w:widowControl/>
              <w:autoSpaceDE/>
              <w:autoSpaceDN/>
              <w:adjustRightInd/>
              <w:rPr>
                <w:rFonts w:asciiTheme="minorHAnsi" w:hAnsiTheme="minorHAnsi" w:cstheme="minorHAnsi"/>
                <w:bCs/>
              </w:rPr>
            </w:pPr>
            <w:r w:rsidRPr="005A2481">
              <w:rPr>
                <w:rFonts w:asciiTheme="minorHAnsi" w:hAnsiTheme="minorHAnsi" w:cstheme="minorHAnsi"/>
                <w:bCs/>
              </w:rPr>
              <w:t>Not Applicable</w:t>
            </w:r>
          </w:p>
        </w:tc>
        <w:tc>
          <w:tcPr>
            <w:tcW w:w="4050" w:type="dxa"/>
            <w:shd w:val="clear" w:color="auto" w:fill="auto"/>
          </w:tcPr>
          <w:p w14:paraId="28B9D450" w14:textId="416E171A" w:rsidR="00325439" w:rsidRPr="005A2481" w:rsidRDefault="005941D5" w:rsidP="005941D5">
            <w:pPr>
              <w:pStyle w:val="NoSpacing"/>
              <w:rPr>
                <w:rFonts w:asciiTheme="minorHAnsi" w:hAnsiTheme="minorHAnsi" w:cstheme="minorHAnsi"/>
                <w:sz w:val="24"/>
                <w:szCs w:val="24"/>
              </w:rPr>
            </w:pPr>
            <w:r w:rsidRPr="005A2481">
              <w:rPr>
                <w:rFonts w:asciiTheme="minorHAnsi" w:hAnsiTheme="minorHAnsi" w:cstheme="minorHAnsi"/>
                <w:sz w:val="24"/>
                <w:szCs w:val="24"/>
              </w:rPr>
              <w:t xml:space="preserve">The average number of days to initiate complaint </w:t>
            </w:r>
            <w:r w:rsidRPr="00DC64C1">
              <w:rPr>
                <w:rFonts w:asciiTheme="minorHAnsi" w:hAnsiTheme="minorHAnsi" w:cstheme="minorHAnsi"/>
                <w:sz w:val="24"/>
                <w:szCs w:val="24"/>
              </w:rPr>
              <w:t>inspections</w:t>
            </w:r>
            <w:r w:rsidRPr="005A2481">
              <w:rPr>
                <w:rFonts w:asciiTheme="minorHAnsi" w:hAnsiTheme="minorHAnsi" w:cstheme="minorHAnsi"/>
                <w:sz w:val="24"/>
                <w:szCs w:val="24"/>
              </w:rPr>
              <w:t xml:space="preserve"> was 8.95 (SAMM 1a) and above the negotiated Further Review Level (FRL) of 7 days.</w:t>
            </w:r>
          </w:p>
        </w:tc>
        <w:tc>
          <w:tcPr>
            <w:tcW w:w="3695" w:type="dxa"/>
            <w:shd w:val="clear" w:color="auto" w:fill="auto"/>
          </w:tcPr>
          <w:p w14:paraId="7C12BAFB" w14:textId="79EA1344" w:rsidR="00325439" w:rsidRPr="005A2481" w:rsidRDefault="005941D5" w:rsidP="00AB7C44">
            <w:pPr>
              <w:widowControl/>
              <w:autoSpaceDE/>
              <w:autoSpaceDN/>
              <w:adjustRightInd/>
              <w:rPr>
                <w:rFonts w:asciiTheme="minorHAnsi" w:hAnsiTheme="minorHAnsi" w:cstheme="minorHAnsi"/>
              </w:rPr>
            </w:pPr>
            <w:r w:rsidRPr="005A2481">
              <w:rPr>
                <w:rFonts w:asciiTheme="minorHAnsi" w:hAnsiTheme="minorHAnsi" w:cstheme="minorHAnsi"/>
              </w:rPr>
              <w:t>OSHA will monitor progress quarterly to ensure complaint inspections are initiated within the negotiated time</w:t>
            </w:r>
            <w:r w:rsidR="00C61BA9">
              <w:rPr>
                <w:rFonts w:asciiTheme="minorHAnsi" w:hAnsiTheme="minorHAnsi" w:cstheme="minorHAnsi"/>
              </w:rPr>
              <w:t xml:space="preserve"> frame</w:t>
            </w:r>
            <w:r w:rsidRPr="005A2481">
              <w:rPr>
                <w:rFonts w:asciiTheme="minorHAnsi" w:hAnsiTheme="minorHAnsi" w:cstheme="minorHAnsi"/>
              </w:rPr>
              <w:t>.</w:t>
            </w:r>
          </w:p>
        </w:tc>
        <w:tc>
          <w:tcPr>
            <w:tcW w:w="2003" w:type="dxa"/>
            <w:shd w:val="clear" w:color="auto" w:fill="auto"/>
          </w:tcPr>
          <w:p w14:paraId="759C18AE" w14:textId="12E58D99" w:rsidR="00325439" w:rsidRPr="005A2481" w:rsidRDefault="00A328CB" w:rsidP="00AB7C44">
            <w:pPr>
              <w:widowControl/>
              <w:autoSpaceDE/>
              <w:autoSpaceDN/>
              <w:adjustRightInd/>
              <w:rPr>
                <w:rFonts w:asciiTheme="minorHAnsi" w:hAnsiTheme="minorHAnsi" w:cstheme="minorHAnsi"/>
                <w:bCs/>
              </w:rPr>
            </w:pPr>
            <w:r w:rsidRPr="005A2481">
              <w:rPr>
                <w:rFonts w:asciiTheme="minorHAnsi" w:hAnsiTheme="minorHAnsi" w:cstheme="minorHAnsi"/>
                <w:bCs/>
              </w:rPr>
              <w:t>New</w:t>
            </w:r>
          </w:p>
        </w:tc>
      </w:tr>
      <w:tr w:rsidR="00DC64C1" w:rsidRPr="00DC64C1" w14:paraId="36FA7039" w14:textId="77777777" w:rsidTr="00ED19E7">
        <w:trPr>
          <w:cantSplit/>
          <w:trHeight w:val="411"/>
          <w:tblHeader/>
        </w:trPr>
        <w:tc>
          <w:tcPr>
            <w:tcW w:w="1710" w:type="dxa"/>
            <w:shd w:val="clear" w:color="auto" w:fill="auto"/>
          </w:tcPr>
          <w:p w14:paraId="6D81C5BB" w14:textId="31008BFF" w:rsidR="00D72DB9" w:rsidRPr="005A2481" w:rsidRDefault="007D6CEF" w:rsidP="00AB7C44">
            <w:pPr>
              <w:widowControl/>
              <w:autoSpaceDE/>
              <w:autoSpaceDN/>
              <w:adjustRightInd/>
              <w:rPr>
                <w:rFonts w:asciiTheme="minorHAnsi" w:hAnsiTheme="minorHAnsi" w:cstheme="minorHAnsi"/>
                <w:bCs/>
              </w:rPr>
            </w:pPr>
            <w:r w:rsidRPr="005A2481">
              <w:rPr>
                <w:rFonts w:asciiTheme="minorHAnsi" w:hAnsiTheme="minorHAnsi" w:cstheme="minorHAnsi"/>
                <w:bCs/>
              </w:rPr>
              <w:t>FY 2023-OB-04</w:t>
            </w:r>
          </w:p>
        </w:tc>
        <w:tc>
          <w:tcPr>
            <w:tcW w:w="1710" w:type="dxa"/>
            <w:shd w:val="clear" w:color="auto" w:fill="auto"/>
          </w:tcPr>
          <w:p w14:paraId="268B8AB3" w14:textId="4D4AB38D" w:rsidR="00D72DB9" w:rsidRPr="005A2481" w:rsidRDefault="007D6CEF" w:rsidP="00AB7C44">
            <w:pPr>
              <w:widowControl/>
              <w:autoSpaceDE/>
              <w:autoSpaceDN/>
              <w:adjustRightInd/>
              <w:rPr>
                <w:rFonts w:asciiTheme="minorHAnsi" w:hAnsiTheme="minorHAnsi" w:cstheme="minorHAnsi"/>
                <w:bCs/>
              </w:rPr>
            </w:pPr>
            <w:r w:rsidRPr="005A2481">
              <w:rPr>
                <w:rFonts w:asciiTheme="minorHAnsi" w:hAnsiTheme="minorHAnsi" w:cstheme="minorHAnsi"/>
                <w:bCs/>
              </w:rPr>
              <w:t>Not Applicable</w:t>
            </w:r>
          </w:p>
        </w:tc>
        <w:tc>
          <w:tcPr>
            <w:tcW w:w="4050" w:type="dxa"/>
            <w:shd w:val="clear" w:color="auto" w:fill="auto"/>
          </w:tcPr>
          <w:p w14:paraId="5254C0EE" w14:textId="19B79599" w:rsidR="00D72DB9" w:rsidRPr="00DC64C1" w:rsidRDefault="00836A70" w:rsidP="00836A70">
            <w:pPr>
              <w:pStyle w:val="NoSpacing"/>
              <w:rPr>
                <w:rFonts w:asciiTheme="minorHAnsi" w:hAnsiTheme="minorHAnsi" w:cstheme="minorHAnsi"/>
                <w:sz w:val="24"/>
                <w:szCs w:val="24"/>
              </w:rPr>
            </w:pPr>
            <w:r w:rsidRPr="00DC64C1">
              <w:rPr>
                <w:rFonts w:asciiTheme="minorHAnsi" w:hAnsiTheme="minorHAnsi" w:cstheme="minorHAnsi"/>
                <w:sz w:val="24"/>
                <w:szCs w:val="24"/>
              </w:rPr>
              <w:t>The average serious, willful, repeat, unclassified (SWRU) of 1.12 (SAMM 5a) and other-than-serious 1.28 (SAMM 5b) violations were outside of established Further Review Levels (FRLs).</w:t>
            </w:r>
          </w:p>
        </w:tc>
        <w:tc>
          <w:tcPr>
            <w:tcW w:w="3695" w:type="dxa"/>
            <w:shd w:val="clear" w:color="auto" w:fill="auto"/>
          </w:tcPr>
          <w:p w14:paraId="187A4461" w14:textId="0E7CDD7D" w:rsidR="00D72DB9" w:rsidRPr="005A2481" w:rsidRDefault="00836A70" w:rsidP="00AB7C44">
            <w:pPr>
              <w:widowControl/>
              <w:autoSpaceDE/>
              <w:autoSpaceDN/>
              <w:adjustRightInd/>
              <w:rPr>
                <w:rFonts w:asciiTheme="minorHAnsi" w:hAnsiTheme="minorHAnsi" w:cstheme="minorHAnsi"/>
              </w:rPr>
            </w:pPr>
            <w:r w:rsidRPr="00DC64C1">
              <w:rPr>
                <w:rFonts w:asciiTheme="minorHAnsi" w:hAnsiTheme="minorHAnsi" w:cstheme="minorHAnsi"/>
              </w:rPr>
              <w:t>OSHA will monitor progress quarterly to ensure serious, willful, repeat, unclassified (SWRU) (SAMM 5a) and other-than-serious (SAMM 5b) violations are within the FRL.</w:t>
            </w:r>
          </w:p>
        </w:tc>
        <w:tc>
          <w:tcPr>
            <w:tcW w:w="2003" w:type="dxa"/>
            <w:shd w:val="clear" w:color="auto" w:fill="auto"/>
          </w:tcPr>
          <w:p w14:paraId="259DEF84" w14:textId="2E3D669C" w:rsidR="00D72DB9" w:rsidRPr="005A2481" w:rsidRDefault="00A328CB" w:rsidP="00AB7C44">
            <w:pPr>
              <w:widowControl/>
              <w:autoSpaceDE/>
              <w:autoSpaceDN/>
              <w:adjustRightInd/>
              <w:rPr>
                <w:rFonts w:asciiTheme="minorHAnsi" w:hAnsiTheme="minorHAnsi" w:cstheme="minorHAnsi"/>
                <w:bCs/>
              </w:rPr>
            </w:pPr>
            <w:r w:rsidRPr="005A2481">
              <w:rPr>
                <w:rFonts w:asciiTheme="minorHAnsi" w:hAnsiTheme="minorHAnsi" w:cstheme="minorHAnsi"/>
                <w:bCs/>
              </w:rPr>
              <w:t>New</w:t>
            </w:r>
          </w:p>
        </w:tc>
      </w:tr>
      <w:tr w:rsidR="00DC64C1" w:rsidRPr="00DC64C1" w14:paraId="45C5AEF4" w14:textId="77777777" w:rsidTr="00ED19E7">
        <w:trPr>
          <w:cantSplit/>
          <w:trHeight w:val="411"/>
          <w:tblHeader/>
        </w:trPr>
        <w:tc>
          <w:tcPr>
            <w:tcW w:w="1710" w:type="dxa"/>
            <w:shd w:val="clear" w:color="auto" w:fill="auto"/>
          </w:tcPr>
          <w:p w14:paraId="7056E536" w14:textId="4ACAEF1A" w:rsidR="00836A70" w:rsidRPr="005A2481" w:rsidRDefault="00C819FF" w:rsidP="00AB7C44">
            <w:pPr>
              <w:widowControl/>
              <w:autoSpaceDE/>
              <w:autoSpaceDN/>
              <w:adjustRightInd/>
              <w:rPr>
                <w:rFonts w:asciiTheme="minorHAnsi" w:hAnsiTheme="minorHAnsi" w:cstheme="minorHAnsi"/>
                <w:bCs/>
              </w:rPr>
            </w:pPr>
            <w:r w:rsidRPr="005A2481">
              <w:rPr>
                <w:rFonts w:asciiTheme="minorHAnsi" w:hAnsiTheme="minorHAnsi" w:cstheme="minorHAnsi"/>
                <w:bCs/>
              </w:rPr>
              <w:t>FY 2023-OB-05</w:t>
            </w:r>
          </w:p>
        </w:tc>
        <w:tc>
          <w:tcPr>
            <w:tcW w:w="1710" w:type="dxa"/>
            <w:shd w:val="clear" w:color="auto" w:fill="auto"/>
          </w:tcPr>
          <w:p w14:paraId="50A438DC" w14:textId="5E69A50D" w:rsidR="00836A70" w:rsidRPr="005A2481" w:rsidRDefault="00C819FF" w:rsidP="00AB7C44">
            <w:pPr>
              <w:widowControl/>
              <w:autoSpaceDE/>
              <w:autoSpaceDN/>
              <w:adjustRightInd/>
              <w:rPr>
                <w:rFonts w:asciiTheme="minorHAnsi" w:hAnsiTheme="minorHAnsi" w:cstheme="minorHAnsi"/>
                <w:bCs/>
              </w:rPr>
            </w:pPr>
            <w:r w:rsidRPr="005A2481">
              <w:rPr>
                <w:rFonts w:asciiTheme="minorHAnsi" w:hAnsiTheme="minorHAnsi" w:cstheme="minorHAnsi"/>
                <w:bCs/>
              </w:rPr>
              <w:t>Not Applicable</w:t>
            </w:r>
          </w:p>
        </w:tc>
        <w:tc>
          <w:tcPr>
            <w:tcW w:w="4050" w:type="dxa"/>
            <w:shd w:val="clear" w:color="auto" w:fill="auto"/>
          </w:tcPr>
          <w:p w14:paraId="47262DA8" w14:textId="21645473" w:rsidR="00836A70" w:rsidRPr="00DC64C1" w:rsidRDefault="00C65215" w:rsidP="00C65215">
            <w:pPr>
              <w:pStyle w:val="NoSpacing"/>
              <w:rPr>
                <w:rFonts w:asciiTheme="minorHAnsi" w:hAnsiTheme="minorHAnsi" w:cstheme="minorHAnsi"/>
                <w:sz w:val="24"/>
                <w:szCs w:val="24"/>
              </w:rPr>
            </w:pPr>
            <w:r w:rsidRPr="00DC64C1">
              <w:rPr>
                <w:rFonts w:asciiTheme="minorHAnsi" w:hAnsiTheme="minorHAnsi" w:cstheme="minorHAnsi"/>
                <w:sz w:val="24"/>
                <w:szCs w:val="24"/>
              </w:rPr>
              <w:t xml:space="preserve">Staff in the whistleblower protection program </w:t>
            </w:r>
            <w:r w:rsidR="0096410C">
              <w:rPr>
                <w:rFonts w:asciiTheme="minorHAnsi" w:hAnsiTheme="minorHAnsi" w:cstheme="minorHAnsi"/>
                <w:sz w:val="24"/>
                <w:szCs w:val="24"/>
              </w:rPr>
              <w:t>serve two functions</w:t>
            </w:r>
            <w:r w:rsidRPr="00DC64C1">
              <w:rPr>
                <w:rFonts w:asciiTheme="minorHAnsi" w:hAnsiTheme="minorHAnsi" w:cstheme="minorHAnsi"/>
                <w:sz w:val="24"/>
                <w:szCs w:val="24"/>
              </w:rPr>
              <w:t xml:space="preserve"> with enforcement and retaliation </w:t>
            </w:r>
            <w:r w:rsidR="0096410C">
              <w:rPr>
                <w:rFonts w:asciiTheme="minorHAnsi" w:hAnsiTheme="minorHAnsi" w:cstheme="minorHAnsi"/>
                <w:sz w:val="24"/>
                <w:szCs w:val="24"/>
              </w:rPr>
              <w:t xml:space="preserve">duties.  </w:t>
            </w:r>
            <w:r w:rsidRPr="00DC64C1">
              <w:rPr>
                <w:rFonts w:asciiTheme="minorHAnsi" w:hAnsiTheme="minorHAnsi" w:cstheme="minorHAnsi"/>
                <w:sz w:val="24"/>
                <w:szCs w:val="24"/>
              </w:rPr>
              <w:t>This has led to a constant turnover of personnel, lack of training and consistency.</w:t>
            </w:r>
          </w:p>
        </w:tc>
        <w:tc>
          <w:tcPr>
            <w:tcW w:w="3695" w:type="dxa"/>
            <w:shd w:val="clear" w:color="auto" w:fill="auto"/>
          </w:tcPr>
          <w:p w14:paraId="1EB268CA" w14:textId="30551074" w:rsidR="00836A70" w:rsidRPr="00DC64C1" w:rsidRDefault="00C819FF" w:rsidP="00AB7C44">
            <w:pPr>
              <w:widowControl/>
              <w:autoSpaceDE/>
              <w:autoSpaceDN/>
              <w:adjustRightInd/>
              <w:rPr>
                <w:rFonts w:asciiTheme="minorHAnsi" w:hAnsiTheme="minorHAnsi" w:cstheme="minorHAnsi"/>
              </w:rPr>
            </w:pPr>
            <w:r w:rsidRPr="00DC64C1">
              <w:rPr>
                <w:rFonts w:asciiTheme="minorHAnsi" w:hAnsiTheme="minorHAnsi" w:cstheme="minorHAnsi"/>
              </w:rPr>
              <w:t>OSHA will monitor progress and discuss ensuring continuity of operations with a minimum of at least one investigator and one supervisor dedicated and trained in workplace retaliation.</w:t>
            </w:r>
          </w:p>
        </w:tc>
        <w:tc>
          <w:tcPr>
            <w:tcW w:w="2003" w:type="dxa"/>
            <w:shd w:val="clear" w:color="auto" w:fill="auto"/>
          </w:tcPr>
          <w:p w14:paraId="3D6AD04B" w14:textId="1CB3D13F" w:rsidR="00836A70" w:rsidRPr="005A2481" w:rsidRDefault="00DF3974" w:rsidP="00AB7C44">
            <w:pPr>
              <w:widowControl/>
              <w:autoSpaceDE/>
              <w:autoSpaceDN/>
              <w:adjustRightInd/>
              <w:rPr>
                <w:rFonts w:asciiTheme="minorHAnsi" w:hAnsiTheme="minorHAnsi" w:cstheme="minorHAnsi"/>
                <w:bCs/>
              </w:rPr>
            </w:pPr>
            <w:r w:rsidRPr="005A2481">
              <w:rPr>
                <w:rFonts w:asciiTheme="minorHAnsi" w:hAnsiTheme="minorHAnsi" w:cstheme="minorHAnsi"/>
                <w:bCs/>
              </w:rPr>
              <w:t>New</w:t>
            </w:r>
          </w:p>
        </w:tc>
      </w:tr>
    </w:tbl>
    <w:p w14:paraId="441E39CB" w14:textId="77777777" w:rsidR="005147BE" w:rsidRPr="00AB7C44" w:rsidRDefault="005147BE" w:rsidP="005147BE">
      <w:pPr>
        <w:widowControl/>
        <w:autoSpaceDE/>
        <w:autoSpaceDN/>
        <w:adjustRightInd/>
        <w:rPr>
          <w:rFonts w:asciiTheme="minorHAnsi" w:hAnsiTheme="minorHAnsi" w:cstheme="minorHAnsi"/>
          <w:i/>
          <w:sz w:val="22"/>
          <w:szCs w:val="22"/>
        </w:rPr>
        <w:sectPr w:rsidR="005147BE" w:rsidRPr="00AB7C44" w:rsidSect="00874391">
          <w:headerReference w:type="even" r:id="rId25"/>
          <w:headerReference w:type="default" r:id="rId26"/>
          <w:headerReference w:type="first" r:id="rId27"/>
          <w:footerReference w:type="first" r:id="rId28"/>
          <w:pgSz w:w="15840" w:h="12240" w:orient="landscape"/>
          <w:pgMar w:top="1440" w:right="1152" w:bottom="1440" w:left="1440" w:header="0" w:footer="720" w:gutter="0"/>
          <w:pgNumType w:start="1"/>
          <w:cols w:space="720"/>
          <w:titlePg/>
          <w:docGrid w:linePitch="360"/>
        </w:sectPr>
      </w:pPr>
      <w:bookmarkStart w:id="75" w:name="Appendix_B"/>
      <w:bookmarkEnd w:id="75"/>
    </w:p>
    <w:p w14:paraId="065046E5" w14:textId="77777777" w:rsidR="00DF3F84" w:rsidRPr="009213FD" w:rsidRDefault="005147BE" w:rsidP="00565013">
      <w:pPr>
        <w:pStyle w:val="Heading2"/>
        <w:rPr>
          <w:rFonts w:ascii="Calibri" w:hAnsi="Calibri" w:cs="Calibri"/>
          <w:sz w:val="24"/>
          <w:szCs w:val="24"/>
        </w:rPr>
      </w:pPr>
      <w:bookmarkStart w:id="76" w:name="_Appendix_C_-"/>
      <w:bookmarkStart w:id="77" w:name="_Toc776011143"/>
      <w:bookmarkEnd w:id="76"/>
      <w:r w:rsidRPr="009213FD">
        <w:rPr>
          <w:rFonts w:ascii="Calibri" w:hAnsi="Calibri" w:cs="Calibri"/>
          <w:sz w:val="24"/>
          <w:szCs w:val="24"/>
        </w:rPr>
        <w:lastRenderedPageBreak/>
        <w:t>Appendix C - Status of FY 20</w:t>
      </w:r>
      <w:r w:rsidR="004A7A99" w:rsidRPr="009213FD">
        <w:rPr>
          <w:rFonts w:ascii="Calibri" w:hAnsi="Calibri" w:cs="Calibri"/>
          <w:sz w:val="24"/>
          <w:szCs w:val="24"/>
        </w:rPr>
        <w:t>22</w:t>
      </w:r>
      <w:r w:rsidRPr="009213FD">
        <w:rPr>
          <w:rFonts w:ascii="Calibri" w:hAnsi="Calibri" w:cs="Calibri"/>
          <w:sz w:val="24"/>
          <w:szCs w:val="24"/>
        </w:rPr>
        <w:t xml:space="preserve"> Findings and Recommendations</w:t>
      </w:r>
      <w:bookmarkEnd w:id="77"/>
    </w:p>
    <w:p w14:paraId="7F7883A0" w14:textId="6AA2F15F" w:rsidR="003D77C8" w:rsidRPr="002D19D3" w:rsidRDefault="005147BE" w:rsidP="003D77C8">
      <w:pPr>
        <w:pStyle w:val="NoSpacing"/>
        <w:rPr>
          <w:sz w:val="24"/>
          <w:szCs w:val="24"/>
        </w:rPr>
      </w:pPr>
      <w:r w:rsidRPr="002D19D3">
        <w:rPr>
          <w:sz w:val="24"/>
          <w:szCs w:val="24"/>
        </w:rPr>
        <w:t xml:space="preserve">FY </w:t>
      </w:r>
      <w:r w:rsidR="004A7A99" w:rsidRPr="002D19D3">
        <w:rPr>
          <w:sz w:val="24"/>
          <w:szCs w:val="24"/>
        </w:rPr>
        <w:t xml:space="preserve">2023 Hawaii </w:t>
      </w:r>
      <w:r w:rsidR="00E676C0">
        <w:rPr>
          <w:rFonts w:asciiTheme="minorHAnsi" w:hAnsiTheme="minorHAnsi" w:cstheme="minorHAnsi"/>
        </w:rPr>
        <w:t xml:space="preserve">Occupational Safety and Health </w:t>
      </w:r>
      <w:r w:rsidRPr="002D19D3">
        <w:rPr>
          <w:sz w:val="24"/>
          <w:szCs w:val="24"/>
        </w:rPr>
        <w:t>Comprehensive FAME Report</w:t>
      </w:r>
    </w:p>
    <w:tbl>
      <w:tblPr>
        <w:tblStyle w:val="TableGrid"/>
        <w:tblW w:w="0" w:type="auto"/>
        <w:tblLook w:val="04A0" w:firstRow="1" w:lastRow="0" w:firstColumn="1" w:lastColumn="0" w:noHBand="0" w:noVBand="1"/>
      </w:tblPr>
      <w:tblGrid>
        <w:gridCol w:w="2206"/>
        <w:gridCol w:w="2206"/>
        <w:gridCol w:w="2206"/>
        <w:gridCol w:w="2206"/>
        <w:gridCol w:w="2207"/>
        <w:gridCol w:w="2207"/>
      </w:tblGrid>
      <w:tr w:rsidR="00DC64C1" w:rsidRPr="00DC64C1" w14:paraId="34E9B44A" w14:textId="77777777" w:rsidTr="00DC64C1">
        <w:trPr>
          <w:tblHeader/>
        </w:trPr>
        <w:tc>
          <w:tcPr>
            <w:tcW w:w="2206" w:type="dxa"/>
            <w:shd w:val="clear" w:color="auto" w:fill="auto"/>
          </w:tcPr>
          <w:p w14:paraId="4148D30F" w14:textId="1B8D4CB4" w:rsidR="00C053A6" w:rsidRPr="00DC64C1" w:rsidRDefault="00C053A6" w:rsidP="00C053A6">
            <w:pPr>
              <w:pStyle w:val="NoSpacing"/>
              <w:rPr>
                <w:rFonts w:asciiTheme="minorHAnsi" w:hAnsiTheme="minorHAnsi" w:cstheme="minorHAnsi"/>
                <w:sz w:val="24"/>
                <w:szCs w:val="24"/>
              </w:rPr>
            </w:pPr>
            <w:r w:rsidRPr="005A2481">
              <w:rPr>
                <w:rFonts w:asciiTheme="minorHAnsi" w:hAnsiTheme="minorHAnsi" w:cstheme="minorHAnsi"/>
                <w:b/>
                <w:sz w:val="24"/>
                <w:szCs w:val="24"/>
              </w:rPr>
              <w:t>FY 20</w:t>
            </w:r>
            <w:r w:rsidR="00420ABB" w:rsidRPr="005A2481">
              <w:rPr>
                <w:rFonts w:asciiTheme="minorHAnsi" w:hAnsiTheme="minorHAnsi" w:cstheme="minorHAnsi"/>
                <w:b/>
                <w:sz w:val="24"/>
                <w:szCs w:val="24"/>
              </w:rPr>
              <w:t>2</w:t>
            </w:r>
            <w:r w:rsidR="006A1658">
              <w:rPr>
                <w:rFonts w:asciiTheme="minorHAnsi" w:hAnsiTheme="minorHAnsi" w:cstheme="minorHAnsi"/>
                <w:b/>
                <w:sz w:val="24"/>
                <w:szCs w:val="24"/>
              </w:rPr>
              <w:t>2</w:t>
            </w:r>
            <w:r w:rsidRPr="005A2481">
              <w:rPr>
                <w:rFonts w:asciiTheme="minorHAnsi" w:hAnsiTheme="minorHAnsi" w:cstheme="minorHAnsi"/>
                <w:b/>
                <w:sz w:val="24"/>
                <w:szCs w:val="24"/>
              </w:rPr>
              <w:t>-#</w:t>
            </w:r>
          </w:p>
        </w:tc>
        <w:tc>
          <w:tcPr>
            <w:tcW w:w="2206" w:type="dxa"/>
            <w:shd w:val="clear" w:color="auto" w:fill="auto"/>
          </w:tcPr>
          <w:p w14:paraId="21D5C623" w14:textId="026E113C" w:rsidR="00C053A6" w:rsidRPr="00DC64C1" w:rsidRDefault="00C053A6" w:rsidP="00C053A6">
            <w:pPr>
              <w:pStyle w:val="NoSpacing"/>
              <w:rPr>
                <w:rFonts w:asciiTheme="minorHAnsi" w:hAnsiTheme="minorHAnsi" w:cstheme="minorHAnsi"/>
                <w:sz w:val="24"/>
                <w:szCs w:val="24"/>
              </w:rPr>
            </w:pPr>
            <w:r w:rsidRPr="005A2481">
              <w:rPr>
                <w:rFonts w:asciiTheme="minorHAnsi" w:hAnsiTheme="minorHAnsi" w:cstheme="minorHAnsi"/>
                <w:b/>
                <w:sz w:val="24"/>
                <w:szCs w:val="24"/>
              </w:rPr>
              <w:t>Finding</w:t>
            </w:r>
          </w:p>
        </w:tc>
        <w:tc>
          <w:tcPr>
            <w:tcW w:w="2206" w:type="dxa"/>
            <w:shd w:val="clear" w:color="auto" w:fill="auto"/>
          </w:tcPr>
          <w:p w14:paraId="211EDE78" w14:textId="5397E132" w:rsidR="00C053A6" w:rsidRPr="00DC64C1" w:rsidRDefault="00C053A6" w:rsidP="00C053A6">
            <w:pPr>
              <w:pStyle w:val="NoSpacing"/>
              <w:rPr>
                <w:rFonts w:asciiTheme="minorHAnsi" w:hAnsiTheme="minorHAnsi" w:cstheme="minorHAnsi"/>
                <w:sz w:val="24"/>
                <w:szCs w:val="24"/>
              </w:rPr>
            </w:pPr>
            <w:r w:rsidRPr="005A2481">
              <w:rPr>
                <w:rFonts w:asciiTheme="minorHAnsi" w:hAnsiTheme="minorHAnsi" w:cstheme="minorHAnsi"/>
                <w:b/>
                <w:sz w:val="24"/>
                <w:szCs w:val="24"/>
              </w:rPr>
              <w:t>Recommendation</w:t>
            </w:r>
          </w:p>
        </w:tc>
        <w:tc>
          <w:tcPr>
            <w:tcW w:w="2206" w:type="dxa"/>
            <w:shd w:val="clear" w:color="auto" w:fill="auto"/>
          </w:tcPr>
          <w:p w14:paraId="38496C73" w14:textId="04A71010" w:rsidR="00C053A6" w:rsidRPr="00DC64C1" w:rsidRDefault="00C053A6" w:rsidP="00C053A6">
            <w:pPr>
              <w:pStyle w:val="NoSpacing"/>
              <w:rPr>
                <w:rFonts w:asciiTheme="minorHAnsi" w:hAnsiTheme="minorHAnsi" w:cstheme="minorHAnsi"/>
                <w:sz w:val="24"/>
                <w:szCs w:val="24"/>
              </w:rPr>
            </w:pPr>
            <w:r w:rsidRPr="005A2481">
              <w:rPr>
                <w:rFonts w:asciiTheme="minorHAnsi" w:hAnsiTheme="minorHAnsi" w:cstheme="minorHAnsi"/>
                <w:b/>
                <w:sz w:val="24"/>
                <w:szCs w:val="24"/>
              </w:rPr>
              <w:t>State Plan Corrective Action</w:t>
            </w:r>
          </w:p>
        </w:tc>
        <w:tc>
          <w:tcPr>
            <w:tcW w:w="2207" w:type="dxa"/>
            <w:shd w:val="clear" w:color="auto" w:fill="auto"/>
          </w:tcPr>
          <w:p w14:paraId="73D23CDC" w14:textId="181FF894" w:rsidR="00C053A6" w:rsidRPr="00DC64C1" w:rsidRDefault="00C053A6" w:rsidP="00C053A6">
            <w:pPr>
              <w:pStyle w:val="NoSpacing"/>
              <w:rPr>
                <w:rFonts w:asciiTheme="minorHAnsi" w:hAnsiTheme="minorHAnsi" w:cstheme="minorHAnsi"/>
                <w:sz w:val="24"/>
                <w:szCs w:val="24"/>
              </w:rPr>
            </w:pPr>
            <w:r w:rsidRPr="005A2481">
              <w:rPr>
                <w:rFonts w:asciiTheme="minorHAnsi" w:hAnsiTheme="minorHAnsi" w:cstheme="minorHAnsi"/>
                <w:b/>
                <w:sz w:val="24"/>
                <w:szCs w:val="24"/>
              </w:rPr>
              <w:t>Completion Date (if Applicable)</w:t>
            </w:r>
          </w:p>
        </w:tc>
        <w:tc>
          <w:tcPr>
            <w:tcW w:w="2207" w:type="dxa"/>
            <w:shd w:val="clear" w:color="auto" w:fill="auto"/>
          </w:tcPr>
          <w:p w14:paraId="1D8FF32D" w14:textId="77777777" w:rsidR="00C053A6" w:rsidRPr="005A2481" w:rsidRDefault="00C053A6" w:rsidP="00C053A6">
            <w:pPr>
              <w:rPr>
                <w:rFonts w:asciiTheme="minorHAnsi" w:hAnsiTheme="minorHAnsi" w:cstheme="minorHAnsi"/>
                <w:b/>
              </w:rPr>
            </w:pPr>
            <w:r w:rsidRPr="005A2481">
              <w:rPr>
                <w:rFonts w:asciiTheme="minorHAnsi" w:hAnsiTheme="minorHAnsi" w:cstheme="minorHAnsi"/>
                <w:b/>
              </w:rPr>
              <w:t xml:space="preserve">Current Status </w:t>
            </w:r>
          </w:p>
          <w:p w14:paraId="3670BBAC" w14:textId="77777777" w:rsidR="00C053A6" w:rsidRPr="005A2481" w:rsidRDefault="00C053A6" w:rsidP="00C053A6">
            <w:pPr>
              <w:rPr>
                <w:rFonts w:asciiTheme="minorHAnsi" w:hAnsiTheme="minorHAnsi" w:cstheme="minorHAnsi"/>
                <w:b/>
              </w:rPr>
            </w:pPr>
            <w:r w:rsidRPr="005A2481">
              <w:rPr>
                <w:rFonts w:asciiTheme="minorHAnsi" w:hAnsiTheme="minorHAnsi" w:cstheme="minorHAnsi"/>
                <w:b/>
              </w:rPr>
              <w:t xml:space="preserve">(and Date if Item is </w:t>
            </w:r>
          </w:p>
          <w:p w14:paraId="6375AFE4" w14:textId="1DDC836A" w:rsidR="00C053A6" w:rsidRPr="00DC64C1" w:rsidRDefault="00C053A6" w:rsidP="00C053A6">
            <w:pPr>
              <w:pStyle w:val="NoSpacing"/>
              <w:rPr>
                <w:rFonts w:asciiTheme="minorHAnsi" w:hAnsiTheme="minorHAnsi" w:cstheme="minorHAnsi"/>
                <w:sz w:val="24"/>
                <w:szCs w:val="24"/>
              </w:rPr>
            </w:pPr>
            <w:r w:rsidRPr="005A2481">
              <w:rPr>
                <w:rFonts w:asciiTheme="minorHAnsi" w:hAnsiTheme="minorHAnsi" w:cstheme="minorHAnsi"/>
                <w:b/>
                <w:sz w:val="24"/>
                <w:szCs w:val="24"/>
              </w:rPr>
              <w:t>Not Completed)</w:t>
            </w:r>
          </w:p>
        </w:tc>
      </w:tr>
      <w:tr w:rsidR="00DC64C1" w:rsidRPr="00DC64C1" w14:paraId="00CAB637" w14:textId="77777777" w:rsidTr="00DC64C1">
        <w:tc>
          <w:tcPr>
            <w:tcW w:w="2206" w:type="dxa"/>
            <w:shd w:val="clear" w:color="auto" w:fill="auto"/>
          </w:tcPr>
          <w:p w14:paraId="378AEAE6" w14:textId="638E2BA9" w:rsidR="00995AC3" w:rsidRPr="005A2481" w:rsidRDefault="00995AC3" w:rsidP="00995AC3">
            <w:pPr>
              <w:pStyle w:val="NoSpacing"/>
              <w:rPr>
                <w:rFonts w:asciiTheme="minorHAnsi" w:hAnsiTheme="minorHAnsi" w:cstheme="minorHAnsi"/>
                <w:b/>
                <w:sz w:val="24"/>
                <w:szCs w:val="24"/>
              </w:rPr>
            </w:pPr>
            <w:r w:rsidRPr="00DC64C1">
              <w:rPr>
                <w:rFonts w:asciiTheme="minorHAnsi" w:hAnsiTheme="minorHAnsi" w:cstheme="minorHAnsi"/>
                <w:sz w:val="24"/>
                <w:szCs w:val="24"/>
              </w:rPr>
              <w:t>FY 2022-01</w:t>
            </w:r>
          </w:p>
        </w:tc>
        <w:tc>
          <w:tcPr>
            <w:tcW w:w="2206" w:type="dxa"/>
            <w:shd w:val="clear" w:color="auto" w:fill="auto"/>
          </w:tcPr>
          <w:p w14:paraId="676243BB" w14:textId="602DD6DF" w:rsidR="00995AC3" w:rsidRPr="005A2481" w:rsidRDefault="00995AC3" w:rsidP="00995AC3">
            <w:pPr>
              <w:pStyle w:val="NoSpacing"/>
              <w:rPr>
                <w:rFonts w:asciiTheme="minorHAnsi" w:hAnsiTheme="minorHAnsi" w:cstheme="minorHAnsi"/>
                <w:b/>
                <w:sz w:val="24"/>
                <w:szCs w:val="24"/>
              </w:rPr>
            </w:pPr>
            <w:r w:rsidRPr="00DC64C1">
              <w:rPr>
                <w:rFonts w:asciiTheme="minorHAnsi" w:hAnsiTheme="minorHAnsi" w:cstheme="minorHAnsi"/>
                <w:sz w:val="24"/>
                <w:szCs w:val="24"/>
              </w:rPr>
              <w:t>The average number of days to initiate investigations (SAMM 2a) was above the negotiated Further Review Level (FRL) of two days.</w:t>
            </w:r>
          </w:p>
        </w:tc>
        <w:tc>
          <w:tcPr>
            <w:tcW w:w="2206" w:type="dxa"/>
            <w:shd w:val="clear" w:color="auto" w:fill="auto"/>
          </w:tcPr>
          <w:p w14:paraId="3FCD5665" w14:textId="59992491" w:rsidR="00995AC3" w:rsidRPr="005A2481" w:rsidRDefault="00995AC3" w:rsidP="00995AC3">
            <w:pPr>
              <w:pStyle w:val="NoSpacing"/>
              <w:rPr>
                <w:rFonts w:asciiTheme="minorHAnsi" w:hAnsiTheme="minorHAnsi" w:cstheme="minorHAnsi"/>
                <w:b/>
                <w:sz w:val="24"/>
                <w:szCs w:val="24"/>
              </w:rPr>
            </w:pPr>
            <w:r w:rsidRPr="00DC64C1">
              <w:rPr>
                <w:rFonts w:asciiTheme="minorHAnsi" w:hAnsiTheme="minorHAnsi" w:cstheme="minorHAnsi"/>
                <w:sz w:val="24"/>
                <w:szCs w:val="24"/>
              </w:rPr>
              <w:t>HIOSH should develop a system to ensure complaint investigations are initiated timely.</w:t>
            </w:r>
          </w:p>
        </w:tc>
        <w:tc>
          <w:tcPr>
            <w:tcW w:w="2206" w:type="dxa"/>
            <w:shd w:val="clear" w:color="auto" w:fill="auto"/>
          </w:tcPr>
          <w:p w14:paraId="631CBCAB" w14:textId="77777777"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System developed.  Staff trained on correction system; managers monitor.  SAMM 2a target = 2.</w:t>
            </w:r>
          </w:p>
          <w:p w14:paraId="607EDED6" w14:textId="77777777"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FY23 Q1 = 0.8</w:t>
            </w:r>
          </w:p>
          <w:p w14:paraId="7E379519" w14:textId="77777777"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FY 23 Q2 = 1.6</w:t>
            </w:r>
          </w:p>
          <w:p w14:paraId="43782507" w14:textId="355FECB9" w:rsidR="00995AC3" w:rsidRPr="005A2481" w:rsidRDefault="00995AC3" w:rsidP="00995AC3">
            <w:pPr>
              <w:pStyle w:val="NoSpacing"/>
              <w:rPr>
                <w:rFonts w:asciiTheme="minorHAnsi" w:hAnsiTheme="minorHAnsi" w:cstheme="minorHAnsi"/>
                <w:b/>
                <w:sz w:val="24"/>
                <w:szCs w:val="24"/>
              </w:rPr>
            </w:pPr>
            <w:r w:rsidRPr="00DC64C1">
              <w:rPr>
                <w:rFonts w:asciiTheme="minorHAnsi" w:hAnsiTheme="minorHAnsi" w:cstheme="minorHAnsi"/>
                <w:sz w:val="24"/>
                <w:szCs w:val="24"/>
              </w:rPr>
              <w:t>Better than target.</w:t>
            </w:r>
          </w:p>
        </w:tc>
        <w:tc>
          <w:tcPr>
            <w:tcW w:w="2207" w:type="dxa"/>
            <w:shd w:val="clear" w:color="auto" w:fill="auto"/>
          </w:tcPr>
          <w:p w14:paraId="73314A31" w14:textId="3C094CCC" w:rsidR="00995AC3" w:rsidRPr="005A2481" w:rsidRDefault="00995AC3" w:rsidP="00995AC3">
            <w:pPr>
              <w:pStyle w:val="NoSpacing"/>
              <w:rPr>
                <w:rFonts w:asciiTheme="minorHAnsi" w:hAnsiTheme="minorHAnsi" w:cstheme="minorHAnsi"/>
                <w:b/>
                <w:sz w:val="24"/>
                <w:szCs w:val="24"/>
              </w:rPr>
            </w:pPr>
            <w:r w:rsidRPr="00DC64C1">
              <w:rPr>
                <w:rFonts w:asciiTheme="minorHAnsi" w:hAnsiTheme="minorHAnsi" w:cstheme="minorHAnsi"/>
                <w:sz w:val="24"/>
                <w:szCs w:val="24"/>
              </w:rPr>
              <w:t>07/21/2023</w:t>
            </w:r>
          </w:p>
        </w:tc>
        <w:tc>
          <w:tcPr>
            <w:tcW w:w="2207" w:type="dxa"/>
            <w:shd w:val="clear" w:color="auto" w:fill="auto"/>
          </w:tcPr>
          <w:p w14:paraId="44F83309" w14:textId="1512A4D1" w:rsidR="00995AC3" w:rsidRPr="005A2481" w:rsidRDefault="00995AC3" w:rsidP="00995AC3">
            <w:pPr>
              <w:rPr>
                <w:rFonts w:asciiTheme="minorHAnsi" w:hAnsiTheme="minorHAnsi" w:cstheme="minorHAnsi"/>
                <w:b/>
              </w:rPr>
            </w:pPr>
            <w:r w:rsidRPr="00DC64C1">
              <w:rPr>
                <w:rFonts w:asciiTheme="minorHAnsi" w:hAnsiTheme="minorHAnsi" w:cstheme="minorHAnsi"/>
              </w:rPr>
              <w:t>C</w:t>
            </w:r>
            <w:r w:rsidR="00211BE7">
              <w:rPr>
                <w:rFonts w:asciiTheme="minorHAnsi" w:hAnsiTheme="minorHAnsi" w:cstheme="minorHAnsi"/>
              </w:rPr>
              <w:t>ompleted</w:t>
            </w:r>
          </w:p>
        </w:tc>
      </w:tr>
      <w:tr w:rsidR="00DC64C1" w:rsidRPr="00DC64C1" w14:paraId="3BD62CB2" w14:textId="77777777" w:rsidTr="00DC64C1">
        <w:tc>
          <w:tcPr>
            <w:tcW w:w="2206" w:type="dxa"/>
            <w:shd w:val="clear" w:color="auto" w:fill="auto"/>
          </w:tcPr>
          <w:p w14:paraId="0A08FB67" w14:textId="7F560ECF"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FY 2022-02</w:t>
            </w:r>
          </w:p>
        </w:tc>
        <w:tc>
          <w:tcPr>
            <w:tcW w:w="2206" w:type="dxa"/>
            <w:shd w:val="clear" w:color="auto" w:fill="auto"/>
          </w:tcPr>
          <w:p w14:paraId="15A1647B" w14:textId="23831137"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HIOSH has not completed adoption of all of the required standards by the adoption due date.</w:t>
            </w:r>
          </w:p>
        </w:tc>
        <w:tc>
          <w:tcPr>
            <w:tcW w:w="2206" w:type="dxa"/>
            <w:shd w:val="clear" w:color="auto" w:fill="auto"/>
          </w:tcPr>
          <w:p w14:paraId="6B986FCA" w14:textId="763821C0"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HIOSH should ensure the standards are adopted by the due date.</w:t>
            </w:r>
          </w:p>
        </w:tc>
        <w:tc>
          <w:tcPr>
            <w:tcW w:w="2206" w:type="dxa"/>
            <w:shd w:val="clear" w:color="auto" w:fill="auto"/>
          </w:tcPr>
          <w:p w14:paraId="52057F8F" w14:textId="6273BA7C"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 xml:space="preserve">Continue recruitment for administrative staff to address finding.  Administrative position vacated 2/21/23; Temporary fill vacated position 6/19/23; all 3 admin positions vacant currently; anticipated tentative timeframe to fill position 12/31/23; other staff will incrementally help </w:t>
            </w:r>
            <w:r w:rsidRPr="00DC64C1">
              <w:rPr>
                <w:rFonts w:asciiTheme="minorHAnsi" w:hAnsiTheme="minorHAnsi" w:cstheme="minorHAnsi"/>
                <w:sz w:val="24"/>
                <w:szCs w:val="24"/>
              </w:rPr>
              <w:lastRenderedPageBreak/>
              <w:t>with adoptions when staff resources are freed up from Maui Disaster Recovery efforts.</w:t>
            </w:r>
          </w:p>
        </w:tc>
        <w:tc>
          <w:tcPr>
            <w:tcW w:w="2207" w:type="dxa"/>
            <w:shd w:val="clear" w:color="auto" w:fill="auto"/>
          </w:tcPr>
          <w:p w14:paraId="37FB6F6F" w14:textId="0CC60B14"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lastRenderedPageBreak/>
              <w:t>Not Completed</w:t>
            </w:r>
          </w:p>
        </w:tc>
        <w:tc>
          <w:tcPr>
            <w:tcW w:w="2207" w:type="dxa"/>
            <w:shd w:val="clear" w:color="auto" w:fill="auto"/>
          </w:tcPr>
          <w:p w14:paraId="24A3C48D" w14:textId="77777777"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Open</w:t>
            </w:r>
          </w:p>
          <w:p w14:paraId="43EED109" w14:textId="39B8173C" w:rsidR="00995AC3" w:rsidRPr="00DC64C1" w:rsidRDefault="00995AC3" w:rsidP="00995AC3">
            <w:pPr>
              <w:rPr>
                <w:rFonts w:asciiTheme="minorHAnsi" w:hAnsiTheme="minorHAnsi" w:cstheme="minorHAnsi"/>
              </w:rPr>
            </w:pPr>
            <w:r w:rsidRPr="00DC64C1">
              <w:rPr>
                <w:rFonts w:asciiTheme="minorHAnsi" w:hAnsiTheme="minorHAnsi" w:cstheme="minorHAnsi"/>
              </w:rPr>
              <w:t>12/14/2023</w:t>
            </w:r>
          </w:p>
        </w:tc>
      </w:tr>
      <w:tr w:rsidR="00DC64C1" w:rsidRPr="00DC64C1" w14:paraId="04E0E7DA" w14:textId="77777777" w:rsidTr="00DC64C1">
        <w:tc>
          <w:tcPr>
            <w:tcW w:w="2206" w:type="dxa"/>
            <w:shd w:val="clear" w:color="auto" w:fill="auto"/>
          </w:tcPr>
          <w:p w14:paraId="5ADA771B" w14:textId="157AF74E"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FY 2022-03</w:t>
            </w:r>
          </w:p>
        </w:tc>
        <w:tc>
          <w:tcPr>
            <w:tcW w:w="2206" w:type="dxa"/>
            <w:shd w:val="clear" w:color="auto" w:fill="auto"/>
          </w:tcPr>
          <w:p w14:paraId="0A182539" w14:textId="296E367E"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HIOSH has not completed adoption of all of the required directives by the adoption due date.</w:t>
            </w:r>
          </w:p>
        </w:tc>
        <w:tc>
          <w:tcPr>
            <w:tcW w:w="2206" w:type="dxa"/>
            <w:shd w:val="clear" w:color="auto" w:fill="auto"/>
          </w:tcPr>
          <w:p w14:paraId="5B58AA16" w14:textId="042D3A5F"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HIOSH should ensure it meets the requirements for response and adoption of OSHA’s FPCs.</w:t>
            </w:r>
          </w:p>
        </w:tc>
        <w:tc>
          <w:tcPr>
            <w:tcW w:w="2206" w:type="dxa"/>
            <w:shd w:val="clear" w:color="auto" w:fill="auto"/>
          </w:tcPr>
          <w:p w14:paraId="7381F88A" w14:textId="61F42DE6"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 xml:space="preserve">Continue recruitment for administrative staff to address finding.  Administrative position vacated 2/21/23; Temporary fill vacated 6/19/23; all 3 admin positions vacant currently; anticipated tentative timeframe to fill position 12/31/23; other staff will incrementally help with adoptions when staff resources are freed up from Maui </w:t>
            </w:r>
            <w:r w:rsidRPr="00DC64C1">
              <w:rPr>
                <w:rFonts w:asciiTheme="minorHAnsi" w:hAnsiTheme="minorHAnsi" w:cstheme="minorHAnsi"/>
                <w:sz w:val="24"/>
                <w:szCs w:val="24"/>
              </w:rPr>
              <w:lastRenderedPageBreak/>
              <w:t>Disaster Recovery efforts.</w:t>
            </w:r>
          </w:p>
        </w:tc>
        <w:tc>
          <w:tcPr>
            <w:tcW w:w="2207" w:type="dxa"/>
            <w:shd w:val="clear" w:color="auto" w:fill="auto"/>
          </w:tcPr>
          <w:p w14:paraId="5C28AB36" w14:textId="650955BC"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lastRenderedPageBreak/>
              <w:t xml:space="preserve">Not Completed </w:t>
            </w:r>
          </w:p>
        </w:tc>
        <w:tc>
          <w:tcPr>
            <w:tcW w:w="2207" w:type="dxa"/>
            <w:shd w:val="clear" w:color="auto" w:fill="auto"/>
          </w:tcPr>
          <w:p w14:paraId="322AFF1D" w14:textId="77777777"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Open</w:t>
            </w:r>
          </w:p>
          <w:p w14:paraId="1F3D11CF" w14:textId="3689D201"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12/14/2023</w:t>
            </w:r>
          </w:p>
        </w:tc>
      </w:tr>
      <w:tr w:rsidR="00DC64C1" w:rsidRPr="00DC64C1" w14:paraId="1815C1F8" w14:textId="77777777" w:rsidTr="00DC64C1">
        <w:tc>
          <w:tcPr>
            <w:tcW w:w="2206" w:type="dxa"/>
            <w:shd w:val="clear" w:color="auto" w:fill="auto"/>
          </w:tcPr>
          <w:p w14:paraId="64BC1638" w14:textId="45391935"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FY 2022-04</w:t>
            </w:r>
          </w:p>
        </w:tc>
        <w:tc>
          <w:tcPr>
            <w:tcW w:w="2206" w:type="dxa"/>
            <w:shd w:val="clear" w:color="auto" w:fill="auto"/>
          </w:tcPr>
          <w:p w14:paraId="1EAD6180" w14:textId="3A88E6E9"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In 100% (two of two) of retaliation cases withdrawn by the complainant, there was no documentation that HIOSH advised the complainant of the consequences of the withdrawal.</w:t>
            </w:r>
          </w:p>
        </w:tc>
        <w:tc>
          <w:tcPr>
            <w:tcW w:w="2206" w:type="dxa"/>
            <w:shd w:val="clear" w:color="auto" w:fill="auto"/>
          </w:tcPr>
          <w:p w14:paraId="7C822857" w14:textId="310F5EA0"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HIOSH should ensure the case file has documentation when complainants are advised that by entering a withdrawal, they will be forfeiting all rights to appeal or to object, and the case will not be reopened.  Corrective action complete, awaiting verification.</w:t>
            </w:r>
          </w:p>
        </w:tc>
        <w:tc>
          <w:tcPr>
            <w:tcW w:w="2206" w:type="dxa"/>
            <w:shd w:val="clear" w:color="auto" w:fill="auto"/>
          </w:tcPr>
          <w:p w14:paraId="28527E54" w14:textId="35ADDBC5"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t xml:space="preserve">HIOSH updated their withdrawal request form with the following provision: “I understand that I have the right to appeal a determination by the Hawaii Occupational Safety and Health Division, and I waive that right.”  Complainant’s signature on the form acknowledges this understanding.  If complainant does not sign the form, HIOSH will document the case file with email or audio recording that complainant was informed of </w:t>
            </w:r>
            <w:r w:rsidRPr="00DC64C1">
              <w:rPr>
                <w:rFonts w:asciiTheme="minorHAnsi" w:hAnsiTheme="minorHAnsi" w:cstheme="minorHAnsi"/>
                <w:sz w:val="24"/>
                <w:szCs w:val="24"/>
              </w:rPr>
              <w:lastRenderedPageBreak/>
              <w:t>consequences and will be unable to appeal complaint.  The complainant’s request form and email or audio recording shall be documented in the case file.  A final closure letter is sent to complainant confirming the case is closed and offers an opportunity to bring up any questions or concerns regarding the closure or the HIOSH Whistleblower Law.</w:t>
            </w:r>
          </w:p>
        </w:tc>
        <w:tc>
          <w:tcPr>
            <w:tcW w:w="2207" w:type="dxa"/>
            <w:shd w:val="clear" w:color="auto" w:fill="auto"/>
          </w:tcPr>
          <w:p w14:paraId="7FC52591" w14:textId="69D4DE85" w:rsidR="00995AC3" w:rsidRPr="00DC64C1" w:rsidRDefault="00995AC3" w:rsidP="00995AC3">
            <w:pPr>
              <w:pStyle w:val="NoSpacing"/>
              <w:rPr>
                <w:rFonts w:asciiTheme="minorHAnsi" w:hAnsiTheme="minorHAnsi" w:cstheme="minorHAnsi"/>
                <w:sz w:val="24"/>
                <w:szCs w:val="24"/>
              </w:rPr>
            </w:pPr>
            <w:r w:rsidRPr="00DC64C1">
              <w:rPr>
                <w:rFonts w:asciiTheme="minorHAnsi" w:hAnsiTheme="minorHAnsi" w:cstheme="minorHAnsi"/>
                <w:sz w:val="24"/>
                <w:szCs w:val="24"/>
              </w:rPr>
              <w:lastRenderedPageBreak/>
              <w:t>05/11/2022</w:t>
            </w:r>
          </w:p>
        </w:tc>
        <w:tc>
          <w:tcPr>
            <w:tcW w:w="2207" w:type="dxa"/>
            <w:shd w:val="clear" w:color="auto" w:fill="auto"/>
          </w:tcPr>
          <w:p w14:paraId="493F2FB3" w14:textId="0749A4B8" w:rsidR="00995AC3" w:rsidRPr="00DC64C1" w:rsidRDefault="00211BE7" w:rsidP="00995AC3">
            <w:pPr>
              <w:pStyle w:val="NoSpacing"/>
              <w:rPr>
                <w:rFonts w:asciiTheme="minorHAnsi" w:hAnsiTheme="minorHAnsi" w:cstheme="minorHAnsi"/>
                <w:sz w:val="24"/>
                <w:szCs w:val="24"/>
              </w:rPr>
            </w:pPr>
            <w:r>
              <w:rPr>
                <w:rFonts w:asciiTheme="minorHAnsi" w:hAnsiTheme="minorHAnsi" w:cstheme="minorHAnsi"/>
                <w:sz w:val="24"/>
                <w:szCs w:val="24"/>
              </w:rPr>
              <w:t>Completed</w:t>
            </w:r>
          </w:p>
        </w:tc>
      </w:tr>
    </w:tbl>
    <w:p w14:paraId="13F237DE" w14:textId="77777777" w:rsidR="005147BE" w:rsidRPr="00AB7C44" w:rsidRDefault="005147BE" w:rsidP="005147B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i/>
        </w:rPr>
        <w:sectPr w:rsidR="005147BE" w:rsidRPr="00AB7C44" w:rsidSect="00874391">
          <w:headerReference w:type="even" r:id="rId29"/>
          <w:headerReference w:type="default" r:id="rId30"/>
          <w:footerReference w:type="default" r:id="rId31"/>
          <w:headerReference w:type="first" r:id="rId32"/>
          <w:footerReference w:type="first" r:id="rId33"/>
          <w:pgSz w:w="15840" w:h="12240" w:orient="landscape"/>
          <w:pgMar w:top="1440" w:right="1152" w:bottom="1440" w:left="1440" w:header="0" w:footer="720" w:gutter="0"/>
          <w:pgNumType w:start="1"/>
          <w:cols w:space="720"/>
          <w:docGrid w:linePitch="360"/>
        </w:sectPr>
      </w:pPr>
      <w:bookmarkStart w:id="78" w:name="Appendix_C"/>
      <w:bookmarkEnd w:id="78"/>
    </w:p>
    <w:p w14:paraId="71FB1503" w14:textId="77777777" w:rsidR="009A2007" w:rsidRPr="009213FD" w:rsidRDefault="009A2007" w:rsidP="00C05B7E">
      <w:pPr>
        <w:pStyle w:val="Heading2"/>
        <w:rPr>
          <w:rFonts w:ascii="Calibri" w:hAnsi="Calibri" w:cs="Calibri"/>
          <w:sz w:val="24"/>
          <w:szCs w:val="24"/>
        </w:rPr>
      </w:pPr>
      <w:bookmarkStart w:id="79" w:name="Appendix_D"/>
      <w:bookmarkStart w:id="80" w:name="_Toc119418672"/>
      <w:bookmarkStart w:id="81" w:name="_Toc1177181072"/>
      <w:bookmarkEnd w:id="79"/>
      <w:r w:rsidRPr="009213FD">
        <w:rPr>
          <w:rFonts w:ascii="Calibri" w:hAnsi="Calibri" w:cs="Calibri"/>
          <w:sz w:val="24"/>
          <w:szCs w:val="24"/>
        </w:rPr>
        <w:lastRenderedPageBreak/>
        <w:t xml:space="preserve">Appendix D – </w:t>
      </w:r>
      <w:bookmarkStart w:id="82" w:name="_Hlk119349018"/>
      <w:r w:rsidRPr="009213FD">
        <w:rPr>
          <w:rFonts w:ascii="Calibri" w:hAnsi="Calibri" w:cs="Calibri"/>
          <w:sz w:val="24"/>
          <w:szCs w:val="24"/>
        </w:rPr>
        <w:t>FY 2023 State Activity Mandated Measures (SAMM) Report</w:t>
      </w:r>
      <w:bookmarkEnd w:id="80"/>
      <w:bookmarkEnd w:id="81"/>
      <w:bookmarkEnd w:id="82"/>
    </w:p>
    <w:p w14:paraId="756C5618" w14:textId="62004D54" w:rsidR="009A2007" w:rsidRPr="00C30D1F" w:rsidRDefault="009A2007" w:rsidP="00C05B7E">
      <w:pPr>
        <w:tabs>
          <w:tab w:val="center" w:pos="4680"/>
          <w:tab w:val="right" w:pos="9360"/>
        </w:tabs>
        <w:rPr>
          <w:rFonts w:ascii="Calibri" w:hAnsi="Calibri"/>
        </w:rPr>
      </w:pPr>
      <w:r w:rsidRPr="00C30D1F">
        <w:rPr>
          <w:rFonts w:ascii="Calibri" w:hAnsi="Calibri"/>
        </w:rPr>
        <w:t xml:space="preserve">FY 2023 </w:t>
      </w:r>
      <w:r w:rsidR="00FE355A" w:rsidRPr="00C30D1F">
        <w:rPr>
          <w:rFonts w:ascii="Calibri" w:hAnsi="Calibri"/>
        </w:rPr>
        <w:t xml:space="preserve">Hawaii </w:t>
      </w:r>
      <w:r w:rsidR="00E676C0">
        <w:rPr>
          <w:rFonts w:asciiTheme="minorHAnsi" w:hAnsiTheme="minorHAnsi" w:cstheme="minorHAnsi"/>
        </w:rPr>
        <w:t xml:space="preserve">Occupational Safety and Health </w:t>
      </w:r>
      <w:r w:rsidRPr="00C30D1F">
        <w:rPr>
          <w:rFonts w:ascii="Calibri" w:hAnsi="Calibri"/>
        </w:rPr>
        <w:t>Comprehensive FAME Report</w:t>
      </w:r>
    </w:p>
    <w:tbl>
      <w:tblPr>
        <w:tblStyle w:val="GridTable41"/>
        <w:tblpPr w:leftFromText="180" w:rightFromText="180" w:vertAnchor="text" w:tblpXSpec="right" w:tblpY="1"/>
        <w:tblOverlap w:val="never"/>
        <w:tblW w:w="9990" w:type="dxa"/>
        <w:tblLook w:val="04A0" w:firstRow="1" w:lastRow="0" w:firstColumn="1" w:lastColumn="0" w:noHBand="0" w:noVBand="1"/>
        <w:tblCaption w:val="FY 20XX SAMM Report"/>
        <w:tblDescription w:val="Appendix D"/>
      </w:tblPr>
      <w:tblGrid>
        <w:gridCol w:w="1255"/>
        <w:gridCol w:w="2611"/>
        <w:gridCol w:w="1855"/>
        <w:gridCol w:w="1855"/>
        <w:gridCol w:w="2414"/>
      </w:tblGrid>
      <w:tr w:rsidR="00DC64C1" w:rsidRPr="00DC64C1" w14:paraId="40B5EEAA" w14:textId="77777777" w:rsidTr="00ED19E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5" w:type="dxa"/>
            <w:tcBorders>
              <w:right w:val="single" w:sz="4" w:space="0" w:color="000000"/>
            </w:tcBorders>
            <w:shd w:val="clear" w:color="auto" w:fill="auto"/>
          </w:tcPr>
          <w:p w14:paraId="75AE3EB9" w14:textId="77777777" w:rsidR="003C0C6E" w:rsidRPr="00DE21D6"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000000" w:themeColor="text1"/>
              </w:rPr>
            </w:pPr>
            <w:r w:rsidRPr="00DE21D6">
              <w:rPr>
                <w:rFonts w:asciiTheme="minorHAnsi" w:eastAsia="PMingLiU" w:hAnsiTheme="minorHAnsi" w:cstheme="minorHAnsi"/>
                <w:color w:val="000000" w:themeColor="text1"/>
              </w:rPr>
              <w:t>SAMM Number</w:t>
            </w:r>
          </w:p>
        </w:tc>
        <w:tc>
          <w:tcPr>
            <w:tcW w:w="2611" w:type="dxa"/>
            <w:tcBorders>
              <w:left w:val="single" w:sz="4" w:space="0" w:color="000000"/>
              <w:right w:val="single" w:sz="4" w:space="0" w:color="000000"/>
            </w:tcBorders>
            <w:shd w:val="clear" w:color="auto" w:fill="auto"/>
          </w:tcPr>
          <w:p w14:paraId="38A92915" w14:textId="77777777" w:rsidR="003C0C6E" w:rsidRPr="00DE21D6"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themeColor="text1"/>
              </w:rPr>
            </w:pPr>
            <w:r w:rsidRPr="00DE21D6">
              <w:rPr>
                <w:rFonts w:asciiTheme="minorHAnsi" w:eastAsia="PMingLiU" w:hAnsiTheme="minorHAnsi" w:cstheme="minorHAnsi"/>
                <w:color w:val="000000" w:themeColor="text1"/>
              </w:rPr>
              <w:t>SAMM Name</w:t>
            </w:r>
          </w:p>
        </w:tc>
        <w:tc>
          <w:tcPr>
            <w:tcW w:w="1855" w:type="dxa"/>
            <w:tcBorders>
              <w:left w:val="single" w:sz="4" w:space="0" w:color="000000"/>
              <w:right w:val="single" w:sz="4" w:space="0" w:color="000000"/>
            </w:tcBorders>
            <w:shd w:val="clear" w:color="auto" w:fill="auto"/>
          </w:tcPr>
          <w:p w14:paraId="4C99D76E" w14:textId="77777777" w:rsidR="003C0C6E" w:rsidRPr="00DE21D6"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themeColor="text1"/>
              </w:rPr>
            </w:pPr>
            <w:r w:rsidRPr="00DE21D6">
              <w:rPr>
                <w:rFonts w:asciiTheme="minorHAnsi" w:eastAsia="PMingLiU" w:hAnsiTheme="minorHAnsi" w:cstheme="minorHAnsi"/>
                <w:color w:val="000000" w:themeColor="text1"/>
              </w:rPr>
              <w:t>State Plan Data</w:t>
            </w:r>
          </w:p>
        </w:tc>
        <w:tc>
          <w:tcPr>
            <w:tcW w:w="1855" w:type="dxa"/>
            <w:tcBorders>
              <w:left w:val="single" w:sz="4" w:space="0" w:color="000000"/>
              <w:right w:val="single" w:sz="4" w:space="0" w:color="000000"/>
            </w:tcBorders>
            <w:shd w:val="clear" w:color="auto" w:fill="auto"/>
          </w:tcPr>
          <w:p w14:paraId="44EA77C5" w14:textId="77777777" w:rsidR="003C0C6E" w:rsidRPr="00DE21D6"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themeColor="text1"/>
              </w:rPr>
            </w:pPr>
            <w:r w:rsidRPr="00DE21D6">
              <w:rPr>
                <w:rFonts w:asciiTheme="minorHAnsi" w:eastAsia="PMingLiU" w:hAnsiTheme="minorHAnsi" w:cstheme="minorHAnsi"/>
                <w:color w:val="000000" w:themeColor="text1"/>
              </w:rPr>
              <w:t>Further Review Level</w:t>
            </w:r>
          </w:p>
        </w:tc>
        <w:tc>
          <w:tcPr>
            <w:tcW w:w="2414" w:type="dxa"/>
            <w:tcBorders>
              <w:left w:val="single" w:sz="4" w:space="0" w:color="000000"/>
            </w:tcBorders>
            <w:shd w:val="clear" w:color="auto" w:fill="auto"/>
          </w:tcPr>
          <w:p w14:paraId="72018E1D" w14:textId="77777777" w:rsidR="003C0C6E" w:rsidRPr="00DE21D6"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000000" w:themeColor="text1"/>
              </w:rPr>
            </w:pPr>
            <w:r w:rsidRPr="00DE21D6">
              <w:rPr>
                <w:rFonts w:asciiTheme="minorHAnsi" w:eastAsia="PMingLiU" w:hAnsiTheme="minorHAnsi" w:cstheme="minorHAnsi"/>
                <w:color w:val="000000" w:themeColor="text1"/>
              </w:rPr>
              <w:t>Notes</w:t>
            </w:r>
          </w:p>
        </w:tc>
      </w:tr>
      <w:tr w:rsidR="00DC64C1" w:rsidRPr="00DC64C1" w14:paraId="0979AE5D"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1E91BA9D"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7B0DE1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Average number of work days to initiate complaint inspections (state formula)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74610D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8.95</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6020B0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7</w:t>
            </w:r>
          </w:p>
        </w:tc>
        <w:tc>
          <w:tcPr>
            <w:tcW w:w="2414" w:type="dxa"/>
            <w:tcBorders>
              <w:top w:val="single" w:sz="4" w:space="0" w:color="000000"/>
              <w:left w:val="single" w:sz="4" w:space="0" w:color="000000"/>
              <w:bottom w:val="single" w:sz="4" w:space="0" w:color="000000"/>
            </w:tcBorders>
            <w:shd w:val="clear" w:color="auto" w:fill="auto"/>
          </w:tcPr>
          <w:p w14:paraId="676E31C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negotiated by OSHA and the State Plan.</w:t>
            </w:r>
          </w:p>
        </w:tc>
      </w:tr>
      <w:tr w:rsidR="00DC64C1" w:rsidRPr="00DC64C1" w14:paraId="38A4B24F"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1C22E94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25CD55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Average number of work days to initiate complaint inspections (federal formula)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E711E15"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3.9</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49BDD4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N/A</w:t>
            </w:r>
          </w:p>
        </w:tc>
        <w:tc>
          <w:tcPr>
            <w:tcW w:w="2414" w:type="dxa"/>
            <w:tcBorders>
              <w:top w:val="single" w:sz="4" w:space="0" w:color="000000"/>
              <w:left w:val="single" w:sz="4" w:space="0" w:color="000000"/>
              <w:bottom w:val="single" w:sz="4" w:space="0" w:color="000000"/>
            </w:tcBorders>
            <w:shd w:val="clear" w:color="auto" w:fill="auto"/>
          </w:tcPr>
          <w:p w14:paraId="3A85C35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This measure is for informational purposes only and is not a mandated measure.</w:t>
            </w:r>
          </w:p>
        </w:tc>
      </w:tr>
      <w:tr w:rsidR="00DC64C1" w:rsidRPr="00DC64C1" w14:paraId="60ACBC31"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21594D4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2a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9F668B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Average number of work days to initiate complaint investigations (state formula)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7D1B4E9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2.13</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BA25C69"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2</w:t>
            </w:r>
          </w:p>
        </w:tc>
        <w:tc>
          <w:tcPr>
            <w:tcW w:w="2414" w:type="dxa"/>
            <w:tcBorders>
              <w:top w:val="single" w:sz="4" w:space="0" w:color="000000"/>
              <w:left w:val="single" w:sz="4" w:space="0" w:color="000000"/>
              <w:bottom w:val="single" w:sz="4" w:space="0" w:color="000000"/>
            </w:tcBorders>
            <w:shd w:val="clear" w:color="auto" w:fill="auto"/>
          </w:tcPr>
          <w:p w14:paraId="3EBFD72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negotiated by OSHA and the State Plan.</w:t>
            </w:r>
          </w:p>
        </w:tc>
      </w:tr>
      <w:tr w:rsidR="00DC64C1" w:rsidRPr="00DC64C1" w14:paraId="6346BB10"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5DBC8E4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2b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5AAF18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Average number of work days to initiate complaint investigations (federal formula)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2A011A5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0.37</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75D5CD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N/A</w:t>
            </w:r>
          </w:p>
        </w:tc>
        <w:tc>
          <w:tcPr>
            <w:tcW w:w="2414" w:type="dxa"/>
            <w:tcBorders>
              <w:top w:val="single" w:sz="4" w:space="0" w:color="000000"/>
              <w:left w:val="single" w:sz="4" w:space="0" w:color="000000"/>
              <w:bottom w:val="single" w:sz="4" w:space="0" w:color="000000"/>
            </w:tcBorders>
            <w:shd w:val="clear" w:color="auto" w:fill="auto"/>
          </w:tcPr>
          <w:p w14:paraId="23BEA18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This measure is for informational purposes only and is not a mandated measure.</w:t>
            </w:r>
          </w:p>
        </w:tc>
      </w:tr>
      <w:tr w:rsidR="00DC64C1" w:rsidRPr="00DC64C1" w14:paraId="7D5DEC7C"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2B832F8D"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2C40CC9"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Percent of complaints and referrals responded to within one workday (imminent danger)</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62B6FB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91.43%</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B685F4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100%</w:t>
            </w:r>
          </w:p>
        </w:tc>
        <w:tc>
          <w:tcPr>
            <w:tcW w:w="2414" w:type="dxa"/>
            <w:tcBorders>
              <w:top w:val="single" w:sz="4" w:space="0" w:color="000000"/>
              <w:left w:val="single" w:sz="4" w:space="0" w:color="000000"/>
              <w:bottom w:val="single" w:sz="4" w:space="0" w:color="000000"/>
            </w:tcBorders>
            <w:shd w:val="clear" w:color="auto" w:fill="auto"/>
          </w:tcPr>
          <w:p w14:paraId="0E1CAE78"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fixed for all State Plans.</w:t>
            </w:r>
          </w:p>
        </w:tc>
      </w:tr>
      <w:tr w:rsidR="00DC64C1" w:rsidRPr="00DC64C1" w14:paraId="2E1E2DAA"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17464869"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E54A54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Number of denials where entry not obtained</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054A8E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0</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AE043D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0</w:t>
            </w:r>
          </w:p>
        </w:tc>
        <w:tc>
          <w:tcPr>
            <w:tcW w:w="2414" w:type="dxa"/>
            <w:tcBorders>
              <w:top w:val="single" w:sz="4" w:space="0" w:color="000000"/>
              <w:left w:val="single" w:sz="4" w:space="0" w:color="000000"/>
              <w:bottom w:val="single" w:sz="4" w:space="0" w:color="000000"/>
            </w:tcBorders>
            <w:shd w:val="clear" w:color="auto" w:fill="auto"/>
          </w:tcPr>
          <w:p w14:paraId="28966E9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fixed for all State Plans.</w:t>
            </w:r>
          </w:p>
        </w:tc>
      </w:tr>
      <w:tr w:rsidR="00DC64C1" w:rsidRPr="00DC64C1" w14:paraId="080302B3" w14:textId="77777777" w:rsidTr="00ED19E7">
        <w:trPr>
          <w:cnfStyle w:val="000000100000" w:firstRow="0" w:lastRow="0" w:firstColumn="0" w:lastColumn="0" w:oddVBand="0" w:evenVBand="0" w:oddHBand="1" w:evenHBand="0" w:firstRowFirstColumn="0" w:firstRowLastColumn="0" w:lastRowFirstColumn="0" w:lastRowLastColumn="0"/>
          <w:cantSplit/>
          <w:trHeight w:val="854"/>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56CAA82D"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5a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7A2A2E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Average number of violations per inspection with violations by violation type (SWRU)</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754F9E7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1.12</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A7EA6A1"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+/- 20% of 1.75</w:t>
            </w:r>
          </w:p>
          <w:p w14:paraId="37CB23EA"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72D8F0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79D553F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DC64C1" w:rsidRPr="00DC64C1" w14:paraId="4CA3CE85"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768B4A1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5b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8A655F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number of violations per inspection with violations by violation type (other)</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03D615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1.28</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DCB1FD1"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+/- 20% of 0.89</w:t>
            </w:r>
          </w:p>
          <w:p w14:paraId="04906208"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320D8B3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 xml:space="preserve">The further review level is based on a three-year national average.  The range of acceptable data not requiring further </w:t>
            </w:r>
            <w:r w:rsidRPr="00DC64C1">
              <w:rPr>
                <w:rFonts w:asciiTheme="minorHAnsi" w:eastAsia="PMingLiU" w:hAnsiTheme="minorHAnsi" w:cstheme="minorHAnsi"/>
              </w:rPr>
              <w:lastRenderedPageBreak/>
              <w:t>review is from 0.71 to 1.07 for OTS.</w:t>
            </w:r>
          </w:p>
        </w:tc>
      </w:tr>
      <w:tr w:rsidR="00DC64C1" w:rsidRPr="00DC64C1" w14:paraId="198B5ABF"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4336ADF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lastRenderedPageBreak/>
              <w:t>6</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3BCBAE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Percent of total inspections in state and local government workplaces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A5B893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7.17%</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4ABAD2A"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+/- 5% of</w:t>
            </w:r>
          </w:p>
          <w:p w14:paraId="091F083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7.82%</w:t>
            </w:r>
          </w:p>
        </w:tc>
        <w:tc>
          <w:tcPr>
            <w:tcW w:w="2414" w:type="dxa"/>
            <w:tcBorders>
              <w:top w:val="single" w:sz="4" w:space="0" w:color="000000"/>
              <w:left w:val="single" w:sz="4" w:space="0" w:color="000000"/>
              <w:bottom w:val="single" w:sz="4" w:space="0" w:color="000000"/>
            </w:tcBorders>
            <w:shd w:val="clear" w:color="auto" w:fill="auto"/>
          </w:tcPr>
          <w:p w14:paraId="068AE54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7.43% to 8.21%.</w:t>
            </w:r>
          </w:p>
        </w:tc>
      </w:tr>
      <w:tr w:rsidR="00DC64C1" w:rsidRPr="00DC64C1" w14:paraId="00DB1311"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1225057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7a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14F62E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Planned v. actual inspections (safety)</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D92D685"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257</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53C7D8B"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+/- 5% of </w:t>
            </w:r>
          </w:p>
          <w:p w14:paraId="4CA8ED1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350</w:t>
            </w:r>
          </w:p>
        </w:tc>
        <w:tc>
          <w:tcPr>
            <w:tcW w:w="2414" w:type="dxa"/>
            <w:tcBorders>
              <w:top w:val="single" w:sz="4" w:space="0" w:color="000000"/>
              <w:left w:val="single" w:sz="4" w:space="0" w:color="000000"/>
              <w:bottom w:val="single" w:sz="4" w:space="0" w:color="000000"/>
            </w:tcBorders>
            <w:shd w:val="clear" w:color="auto" w:fill="auto"/>
          </w:tcPr>
          <w:p w14:paraId="079BD8D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number negotiated by OSHA and the State Plan through the grant application.  The range of acceptable data not requiring further review is from 332.50 to 367.50 for safety.</w:t>
            </w:r>
          </w:p>
        </w:tc>
      </w:tr>
      <w:tr w:rsidR="00DC64C1" w:rsidRPr="00DC64C1" w14:paraId="2CDFB3BB"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6F772DE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7b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4A2979C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Planned v. actual inspections (health)</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4325C0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203</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B00647D"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+/- 5% of </w:t>
            </w:r>
          </w:p>
          <w:p w14:paraId="291BC5E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200</w:t>
            </w:r>
          </w:p>
        </w:tc>
        <w:tc>
          <w:tcPr>
            <w:tcW w:w="2414" w:type="dxa"/>
            <w:tcBorders>
              <w:top w:val="single" w:sz="4" w:space="0" w:color="000000"/>
              <w:left w:val="single" w:sz="4" w:space="0" w:color="000000"/>
              <w:bottom w:val="single" w:sz="4" w:space="0" w:color="000000"/>
            </w:tcBorders>
            <w:shd w:val="clear" w:color="auto" w:fill="auto"/>
          </w:tcPr>
          <w:p w14:paraId="29834AF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number negotiated by OSHA and the State Plan through the grant application.  The range of acceptable data not requiring further review is from 190.00 to 210  for health.</w:t>
            </w:r>
          </w:p>
        </w:tc>
      </w:tr>
      <w:tr w:rsidR="00DC64C1" w:rsidRPr="00DC64C1" w14:paraId="3C1349ED"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1CFEEA2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8</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A6965C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Average current serious penalty in private sector - total (1 to greater than 250 workers)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872896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$3,391.97</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D0E86BE"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+/- 25% of </w:t>
            </w:r>
          </w:p>
          <w:p w14:paraId="5153FBB1"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$3,625.21</w:t>
            </w:r>
          </w:p>
          <w:p w14:paraId="1DEB98E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7254D8EF" w14:textId="77777777" w:rsidR="003C0C6E" w:rsidRPr="00DC64C1" w:rsidRDefault="003C0C6E" w:rsidP="005A2481">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The further review level is based on a three-year national average.  The range of acceptable data not requiring further review is from </w:t>
            </w:r>
            <w:r w:rsidRPr="00DC64C1">
              <w:rPr>
                <w:rFonts w:asciiTheme="minorHAnsi" w:hAnsiTheme="minorHAnsi" w:cstheme="minorHAnsi"/>
              </w:rPr>
              <w:lastRenderedPageBreak/>
              <w:t>$2,718.91 to $4,531.51.</w:t>
            </w:r>
          </w:p>
        </w:tc>
      </w:tr>
      <w:tr w:rsidR="00DC64C1" w:rsidRPr="00DC64C1" w14:paraId="11A97462"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4B07E1BD"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DC64C1">
              <w:rPr>
                <w:rFonts w:asciiTheme="minorHAnsi" w:eastAsia="PMingLiU" w:hAnsiTheme="minorHAnsi" w:cstheme="minorHAnsi"/>
              </w:rPr>
              <w:lastRenderedPageBreak/>
              <w:t>8a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86BE4EF"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current serious penalty in private sector</w:t>
            </w:r>
          </w:p>
          <w:p w14:paraId="2E3A4D1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(1-25 workers)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DAB270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$2,351.00</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7A05AEBA"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+/- 25% of </w:t>
            </w:r>
          </w:p>
          <w:p w14:paraId="470D1EB0"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$2,348.03</w:t>
            </w:r>
          </w:p>
          <w:p w14:paraId="5D5F2F5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27A8CC1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$1,761.02 to $2,935.04.</w:t>
            </w:r>
          </w:p>
        </w:tc>
      </w:tr>
      <w:tr w:rsidR="00DC64C1" w:rsidRPr="00DC64C1" w14:paraId="71FDD21A"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2CE27CA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8b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7D54DEB"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Average current serious penalty in private sector </w:t>
            </w:r>
          </w:p>
          <w:p w14:paraId="1D1AE0C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(26-100 workers</w:t>
            </w:r>
            <w:r w:rsidRPr="00DC64C1">
              <w:rPr>
                <w:rFonts w:asciiTheme="minorHAnsi" w:hAnsiTheme="minorHAnsi" w:cstheme="minorHAnsi"/>
                <w:b/>
              </w:rPr>
              <w:t>)</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2B2DF2C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$4,331.59</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CC8B1BD"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+/- 25% of </w:t>
            </w:r>
          </w:p>
          <w:p w14:paraId="5A575E86"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$4,167.28</w:t>
            </w:r>
          </w:p>
          <w:p w14:paraId="64D223B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6CB189B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$3,125.46 to $5,209.10.</w:t>
            </w:r>
          </w:p>
        </w:tc>
      </w:tr>
      <w:tr w:rsidR="00DC64C1" w:rsidRPr="00DC64C1" w14:paraId="2C33882F"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3172235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8c</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2C35A44"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current serious penalty in private sector</w:t>
            </w:r>
          </w:p>
          <w:p w14:paraId="1B6A8E04"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(101-250 workers)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61D6E27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$5,446.50</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BBB6DEA"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+/- 25% of </w:t>
            </w:r>
          </w:p>
          <w:p w14:paraId="30746CB2"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$6,052.04</w:t>
            </w:r>
          </w:p>
          <w:p w14:paraId="7D7AB57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67907709"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$4,539.03 to $7,565.05.</w:t>
            </w:r>
          </w:p>
        </w:tc>
      </w:tr>
      <w:tr w:rsidR="00DC64C1" w:rsidRPr="00DC64C1" w14:paraId="7AC758F0"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4FFC4CD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8d</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1D1C9ED0"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current serious penalty in private sector</w:t>
            </w:r>
          </w:p>
          <w:p w14:paraId="6E0548B5"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(greater than 250 workers)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5BC33BF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$7,721.16</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6BE06871"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+/- 25% of </w:t>
            </w:r>
          </w:p>
          <w:p w14:paraId="1B139E9B"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$7,331.41</w:t>
            </w:r>
          </w:p>
          <w:p w14:paraId="5AB854F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6CA1159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$5,498.56 to $9,164.26.</w:t>
            </w:r>
          </w:p>
        </w:tc>
      </w:tr>
      <w:tr w:rsidR="00DC64C1" w:rsidRPr="00DC64C1" w14:paraId="1E796091"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4CABE9D8"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9a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A36EAA4"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in compliance (safety)</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27D49A5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20.62%</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22324371"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+/- 20% of</w:t>
            </w:r>
          </w:p>
          <w:p w14:paraId="7D520A3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31.73%</w:t>
            </w:r>
          </w:p>
        </w:tc>
        <w:tc>
          <w:tcPr>
            <w:tcW w:w="2414" w:type="dxa"/>
            <w:tcBorders>
              <w:top w:val="single" w:sz="4" w:space="0" w:color="000000"/>
              <w:left w:val="single" w:sz="4" w:space="0" w:color="000000"/>
              <w:bottom w:val="single" w:sz="4" w:space="0" w:color="000000"/>
            </w:tcBorders>
            <w:shd w:val="clear" w:color="auto" w:fill="auto"/>
          </w:tcPr>
          <w:p w14:paraId="4F5F84E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 xml:space="preserve">The further review level is based on a three-year national </w:t>
            </w:r>
            <w:r w:rsidRPr="00DC64C1">
              <w:rPr>
                <w:rFonts w:asciiTheme="minorHAnsi" w:hAnsiTheme="minorHAnsi" w:cstheme="minorHAnsi"/>
              </w:rPr>
              <w:lastRenderedPageBreak/>
              <w:t>average.  The range of acceptable data not requiring further review is from 25.38% to 38.08% for safety.</w:t>
            </w:r>
          </w:p>
        </w:tc>
      </w:tr>
      <w:tr w:rsidR="00DC64C1" w:rsidRPr="00DC64C1" w14:paraId="7FE11E9B"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317A505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lastRenderedPageBreak/>
              <w:t>9b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C685C1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in compliance (health)</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AA1B354"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50.79%</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7869503D"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+/- 20% of</w:t>
            </w:r>
          </w:p>
          <w:p w14:paraId="7B38333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43.82%</w:t>
            </w:r>
          </w:p>
        </w:tc>
        <w:tc>
          <w:tcPr>
            <w:tcW w:w="2414" w:type="dxa"/>
            <w:tcBorders>
              <w:top w:val="single" w:sz="4" w:space="0" w:color="000000"/>
              <w:left w:val="single" w:sz="4" w:space="0" w:color="000000"/>
              <w:bottom w:val="single" w:sz="4" w:space="0" w:color="000000"/>
            </w:tcBorders>
            <w:shd w:val="clear" w:color="auto" w:fill="auto"/>
          </w:tcPr>
          <w:p w14:paraId="3612876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35.06% to 52.58% for health.</w:t>
            </w:r>
          </w:p>
        </w:tc>
      </w:tr>
      <w:tr w:rsidR="00DC64C1" w:rsidRPr="00DC64C1" w14:paraId="6E18730A"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7A60163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10</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342452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of work-related fatalities responded to in one workday</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062DF8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40.00%</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5C25FE08"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100%</w:t>
            </w:r>
          </w:p>
        </w:tc>
        <w:tc>
          <w:tcPr>
            <w:tcW w:w="2414" w:type="dxa"/>
            <w:tcBorders>
              <w:top w:val="single" w:sz="4" w:space="0" w:color="000000"/>
              <w:left w:val="single" w:sz="4" w:space="0" w:color="000000"/>
              <w:bottom w:val="single" w:sz="4" w:space="0" w:color="000000"/>
            </w:tcBorders>
            <w:shd w:val="clear" w:color="auto" w:fill="auto"/>
          </w:tcPr>
          <w:p w14:paraId="388F5764"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fixed for all State Plans.</w:t>
            </w:r>
          </w:p>
        </w:tc>
      </w:tr>
      <w:tr w:rsidR="00DC64C1" w:rsidRPr="00DC64C1" w14:paraId="024BE0EC"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3B022D0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11a</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D877DF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lapse time (safety)</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1F8BE6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29.63</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2EAC71EC"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+/- 20% of 55.23</w:t>
            </w:r>
          </w:p>
          <w:p w14:paraId="289B26A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6327A0A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44.18 to 66.28 for safety.</w:t>
            </w:r>
          </w:p>
        </w:tc>
      </w:tr>
      <w:tr w:rsidR="00DC64C1" w:rsidRPr="00DC64C1" w14:paraId="5D85AD0B"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3400699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11b</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EDEC37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lapse time (health)</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12FE346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37.05</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D2E2545"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+/- 20% of 69.72</w:t>
            </w:r>
          </w:p>
          <w:p w14:paraId="2E58A295"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2414" w:type="dxa"/>
            <w:tcBorders>
              <w:top w:val="single" w:sz="4" w:space="0" w:color="000000"/>
              <w:left w:val="single" w:sz="4" w:space="0" w:color="000000"/>
              <w:bottom w:val="single" w:sz="4" w:space="0" w:color="000000"/>
            </w:tcBorders>
            <w:shd w:val="clear" w:color="auto" w:fill="auto"/>
          </w:tcPr>
          <w:p w14:paraId="1961F1CB"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55.78 to 83.66 for health.</w:t>
            </w:r>
          </w:p>
        </w:tc>
      </w:tr>
      <w:tr w:rsidR="00DC64C1" w:rsidRPr="00DC64C1" w14:paraId="3D39533C"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6C4C76F4"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4C7C676D"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penalty retained</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5B9892F1"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73.88%</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74A194C" w14:textId="77777777" w:rsidR="003C0C6E" w:rsidRPr="00DC64C1" w:rsidRDefault="003C0C6E" w:rsidP="005A2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+/- 15% of</w:t>
            </w:r>
          </w:p>
          <w:p w14:paraId="40B921B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71.84%</w:t>
            </w:r>
          </w:p>
        </w:tc>
        <w:tc>
          <w:tcPr>
            <w:tcW w:w="2414" w:type="dxa"/>
            <w:tcBorders>
              <w:top w:val="single" w:sz="4" w:space="0" w:color="000000"/>
              <w:left w:val="single" w:sz="4" w:space="0" w:color="000000"/>
              <w:bottom w:val="single" w:sz="4" w:space="0" w:color="000000"/>
            </w:tcBorders>
            <w:shd w:val="clear" w:color="auto" w:fill="auto"/>
          </w:tcPr>
          <w:p w14:paraId="19506B84"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61.06% to 82.62%.</w:t>
            </w:r>
          </w:p>
        </w:tc>
      </w:tr>
      <w:tr w:rsidR="00DC64C1" w:rsidRPr="00DC64C1" w14:paraId="3EB6A675"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5B3B0C0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34A0DB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xml:space="preserve">Percent of initial </w:t>
            </w:r>
            <w:r w:rsidRPr="00DC64C1">
              <w:rPr>
                <w:rFonts w:asciiTheme="minorHAnsi" w:hAnsiTheme="minorHAnsi" w:cstheme="minorHAnsi"/>
              </w:rPr>
              <w:lastRenderedPageBreak/>
              <w:t>inspections with worker walk-around representation or worker interview</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AFDDC48"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lastRenderedPageBreak/>
              <w:t>99.13%</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7F8A11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100%</w:t>
            </w:r>
          </w:p>
        </w:tc>
        <w:tc>
          <w:tcPr>
            <w:tcW w:w="2414" w:type="dxa"/>
            <w:tcBorders>
              <w:top w:val="single" w:sz="4" w:space="0" w:color="000000"/>
              <w:left w:val="single" w:sz="4" w:space="0" w:color="000000"/>
              <w:bottom w:val="single" w:sz="4" w:space="0" w:color="000000"/>
            </w:tcBorders>
            <w:shd w:val="clear" w:color="auto" w:fill="auto"/>
          </w:tcPr>
          <w:p w14:paraId="684874D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 xml:space="preserve">The further review </w:t>
            </w:r>
            <w:r w:rsidRPr="00DC64C1">
              <w:rPr>
                <w:rFonts w:asciiTheme="minorHAnsi" w:hAnsiTheme="minorHAnsi" w:cstheme="minorHAnsi"/>
              </w:rPr>
              <w:lastRenderedPageBreak/>
              <w:t>level is fixed for all State Plans.</w:t>
            </w:r>
          </w:p>
        </w:tc>
      </w:tr>
      <w:tr w:rsidR="00DC64C1" w:rsidRPr="00DC64C1" w14:paraId="06DBF01B"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001CAE4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lastRenderedPageBreak/>
              <w:t>14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755754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of 11(c) investigations completed within 90 days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54806508"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N/A*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5CB0B607"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N/A*</w:t>
            </w:r>
          </w:p>
        </w:tc>
        <w:tc>
          <w:tcPr>
            <w:tcW w:w="2414" w:type="dxa"/>
            <w:tcBorders>
              <w:top w:val="single" w:sz="4" w:space="0" w:color="000000"/>
              <w:left w:val="single" w:sz="4" w:space="0" w:color="000000"/>
              <w:bottom w:val="single" w:sz="4" w:space="0" w:color="000000"/>
            </w:tcBorders>
            <w:shd w:val="clear" w:color="auto" w:fill="auto"/>
          </w:tcPr>
          <w:p w14:paraId="0244076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 xml:space="preserve">This measure is not being reported for FY 2023 </w:t>
            </w:r>
            <w:r w:rsidRPr="00DC64C1">
              <w:rPr>
                <w:rFonts w:asciiTheme="minorHAnsi" w:hAnsiTheme="minorHAnsi" w:cstheme="minorHAnsi"/>
              </w:rPr>
              <w:t>due to the transition of 11(c) data from IMIS to OIS</w:t>
            </w:r>
            <w:r w:rsidRPr="00DC64C1">
              <w:rPr>
                <w:rFonts w:asciiTheme="minorHAnsi" w:eastAsia="PMingLiU" w:hAnsiTheme="minorHAnsi" w:cstheme="minorHAnsi"/>
              </w:rPr>
              <w:t>.</w:t>
            </w:r>
          </w:p>
        </w:tc>
      </w:tr>
      <w:tr w:rsidR="00DC64C1" w:rsidRPr="00DC64C1" w14:paraId="452359A7"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3E96E373"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15</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DA0809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of 11(c) complaints that are meritorious</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517313C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N/A*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6C98B3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N/A*</w:t>
            </w:r>
          </w:p>
        </w:tc>
        <w:tc>
          <w:tcPr>
            <w:tcW w:w="2414" w:type="dxa"/>
            <w:tcBorders>
              <w:top w:val="single" w:sz="4" w:space="0" w:color="000000"/>
              <w:left w:val="single" w:sz="4" w:space="0" w:color="000000"/>
              <w:bottom w:val="single" w:sz="4" w:space="0" w:color="000000"/>
            </w:tcBorders>
            <w:shd w:val="clear" w:color="auto" w:fill="auto"/>
          </w:tcPr>
          <w:p w14:paraId="3CEF588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 xml:space="preserve">This measure is not being reported for FY 2023 due to the transition of 11(c) data from IMIS to OIS. </w:t>
            </w:r>
          </w:p>
        </w:tc>
      </w:tr>
      <w:tr w:rsidR="00DC64C1" w:rsidRPr="00DC64C1" w14:paraId="79A2C90E" w14:textId="77777777" w:rsidTr="00ED19E7">
        <w:trPr>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bottom w:val="single" w:sz="4" w:space="0" w:color="000000"/>
              <w:right w:val="single" w:sz="4" w:space="0" w:color="000000"/>
            </w:tcBorders>
            <w:shd w:val="clear" w:color="auto" w:fill="auto"/>
          </w:tcPr>
          <w:p w14:paraId="7833411E"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16</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15619D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Average number of calendar days to complete an 11(c) investigation</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3F2AA712"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eastAsia="PMingLiU" w:hAnsiTheme="minorHAnsi" w:cstheme="minorHAnsi"/>
              </w:rPr>
              <w:t>N/A*</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62584670"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N/A*</w:t>
            </w:r>
          </w:p>
        </w:tc>
        <w:tc>
          <w:tcPr>
            <w:tcW w:w="2414" w:type="dxa"/>
            <w:tcBorders>
              <w:top w:val="single" w:sz="4" w:space="0" w:color="000000"/>
              <w:left w:val="single" w:sz="4" w:space="0" w:color="000000"/>
              <w:bottom w:val="single" w:sz="4" w:space="0" w:color="000000"/>
            </w:tcBorders>
            <w:shd w:val="clear" w:color="auto" w:fill="auto"/>
          </w:tcPr>
          <w:p w14:paraId="6F931BE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This measure is not being reported for FY 2023 due to the transition of 11(c) data from IMIS to OIS.</w:t>
            </w:r>
          </w:p>
        </w:tc>
      </w:tr>
      <w:tr w:rsidR="00DC64C1" w:rsidRPr="00DC64C1" w14:paraId="03C21D2F" w14:textId="77777777" w:rsidTr="00ED19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000000"/>
              <w:right w:val="single" w:sz="4" w:space="0" w:color="000000"/>
            </w:tcBorders>
            <w:shd w:val="clear" w:color="auto" w:fill="auto"/>
          </w:tcPr>
          <w:p w14:paraId="75081166"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DC64C1">
              <w:rPr>
                <w:rFonts w:asciiTheme="minorHAnsi" w:eastAsia="PMingLiU" w:hAnsiTheme="minorHAnsi" w:cstheme="minorHAnsi"/>
              </w:rPr>
              <w:t>17</w:t>
            </w:r>
          </w:p>
        </w:tc>
        <w:tc>
          <w:tcPr>
            <w:tcW w:w="2611" w:type="dxa"/>
            <w:tcBorders>
              <w:top w:val="single" w:sz="4" w:space="0" w:color="000000"/>
              <w:left w:val="single" w:sz="4" w:space="0" w:color="000000"/>
              <w:right w:val="single" w:sz="4" w:space="0" w:color="000000"/>
            </w:tcBorders>
            <w:shd w:val="clear" w:color="auto" w:fill="auto"/>
          </w:tcPr>
          <w:p w14:paraId="519064DF"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Percent of enforcement presence</w:t>
            </w:r>
          </w:p>
        </w:tc>
        <w:tc>
          <w:tcPr>
            <w:tcW w:w="1855" w:type="dxa"/>
            <w:tcBorders>
              <w:top w:val="single" w:sz="4" w:space="0" w:color="000000"/>
              <w:left w:val="single" w:sz="4" w:space="0" w:color="000000"/>
              <w:right w:val="single" w:sz="4" w:space="0" w:color="000000"/>
            </w:tcBorders>
            <w:shd w:val="clear" w:color="auto" w:fill="auto"/>
          </w:tcPr>
          <w:p w14:paraId="2B7AB1BA"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1.63%</w:t>
            </w:r>
          </w:p>
        </w:tc>
        <w:tc>
          <w:tcPr>
            <w:tcW w:w="1855" w:type="dxa"/>
            <w:tcBorders>
              <w:top w:val="single" w:sz="4" w:space="0" w:color="000000"/>
              <w:left w:val="single" w:sz="4" w:space="0" w:color="000000"/>
              <w:right w:val="single" w:sz="4" w:space="0" w:color="000000"/>
            </w:tcBorders>
            <w:shd w:val="clear" w:color="auto" w:fill="auto"/>
          </w:tcPr>
          <w:p w14:paraId="1D0109EF" w14:textId="77777777" w:rsidR="003C0C6E" w:rsidRPr="00DC64C1" w:rsidRDefault="003C0C6E" w:rsidP="005A24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C64C1">
              <w:rPr>
                <w:rFonts w:asciiTheme="minorHAnsi" w:hAnsiTheme="minorHAnsi" w:cstheme="minorHAnsi"/>
              </w:rPr>
              <w:t>+/- 25% of</w:t>
            </w:r>
          </w:p>
          <w:p w14:paraId="4BE6D5BD"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0.93%</w:t>
            </w:r>
          </w:p>
        </w:tc>
        <w:tc>
          <w:tcPr>
            <w:tcW w:w="2414" w:type="dxa"/>
            <w:tcBorders>
              <w:top w:val="single" w:sz="4" w:space="0" w:color="000000"/>
              <w:left w:val="single" w:sz="4" w:space="0" w:color="000000"/>
            </w:tcBorders>
            <w:shd w:val="clear" w:color="auto" w:fill="auto"/>
          </w:tcPr>
          <w:p w14:paraId="71A28B2C" w14:textId="77777777" w:rsidR="003C0C6E" w:rsidRPr="00DC64C1" w:rsidRDefault="003C0C6E" w:rsidP="005A24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DC64C1">
              <w:rPr>
                <w:rFonts w:asciiTheme="minorHAnsi" w:hAnsiTheme="minorHAnsi" w:cstheme="minorHAnsi"/>
              </w:rPr>
              <w:t>The further review level is based on a three-year national average.  The range of acceptable data not requiring further review is from 0.70% to 1.17%.</w:t>
            </w:r>
          </w:p>
        </w:tc>
      </w:tr>
    </w:tbl>
    <w:p w14:paraId="20C3C76F" w14:textId="5EE65697" w:rsidR="009A2007" w:rsidRPr="009A2007" w:rsidRDefault="005A2481" w:rsidP="009A2007">
      <w:pPr>
        <w:widowControl/>
        <w:autoSpaceDE/>
        <w:autoSpaceDN/>
        <w:adjustRightInd/>
        <w:spacing w:after="160" w:line="259" w:lineRule="auto"/>
        <w:rPr>
          <w:rFonts w:ascii="Calibri" w:eastAsia="Calibri" w:hAnsi="Calibri"/>
        </w:rPr>
      </w:pPr>
      <w:r>
        <w:rPr>
          <w:rFonts w:ascii="Calibri" w:eastAsia="Calibri" w:hAnsi="Calibri"/>
        </w:rPr>
        <w:br w:type="textWrapping" w:clear="all"/>
      </w:r>
      <w:r w:rsidR="009A2007" w:rsidRPr="009A2007">
        <w:rPr>
          <w:rFonts w:ascii="Calibri" w:eastAsia="Calibri" w:hAnsi="Calibri"/>
        </w:rPr>
        <w:t>NOTE:  The national averages in this report are three-year rolling averages.  Unless otherwise noted, the data contained in this Appendix D is pulled from the State Activity Mandated Measures (SAMM) Report in OIS on November 14, 2023, as part of OSHA’s official end-of-year data run.</w:t>
      </w:r>
    </w:p>
    <w:p w14:paraId="53BEA588" w14:textId="77777777" w:rsidR="00122159" w:rsidRPr="00AB7C44" w:rsidRDefault="00122159" w:rsidP="00AB7C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sectPr w:rsidR="00122159" w:rsidRPr="00AB7C44" w:rsidSect="00874391">
          <w:headerReference w:type="even" r:id="rId34"/>
          <w:headerReference w:type="default" r:id="rId35"/>
          <w:footerReference w:type="default" r:id="rId36"/>
          <w:headerReference w:type="first" r:id="rId37"/>
          <w:pgSz w:w="12240" w:h="15840" w:code="1"/>
          <w:pgMar w:top="1440" w:right="1152" w:bottom="1440" w:left="1440" w:header="720" w:footer="620" w:gutter="0"/>
          <w:pgNumType w:start="1"/>
          <w:cols w:space="720"/>
          <w:docGrid w:linePitch="360"/>
        </w:sectPr>
      </w:pPr>
    </w:p>
    <w:p w14:paraId="6E8A3F17" w14:textId="77777777" w:rsidR="0075534D" w:rsidRPr="00AB7C44" w:rsidRDefault="0075534D" w:rsidP="00AB7C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sectPr w:rsidR="0075534D" w:rsidRPr="00AB7C44" w:rsidSect="00874391">
      <w:headerReference w:type="even" r:id="rId38"/>
      <w:headerReference w:type="default" r:id="rId39"/>
      <w:footerReference w:type="default" r:id="rId40"/>
      <w:headerReference w:type="first" r:id="rId41"/>
      <w:type w:val="continuous"/>
      <w:pgSz w:w="12240" w:h="15840" w:code="1"/>
      <w:pgMar w:top="1440" w:right="1152" w:bottom="1440" w:left="1440" w:header="720" w:footer="720" w:gutter="0"/>
      <w:pgNumType w:fmt="upperLetter"/>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FB19" w14:textId="77777777" w:rsidR="00C5485E" w:rsidRDefault="00C5485E" w:rsidP="00C872A0">
      <w:r>
        <w:separator/>
      </w:r>
    </w:p>
  </w:endnote>
  <w:endnote w:type="continuationSeparator" w:id="0">
    <w:p w14:paraId="0A30FD2F" w14:textId="77777777" w:rsidR="00C5485E" w:rsidRDefault="00C5485E" w:rsidP="00C872A0">
      <w:r>
        <w:continuationSeparator/>
      </w:r>
    </w:p>
  </w:endnote>
  <w:endnote w:type="continuationNotice" w:id="1">
    <w:p w14:paraId="4F346D36" w14:textId="77777777" w:rsidR="00C5485E" w:rsidRDefault="00C54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09376"/>
      <w:docPartObj>
        <w:docPartGallery w:val="Page Numbers (Bottom of Page)"/>
        <w:docPartUnique/>
      </w:docPartObj>
    </w:sdtPr>
    <w:sdtEndPr>
      <w:rPr>
        <w:noProof/>
      </w:rPr>
    </w:sdtEndPr>
    <w:sdtContent>
      <w:p w14:paraId="3358E898" w14:textId="65D23539" w:rsidR="00A21CEC" w:rsidRDefault="00A21CEC">
        <w:pPr>
          <w:pStyle w:val="Footer"/>
          <w:jc w:val="center"/>
        </w:pPr>
        <w:r w:rsidRPr="007008A1">
          <w:rPr>
            <w:rFonts w:asciiTheme="minorHAnsi" w:hAnsiTheme="minorHAnsi" w:cstheme="minorHAnsi"/>
          </w:rPr>
          <w:fldChar w:fldCharType="begin"/>
        </w:r>
        <w:r w:rsidRPr="007008A1">
          <w:rPr>
            <w:rFonts w:asciiTheme="minorHAnsi" w:hAnsiTheme="minorHAnsi" w:cstheme="minorHAnsi"/>
          </w:rPr>
          <w:instrText xml:space="preserve"> PAGE   \* MERGEFORMAT </w:instrText>
        </w:r>
        <w:r w:rsidRPr="007008A1">
          <w:rPr>
            <w:rFonts w:asciiTheme="minorHAnsi" w:hAnsiTheme="minorHAnsi" w:cstheme="minorHAnsi"/>
          </w:rPr>
          <w:fldChar w:fldCharType="separate"/>
        </w:r>
        <w:r w:rsidRPr="007008A1">
          <w:rPr>
            <w:rFonts w:asciiTheme="minorHAnsi" w:hAnsiTheme="minorHAnsi" w:cstheme="minorHAnsi"/>
            <w:noProof/>
          </w:rPr>
          <w:t>2</w:t>
        </w:r>
        <w:r w:rsidRPr="007008A1">
          <w:rPr>
            <w:rFonts w:asciiTheme="minorHAnsi" w:hAnsiTheme="minorHAnsi" w:cstheme="minorHAnsi"/>
            <w:noProof/>
          </w:rPr>
          <w:fldChar w:fldCharType="end"/>
        </w:r>
      </w:p>
    </w:sdtContent>
  </w:sdt>
  <w:p w14:paraId="73F3C99D" w14:textId="77777777" w:rsidR="00770948" w:rsidRPr="000A134A" w:rsidRDefault="00770948" w:rsidP="000A13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42256464"/>
      <w:docPartObj>
        <w:docPartGallery w:val="Page Numbers (Bottom of Page)"/>
        <w:docPartUnique/>
      </w:docPartObj>
    </w:sdtPr>
    <w:sdtEndPr>
      <w:rPr>
        <w:noProof/>
      </w:rPr>
    </w:sdtEndPr>
    <w:sdtContent>
      <w:p w14:paraId="4828E3D2" w14:textId="2416A28D" w:rsidR="00416B3C" w:rsidRPr="009A2007" w:rsidRDefault="00416B3C">
        <w:pPr>
          <w:pStyle w:val="Footer"/>
          <w:jc w:val="center"/>
          <w:rPr>
            <w:rFonts w:ascii="Calibri" w:hAnsi="Calibri" w:cs="Calibri"/>
          </w:rPr>
        </w:pPr>
        <w:r w:rsidRPr="009A2007">
          <w:rPr>
            <w:rFonts w:ascii="Calibri" w:hAnsi="Calibri" w:cs="Calibri"/>
          </w:rPr>
          <w:t>D-</w:t>
        </w:r>
        <w:r w:rsidRPr="009A2007">
          <w:rPr>
            <w:rFonts w:ascii="Calibri" w:hAnsi="Calibri" w:cs="Calibri"/>
          </w:rPr>
          <w:fldChar w:fldCharType="begin"/>
        </w:r>
        <w:r w:rsidRPr="009A2007">
          <w:rPr>
            <w:rFonts w:ascii="Calibri" w:hAnsi="Calibri" w:cs="Calibri"/>
          </w:rPr>
          <w:instrText xml:space="preserve"> PAGE   \* MERGEFORMAT </w:instrText>
        </w:r>
        <w:r w:rsidRPr="009A2007">
          <w:rPr>
            <w:rFonts w:ascii="Calibri" w:hAnsi="Calibri" w:cs="Calibri"/>
          </w:rPr>
          <w:fldChar w:fldCharType="separate"/>
        </w:r>
        <w:r w:rsidR="00704711" w:rsidRPr="009A2007">
          <w:rPr>
            <w:rFonts w:ascii="Calibri" w:hAnsi="Calibri" w:cs="Calibri"/>
            <w:noProof/>
          </w:rPr>
          <w:t>3</w:t>
        </w:r>
        <w:r w:rsidRPr="009A2007">
          <w:rPr>
            <w:rFonts w:ascii="Calibri" w:hAnsi="Calibri" w:cs="Calibri"/>
            <w:noProof/>
          </w:rPr>
          <w:fldChar w:fldCharType="end"/>
        </w:r>
      </w:p>
    </w:sdtContent>
  </w:sdt>
  <w:p w14:paraId="63B8CDD9" w14:textId="77777777" w:rsidR="00770948" w:rsidRPr="000E07E7" w:rsidRDefault="00770948" w:rsidP="00B06231">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6A6B" w14:textId="78220E59" w:rsidR="00653043" w:rsidRDefault="00653043">
    <w:pPr>
      <w:pStyle w:val="Footer"/>
      <w:jc w:val="center"/>
    </w:pPr>
  </w:p>
  <w:p w14:paraId="15EEF38C" w14:textId="77777777" w:rsidR="00770948" w:rsidRDefault="00770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C912" w14:textId="62E527F9" w:rsidR="00DF0863" w:rsidRDefault="00DF0863">
    <w:pPr>
      <w:pStyle w:val="Footer"/>
      <w:jc w:val="center"/>
    </w:pPr>
    <w:r>
      <w:t>A-</w:t>
    </w:r>
    <w:sdt>
      <w:sdtPr>
        <w:id w:val="18098964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EB68A1C" w14:textId="77777777" w:rsidR="00DF0863" w:rsidRPr="000A134A" w:rsidRDefault="00DF0863"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80C4" w14:textId="4A683B01" w:rsidR="00BF4569" w:rsidRDefault="002F2A93">
    <w:pPr>
      <w:pStyle w:val="Footer"/>
      <w:jc w:val="center"/>
    </w:pPr>
    <w:r>
      <w:t>A</w:t>
    </w:r>
    <w:r w:rsidR="00BF4569">
      <w:t>-</w:t>
    </w:r>
    <w:sdt>
      <w:sdtPr>
        <w:id w:val="-1098867968"/>
        <w:docPartObj>
          <w:docPartGallery w:val="Page Numbers (Bottom of Page)"/>
          <w:docPartUnique/>
        </w:docPartObj>
      </w:sdtPr>
      <w:sdtEndPr>
        <w:rPr>
          <w:noProof/>
        </w:rPr>
      </w:sdtEndPr>
      <w:sdtContent>
        <w:r w:rsidR="00BF4569">
          <w:fldChar w:fldCharType="begin"/>
        </w:r>
        <w:r w:rsidR="00BF4569">
          <w:instrText xml:space="preserve"> PAGE   \* MERGEFORMAT </w:instrText>
        </w:r>
        <w:r w:rsidR="00BF4569">
          <w:fldChar w:fldCharType="separate"/>
        </w:r>
        <w:r w:rsidR="00BF4569">
          <w:rPr>
            <w:noProof/>
          </w:rPr>
          <w:t>2</w:t>
        </w:r>
        <w:r w:rsidR="00BF4569">
          <w:rPr>
            <w:noProof/>
          </w:rPr>
          <w:fldChar w:fldCharType="end"/>
        </w:r>
      </w:sdtContent>
    </w:sdt>
  </w:p>
  <w:p w14:paraId="5431D657" w14:textId="77777777" w:rsidR="00BF4569" w:rsidRDefault="00BF45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1522009974"/>
      <w:docPartObj>
        <w:docPartGallery w:val="Page Numbers (Bottom of Page)"/>
        <w:docPartUnique/>
      </w:docPartObj>
    </w:sdtPr>
    <w:sdtEndPr/>
    <w:sdtContent>
      <w:p w14:paraId="22829912" w14:textId="57C3A0B4" w:rsidR="00F0584D" w:rsidRPr="00C56916" w:rsidRDefault="00F0584D">
        <w:pPr>
          <w:pStyle w:val="Footer"/>
          <w:jc w:val="center"/>
          <w:rPr>
            <w:rFonts w:asciiTheme="minorHAnsi" w:hAnsiTheme="minorHAnsi" w:cstheme="minorHAnsi"/>
          </w:rPr>
        </w:pPr>
        <w:r w:rsidRPr="00C56916">
          <w:rPr>
            <w:rFonts w:asciiTheme="minorHAnsi" w:hAnsiTheme="minorHAnsi" w:cstheme="minorHAnsi"/>
          </w:rPr>
          <w:t>B-</w:t>
        </w:r>
        <w:r w:rsidR="00FF3550" w:rsidRPr="00C56916">
          <w:rPr>
            <w:rFonts w:asciiTheme="minorHAnsi" w:hAnsiTheme="minorHAnsi" w:cstheme="minorHAnsi"/>
          </w:rPr>
          <w:fldChar w:fldCharType="begin"/>
        </w:r>
        <w:r w:rsidR="00FF3550" w:rsidRPr="00C56916">
          <w:rPr>
            <w:rFonts w:asciiTheme="minorHAnsi" w:hAnsiTheme="minorHAnsi" w:cstheme="minorHAnsi"/>
          </w:rPr>
          <w:instrText xml:space="preserve"> PAGE   \* MERGEFORMAT </w:instrText>
        </w:r>
        <w:r w:rsidR="00FF3550" w:rsidRPr="00C56916">
          <w:rPr>
            <w:rFonts w:asciiTheme="minorHAnsi" w:hAnsiTheme="minorHAnsi" w:cstheme="minorHAnsi"/>
          </w:rPr>
          <w:fldChar w:fldCharType="separate"/>
        </w:r>
        <w:r w:rsidR="00FF3550" w:rsidRPr="00C56916">
          <w:rPr>
            <w:rFonts w:asciiTheme="minorHAnsi" w:hAnsiTheme="minorHAnsi" w:cstheme="minorHAnsi"/>
          </w:rPr>
          <w:t>1</w:t>
        </w:r>
        <w:r w:rsidR="00FF3550" w:rsidRPr="00C56916">
          <w:rPr>
            <w:rFonts w:asciiTheme="minorHAnsi" w:hAnsiTheme="minorHAnsi" w:cstheme="minorHAnsi"/>
          </w:rPr>
          <w:fldChar w:fldCharType="end"/>
        </w:r>
      </w:p>
    </w:sdtContent>
  </w:sdt>
  <w:p w14:paraId="07371565" w14:textId="77777777" w:rsidR="00F0584D" w:rsidRPr="000A134A" w:rsidRDefault="00F0584D"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41BA" w14:textId="17CFE1F1" w:rsidR="00BD46DE" w:rsidRDefault="00BD46DE">
    <w:pPr>
      <w:pStyle w:val="Footer"/>
      <w:jc w:val="center"/>
    </w:pPr>
    <w:r>
      <w:t>B-</w:t>
    </w:r>
    <w:sdt>
      <w:sdtPr>
        <w:id w:val="14137446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9B54320" w14:textId="77777777" w:rsidR="00F9250A" w:rsidRDefault="00F9250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795684331"/>
      <w:docPartObj>
        <w:docPartGallery w:val="Page Numbers (Bottom of Page)"/>
        <w:docPartUnique/>
      </w:docPartObj>
    </w:sdtPr>
    <w:sdtEndPr/>
    <w:sdtContent>
      <w:p w14:paraId="5300FD8A" w14:textId="5D520C57" w:rsidR="00770948" w:rsidRPr="00C56916" w:rsidRDefault="00770948">
        <w:pPr>
          <w:pStyle w:val="Footer"/>
          <w:jc w:val="center"/>
          <w:rPr>
            <w:rFonts w:asciiTheme="minorHAnsi" w:hAnsiTheme="minorHAnsi" w:cstheme="minorHAnsi"/>
          </w:rPr>
        </w:pPr>
        <w:r w:rsidRPr="00C56916">
          <w:rPr>
            <w:rFonts w:asciiTheme="minorHAnsi" w:hAnsiTheme="minorHAnsi" w:cstheme="minorHAnsi"/>
          </w:rPr>
          <w:t>C-</w:t>
        </w:r>
        <w:r w:rsidR="009331CB" w:rsidRPr="00C56916">
          <w:rPr>
            <w:rFonts w:asciiTheme="minorHAnsi" w:hAnsiTheme="minorHAnsi" w:cstheme="minorHAnsi"/>
          </w:rPr>
          <w:fldChar w:fldCharType="begin"/>
        </w:r>
        <w:r w:rsidR="009331CB" w:rsidRPr="00C56916">
          <w:rPr>
            <w:rFonts w:asciiTheme="minorHAnsi" w:hAnsiTheme="minorHAnsi" w:cstheme="minorHAnsi"/>
          </w:rPr>
          <w:instrText xml:space="preserve"> PAGE   \* MERGEFORMAT </w:instrText>
        </w:r>
        <w:r w:rsidR="009331CB" w:rsidRPr="00C56916">
          <w:rPr>
            <w:rFonts w:asciiTheme="minorHAnsi" w:hAnsiTheme="minorHAnsi" w:cstheme="minorHAnsi"/>
          </w:rPr>
          <w:fldChar w:fldCharType="separate"/>
        </w:r>
        <w:r w:rsidR="009331CB" w:rsidRPr="00C56916">
          <w:rPr>
            <w:rFonts w:asciiTheme="minorHAnsi" w:hAnsiTheme="minorHAnsi" w:cstheme="minorHAnsi"/>
          </w:rPr>
          <w:t>3</w:t>
        </w:r>
        <w:r w:rsidR="009331CB" w:rsidRPr="00C56916">
          <w:rPr>
            <w:rFonts w:asciiTheme="minorHAnsi" w:hAnsiTheme="minorHAnsi" w:cstheme="minorHAnsi"/>
          </w:rPr>
          <w:fldChar w:fldCharType="end"/>
        </w:r>
      </w:p>
    </w:sdtContent>
  </w:sdt>
  <w:p w14:paraId="680B6DE6" w14:textId="77777777" w:rsidR="00770948" w:rsidRPr="000A134A" w:rsidRDefault="00770948" w:rsidP="000A13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A0CB" w14:textId="77777777" w:rsidR="00C5485E" w:rsidRDefault="00C5485E" w:rsidP="00C872A0">
      <w:r>
        <w:separator/>
      </w:r>
    </w:p>
  </w:footnote>
  <w:footnote w:type="continuationSeparator" w:id="0">
    <w:p w14:paraId="174CEF9B" w14:textId="77777777" w:rsidR="00C5485E" w:rsidRDefault="00C5485E" w:rsidP="00C872A0">
      <w:r>
        <w:continuationSeparator/>
      </w:r>
    </w:p>
  </w:footnote>
  <w:footnote w:type="continuationNotice" w:id="1">
    <w:p w14:paraId="34943874" w14:textId="77777777" w:rsidR="00C5485E" w:rsidRDefault="00C54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39C" w14:textId="5E987117" w:rsidR="005E01FB" w:rsidRDefault="005E01F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50EB" w14:textId="6B9EE9AB" w:rsidR="0078478F" w:rsidRDefault="007847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701" w14:textId="4A773C42" w:rsidR="00770948" w:rsidRPr="005147BE" w:rsidRDefault="00770948" w:rsidP="005147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06B1BCA6"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449" w14:textId="1452F504" w:rsidR="0078478F" w:rsidRDefault="007847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4D8E5978"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612B87B" w14:textId="77777777" w:rsidR="00416B3C" w:rsidRPr="000767C0" w:rsidRDefault="00416B3C" w:rsidP="00EA7F30">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E0AD" w14:textId="5B4F829F" w:rsidR="0078478F" w:rsidRDefault="007847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E08" w14:textId="6B0625E7" w:rsidR="0078478F" w:rsidRDefault="007847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65E8F079"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99D1" w14:textId="690B2137" w:rsidR="0078478F" w:rsidRDefault="00784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268C" w14:textId="19376449" w:rsidR="00F9250A" w:rsidRDefault="00F92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FAF" w14:textId="2284E02A" w:rsidR="00F9250A" w:rsidRDefault="00F92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17D8" w14:textId="4626B6F3" w:rsidR="0078478F" w:rsidRDefault="007847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65E9" w14:textId="564567A9" w:rsidR="0078478F" w:rsidRDefault="007847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A58C" w14:textId="7D0F11B1" w:rsidR="00770948" w:rsidRDefault="00770948">
    <w:pPr>
      <w:jc w:val="center"/>
    </w:pPr>
    <w:r w:rsidRPr="0041560D">
      <w:br/>
    </w:r>
  </w:p>
  <w:p w14:paraId="30FDA3AF" w14:textId="77777777" w:rsidR="00770948" w:rsidRDefault="00770948"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B766" w14:textId="767B5856" w:rsidR="005E01FB" w:rsidRDefault="005E01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77B1" w14:textId="74F8C530" w:rsidR="005E01FB" w:rsidRDefault="005E01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6823" w14:textId="3FA6A100" w:rsidR="00F9250A" w:rsidRDefault="00F9250A">
    <w:pPr>
      <w:jc w:val="center"/>
    </w:pPr>
    <w:r w:rsidRPr="0041560D">
      <w:br/>
    </w:r>
  </w:p>
  <w:p w14:paraId="5639D803" w14:textId="77777777" w:rsidR="00F9250A" w:rsidRDefault="00F9250A" w:rsidP="00D158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4F67C41"/>
    <w:multiLevelType w:val="hybridMultilevel"/>
    <w:tmpl w:val="4D923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DC73170"/>
    <w:multiLevelType w:val="hybridMultilevel"/>
    <w:tmpl w:val="1F4C2BBE"/>
    <w:lvl w:ilvl="0" w:tplc="A126DDD8">
      <w:start w:val="10"/>
      <w:numFmt w:val="decimal"/>
      <w:lvlText w:val="%1."/>
      <w:lvlJc w:val="left"/>
      <w:pPr>
        <w:ind w:left="720" w:hanging="360"/>
      </w:pPr>
      <w:rPr>
        <w:rFonts w:asciiTheme="minorHAnsi" w:hAnsiTheme="minorHAnsi" w:cstheme="minorHAnsi"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14ACDC5B"/>
    <w:multiLevelType w:val="hybridMultilevel"/>
    <w:tmpl w:val="A08493C8"/>
    <w:lvl w:ilvl="0" w:tplc="C750D284">
      <w:start w:val="1"/>
      <w:numFmt w:val="bullet"/>
      <w:lvlText w:val=""/>
      <w:lvlJc w:val="left"/>
      <w:pPr>
        <w:ind w:left="360" w:hanging="360"/>
      </w:pPr>
      <w:rPr>
        <w:rFonts w:ascii="Symbol" w:hAnsi="Symbol" w:hint="default"/>
        <w:sz w:val="24"/>
        <w:szCs w:val="24"/>
      </w:rPr>
    </w:lvl>
    <w:lvl w:ilvl="1" w:tplc="D59202D6">
      <w:start w:val="1"/>
      <w:numFmt w:val="bullet"/>
      <w:lvlText w:val="o"/>
      <w:lvlJc w:val="left"/>
      <w:pPr>
        <w:ind w:left="1080" w:hanging="360"/>
      </w:pPr>
      <w:rPr>
        <w:rFonts w:ascii="Courier New" w:hAnsi="Courier New" w:hint="default"/>
      </w:rPr>
    </w:lvl>
    <w:lvl w:ilvl="2" w:tplc="180ABBE6">
      <w:start w:val="1"/>
      <w:numFmt w:val="bullet"/>
      <w:lvlText w:val=""/>
      <w:lvlJc w:val="left"/>
      <w:pPr>
        <w:ind w:left="1800" w:hanging="360"/>
      </w:pPr>
      <w:rPr>
        <w:rFonts w:ascii="Wingdings" w:hAnsi="Wingdings" w:hint="default"/>
      </w:rPr>
    </w:lvl>
    <w:lvl w:ilvl="3" w:tplc="00866D8A">
      <w:start w:val="1"/>
      <w:numFmt w:val="bullet"/>
      <w:lvlText w:val=""/>
      <w:lvlJc w:val="left"/>
      <w:pPr>
        <w:ind w:left="2520" w:hanging="360"/>
      </w:pPr>
      <w:rPr>
        <w:rFonts w:ascii="Symbol" w:hAnsi="Symbol" w:hint="default"/>
      </w:rPr>
    </w:lvl>
    <w:lvl w:ilvl="4" w:tplc="A33EEBC2">
      <w:start w:val="1"/>
      <w:numFmt w:val="bullet"/>
      <w:lvlText w:val="o"/>
      <w:lvlJc w:val="left"/>
      <w:pPr>
        <w:ind w:left="3240" w:hanging="360"/>
      </w:pPr>
      <w:rPr>
        <w:rFonts w:ascii="Courier New" w:hAnsi="Courier New" w:hint="default"/>
      </w:rPr>
    </w:lvl>
    <w:lvl w:ilvl="5" w:tplc="1CE042AE">
      <w:start w:val="1"/>
      <w:numFmt w:val="bullet"/>
      <w:lvlText w:val=""/>
      <w:lvlJc w:val="left"/>
      <w:pPr>
        <w:ind w:left="3960" w:hanging="360"/>
      </w:pPr>
      <w:rPr>
        <w:rFonts w:ascii="Wingdings" w:hAnsi="Wingdings" w:hint="default"/>
      </w:rPr>
    </w:lvl>
    <w:lvl w:ilvl="6" w:tplc="68BA213C">
      <w:start w:val="1"/>
      <w:numFmt w:val="bullet"/>
      <w:lvlText w:val=""/>
      <w:lvlJc w:val="left"/>
      <w:pPr>
        <w:ind w:left="4680" w:hanging="360"/>
      </w:pPr>
      <w:rPr>
        <w:rFonts w:ascii="Symbol" w:hAnsi="Symbol" w:hint="default"/>
      </w:rPr>
    </w:lvl>
    <w:lvl w:ilvl="7" w:tplc="3E6E7D2C">
      <w:start w:val="1"/>
      <w:numFmt w:val="bullet"/>
      <w:lvlText w:val="o"/>
      <w:lvlJc w:val="left"/>
      <w:pPr>
        <w:ind w:left="5400" w:hanging="360"/>
      </w:pPr>
      <w:rPr>
        <w:rFonts w:ascii="Courier New" w:hAnsi="Courier New" w:hint="default"/>
      </w:rPr>
    </w:lvl>
    <w:lvl w:ilvl="8" w:tplc="97B0C072">
      <w:start w:val="1"/>
      <w:numFmt w:val="bullet"/>
      <w:lvlText w:val=""/>
      <w:lvlJc w:val="left"/>
      <w:pPr>
        <w:ind w:left="6120" w:hanging="360"/>
      </w:pPr>
      <w:rPr>
        <w:rFonts w:ascii="Wingdings" w:hAnsi="Wingdings" w:hint="default"/>
      </w:rPr>
    </w:lvl>
  </w:abstractNum>
  <w:abstractNum w:abstractNumId="27" w15:restartNumberingAfterBreak="0">
    <w:nsid w:val="18F92EBB"/>
    <w:multiLevelType w:val="hybridMultilevel"/>
    <w:tmpl w:val="63AE8F2C"/>
    <w:lvl w:ilvl="0" w:tplc="EE3035E0">
      <w:start w:val="8"/>
      <w:numFmt w:val="decimal"/>
      <w:lvlText w:val="%1."/>
      <w:lvlJc w:val="left"/>
      <w:pPr>
        <w:ind w:left="720" w:hanging="360"/>
      </w:pPr>
      <w:rPr>
        <w:rFonts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AD640B"/>
    <w:multiLevelType w:val="hybridMultilevel"/>
    <w:tmpl w:val="FAFAEB1E"/>
    <w:lvl w:ilvl="0" w:tplc="8044462C">
      <w:start w:val="2"/>
      <w:numFmt w:val="decimal"/>
      <w:lvlText w:val="%1."/>
      <w:lvlJc w:val="left"/>
      <w:pPr>
        <w:ind w:left="720" w:hanging="360"/>
      </w:pPr>
      <w:rPr>
        <w:rFonts w:asciiTheme="minorHAnsi" w:hAnsiTheme="minorHAnsi" w:cstheme="minorHAnsi" w:hint="default"/>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A020BB"/>
    <w:multiLevelType w:val="hybridMultilevel"/>
    <w:tmpl w:val="5F883848"/>
    <w:lvl w:ilvl="0" w:tplc="9CB2C2F0">
      <w:start w:val="4"/>
      <w:numFmt w:val="decimal"/>
      <w:lvlText w:val="%1."/>
      <w:lvlJc w:val="left"/>
      <w:pPr>
        <w:ind w:left="720" w:hanging="360"/>
      </w:pPr>
      <w:rPr>
        <w:rFonts w:asciiTheme="minorHAnsi" w:hAnsiTheme="minorHAnsi" w:cstheme="minorHAnsi" w:hint="default"/>
        <w:b/>
        <w:bCs/>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0349BE"/>
    <w:multiLevelType w:val="hybridMultilevel"/>
    <w:tmpl w:val="3F40D71E"/>
    <w:lvl w:ilvl="0" w:tplc="11D0AAF0">
      <w:start w:val="6"/>
      <w:numFmt w:val="decimal"/>
      <w:lvlText w:val="%1."/>
      <w:lvlJc w:val="left"/>
      <w:pPr>
        <w:ind w:left="720" w:hanging="360"/>
      </w:pPr>
      <w:rPr>
        <w:rFonts w:asciiTheme="minorHAnsi" w:hAnsiTheme="minorHAnsi" w:cstheme="minorHAnsi"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BB4099"/>
    <w:multiLevelType w:val="hybridMultilevel"/>
    <w:tmpl w:val="72F0FA22"/>
    <w:lvl w:ilvl="0" w:tplc="A20068C6">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51D5067"/>
    <w:multiLevelType w:val="hybridMultilevel"/>
    <w:tmpl w:val="AF0CF6A6"/>
    <w:lvl w:ilvl="0" w:tplc="EB06CCCE">
      <w:start w:val="5"/>
      <w:numFmt w:val="decimal"/>
      <w:lvlText w:val="%1."/>
      <w:lvlJc w:val="left"/>
      <w:pPr>
        <w:ind w:left="720" w:hanging="360"/>
      </w:pPr>
      <w:rPr>
        <w:rFonts w:asciiTheme="minorHAnsi" w:hAnsiTheme="minorHAnsi" w:cstheme="minorHAnsi" w:hint="default"/>
        <w:b/>
        <w:bCs/>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56D94"/>
    <w:multiLevelType w:val="hybridMultilevel"/>
    <w:tmpl w:val="8ADC814A"/>
    <w:lvl w:ilvl="0" w:tplc="56488A32">
      <w:start w:val="1"/>
      <w:numFmt w:val="upperRoman"/>
      <w:lvlText w:val="%1."/>
      <w:lvlJc w:val="right"/>
      <w:pPr>
        <w:ind w:left="720" w:hanging="360"/>
      </w:pPr>
      <w:rPr>
        <w:rFonts w:ascii="Calibri" w:hAnsi="Calibri" w:cs="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D13BB6"/>
    <w:multiLevelType w:val="hybridMultilevel"/>
    <w:tmpl w:val="84A66456"/>
    <w:lvl w:ilvl="0" w:tplc="F6EC6AA0">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D94B22"/>
    <w:multiLevelType w:val="hybridMultilevel"/>
    <w:tmpl w:val="36D278D4"/>
    <w:lvl w:ilvl="0" w:tplc="3CDE7C14">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0B69C3"/>
    <w:multiLevelType w:val="hybridMultilevel"/>
    <w:tmpl w:val="82F6B470"/>
    <w:lvl w:ilvl="0" w:tplc="DBFCCD2A">
      <w:start w:val="9"/>
      <w:numFmt w:val="decimal"/>
      <w:lvlText w:val="%1."/>
      <w:lvlJc w:val="left"/>
      <w:pPr>
        <w:ind w:left="720" w:hanging="360"/>
      </w:pPr>
      <w:rPr>
        <w:rFonts w:ascii="Calibri" w:hAnsi="Calibri" w:cs="Calibri"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430BFA"/>
    <w:multiLevelType w:val="hybridMultilevel"/>
    <w:tmpl w:val="34B0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CA2BFF"/>
    <w:multiLevelType w:val="hybridMultilevel"/>
    <w:tmpl w:val="1C58B4EA"/>
    <w:lvl w:ilvl="0" w:tplc="29FE3A4A">
      <w:start w:val="1"/>
      <w:numFmt w:val="upperLetter"/>
      <w:lvlText w:val="%1."/>
      <w:lvlJc w:val="left"/>
      <w:pPr>
        <w:ind w:left="720" w:hanging="360"/>
      </w:pPr>
      <w:rPr>
        <w:rFonts w:ascii="Calibri" w:hAnsi="Calibri" w:cs="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284E72"/>
    <w:multiLevelType w:val="hybridMultilevel"/>
    <w:tmpl w:val="95382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380988"/>
    <w:multiLevelType w:val="hybridMultilevel"/>
    <w:tmpl w:val="D2CA290E"/>
    <w:lvl w:ilvl="0" w:tplc="7FAA146C">
      <w:start w:val="3"/>
      <w:numFmt w:val="decimal"/>
      <w:lvlText w:val="%1."/>
      <w:lvlJc w:val="left"/>
      <w:pPr>
        <w:ind w:left="720" w:hanging="360"/>
      </w:pPr>
      <w:rPr>
        <w:rFonts w:asciiTheme="minorHAnsi" w:hAnsiTheme="minorHAnsi" w:cstheme="minorHAnsi"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024EBB"/>
    <w:multiLevelType w:val="hybridMultilevel"/>
    <w:tmpl w:val="55EA7948"/>
    <w:lvl w:ilvl="0" w:tplc="5BBA4874">
      <w:start w:val="1"/>
      <w:numFmt w:val="decimal"/>
      <w:lvlText w:val="%1."/>
      <w:lvlJc w:val="left"/>
      <w:pPr>
        <w:ind w:left="720" w:hanging="360"/>
      </w:pPr>
      <w:rPr>
        <w:rFonts w:asciiTheme="minorHAnsi" w:hAnsiTheme="minorHAnsi" w:cstheme="minorHAnsi"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5F60AB"/>
    <w:multiLevelType w:val="hybridMultilevel"/>
    <w:tmpl w:val="F860087A"/>
    <w:lvl w:ilvl="0" w:tplc="AB82296E">
      <w:start w:val="7"/>
      <w:numFmt w:val="decimal"/>
      <w:lvlText w:val="%1."/>
      <w:lvlJc w:val="left"/>
      <w:pPr>
        <w:ind w:left="720" w:hanging="360"/>
      </w:pPr>
      <w:rPr>
        <w:rFonts w:asciiTheme="minorHAnsi" w:hAnsiTheme="minorHAnsi" w:cstheme="minorHAnsi" w:hint="default"/>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9F3E31"/>
    <w:multiLevelType w:val="hybridMultilevel"/>
    <w:tmpl w:val="77627318"/>
    <w:lvl w:ilvl="0" w:tplc="EF785AF6">
      <w:start w:val="1"/>
      <w:numFmt w:val="lowerLetter"/>
      <w:lvlText w:val="%1)"/>
      <w:lvlJc w:val="left"/>
      <w:pPr>
        <w:ind w:left="2160" w:hanging="360"/>
      </w:pPr>
      <w:rPr>
        <w:rFonts w:asciiTheme="minorHAnsi" w:eastAsia="Times New Roman" w:hAnsiTheme="minorHAnsi" w:cstheme="minorHAnsi" w:hint="default"/>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EB76739"/>
    <w:multiLevelType w:val="hybridMultilevel"/>
    <w:tmpl w:val="768EB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427CF2"/>
    <w:multiLevelType w:val="hybridMultilevel"/>
    <w:tmpl w:val="9954A952"/>
    <w:lvl w:ilvl="0" w:tplc="4B70809A">
      <w:start w:val="1"/>
      <w:numFmt w:val="lowerLetter"/>
      <w:lvlText w:val="%1)"/>
      <w:lvlJc w:val="left"/>
      <w:pPr>
        <w:ind w:left="72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A44E91"/>
    <w:multiLevelType w:val="hybridMultilevel"/>
    <w:tmpl w:val="EAB855FC"/>
    <w:lvl w:ilvl="0" w:tplc="326480E6">
      <w:start w:val="2"/>
      <w:numFmt w:val="upperLetter"/>
      <w:lvlText w:val="%1."/>
      <w:lvlJc w:val="left"/>
      <w:pPr>
        <w:ind w:left="1800" w:hanging="360"/>
      </w:pPr>
      <w:rPr>
        <w:rFonts w:ascii="Calibri" w:hAnsi="Calibri" w:cs="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BE290B"/>
    <w:multiLevelType w:val="hybridMultilevel"/>
    <w:tmpl w:val="C7F4698A"/>
    <w:lvl w:ilvl="0" w:tplc="496E8840">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 w15:restartNumberingAfterBreak="0">
    <w:nsid w:val="72381063"/>
    <w:multiLevelType w:val="hybridMultilevel"/>
    <w:tmpl w:val="EA2077C0"/>
    <w:lvl w:ilvl="0" w:tplc="5E30CE78">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2472946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34624916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0157674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017728491">
    <w:abstractNumId w:val="43"/>
  </w:num>
  <w:num w:numId="5" w16cid:durableId="371925802">
    <w:abstractNumId w:val="25"/>
  </w:num>
  <w:num w:numId="6" w16cid:durableId="633171004">
    <w:abstractNumId w:val="48"/>
  </w:num>
  <w:num w:numId="7" w16cid:durableId="1562787036">
    <w:abstractNumId w:val="49"/>
  </w:num>
  <w:num w:numId="8" w16cid:durableId="2114857485">
    <w:abstractNumId w:val="31"/>
  </w:num>
  <w:num w:numId="9" w16cid:durableId="254289637">
    <w:abstractNumId w:val="45"/>
  </w:num>
  <w:num w:numId="10" w16cid:durableId="1511332828">
    <w:abstractNumId w:val="34"/>
  </w:num>
  <w:num w:numId="11" w16cid:durableId="2131898055">
    <w:abstractNumId w:val="39"/>
  </w:num>
  <w:num w:numId="12" w16cid:durableId="1022973401">
    <w:abstractNumId w:val="33"/>
  </w:num>
  <w:num w:numId="13" w16cid:durableId="76752380">
    <w:abstractNumId w:val="47"/>
  </w:num>
  <w:num w:numId="14" w16cid:durableId="1268272662">
    <w:abstractNumId w:val="46"/>
  </w:num>
  <w:num w:numId="15" w16cid:durableId="1733040851">
    <w:abstractNumId w:val="38"/>
  </w:num>
  <w:num w:numId="16" w16cid:durableId="2029528872">
    <w:abstractNumId w:val="44"/>
  </w:num>
  <w:num w:numId="17" w16cid:durableId="1713530072">
    <w:abstractNumId w:val="23"/>
  </w:num>
  <w:num w:numId="18" w16cid:durableId="1431513495">
    <w:abstractNumId w:val="35"/>
  </w:num>
  <w:num w:numId="19" w16cid:durableId="1193761136">
    <w:abstractNumId w:val="41"/>
  </w:num>
  <w:num w:numId="20" w16cid:durableId="849415822">
    <w:abstractNumId w:val="28"/>
  </w:num>
  <w:num w:numId="21" w16cid:durableId="753278272">
    <w:abstractNumId w:val="40"/>
  </w:num>
  <w:num w:numId="22" w16cid:durableId="1372416658">
    <w:abstractNumId w:val="29"/>
  </w:num>
  <w:num w:numId="23" w16cid:durableId="1846550744">
    <w:abstractNumId w:val="32"/>
  </w:num>
  <w:num w:numId="24" w16cid:durableId="1290012422">
    <w:abstractNumId w:val="30"/>
  </w:num>
  <w:num w:numId="25" w16cid:durableId="1782454752">
    <w:abstractNumId w:val="42"/>
  </w:num>
  <w:num w:numId="26" w16cid:durableId="2100441675">
    <w:abstractNumId w:val="27"/>
  </w:num>
  <w:num w:numId="27" w16cid:durableId="2094081377">
    <w:abstractNumId w:val="36"/>
  </w:num>
  <w:num w:numId="28" w16cid:durableId="1186021800">
    <w:abstractNumId w:val="24"/>
  </w:num>
  <w:num w:numId="29" w16cid:durableId="877006217">
    <w:abstractNumId w:val="26"/>
  </w:num>
  <w:num w:numId="30" w16cid:durableId="172178319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7AC"/>
    <w:rsid w:val="00000C4C"/>
    <w:rsid w:val="000011DF"/>
    <w:rsid w:val="0000201A"/>
    <w:rsid w:val="00002850"/>
    <w:rsid w:val="000029CF"/>
    <w:rsid w:val="00002B73"/>
    <w:rsid w:val="00002E2B"/>
    <w:rsid w:val="0000305E"/>
    <w:rsid w:val="000036AB"/>
    <w:rsid w:val="000036CC"/>
    <w:rsid w:val="00003941"/>
    <w:rsid w:val="000039AF"/>
    <w:rsid w:val="00004200"/>
    <w:rsid w:val="000057D1"/>
    <w:rsid w:val="00006908"/>
    <w:rsid w:val="00007781"/>
    <w:rsid w:val="00007872"/>
    <w:rsid w:val="00010101"/>
    <w:rsid w:val="00010238"/>
    <w:rsid w:val="000108E5"/>
    <w:rsid w:val="000112F4"/>
    <w:rsid w:val="000116C0"/>
    <w:rsid w:val="00011B56"/>
    <w:rsid w:val="00012BB2"/>
    <w:rsid w:val="000138D4"/>
    <w:rsid w:val="0001456D"/>
    <w:rsid w:val="00014C7A"/>
    <w:rsid w:val="00016214"/>
    <w:rsid w:val="0001622E"/>
    <w:rsid w:val="00016803"/>
    <w:rsid w:val="0001706D"/>
    <w:rsid w:val="00017349"/>
    <w:rsid w:val="000178C7"/>
    <w:rsid w:val="00020080"/>
    <w:rsid w:val="00021274"/>
    <w:rsid w:val="00021529"/>
    <w:rsid w:val="000217D1"/>
    <w:rsid w:val="00021FE0"/>
    <w:rsid w:val="00022043"/>
    <w:rsid w:val="00022BEE"/>
    <w:rsid w:val="000230CE"/>
    <w:rsid w:val="00023705"/>
    <w:rsid w:val="00023946"/>
    <w:rsid w:val="00023E67"/>
    <w:rsid w:val="000248F0"/>
    <w:rsid w:val="00025A1B"/>
    <w:rsid w:val="00025C5E"/>
    <w:rsid w:val="00025DDE"/>
    <w:rsid w:val="00025F57"/>
    <w:rsid w:val="00026A0F"/>
    <w:rsid w:val="00026D63"/>
    <w:rsid w:val="00026E0F"/>
    <w:rsid w:val="00027093"/>
    <w:rsid w:val="000321E9"/>
    <w:rsid w:val="0003442F"/>
    <w:rsid w:val="0003444C"/>
    <w:rsid w:val="00034687"/>
    <w:rsid w:val="0003473B"/>
    <w:rsid w:val="00035028"/>
    <w:rsid w:val="00035083"/>
    <w:rsid w:val="0003567C"/>
    <w:rsid w:val="00035811"/>
    <w:rsid w:val="00036865"/>
    <w:rsid w:val="00036BF8"/>
    <w:rsid w:val="00036EB4"/>
    <w:rsid w:val="00036F0D"/>
    <w:rsid w:val="00036F63"/>
    <w:rsid w:val="00037B55"/>
    <w:rsid w:val="00037F48"/>
    <w:rsid w:val="0004006A"/>
    <w:rsid w:val="000404ED"/>
    <w:rsid w:val="00041103"/>
    <w:rsid w:val="00041B44"/>
    <w:rsid w:val="00042327"/>
    <w:rsid w:val="0004262E"/>
    <w:rsid w:val="00043515"/>
    <w:rsid w:val="00043AF1"/>
    <w:rsid w:val="00044436"/>
    <w:rsid w:val="000447C9"/>
    <w:rsid w:val="000449F8"/>
    <w:rsid w:val="00044CCF"/>
    <w:rsid w:val="00045479"/>
    <w:rsid w:val="000457A3"/>
    <w:rsid w:val="000457B9"/>
    <w:rsid w:val="00045BD6"/>
    <w:rsid w:val="00045C51"/>
    <w:rsid w:val="00046151"/>
    <w:rsid w:val="000468C6"/>
    <w:rsid w:val="000469F2"/>
    <w:rsid w:val="00046BEE"/>
    <w:rsid w:val="00046E13"/>
    <w:rsid w:val="000470B5"/>
    <w:rsid w:val="000470EE"/>
    <w:rsid w:val="0005007B"/>
    <w:rsid w:val="000517FA"/>
    <w:rsid w:val="00051954"/>
    <w:rsid w:val="00051D0D"/>
    <w:rsid w:val="000522BF"/>
    <w:rsid w:val="00052B36"/>
    <w:rsid w:val="0005322C"/>
    <w:rsid w:val="00053420"/>
    <w:rsid w:val="00053A2C"/>
    <w:rsid w:val="00055243"/>
    <w:rsid w:val="0005580D"/>
    <w:rsid w:val="00055B40"/>
    <w:rsid w:val="00055F2C"/>
    <w:rsid w:val="00055F53"/>
    <w:rsid w:val="000572B5"/>
    <w:rsid w:val="00057840"/>
    <w:rsid w:val="000579FE"/>
    <w:rsid w:val="00060D39"/>
    <w:rsid w:val="00061875"/>
    <w:rsid w:val="000625FB"/>
    <w:rsid w:val="00062E51"/>
    <w:rsid w:val="0006398D"/>
    <w:rsid w:val="00063D8E"/>
    <w:rsid w:val="00064492"/>
    <w:rsid w:val="00065AB2"/>
    <w:rsid w:val="00065CD3"/>
    <w:rsid w:val="0006652C"/>
    <w:rsid w:val="00066A7B"/>
    <w:rsid w:val="00066BB2"/>
    <w:rsid w:val="00066C52"/>
    <w:rsid w:val="000671A7"/>
    <w:rsid w:val="0006795A"/>
    <w:rsid w:val="000701E4"/>
    <w:rsid w:val="000703E1"/>
    <w:rsid w:val="0007073F"/>
    <w:rsid w:val="000714CC"/>
    <w:rsid w:val="0007157F"/>
    <w:rsid w:val="00071DD7"/>
    <w:rsid w:val="00071E71"/>
    <w:rsid w:val="000724F1"/>
    <w:rsid w:val="00072688"/>
    <w:rsid w:val="0007306B"/>
    <w:rsid w:val="000743D1"/>
    <w:rsid w:val="00074876"/>
    <w:rsid w:val="0007498D"/>
    <w:rsid w:val="0007579E"/>
    <w:rsid w:val="00075E05"/>
    <w:rsid w:val="000761D4"/>
    <w:rsid w:val="00076531"/>
    <w:rsid w:val="00076601"/>
    <w:rsid w:val="000766B6"/>
    <w:rsid w:val="0007670A"/>
    <w:rsid w:val="000767C0"/>
    <w:rsid w:val="00076912"/>
    <w:rsid w:val="00077410"/>
    <w:rsid w:val="00077695"/>
    <w:rsid w:val="00080801"/>
    <w:rsid w:val="00080E4A"/>
    <w:rsid w:val="00081F20"/>
    <w:rsid w:val="00082606"/>
    <w:rsid w:val="00082F8A"/>
    <w:rsid w:val="00083A76"/>
    <w:rsid w:val="00083E0E"/>
    <w:rsid w:val="00084B25"/>
    <w:rsid w:val="00085230"/>
    <w:rsid w:val="00085266"/>
    <w:rsid w:val="00085AD2"/>
    <w:rsid w:val="00086F29"/>
    <w:rsid w:val="00086F2F"/>
    <w:rsid w:val="0008759E"/>
    <w:rsid w:val="00087EE9"/>
    <w:rsid w:val="00090155"/>
    <w:rsid w:val="000902ED"/>
    <w:rsid w:val="00090B2B"/>
    <w:rsid w:val="00091167"/>
    <w:rsid w:val="0009134A"/>
    <w:rsid w:val="00091ABD"/>
    <w:rsid w:val="00091AE2"/>
    <w:rsid w:val="00091B54"/>
    <w:rsid w:val="000923E0"/>
    <w:rsid w:val="00092555"/>
    <w:rsid w:val="000929B5"/>
    <w:rsid w:val="00092F1B"/>
    <w:rsid w:val="00093239"/>
    <w:rsid w:val="00093C0E"/>
    <w:rsid w:val="00094310"/>
    <w:rsid w:val="0009463D"/>
    <w:rsid w:val="00094CE9"/>
    <w:rsid w:val="0009535D"/>
    <w:rsid w:val="0009583F"/>
    <w:rsid w:val="000969C3"/>
    <w:rsid w:val="000969E2"/>
    <w:rsid w:val="00097C51"/>
    <w:rsid w:val="000A134A"/>
    <w:rsid w:val="000A1CE9"/>
    <w:rsid w:val="000A283B"/>
    <w:rsid w:val="000A2DE7"/>
    <w:rsid w:val="000A3878"/>
    <w:rsid w:val="000A40EC"/>
    <w:rsid w:val="000A432C"/>
    <w:rsid w:val="000A55DB"/>
    <w:rsid w:val="000A5C1A"/>
    <w:rsid w:val="000A5C5D"/>
    <w:rsid w:val="000A6151"/>
    <w:rsid w:val="000A658C"/>
    <w:rsid w:val="000A6C91"/>
    <w:rsid w:val="000A7279"/>
    <w:rsid w:val="000A7A05"/>
    <w:rsid w:val="000A7CBE"/>
    <w:rsid w:val="000B07D7"/>
    <w:rsid w:val="000B0D4C"/>
    <w:rsid w:val="000B1A05"/>
    <w:rsid w:val="000B1A5B"/>
    <w:rsid w:val="000B1ECC"/>
    <w:rsid w:val="000B2215"/>
    <w:rsid w:val="000B22E4"/>
    <w:rsid w:val="000B28EF"/>
    <w:rsid w:val="000B3A37"/>
    <w:rsid w:val="000B42D9"/>
    <w:rsid w:val="000B4804"/>
    <w:rsid w:val="000B4852"/>
    <w:rsid w:val="000B6AEC"/>
    <w:rsid w:val="000C04C6"/>
    <w:rsid w:val="000C0E15"/>
    <w:rsid w:val="000C12C6"/>
    <w:rsid w:val="000C15A3"/>
    <w:rsid w:val="000C1882"/>
    <w:rsid w:val="000C1ED8"/>
    <w:rsid w:val="000C295F"/>
    <w:rsid w:val="000C2C73"/>
    <w:rsid w:val="000C2C86"/>
    <w:rsid w:val="000C2E74"/>
    <w:rsid w:val="000C368E"/>
    <w:rsid w:val="000C38BD"/>
    <w:rsid w:val="000C3947"/>
    <w:rsid w:val="000C4141"/>
    <w:rsid w:val="000C43DE"/>
    <w:rsid w:val="000C46E4"/>
    <w:rsid w:val="000C472B"/>
    <w:rsid w:val="000C47A6"/>
    <w:rsid w:val="000C4A12"/>
    <w:rsid w:val="000C5ABC"/>
    <w:rsid w:val="000C5AE1"/>
    <w:rsid w:val="000C5C82"/>
    <w:rsid w:val="000C61E1"/>
    <w:rsid w:val="000C6A4E"/>
    <w:rsid w:val="000C6ADF"/>
    <w:rsid w:val="000C7479"/>
    <w:rsid w:val="000C7532"/>
    <w:rsid w:val="000C76E9"/>
    <w:rsid w:val="000C7C9A"/>
    <w:rsid w:val="000C7F39"/>
    <w:rsid w:val="000D0695"/>
    <w:rsid w:val="000D08E3"/>
    <w:rsid w:val="000D0A0D"/>
    <w:rsid w:val="000D124F"/>
    <w:rsid w:val="000D1580"/>
    <w:rsid w:val="000D1822"/>
    <w:rsid w:val="000D343F"/>
    <w:rsid w:val="000D34E1"/>
    <w:rsid w:val="000D352F"/>
    <w:rsid w:val="000D40C9"/>
    <w:rsid w:val="000D4311"/>
    <w:rsid w:val="000D4A64"/>
    <w:rsid w:val="000D4C06"/>
    <w:rsid w:val="000D5D4A"/>
    <w:rsid w:val="000D7502"/>
    <w:rsid w:val="000D750A"/>
    <w:rsid w:val="000D7AAD"/>
    <w:rsid w:val="000E0408"/>
    <w:rsid w:val="000E0570"/>
    <w:rsid w:val="000E07E7"/>
    <w:rsid w:val="000E0DD1"/>
    <w:rsid w:val="000E14C9"/>
    <w:rsid w:val="000E1AA2"/>
    <w:rsid w:val="000E20A2"/>
    <w:rsid w:val="000E247B"/>
    <w:rsid w:val="000E2A81"/>
    <w:rsid w:val="000E2B3B"/>
    <w:rsid w:val="000E46F3"/>
    <w:rsid w:val="000E59EF"/>
    <w:rsid w:val="000E5C64"/>
    <w:rsid w:val="000E5F29"/>
    <w:rsid w:val="000E6466"/>
    <w:rsid w:val="000E7CE8"/>
    <w:rsid w:val="000E7D81"/>
    <w:rsid w:val="000E7DFE"/>
    <w:rsid w:val="000E7F42"/>
    <w:rsid w:val="000F1D68"/>
    <w:rsid w:val="000F1E49"/>
    <w:rsid w:val="000F4461"/>
    <w:rsid w:val="000F46ED"/>
    <w:rsid w:val="000F47E0"/>
    <w:rsid w:val="000F4DA3"/>
    <w:rsid w:val="000F5631"/>
    <w:rsid w:val="000F582F"/>
    <w:rsid w:val="000F5A36"/>
    <w:rsid w:val="000F5BDA"/>
    <w:rsid w:val="000F6A3A"/>
    <w:rsid w:val="000F6A5C"/>
    <w:rsid w:val="000F7ECC"/>
    <w:rsid w:val="001039FA"/>
    <w:rsid w:val="00104A85"/>
    <w:rsid w:val="001056A7"/>
    <w:rsid w:val="0011011A"/>
    <w:rsid w:val="001104D4"/>
    <w:rsid w:val="001109C8"/>
    <w:rsid w:val="00110CB0"/>
    <w:rsid w:val="001113A1"/>
    <w:rsid w:val="00111661"/>
    <w:rsid w:val="00112C81"/>
    <w:rsid w:val="0011326F"/>
    <w:rsid w:val="00113425"/>
    <w:rsid w:val="00113CF6"/>
    <w:rsid w:val="0011522A"/>
    <w:rsid w:val="0011581E"/>
    <w:rsid w:val="00115B48"/>
    <w:rsid w:val="00115DF5"/>
    <w:rsid w:val="00116055"/>
    <w:rsid w:val="0011624E"/>
    <w:rsid w:val="001163CE"/>
    <w:rsid w:val="001170E4"/>
    <w:rsid w:val="00117115"/>
    <w:rsid w:val="001174A0"/>
    <w:rsid w:val="00120AE3"/>
    <w:rsid w:val="0012164B"/>
    <w:rsid w:val="00122159"/>
    <w:rsid w:val="00122228"/>
    <w:rsid w:val="00122689"/>
    <w:rsid w:val="0012279E"/>
    <w:rsid w:val="00122839"/>
    <w:rsid w:val="00122BD3"/>
    <w:rsid w:val="001239FB"/>
    <w:rsid w:val="001244C7"/>
    <w:rsid w:val="00125065"/>
    <w:rsid w:val="00125345"/>
    <w:rsid w:val="00125C8A"/>
    <w:rsid w:val="00125DF7"/>
    <w:rsid w:val="00126909"/>
    <w:rsid w:val="0012749A"/>
    <w:rsid w:val="0013035B"/>
    <w:rsid w:val="0013048F"/>
    <w:rsid w:val="00132F2F"/>
    <w:rsid w:val="00132F71"/>
    <w:rsid w:val="001330E6"/>
    <w:rsid w:val="001341FE"/>
    <w:rsid w:val="0013481B"/>
    <w:rsid w:val="00134F5D"/>
    <w:rsid w:val="001358F0"/>
    <w:rsid w:val="00136A25"/>
    <w:rsid w:val="00136DA3"/>
    <w:rsid w:val="00140B23"/>
    <w:rsid w:val="00140C21"/>
    <w:rsid w:val="00141758"/>
    <w:rsid w:val="00142198"/>
    <w:rsid w:val="00143518"/>
    <w:rsid w:val="00143ACD"/>
    <w:rsid w:val="0014420A"/>
    <w:rsid w:val="00144A53"/>
    <w:rsid w:val="001456EB"/>
    <w:rsid w:val="00145BC1"/>
    <w:rsid w:val="001469F6"/>
    <w:rsid w:val="00146F70"/>
    <w:rsid w:val="00147025"/>
    <w:rsid w:val="001471B8"/>
    <w:rsid w:val="001479BA"/>
    <w:rsid w:val="00147F8B"/>
    <w:rsid w:val="00150F03"/>
    <w:rsid w:val="001515BB"/>
    <w:rsid w:val="00152207"/>
    <w:rsid w:val="001522E0"/>
    <w:rsid w:val="00152676"/>
    <w:rsid w:val="00152CD1"/>
    <w:rsid w:val="00155591"/>
    <w:rsid w:val="00155736"/>
    <w:rsid w:val="001563F9"/>
    <w:rsid w:val="00156BBB"/>
    <w:rsid w:val="00156CD6"/>
    <w:rsid w:val="00156E0C"/>
    <w:rsid w:val="00157520"/>
    <w:rsid w:val="001578E6"/>
    <w:rsid w:val="0016025B"/>
    <w:rsid w:val="00160AA0"/>
    <w:rsid w:val="00161740"/>
    <w:rsid w:val="001621CD"/>
    <w:rsid w:val="0016322A"/>
    <w:rsid w:val="00163E50"/>
    <w:rsid w:val="00163E90"/>
    <w:rsid w:val="001649B3"/>
    <w:rsid w:val="001652FA"/>
    <w:rsid w:val="00166CCD"/>
    <w:rsid w:val="0017024E"/>
    <w:rsid w:val="00170FAD"/>
    <w:rsid w:val="00172085"/>
    <w:rsid w:val="001729BD"/>
    <w:rsid w:val="00173853"/>
    <w:rsid w:val="00173FCB"/>
    <w:rsid w:val="001754D0"/>
    <w:rsid w:val="0017552C"/>
    <w:rsid w:val="0017562C"/>
    <w:rsid w:val="00175A55"/>
    <w:rsid w:val="00176DF8"/>
    <w:rsid w:val="001772A6"/>
    <w:rsid w:val="00177470"/>
    <w:rsid w:val="0017786C"/>
    <w:rsid w:val="0017787D"/>
    <w:rsid w:val="00177A1E"/>
    <w:rsid w:val="00177D70"/>
    <w:rsid w:val="00180580"/>
    <w:rsid w:val="00182B5C"/>
    <w:rsid w:val="00182CE0"/>
    <w:rsid w:val="001831A1"/>
    <w:rsid w:val="001843E2"/>
    <w:rsid w:val="001849BE"/>
    <w:rsid w:val="001860DE"/>
    <w:rsid w:val="001861B8"/>
    <w:rsid w:val="00187065"/>
    <w:rsid w:val="00187182"/>
    <w:rsid w:val="001902FE"/>
    <w:rsid w:val="001927A4"/>
    <w:rsid w:val="00192881"/>
    <w:rsid w:val="00192C14"/>
    <w:rsid w:val="00192DFA"/>
    <w:rsid w:val="00193DFB"/>
    <w:rsid w:val="00193E53"/>
    <w:rsid w:val="001941DE"/>
    <w:rsid w:val="00195153"/>
    <w:rsid w:val="0019552D"/>
    <w:rsid w:val="001956DE"/>
    <w:rsid w:val="001958C8"/>
    <w:rsid w:val="001968DC"/>
    <w:rsid w:val="001970BD"/>
    <w:rsid w:val="001A08DF"/>
    <w:rsid w:val="001A2967"/>
    <w:rsid w:val="001A3671"/>
    <w:rsid w:val="001A4269"/>
    <w:rsid w:val="001A489B"/>
    <w:rsid w:val="001A4FC6"/>
    <w:rsid w:val="001A6B79"/>
    <w:rsid w:val="001A7167"/>
    <w:rsid w:val="001A7804"/>
    <w:rsid w:val="001A7BB9"/>
    <w:rsid w:val="001A7F60"/>
    <w:rsid w:val="001B0219"/>
    <w:rsid w:val="001B02D7"/>
    <w:rsid w:val="001B0632"/>
    <w:rsid w:val="001B0AF1"/>
    <w:rsid w:val="001B0E3D"/>
    <w:rsid w:val="001B160F"/>
    <w:rsid w:val="001B284A"/>
    <w:rsid w:val="001B2BF6"/>
    <w:rsid w:val="001B2DA2"/>
    <w:rsid w:val="001B30D1"/>
    <w:rsid w:val="001B346B"/>
    <w:rsid w:val="001B4841"/>
    <w:rsid w:val="001B496F"/>
    <w:rsid w:val="001B56D4"/>
    <w:rsid w:val="001B6DA7"/>
    <w:rsid w:val="001B77A2"/>
    <w:rsid w:val="001C1509"/>
    <w:rsid w:val="001C154D"/>
    <w:rsid w:val="001C16FF"/>
    <w:rsid w:val="001C2753"/>
    <w:rsid w:val="001C2B11"/>
    <w:rsid w:val="001C2B29"/>
    <w:rsid w:val="001C2F66"/>
    <w:rsid w:val="001C3152"/>
    <w:rsid w:val="001C3276"/>
    <w:rsid w:val="001C42CA"/>
    <w:rsid w:val="001C44E8"/>
    <w:rsid w:val="001C560E"/>
    <w:rsid w:val="001C58C2"/>
    <w:rsid w:val="001C620B"/>
    <w:rsid w:val="001C7240"/>
    <w:rsid w:val="001C7287"/>
    <w:rsid w:val="001C776D"/>
    <w:rsid w:val="001D0138"/>
    <w:rsid w:val="001D1819"/>
    <w:rsid w:val="001D1936"/>
    <w:rsid w:val="001D1A16"/>
    <w:rsid w:val="001D596E"/>
    <w:rsid w:val="001D6530"/>
    <w:rsid w:val="001D681F"/>
    <w:rsid w:val="001D6D59"/>
    <w:rsid w:val="001D7428"/>
    <w:rsid w:val="001D7613"/>
    <w:rsid w:val="001E063C"/>
    <w:rsid w:val="001E0EFF"/>
    <w:rsid w:val="001E1B35"/>
    <w:rsid w:val="001E1C5D"/>
    <w:rsid w:val="001E1FD1"/>
    <w:rsid w:val="001E2D62"/>
    <w:rsid w:val="001E479D"/>
    <w:rsid w:val="001E550C"/>
    <w:rsid w:val="001E5ABD"/>
    <w:rsid w:val="001E5C43"/>
    <w:rsid w:val="001E5FE4"/>
    <w:rsid w:val="001E6805"/>
    <w:rsid w:val="001E6D19"/>
    <w:rsid w:val="001F0B51"/>
    <w:rsid w:val="001F12C5"/>
    <w:rsid w:val="001F174B"/>
    <w:rsid w:val="001F17F0"/>
    <w:rsid w:val="001F1D8A"/>
    <w:rsid w:val="001F3210"/>
    <w:rsid w:val="001F3399"/>
    <w:rsid w:val="001F3750"/>
    <w:rsid w:val="001F40E1"/>
    <w:rsid w:val="001F4C2A"/>
    <w:rsid w:val="001F5249"/>
    <w:rsid w:val="001F529E"/>
    <w:rsid w:val="001F58A1"/>
    <w:rsid w:val="001F58B8"/>
    <w:rsid w:val="001F6043"/>
    <w:rsid w:val="00200D27"/>
    <w:rsid w:val="002011AC"/>
    <w:rsid w:val="00201EB9"/>
    <w:rsid w:val="002022EF"/>
    <w:rsid w:val="00202798"/>
    <w:rsid w:val="00202BD7"/>
    <w:rsid w:val="00204894"/>
    <w:rsid w:val="002048CC"/>
    <w:rsid w:val="00205391"/>
    <w:rsid w:val="00205A99"/>
    <w:rsid w:val="00205B95"/>
    <w:rsid w:val="00205E1A"/>
    <w:rsid w:val="00205E94"/>
    <w:rsid w:val="00206C11"/>
    <w:rsid w:val="0020733F"/>
    <w:rsid w:val="00207B94"/>
    <w:rsid w:val="00207D64"/>
    <w:rsid w:val="00210E15"/>
    <w:rsid w:val="002115C3"/>
    <w:rsid w:val="00211626"/>
    <w:rsid w:val="00211BE7"/>
    <w:rsid w:val="0021277A"/>
    <w:rsid w:val="00212BC7"/>
    <w:rsid w:val="00213FCA"/>
    <w:rsid w:val="00214AE0"/>
    <w:rsid w:val="00215D4D"/>
    <w:rsid w:val="00216621"/>
    <w:rsid w:val="0021698F"/>
    <w:rsid w:val="00216B0E"/>
    <w:rsid w:val="00217433"/>
    <w:rsid w:val="00217437"/>
    <w:rsid w:val="00217596"/>
    <w:rsid w:val="002177E0"/>
    <w:rsid w:val="002179B3"/>
    <w:rsid w:val="00222350"/>
    <w:rsid w:val="002226F9"/>
    <w:rsid w:val="00222C41"/>
    <w:rsid w:val="002231D3"/>
    <w:rsid w:val="0022344C"/>
    <w:rsid w:val="002235F3"/>
    <w:rsid w:val="00223E2C"/>
    <w:rsid w:val="002247E7"/>
    <w:rsid w:val="0022537C"/>
    <w:rsid w:val="00225565"/>
    <w:rsid w:val="00225730"/>
    <w:rsid w:val="00225C43"/>
    <w:rsid w:val="00225C44"/>
    <w:rsid w:val="002264D1"/>
    <w:rsid w:val="0022685E"/>
    <w:rsid w:val="00226DE1"/>
    <w:rsid w:val="00227479"/>
    <w:rsid w:val="00227868"/>
    <w:rsid w:val="00230072"/>
    <w:rsid w:val="00230915"/>
    <w:rsid w:val="00230D53"/>
    <w:rsid w:val="00230F22"/>
    <w:rsid w:val="0023191B"/>
    <w:rsid w:val="002337B2"/>
    <w:rsid w:val="00233BA8"/>
    <w:rsid w:val="00233C64"/>
    <w:rsid w:val="00235430"/>
    <w:rsid w:val="00235E93"/>
    <w:rsid w:val="00236352"/>
    <w:rsid w:val="00236C8E"/>
    <w:rsid w:val="002378E7"/>
    <w:rsid w:val="002404BA"/>
    <w:rsid w:val="00241E1B"/>
    <w:rsid w:val="002427F7"/>
    <w:rsid w:val="00243015"/>
    <w:rsid w:val="0024338F"/>
    <w:rsid w:val="002434F0"/>
    <w:rsid w:val="00243915"/>
    <w:rsid w:val="00246732"/>
    <w:rsid w:val="002469F3"/>
    <w:rsid w:val="00247736"/>
    <w:rsid w:val="0025093F"/>
    <w:rsid w:val="00250AF7"/>
    <w:rsid w:val="002511A8"/>
    <w:rsid w:val="002512E8"/>
    <w:rsid w:val="00251E34"/>
    <w:rsid w:val="00251FA2"/>
    <w:rsid w:val="002523FB"/>
    <w:rsid w:val="00252FA3"/>
    <w:rsid w:val="00253249"/>
    <w:rsid w:val="002533DE"/>
    <w:rsid w:val="002536CB"/>
    <w:rsid w:val="00254A66"/>
    <w:rsid w:val="0025526A"/>
    <w:rsid w:val="00255EA4"/>
    <w:rsid w:val="002565B7"/>
    <w:rsid w:val="00260A89"/>
    <w:rsid w:val="00260C9F"/>
    <w:rsid w:val="00260D1F"/>
    <w:rsid w:val="00260DC8"/>
    <w:rsid w:val="002610E3"/>
    <w:rsid w:val="00261178"/>
    <w:rsid w:val="00261A11"/>
    <w:rsid w:val="0026219C"/>
    <w:rsid w:val="00262A51"/>
    <w:rsid w:val="00262DDC"/>
    <w:rsid w:val="00265769"/>
    <w:rsid w:val="00265778"/>
    <w:rsid w:val="00265D55"/>
    <w:rsid w:val="002679E5"/>
    <w:rsid w:val="0027000E"/>
    <w:rsid w:val="00270695"/>
    <w:rsid w:val="002707B8"/>
    <w:rsid w:val="00271617"/>
    <w:rsid w:val="00272100"/>
    <w:rsid w:val="002725BC"/>
    <w:rsid w:val="002731DE"/>
    <w:rsid w:val="002735F9"/>
    <w:rsid w:val="00273CD1"/>
    <w:rsid w:val="0027421C"/>
    <w:rsid w:val="00274365"/>
    <w:rsid w:val="00274463"/>
    <w:rsid w:val="00274905"/>
    <w:rsid w:val="0027502F"/>
    <w:rsid w:val="00275358"/>
    <w:rsid w:val="002761D9"/>
    <w:rsid w:val="00277B8E"/>
    <w:rsid w:val="00277C24"/>
    <w:rsid w:val="0028166F"/>
    <w:rsid w:val="00281733"/>
    <w:rsid w:val="0028174D"/>
    <w:rsid w:val="00281A30"/>
    <w:rsid w:val="002823D9"/>
    <w:rsid w:val="00282D5A"/>
    <w:rsid w:val="002831C6"/>
    <w:rsid w:val="002833DE"/>
    <w:rsid w:val="002842BE"/>
    <w:rsid w:val="0028496D"/>
    <w:rsid w:val="00284D91"/>
    <w:rsid w:val="0028543C"/>
    <w:rsid w:val="00286BD8"/>
    <w:rsid w:val="00286C39"/>
    <w:rsid w:val="00290B29"/>
    <w:rsid w:val="00291F20"/>
    <w:rsid w:val="00292313"/>
    <w:rsid w:val="00292455"/>
    <w:rsid w:val="00293B3D"/>
    <w:rsid w:val="00294168"/>
    <w:rsid w:val="00294245"/>
    <w:rsid w:val="002948AE"/>
    <w:rsid w:val="00294FD0"/>
    <w:rsid w:val="002954DC"/>
    <w:rsid w:val="0029647F"/>
    <w:rsid w:val="00296795"/>
    <w:rsid w:val="00296B1E"/>
    <w:rsid w:val="0029781A"/>
    <w:rsid w:val="00297ABC"/>
    <w:rsid w:val="002A0663"/>
    <w:rsid w:val="002A1BF5"/>
    <w:rsid w:val="002A2421"/>
    <w:rsid w:val="002A40A1"/>
    <w:rsid w:val="002A42C0"/>
    <w:rsid w:val="002A4594"/>
    <w:rsid w:val="002A4934"/>
    <w:rsid w:val="002A50A7"/>
    <w:rsid w:val="002A5336"/>
    <w:rsid w:val="002A5659"/>
    <w:rsid w:val="002A5808"/>
    <w:rsid w:val="002A6233"/>
    <w:rsid w:val="002A65C4"/>
    <w:rsid w:val="002A6EA8"/>
    <w:rsid w:val="002A76E3"/>
    <w:rsid w:val="002A7E98"/>
    <w:rsid w:val="002B0002"/>
    <w:rsid w:val="002B14EA"/>
    <w:rsid w:val="002B2D58"/>
    <w:rsid w:val="002B334F"/>
    <w:rsid w:val="002B361E"/>
    <w:rsid w:val="002B3E37"/>
    <w:rsid w:val="002B4100"/>
    <w:rsid w:val="002B4250"/>
    <w:rsid w:val="002B429D"/>
    <w:rsid w:val="002B43F3"/>
    <w:rsid w:val="002B4830"/>
    <w:rsid w:val="002B4F49"/>
    <w:rsid w:val="002B63FA"/>
    <w:rsid w:val="002B6D76"/>
    <w:rsid w:val="002B6F80"/>
    <w:rsid w:val="002B7305"/>
    <w:rsid w:val="002B7D36"/>
    <w:rsid w:val="002B7E58"/>
    <w:rsid w:val="002C0268"/>
    <w:rsid w:val="002C03E6"/>
    <w:rsid w:val="002C067A"/>
    <w:rsid w:val="002C0920"/>
    <w:rsid w:val="002C0B4D"/>
    <w:rsid w:val="002C1496"/>
    <w:rsid w:val="002C1C2B"/>
    <w:rsid w:val="002C1E78"/>
    <w:rsid w:val="002C21A1"/>
    <w:rsid w:val="002C2698"/>
    <w:rsid w:val="002C2F9D"/>
    <w:rsid w:val="002C331E"/>
    <w:rsid w:val="002C3852"/>
    <w:rsid w:val="002C4399"/>
    <w:rsid w:val="002C4E8C"/>
    <w:rsid w:val="002C50BF"/>
    <w:rsid w:val="002C65D1"/>
    <w:rsid w:val="002C66B3"/>
    <w:rsid w:val="002C6C6D"/>
    <w:rsid w:val="002D0261"/>
    <w:rsid w:val="002D0DA5"/>
    <w:rsid w:val="002D19D3"/>
    <w:rsid w:val="002D1B02"/>
    <w:rsid w:val="002D1C98"/>
    <w:rsid w:val="002D1D1E"/>
    <w:rsid w:val="002D2CDF"/>
    <w:rsid w:val="002D3D1B"/>
    <w:rsid w:val="002D473A"/>
    <w:rsid w:val="002D4F37"/>
    <w:rsid w:val="002D54B7"/>
    <w:rsid w:val="002D61CE"/>
    <w:rsid w:val="002D64D1"/>
    <w:rsid w:val="002D6E03"/>
    <w:rsid w:val="002D74F4"/>
    <w:rsid w:val="002D7B83"/>
    <w:rsid w:val="002D7D3E"/>
    <w:rsid w:val="002D7F86"/>
    <w:rsid w:val="002E030B"/>
    <w:rsid w:val="002E04B5"/>
    <w:rsid w:val="002E0CF4"/>
    <w:rsid w:val="002E0F12"/>
    <w:rsid w:val="002E1782"/>
    <w:rsid w:val="002E211F"/>
    <w:rsid w:val="002E2DE4"/>
    <w:rsid w:val="002E37E8"/>
    <w:rsid w:val="002E397D"/>
    <w:rsid w:val="002E40BD"/>
    <w:rsid w:val="002E43B7"/>
    <w:rsid w:val="002E4405"/>
    <w:rsid w:val="002E4C88"/>
    <w:rsid w:val="002E4FDC"/>
    <w:rsid w:val="002E50F9"/>
    <w:rsid w:val="002E516B"/>
    <w:rsid w:val="002E516E"/>
    <w:rsid w:val="002E5887"/>
    <w:rsid w:val="002E5A63"/>
    <w:rsid w:val="002E5F0C"/>
    <w:rsid w:val="002E6386"/>
    <w:rsid w:val="002E6E73"/>
    <w:rsid w:val="002E799C"/>
    <w:rsid w:val="002E7C96"/>
    <w:rsid w:val="002F0D97"/>
    <w:rsid w:val="002F0E3A"/>
    <w:rsid w:val="002F1170"/>
    <w:rsid w:val="002F140C"/>
    <w:rsid w:val="002F1ED1"/>
    <w:rsid w:val="002F29BC"/>
    <w:rsid w:val="002F2A93"/>
    <w:rsid w:val="002F2B3C"/>
    <w:rsid w:val="002F313C"/>
    <w:rsid w:val="002F44D5"/>
    <w:rsid w:val="002F4FA0"/>
    <w:rsid w:val="002F594F"/>
    <w:rsid w:val="002F5F07"/>
    <w:rsid w:val="002F5F5A"/>
    <w:rsid w:val="002F668C"/>
    <w:rsid w:val="002F66B2"/>
    <w:rsid w:val="002F6E7E"/>
    <w:rsid w:val="002F78C9"/>
    <w:rsid w:val="002F7D0C"/>
    <w:rsid w:val="002F7F47"/>
    <w:rsid w:val="002F7FA8"/>
    <w:rsid w:val="0030105C"/>
    <w:rsid w:val="00301C2C"/>
    <w:rsid w:val="00303D69"/>
    <w:rsid w:val="00304846"/>
    <w:rsid w:val="00304930"/>
    <w:rsid w:val="0030523E"/>
    <w:rsid w:val="00305434"/>
    <w:rsid w:val="00306736"/>
    <w:rsid w:val="003067DE"/>
    <w:rsid w:val="00306EDA"/>
    <w:rsid w:val="0030779A"/>
    <w:rsid w:val="00311426"/>
    <w:rsid w:val="00311B7B"/>
    <w:rsid w:val="00312D97"/>
    <w:rsid w:val="00312FDE"/>
    <w:rsid w:val="003135CD"/>
    <w:rsid w:val="00313F4D"/>
    <w:rsid w:val="003144D4"/>
    <w:rsid w:val="0031454B"/>
    <w:rsid w:val="0031493F"/>
    <w:rsid w:val="00314ABF"/>
    <w:rsid w:val="00314B77"/>
    <w:rsid w:val="003156BE"/>
    <w:rsid w:val="00315E58"/>
    <w:rsid w:val="003201FA"/>
    <w:rsid w:val="00320A32"/>
    <w:rsid w:val="0032167A"/>
    <w:rsid w:val="00322518"/>
    <w:rsid w:val="00322531"/>
    <w:rsid w:val="003235C8"/>
    <w:rsid w:val="003242C8"/>
    <w:rsid w:val="003249AC"/>
    <w:rsid w:val="00324D53"/>
    <w:rsid w:val="00325439"/>
    <w:rsid w:val="0032597C"/>
    <w:rsid w:val="00325EF8"/>
    <w:rsid w:val="00327923"/>
    <w:rsid w:val="00327926"/>
    <w:rsid w:val="00327E12"/>
    <w:rsid w:val="003306BF"/>
    <w:rsid w:val="003306C0"/>
    <w:rsid w:val="00331F49"/>
    <w:rsid w:val="0033232A"/>
    <w:rsid w:val="00332BBE"/>
    <w:rsid w:val="00333B32"/>
    <w:rsid w:val="00333BB5"/>
    <w:rsid w:val="00334155"/>
    <w:rsid w:val="00334533"/>
    <w:rsid w:val="003349EB"/>
    <w:rsid w:val="00335635"/>
    <w:rsid w:val="00336613"/>
    <w:rsid w:val="00336FF6"/>
    <w:rsid w:val="0033715B"/>
    <w:rsid w:val="0033731B"/>
    <w:rsid w:val="00337595"/>
    <w:rsid w:val="00337FC7"/>
    <w:rsid w:val="00340ED2"/>
    <w:rsid w:val="00341DD1"/>
    <w:rsid w:val="00342F4D"/>
    <w:rsid w:val="00342FE3"/>
    <w:rsid w:val="00343604"/>
    <w:rsid w:val="00344186"/>
    <w:rsid w:val="003444B5"/>
    <w:rsid w:val="00344D3F"/>
    <w:rsid w:val="0034504D"/>
    <w:rsid w:val="00345174"/>
    <w:rsid w:val="0034562A"/>
    <w:rsid w:val="00345A02"/>
    <w:rsid w:val="003468BE"/>
    <w:rsid w:val="003478A8"/>
    <w:rsid w:val="00347D53"/>
    <w:rsid w:val="003508E7"/>
    <w:rsid w:val="003508EB"/>
    <w:rsid w:val="00351ABE"/>
    <w:rsid w:val="00351DAD"/>
    <w:rsid w:val="00353E8B"/>
    <w:rsid w:val="0035483B"/>
    <w:rsid w:val="00354917"/>
    <w:rsid w:val="00355077"/>
    <w:rsid w:val="00355C14"/>
    <w:rsid w:val="0035620E"/>
    <w:rsid w:val="0035765D"/>
    <w:rsid w:val="00357747"/>
    <w:rsid w:val="00360B3E"/>
    <w:rsid w:val="00360CDE"/>
    <w:rsid w:val="003610F5"/>
    <w:rsid w:val="003625AF"/>
    <w:rsid w:val="00362843"/>
    <w:rsid w:val="00362AD2"/>
    <w:rsid w:val="00363176"/>
    <w:rsid w:val="00363AF6"/>
    <w:rsid w:val="0036420B"/>
    <w:rsid w:val="00364BB7"/>
    <w:rsid w:val="003664EA"/>
    <w:rsid w:val="00366FCA"/>
    <w:rsid w:val="0036752E"/>
    <w:rsid w:val="003675BA"/>
    <w:rsid w:val="003676DB"/>
    <w:rsid w:val="0036790D"/>
    <w:rsid w:val="00371330"/>
    <w:rsid w:val="00371CFF"/>
    <w:rsid w:val="00371D81"/>
    <w:rsid w:val="00373067"/>
    <w:rsid w:val="00373170"/>
    <w:rsid w:val="00373624"/>
    <w:rsid w:val="00373CCD"/>
    <w:rsid w:val="00374643"/>
    <w:rsid w:val="00374D1D"/>
    <w:rsid w:val="00374E61"/>
    <w:rsid w:val="0037554E"/>
    <w:rsid w:val="003759AC"/>
    <w:rsid w:val="003759CE"/>
    <w:rsid w:val="00375AFE"/>
    <w:rsid w:val="00375F9D"/>
    <w:rsid w:val="003760DF"/>
    <w:rsid w:val="0037636E"/>
    <w:rsid w:val="0037652D"/>
    <w:rsid w:val="003766D8"/>
    <w:rsid w:val="003775C8"/>
    <w:rsid w:val="0037788E"/>
    <w:rsid w:val="00377C36"/>
    <w:rsid w:val="00380246"/>
    <w:rsid w:val="0038038C"/>
    <w:rsid w:val="00380DBE"/>
    <w:rsid w:val="003810F0"/>
    <w:rsid w:val="00381A3F"/>
    <w:rsid w:val="003820AC"/>
    <w:rsid w:val="003822A8"/>
    <w:rsid w:val="00382632"/>
    <w:rsid w:val="00382634"/>
    <w:rsid w:val="003827FB"/>
    <w:rsid w:val="00383151"/>
    <w:rsid w:val="00383223"/>
    <w:rsid w:val="0038511B"/>
    <w:rsid w:val="003855B3"/>
    <w:rsid w:val="003861AB"/>
    <w:rsid w:val="0038622A"/>
    <w:rsid w:val="003866C6"/>
    <w:rsid w:val="0038690B"/>
    <w:rsid w:val="00386A92"/>
    <w:rsid w:val="003879ED"/>
    <w:rsid w:val="00387B03"/>
    <w:rsid w:val="00387C8A"/>
    <w:rsid w:val="003902FD"/>
    <w:rsid w:val="0039036E"/>
    <w:rsid w:val="0039110C"/>
    <w:rsid w:val="003928C4"/>
    <w:rsid w:val="00392C0A"/>
    <w:rsid w:val="00395A18"/>
    <w:rsid w:val="0039632A"/>
    <w:rsid w:val="003968E3"/>
    <w:rsid w:val="00396C36"/>
    <w:rsid w:val="00396CFB"/>
    <w:rsid w:val="00396D77"/>
    <w:rsid w:val="00397318"/>
    <w:rsid w:val="00397346"/>
    <w:rsid w:val="003A117C"/>
    <w:rsid w:val="003A15AE"/>
    <w:rsid w:val="003A1CC9"/>
    <w:rsid w:val="003A1E5E"/>
    <w:rsid w:val="003A1F58"/>
    <w:rsid w:val="003A20DA"/>
    <w:rsid w:val="003A2119"/>
    <w:rsid w:val="003A2341"/>
    <w:rsid w:val="003A33F6"/>
    <w:rsid w:val="003A35D3"/>
    <w:rsid w:val="003A53CD"/>
    <w:rsid w:val="003A6489"/>
    <w:rsid w:val="003A6490"/>
    <w:rsid w:val="003A7240"/>
    <w:rsid w:val="003A78B8"/>
    <w:rsid w:val="003A79DB"/>
    <w:rsid w:val="003B0627"/>
    <w:rsid w:val="003B1405"/>
    <w:rsid w:val="003B2977"/>
    <w:rsid w:val="003B2B87"/>
    <w:rsid w:val="003B3314"/>
    <w:rsid w:val="003B3A72"/>
    <w:rsid w:val="003B3D85"/>
    <w:rsid w:val="003B3DD0"/>
    <w:rsid w:val="003B40CE"/>
    <w:rsid w:val="003B572B"/>
    <w:rsid w:val="003B5B99"/>
    <w:rsid w:val="003B60BA"/>
    <w:rsid w:val="003B65AE"/>
    <w:rsid w:val="003B6E75"/>
    <w:rsid w:val="003C0C6E"/>
    <w:rsid w:val="003C0D15"/>
    <w:rsid w:val="003C130D"/>
    <w:rsid w:val="003C243E"/>
    <w:rsid w:val="003C24E4"/>
    <w:rsid w:val="003C25AC"/>
    <w:rsid w:val="003C2A6D"/>
    <w:rsid w:val="003C361F"/>
    <w:rsid w:val="003C4331"/>
    <w:rsid w:val="003C45C1"/>
    <w:rsid w:val="003C5067"/>
    <w:rsid w:val="003C5371"/>
    <w:rsid w:val="003C553A"/>
    <w:rsid w:val="003C5C8B"/>
    <w:rsid w:val="003C5EE1"/>
    <w:rsid w:val="003C637C"/>
    <w:rsid w:val="003C664A"/>
    <w:rsid w:val="003C70C3"/>
    <w:rsid w:val="003C7AA5"/>
    <w:rsid w:val="003D248B"/>
    <w:rsid w:val="003D2BE4"/>
    <w:rsid w:val="003D2F9B"/>
    <w:rsid w:val="003D4ED4"/>
    <w:rsid w:val="003D53B8"/>
    <w:rsid w:val="003D562C"/>
    <w:rsid w:val="003D565F"/>
    <w:rsid w:val="003D5D7B"/>
    <w:rsid w:val="003D6280"/>
    <w:rsid w:val="003D6D33"/>
    <w:rsid w:val="003D750D"/>
    <w:rsid w:val="003D77C8"/>
    <w:rsid w:val="003E01A1"/>
    <w:rsid w:val="003E0433"/>
    <w:rsid w:val="003E1251"/>
    <w:rsid w:val="003E1A33"/>
    <w:rsid w:val="003E2170"/>
    <w:rsid w:val="003E375A"/>
    <w:rsid w:val="003E4294"/>
    <w:rsid w:val="003E4552"/>
    <w:rsid w:val="003E4880"/>
    <w:rsid w:val="003E4AF0"/>
    <w:rsid w:val="003E4B5E"/>
    <w:rsid w:val="003E4E0D"/>
    <w:rsid w:val="003E4F2E"/>
    <w:rsid w:val="003E6165"/>
    <w:rsid w:val="003E671E"/>
    <w:rsid w:val="003E68EA"/>
    <w:rsid w:val="003E6A8F"/>
    <w:rsid w:val="003E6E8B"/>
    <w:rsid w:val="003E71CF"/>
    <w:rsid w:val="003E7688"/>
    <w:rsid w:val="003E7A6E"/>
    <w:rsid w:val="003E7AEA"/>
    <w:rsid w:val="003F0994"/>
    <w:rsid w:val="003F0FB1"/>
    <w:rsid w:val="003F13E1"/>
    <w:rsid w:val="003F221B"/>
    <w:rsid w:val="003F2C9D"/>
    <w:rsid w:val="003F3319"/>
    <w:rsid w:val="003F39B9"/>
    <w:rsid w:val="003F46FA"/>
    <w:rsid w:val="003F49AA"/>
    <w:rsid w:val="003F5736"/>
    <w:rsid w:val="003F6589"/>
    <w:rsid w:val="003F6602"/>
    <w:rsid w:val="003F6877"/>
    <w:rsid w:val="003F69CE"/>
    <w:rsid w:val="003F6C61"/>
    <w:rsid w:val="003F73A8"/>
    <w:rsid w:val="003F75EA"/>
    <w:rsid w:val="003F7844"/>
    <w:rsid w:val="003F78C1"/>
    <w:rsid w:val="003F7A1E"/>
    <w:rsid w:val="004007AC"/>
    <w:rsid w:val="00400CDD"/>
    <w:rsid w:val="00400D58"/>
    <w:rsid w:val="00400E45"/>
    <w:rsid w:val="00400F27"/>
    <w:rsid w:val="004010FA"/>
    <w:rsid w:val="00401769"/>
    <w:rsid w:val="00401DF0"/>
    <w:rsid w:val="0040227E"/>
    <w:rsid w:val="00402BD7"/>
    <w:rsid w:val="004032C3"/>
    <w:rsid w:val="00403519"/>
    <w:rsid w:val="0040372B"/>
    <w:rsid w:val="00403973"/>
    <w:rsid w:val="00403ADC"/>
    <w:rsid w:val="0040424A"/>
    <w:rsid w:val="00404414"/>
    <w:rsid w:val="004044D4"/>
    <w:rsid w:val="00407375"/>
    <w:rsid w:val="0040761F"/>
    <w:rsid w:val="00407917"/>
    <w:rsid w:val="00407F7C"/>
    <w:rsid w:val="004103CD"/>
    <w:rsid w:val="00410A18"/>
    <w:rsid w:val="00410CBE"/>
    <w:rsid w:val="00410FB9"/>
    <w:rsid w:val="0041189B"/>
    <w:rsid w:val="004119E8"/>
    <w:rsid w:val="00411E44"/>
    <w:rsid w:val="00412571"/>
    <w:rsid w:val="00412FCB"/>
    <w:rsid w:val="004134D7"/>
    <w:rsid w:val="004138A5"/>
    <w:rsid w:val="004138DF"/>
    <w:rsid w:val="00414885"/>
    <w:rsid w:val="00414F98"/>
    <w:rsid w:val="004153D1"/>
    <w:rsid w:val="0041560D"/>
    <w:rsid w:val="00416112"/>
    <w:rsid w:val="00416B3C"/>
    <w:rsid w:val="00416F4B"/>
    <w:rsid w:val="00417EC4"/>
    <w:rsid w:val="0041EFD8"/>
    <w:rsid w:val="00420ABB"/>
    <w:rsid w:val="00422070"/>
    <w:rsid w:val="00422374"/>
    <w:rsid w:val="00422405"/>
    <w:rsid w:val="004231A2"/>
    <w:rsid w:val="0042395F"/>
    <w:rsid w:val="00424924"/>
    <w:rsid w:val="00424C47"/>
    <w:rsid w:val="0042568D"/>
    <w:rsid w:val="00425EE1"/>
    <w:rsid w:val="00426918"/>
    <w:rsid w:val="0042694A"/>
    <w:rsid w:val="00427C53"/>
    <w:rsid w:val="0043036A"/>
    <w:rsid w:val="00430FF7"/>
    <w:rsid w:val="00431115"/>
    <w:rsid w:val="00431578"/>
    <w:rsid w:val="00431F6C"/>
    <w:rsid w:val="00432450"/>
    <w:rsid w:val="00432D8B"/>
    <w:rsid w:val="00432E60"/>
    <w:rsid w:val="00434A03"/>
    <w:rsid w:val="00435253"/>
    <w:rsid w:val="004352C3"/>
    <w:rsid w:val="004359BB"/>
    <w:rsid w:val="00437FBB"/>
    <w:rsid w:val="00440DF1"/>
    <w:rsid w:val="004419F6"/>
    <w:rsid w:val="0044230A"/>
    <w:rsid w:val="00443D46"/>
    <w:rsid w:val="00445771"/>
    <w:rsid w:val="00445DB0"/>
    <w:rsid w:val="00446455"/>
    <w:rsid w:val="00446964"/>
    <w:rsid w:val="004517B0"/>
    <w:rsid w:val="00451A2A"/>
    <w:rsid w:val="00451D3D"/>
    <w:rsid w:val="00451DA6"/>
    <w:rsid w:val="0045329A"/>
    <w:rsid w:val="00453639"/>
    <w:rsid w:val="004541A2"/>
    <w:rsid w:val="00454277"/>
    <w:rsid w:val="00454FE1"/>
    <w:rsid w:val="00455F05"/>
    <w:rsid w:val="00456950"/>
    <w:rsid w:val="00456A58"/>
    <w:rsid w:val="00456AB3"/>
    <w:rsid w:val="00457149"/>
    <w:rsid w:val="0046047E"/>
    <w:rsid w:val="00462720"/>
    <w:rsid w:val="0046285E"/>
    <w:rsid w:val="00464590"/>
    <w:rsid w:val="004645FE"/>
    <w:rsid w:val="00464C75"/>
    <w:rsid w:val="004654DF"/>
    <w:rsid w:val="00465686"/>
    <w:rsid w:val="004658D1"/>
    <w:rsid w:val="00466B8D"/>
    <w:rsid w:val="00467D51"/>
    <w:rsid w:val="00470794"/>
    <w:rsid w:val="00471BE2"/>
    <w:rsid w:val="00471C30"/>
    <w:rsid w:val="004729E0"/>
    <w:rsid w:val="00473057"/>
    <w:rsid w:val="00473850"/>
    <w:rsid w:val="00473DD7"/>
    <w:rsid w:val="00473E98"/>
    <w:rsid w:val="004740E8"/>
    <w:rsid w:val="00474334"/>
    <w:rsid w:val="004745DA"/>
    <w:rsid w:val="00474896"/>
    <w:rsid w:val="00474B64"/>
    <w:rsid w:val="00475E79"/>
    <w:rsid w:val="00476499"/>
    <w:rsid w:val="004766E7"/>
    <w:rsid w:val="00477432"/>
    <w:rsid w:val="0047789A"/>
    <w:rsid w:val="00477951"/>
    <w:rsid w:val="00480BEA"/>
    <w:rsid w:val="00480EE8"/>
    <w:rsid w:val="004811CE"/>
    <w:rsid w:val="004825C4"/>
    <w:rsid w:val="00483334"/>
    <w:rsid w:val="004834B7"/>
    <w:rsid w:val="00483779"/>
    <w:rsid w:val="0048380E"/>
    <w:rsid w:val="00483A36"/>
    <w:rsid w:val="00484607"/>
    <w:rsid w:val="00485461"/>
    <w:rsid w:val="00486665"/>
    <w:rsid w:val="0048668C"/>
    <w:rsid w:val="00486971"/>
    <w:rsid w:val="00486BE3"/>
    <w:rsid w:val="00487D91"/>
    <w:rsid w:val="00490B8D"/>
    <w:rsid w:val="00490BA3"/>
    <w:rsid w:val="0049137F"/>
    <w:rsid w:val="00491726"/>
    <w:rsid w:val="00491ECF"/>
    <w:rsid w:val="004923EB"/>
    <w:rsid w:val="0049240B"/>
    <w:rsid w:val="00492F56"/>
    <w:rsid w:val="0049342D"/>
    <w:rsid w:val="00493E60"/>
    <w:rsid w:val="0049420B"/>
    <w:rsid w:val="0049474F"/>
    <w:rsid w:val="004954D4"/>
    <w:rsid w:val="00495DCE"/>
    <w:rsid w:val="00496331"/>
    <w:rsid w:val="004966A1"/>
    <w:rsid w:val="00497316"/>
    <w:rsid w:val="00497C0D"/>
    <w:rsid w:val="00497CF7"/>
    <w:rsid w:val="004A0E2F"/>
    <w:rsid w:val="004A17E0"/>
    <w:rsid w:val="004A19C3"/>
    <w:rsid w:val="004A274A"/>
    <w:rsid w:val="004A2A40"/>
    <w:rsid w:val="004A355B"/>
    <w:rsid w:val="004A57F6"/>
    <w:rsid w:val="004A5A2F"/>
    <w:rsid w:val="004A5A51"/>
    <w:rsid w:val="004A613F"/>
    <w:rsid w:val="004A65D9"/>
    <w:rsid w:val="004A7A99"/>
    <w:rsid w:val="004B0D97"/>
    <w:rsid w:val="004B0F22"/>
    <w:rsid w:val="004B106A"/>
    <w:rsid w:val="004B138C"/>
    <w:rsid w:val="004B18E6"/>
    <w:rsid w:val="004B2D90"/>
    <w:rsid w:val="004B31ED"/>
    <w:rsid w:val="004B347C"/>
    <w:rsid w:val="004B3601"/>
    <w:rsid w:val="004B394F"/>
    <w:rsid w:val="004B3D81"/>
    <w:rsid w:val="004B47AA"/>
    <w:rsid w:val="004B587A"/>
    <w:rsid w:val="004B58DB"/>
    <w:rsid w:val="004B609D"/>
    <w:rsid w:val="004C01F3"/>
    <w:rsid w:val="004C027A"/>
    <w:rsid w:val="004C06FC"/>
    <w:rsid w:val="004C0C90"/>
    <w:rsid w:val="004C1432"/>
    <w:rsid w:val="004C16C8"/>
    <w:rsid w:val="004C29BA"/>
    <w:rsid w:val="004C3ECD"/>
    <w:rsid w:val="004C4576"/>
    <w:rsid w:val="004C4C0B"/>
    <w:rsid w:val="004C5E86"/>
    <w:rsid w:val="004C5F48"/>
    <w:rsid w:val="004C641B"/>
    <w:rsid w:val="004C6467"/>
    <w:rsid w:val="004C70B5"/>
    <w:rsid w:val="004C73B1"/>
    <w:rsid w:val="004C7D84"/>
    <w:rsid w:val="004C7EFC"/>
    <w:rsid w:val="004D0505"/>
    <w:rsid w:val="004D05C8"/>
    <w:rsid w:val="004D0B18"/>
    <w:rsid w:val="004D0DD0"/>
    <w:rsid w:val="004D194A"/>
    <w:rsid w:val="004D1BFA"/>
    <w:rsid w:val="004D1C0D"/>
    <w:rsid w:val="004D24C2"/>
    <w:rsid w:val="004D2DA2"/>
    <w:rsid w:val="004D4A2C"/>
    <w:rsid w:val="004D540C"/>
    <w:rsid w:val="004D61CF"/>
    <w:rsid w:val="004D6525"/>
    <w:rsid w:val="004D6A50"/>
    <w:rsid w:val="004D6B94"/>
    <w:rsid w:val="004D7611"/>
    <w:rsid w:val="004E0620"/>
    <w:rsid w:val="004E11D8"/>
    <w:rsid w:val="004E1630"/>
    <w:rsid w:val="004E22AA"/>
    <w:rsid w:val="004E2349"/>
    <w:rsid w:val="004E3225"/>
    <w:rsid w:val="004E40FD"/>
    <w:rsid w:val="004E43C9"/>
    <w:rsid w:val="004E44F6"/>
    <w:rsid w:val="004E4AEC"/>
    <w:rsid w:val="004E4C79"/>
    <w:rsid w:val="004E522F"/>
    <w:rsid w:val="004E58BC"/>
    <w:rsid w:val="004E6043"/>
    <w:rsid w:val="004E680A"/>
    <w:rsid w:val="004E72DE"/>
    <w:rsid w:val="004E7417"/>
    <w:rsid w:val="004E7689"/>
    <w:rsid w:val="004F0127"/>
    <w:rsid w:val="004F0436"/>
    <w:rsid w:val="004F07BB"/>
    <w:rsid w:val="004F107F"/>
    <w:rsid w:val="004F1D8A"/>
    <w:rsid w:val="004F2F0C"/>
    <w:rsid w:val="004F394A"/>
    <w:rsid w:val="004F4B9A"/>
    <w:rsid w:val="004F5900"/>
    <w:rsid w:val="004F5FF4"/>
    <w:rsid w:val="004F6D49"/>
    <w:rsid w:val="004F6D54"/>
    <w:rsid w:val="004F706D"/>
    <w:rsid w:val="004F7483"/>
    <w:rsid w:val="004F7758"/>
    <w:rsid w:val="00500443"/>
    <w:rsid w:val="0050077F"/>
    <w:rsid w:val="00500DCB"/>
    <w:rsid w:val="00500DEF"/>
    <w:rsid w:val="00501ADC"/>
    <w:rsid w:val="00501CB0"/>
    <w:rsid w:val="00501FE8"/>
    <w:rsid w:val="005024CC"/>
    <w:rsid w:val="00502D50"/>
    <w:rsid w:val="005039B6"/>
    <w:rsid w:val="005048CC"/>
    <w:rsid w:val="00504DE5"/>
    <w:rsid w:val="00505E8D"/>
    <w:rsid w:val="00506C93"/>
    <w:rsid w:val="0050771A"/>
    <w:rsid w:val="00507769"/>
    <w:rsid w:val="005102D9"/>
    <w:rsid w:val="0051107A"/>
    <w:rsid w:val="00511BBB"/>
    <w:rsid w:val="005129C3"/>
    <w:rsid w:val="005129C4"/>
    <w:rsid w:val="005133E4"/>
    <w:rsid w:val="00513906"/>
    <w:rsid w:val="00513BF3"/>
    <w:rsid w:val="005147BE"/>
    <w:rsid w:val="0051489E"/>
    <w:rsid w:val="00515A22"/>
    <w:rsid w:val="00515DAE"/>
    <w:rsid w:val="00516517"/>
    <w:rsid w:val="00516A13"/>
    <w:rsid w:val="005175EF"/>
    <w:rsid w:val="005179A1"/>
    <w:rsid w:val="00517A63"/>
    <w:rsid w:val="00520353"/>
    <w:rsid w:val="00520C87"/>
    <w:rsid w:val="00521191"/>
    <w:rsid w:val="00522159"/>
    <w:rsid w:val="005222B1"/>
    <w:rsid w:val="0052265F"/>
    <w:rsid w:val="00522B0D"/>
    <w:rsid w:val="0052483D"/>
    <w:rsid w:val="00524D57"/>
    <w:rsid w:val="005259B9"/>
    <w:rsid w:val="00525F48"/>
    <w:rsid w:val="00525F49"/>
    <w:rsid w:val="0052604A"/>
    <w:rsid w:val="00527957"/>
    <w:rsid w:val="005301AD"/>
    <w:rsid w:val="0053032F"/>
    <w:rsid w:val="00531978"/>
    <w:rsid w:val="00532B89"/>
    <w:rsid w:val="00532CB0"/>
    <w:rsid w:val="00532E77"/>
    <w:rsid w:val="005353EA"/>
    <w:rsid w:val="005364EA"/>
    <w:rsid w:val="00536DBA"/>
    <w:rsid w:val="00536DF0"/>
    <w:rsid w:val="00536FF5"/>
    <w:rsid w:val="005404A8"/>
    <w:rsid w:val="00540A1E"/>
    <w:rsid w:val="00540D4C"/>
    <w:rsid w:val="00541BE6"/>
    <w:rsid w:val="0054247D"/>
    <w:rsid w:val="00542FFC"/>
    <w:rsid w:val="00543D20"/>
    <w:rsid w:val="00543E6C"/>
    <w:rsid w:val="00543F37"/>
    <w:rsid w:val="005440C8"/>
    <w:rsid w:val="00545AD4"/>
    <w:rsid w:val="00545CC8"/>
    <w:rsid w:val="005461C0"/>
    <w:rsid w:val="005503F3"/>
    <w:rsid w:val="005507BD"/>
    <w:rsid w:val="0055094F"/>
    <w:rsid w:val="00551791"/>
    <w:rsid w:val="0055207F"/>
    <w:rsid w:val="00552EB3"/>
    <w:rsid w:val="005534B3"/>
    <w:rsid w:val="005543E0"/>
    <w:rsid w:val="0055480E"/>
    <w:rsid w:val="00555259"/>
    <w:rsid w:val="005556B2"/>
    <w:rsid w:val="00555C6F"/>
    <w:rsid w:val="005574C0"/>
    <w:rsid w:val="00561182"/>
    <w:rsid w:val="00561459"/>
    <w:rsid w:val="00561B12"/>
    <w:rsid w:val="0056204C"/>
    <w:rsid w:val="005623EA"/>
    <w:rsid w:val="00562433"/>
    <w:rsid w:val="0056299E"/>
    <w:rsid w:val="00562B38"/>
    <w:rsid w:val="00562F0E"/>
    <w:rsid w:val="00564538"/>
    <w:rsid w:val="005647C8"/>
    <w:rsid w:val="00565013"/>
    <w:rsid w:val="00565D72"/>
    <w:rsid w:val="00565F80"/>
    <w:rsid w:val="00566BCF"/>
    <w:rsid w:val="005672B5"/>
    <w:rsid w:val="005700FC"/>
    <w:rsid w:val="0057110B"/>
    <w:rsid w:val="00571660"/>
    <w:rsid w:val="0057283B"/>
    <w:rsid w:val="0057303B"/>
    <w:rsid w:val="0057343A"/>
    <w:rsid w:val="00574631"/>
    <w:rsid w:val="005747C8"/>
    <w:rsid w:val="00575B51"/>
    <w:rsid w:val="0057605D"/>
    <w:rsid w:val="00576178"/>
    <w:rsid w:val="00576D4B"/>
    <w:rsid w:val="0057789C"/>
    <w:rsid w:val="00577954"/>
    <w:rsid w:val="005816DB"/>
    <w:rsid w:val="005819C5"/>
    <w:rsid w:val="00582433"/>
    <w:rsid w:val="005824E9"/>
    <w:rsid w:val="00582701"/>
    <w:rsid w:val="0058464C"/>
    <w:rsid w:val="00584756"/>
    <w:rsid w:val="00585BF1"/>
    <w:rsid w:val="005860FD"/>
    <w:rsid w:val="00587EE4"/>
    <w:rsid w:val="00590091"/>
    <w:rsid w:val="0059072C"/>
    <w:rsid w:val="005915D6"/>
    <w:rsid w:val="00591A40"/>
    <w:rsid w:val="00591F96"/>
    <w:rsid w:val="00592187"/>
    <w:rsid w:val="0059311C"/>
    <w:rsid w:val="00593FCD"/>
    <w:rsid w:val="005941D5"/>
    <w:rsid w:val="00594F37"/>
    <w:rsid w:val="00596394"/>
    <w:rsid w:val="0059705D"/>
    <w:rsid w:val="00597441"/>
    <w:rsid w:val="00597966"/>
    <w:rsid w:val="005A02B8"/>
    <w:rsid w:val="005A0888"/>
    <w:rsid w:val="005A09C1"/>
    <w:rsid w:val="005A1AFE"/>
    <w:rsid w:val="005A2481"/>
    <w:rsid w:val="005A24B3"/>
    <w:rsid w:val="005A2F63"/>
    <w:rsid w:val="005A2F6F"/>
    <w:rsid w:val="005A327A"/>
    <w:rsid w:val="005A34F4"/>
    <w:rsid w:val="005A3AC5"/>
    <w:rsid w:val="005A4241"/>
    <w:rsid w:val="005A4E0B"/>
    <w:rsid w:val="005A573D"/>
    <w:rsid w:val="005A581E"/>
    <w:rsid w:val="005A59F4"/>
    <w:rsid w:val="005A5B9A"/>
    <w:rsid w:val="005A5EEE"/>
    <w:rsid w:val="005A67AF"/>
    <w:rsid w:val="005A6B9B"/>
    <w:rsid w:val="005A7708"/>
    <w:rsid w:val="005B0650"/>
    <w:rsid w:val="005B0F17"/>
    <w:rsid w:val="005B1505"/>
    <w:rsid w:val="005B2A2B"/>
    <w:rsid w:val="005B2B49"/>
    <w:rsid w:val="005B368D"/>
    <w:rsid w:val="005B3E85"/>
    <w:rsid w:val="005B4597"/>
    <w:rsid w:val="005B50B8"/>
    <w:rsid w:val="005B5B2D"/>
    <w:rsid w:val="005B5BFC"/>
    <w:rsid w:val="005B67D6"/>
    <w:rsid w:val="005B6F87"/>
    <w:rsid w:val="005B7D1B"/>
    <w:rsid w:val="005C0039"/>
    <w:rsid w:val="005C0DEA"/>
    <w:rsid w:val="005C0EEB"/>
    <w:rsid w:val="005C138B"/>
    <w:rsid w:val="005C203B"/>
    <w:rsid w:val="005C2547"/>
    <w:rsid w:val="005C2BBB"/>
    <w:rsid w:val="005C3F96"/>
    <w:rsid w:val="005C489D"/>
    <w:rsid w:val="005C4A04"/>
    <w:rsid w:val="005C4AE1"/>
    <w:rsid w:val="005C5175"/>
    <w:rsid w:val="005C59CE"/>
    <w:rsid w:val="005C59CF"/>
    <w:rsid w:val="005C5F99"/>
    <w:rsid w:val="005C6529"/>
    <w:rsid w:val="005C6898"/>
    <w:rsid w:val="005C6BCE"/>
    <w:rsid w:val="005D027D"/>
    <w:rsid w:val="005D1101"/>
    <w:rsid w:val="005D1B1B"/>
    <w:rsid w:val="005D1EA1"/>
    <w:rsid w:val="005D1F3C"/>
    <w:rsid w:val="005D1FFE"/>
    <w:rsid w:val="005D25EC"/>
    <w:rsid w:val="005D2ABC"/>
    <w:rsid w:val="005D2D13"/>
    <w:rsid w:val="005D357D"/>
    <w:rsid w:val="005D3778"/>
    <w:rsid w:val="005D3D4E"/>
    <w:rsid w:val="005D445F"/>
    <w:rsid w:val="005D5070"/>
    <w:rsid w:val="005D54CA"/>
    <w:rsid w:val="005D5717"/>
    <w:rsid w:val="005D5CD7"/>
    <w:rsid w:val="005D6827"/>
    <w:rsid w:val="005D7D4E"/>
    <w:rsid w:val="005D7FB3"/>
    <w:rsid w:val="005E01FB"/>
    <w:rsid w:val="005E1543"/>
    <w:rsid w:val="005E18EB"/>
    <w:rsid w:val="005E1D1F"/>
    <w:rsid w:val="005E1D2F"/>
    <w:rsid w:val="005E20BF"/>
    <w:rsid w:val="005E2179"/>
    <w:rsid w:val="005E2647"/>
    <w:rsid w:val="005E28CB"/>
    <w:rsid w:val="005E2B2F"/>
    <w:rsid w:val="005E334A"/>
    <w:rsid w:val="005E3EFB"/>
    <w:rsid w:val="005E4462"/>
    <w:rsid w:val="005E4B8A"/>
    <w:rsid w:val="005E56E6"/>
    <w:rsid w:val="005E61ED"/>
    <w:rsid w:val="005E6733"/>
    <w:rsid w:val="005F1373"/>
    <w:rsid w:val="005F2AEC"/>
    <w:rsid w:val="005F3E5F"/>
    <w:rsid w:val="005F4085"/>
    <w:rsid w:val="005F52FC"/>
    <w:rsid w:val="005F53E0"/>
    <w:rsid w:val="005F54F8"/>
    <w:rsid w:val="005F58E0"/>
    <w:rsid w:val="005F70AA"/>
    <w:rsid w:val="005F7CBE"/>
    <w:rsid w:val="005F7DCB"/>
    <w:rsid w:val="00600B02"/>
    <w:rsid w:val="00600F93"/>
    <w:rsid w:val="00601444"/>
    <w:rsid w:val="00601498"/>
    <w:rsid w:val="00601A7C"/>
    <w:rsid w:val="006025A4"/>
    <w:rsid w:val="00602922"/>
    <w:rsid w:val="006036FD"/>
    <w:rsid w:val="006043B0"/>
    <w:rsid w:val="006049B0"/>
    <w:rsid w:val="00604B40"/>
    <w:rsid w:val="00605B58"/>
    <w:rsid w:val="00606644"/>
    <w:rsid w:val="00606940"/>
    <w:rsid w:val="006109F6"/>
    <w:rsid w:val="00611129"/>
    <w:rsid w:val="006124DB"/>
    <w:rsid w:val="0061276B"/>
    <w:rsid w:val="006136D0"/>
    <w:rsid w:val="00614EC0"/>
    <w:rsid w:val="00615341"/>
    <w:rsid w:val="006163AE"/>
    <w:rsid w:val="00616ADA"/>
    <w:rsid w:val="006174BA"/>
    <w:rsid w:val="006175A7"/>
    <w:rsid w:val="00620532"/>
    <w:rsid w:val="006207FB"/>
    <w:rsid w:val="0062196A"/>
    <w:rsid w:val="006220FA"/>
    <w:rsid w:val="00622186"/>
    <w:rsid w:val="006239C7"/>
    <w:rsid w:val="00623BE6"/>
    <w:rsid w:val="0062454B"/>
    <w:rsid w:val="006252C6"/>
    <w:rsid w:val="0062576C"/>
    <w:rsid w:val="00625DAC"/>
    <w:rsid w:val="00625F61"/>
    <w:rsid w:val="00627AF2"/>
    <w:rsid w:val="00627DDC"/>
    <w:rsid w:val="0063033E"/>
    <w:rsid w:val="0063037B"/>
    <w:rsid w:val="00630505"/>
    <w:rsid w:val="00630922"/>
    <w:rsid w:val="00630B50"/>
    <w:rsid w:val="00630E11"/>
    <w:rsid w:val="00631143"/>
    <w:rsid w:val="00631459"/>
    <w:rsid w:val="0063159D"/>
    <w:rsid w:val="00631C17"/>
    <w:rsid w:val="0063248E"/>
    <w:rsid w:val="006324CB"/>
    <w:rsid w:val="00632B08"/>
    <w:rsid w:val="00632CF0"/>
    <w:rsid w:val="00632E7D"/>
    <w:rsid w:val="00632FCD"/>
    <w:rsid w:val="006331B0"/>
    <w:rsid w:val="006339CF"/>
    <w:rsid w:val="0063415D"/>
    <w:rsid w:val="00634546"/>
    <w:rsid w:val="006345B2"/>
    <w:rsid w:val="0063492C"/>
    <w:rsid w:val="006349E0"/>
    <w:rsid w:val="006355E8"/>
    <w:rsid w:val="006360DB"/>
    <w:rsid w:val="006368A9"/>
    <w:rsid w:val="00636B85"/>
    <w:rsid w:val="006375A7"/>
    <w:rsid w:val="006375CA"/>
    <w:rsid w:val="006402B4"/>
    <w:rsid w:val="00640580"/>
    <w:rsid w:val="00642139"/>
    <w:rsid w:val="006437E1"/>
    <w:rsid w:val="00643DC9"/>
    <w:rsid w:val="00644318"/>
    <w:rsid w:val="006460B8"/>
    <w:rsid w:val="00646122"/>
    <w:rsid w:val="0064646B"/>
    <w:rsid w:val="006479EF"/>
    <w:rsid w:val="00647DC0"/>
    <w:rsid w:val="00647E6C"/>
    <w:rsid w:val="00650F89"/>
    <w:rsid w:val="006514A3"/>
    <w:rsid w:val="006529AA"/>
    <w:rsid w:val="00653043"/>
    <w:rsid w:val="00654262"/>
    <w:rsid w:val="00654707"/>
    <w:rsid w:val="00654FDB"/>
    <w:rsid w:val="006564E1"/>
    <w:rsid w:val="00657418"/>
    <w:rsid w:val="006574A0"/>
    <w:rsid w:val="0066010E"/>
    <w:rsid w:val="0066048C"/>
    <w:rsid w:val="00660D00"/>
    <w:rsid w:val="00661810"/>
    <w:rsid w:val="006626B5"/>
    <w:rsid w:val="006626CE"/>
    <w:rsid w:val="0066377B"/>
    <w:rsid w:val="00663C34"/>
    <w:rsid w:val="0066420F"/>
    <w:rsid w:val="00664D23"/>
    <w:rsid w:val="006651EE"/>
    <w:rsid w:val="00665886"/>
    <w:rsid w:val="0066658E"/>
    <w:rsid w:val="006668D8"/>
    <w:rsid w:val="00666D5A"/>
    <w:rsid w:val="00667587"/>
    <w:rsid w:val="0066763A"/>
    <w:rsid w:val="00670051"/>
    <w:rsid w:val="00670523"/>
    <w:rsid w:val="00670587"/>
    <w:rsid w:val="00672D7A"/>
    <w:rsid w:val="00673D81"/>
    <w:rsid w:val="006740B9"/>
    <w:rsid w:val="0067419C"/>
    <w:rsid w:val="00675794"/>
    <w:rsid w:val="00675B3D"/>
    <w:rsid w:val="006765F9"/>
    <w:rsid w:val="006778E4"/>
    <w:rsid w:val="00680315"/>
    <w:rsid w:val="00680333"/>
    <w:rsid w:val="00680461"/>
    <w:rsid w:val="006809EF"/>
    <w:rsid w:val="00680E08"/>
    <w:rsid w:val="00680E7E"/>
    <w:rsid w:val="0068107C"/>
    <w:rsid w:val="006818B0"/>
    <w:rsid w:val="00681BAD"/>
    <w:rsid w:val="00681DA9"/>
    <w:rsid w:val="00681EEA"/>
    <w:rsid w:val="006829A8"/>
    <w:rsid w:val="00683552"/>
    <w:rsid w:val="00683C7D"/>
    <w:rsid w:val="006856D8"/>
    <w:rsid w:val="00685F62"/>
    <w:rsid w:val="006865A2"/>
    <w:rsid w:val="00686D1E"/>
    <w:rsid w:val="00686E4E"/>
    <w:rsid w:val="00687285"/>
    <w:rsid w:val="006879DF"/>
    <w:rsid w:val="00687F36"/>
    <w:rsid w:val="00687FD2"/>
    <w:rsid w:val="00690FD9"/>
    <w:rsid w:val="006915C5"/>
    <w:rsid w:val="00691919"/>
    <w:rsid w:val="00692B5D"/>
    <w:rsid w:val="00693531"/>
    <w:rsid w:val="006936D1"/>
    <w:rsid w:val="006939DB"/>
    <w:rsid w:val="00693E90"/>
    <w:rsid w:val="00694365"/>
    <w:rsid w:val="0069437A"/>
    <w:rsid w:val="00694616"/>
    <w:rsid w:val="00694AE9"/>
    <w:rsid w:val="00695011"/>
    <w:rsid w:val="0069571A"/>
    <w:rsid w:val="00696CBB"/>
    <w:rsid w:val="00696E76"/>
    <w:rsid w:val="00697198"/>
    <w:rsid w:val="00697AE2"/>
    <w:rsid w:val="006A01D7"/>
    <w:rsid w:val="006A10D2"/>
    <w:rsid w:val="006A1658"/>
    <w:rsid w:val="006A424B"/>
    <w:rsid w:val="006A4B2E"/>
    <w:rsid w:val="006A630D"/>
    <w:rsid w:val="006A6A89"/>
    <w:rsid w:val="006A6EF2"/>
    <w:rsid w:val="006A7B6C"/>
    <w:rsid w:val="006A7CAA"/>
    <w:rsid w:val="006A7EB9"/>
    <w:rsid w:val="006B0226"/>
    <w:rsid w:val="006B0A77"/>
    <w:rsid w:val="006B16CD"/>
    <w:rsid w:val="006B22CB"/>
    <w:rsid w:val="006B2ACA"/>
    <w:rsid w:val="006B2BD1"/>
    <w:rsid w:val="006B2C36"/>
    <w:rsid w:val="006B378E"/>
    <w:rsid w:val="006B4C20"/>
    <w:rsid w:val="006B5FC7"/>
    <w:rsid w:val="006B63B1"/>
    <w:rsid w:val="006B664F"/>
    <w:rsid w:val="006B727D"/>
    <w:rsid w:val="006B72DC"/>
    <w:rsid w:val="006B76BE"/>
    <w:rsid w:val="006B79B6"/>
    <w:rsid w:val="006C0489"/>
    <w:rsid w:val="006C0DF1"/>
    <w:rsid w:val="006C1535"/>
    <w:rsid w:val="006C19FF"/>
    <w:rsid w:val="006C1E46"/>
    <w:rsid w:val="006C2396"/>
    <w:rsid w:val="006C2D89"/>
    <w:rsid w:val="006C4152"/>
    <w:rsid w:val="006C4B0D"/>
    <w:rsid w:val="006C5C95"/>
    <w:rsid w:val="006C5FB7"/>
    <w:rsid w:val="006C65CA"/>
    <w:rsid w:val="006C70ED"/>
    <w:rsid w:val="006C78E5"/>
    <w:rsid w:val="006D02E3"/>
    <w:rsid w:val="006D045D"/>
    <w:rsid w:val="006D05F8"/>
    <w:rsid w:val="006D1443"/>
    <w:rsid w:val="006D1705"/>
    <w:rsid w:val="006D1788"/>
    <w:rsid w:val="006D188A"/>
    <w:rsid w:val="006D219A"/>
    <w:rsid w:val="006D21BB"/>
    <w:rsid w:val="006D2D8D"/>
    <w:rsid w:val="006D2FCF"/>
    <w:rsid w:val="006D3126"/>
    <w:rsid w:val="006D3407"/>
    <w:rsid w:val="006D34ED"/>
    <w:rsid w:val="006D3B09"/>
    <w:rsid w:val="006D44D3"/>
    <w:rsid w:val="006D46C5"/>
    <w:rsid w:val="006D4813"/>
    <w:rsid w:val="006D49F8"/>
    <w:rsid w:val="006D52C6"/>
    <w:rsid w:val="006D64A8"/>
    <w:rsid w:val="006D68FE"/>
    <w:rsid w:val="006D6F0C"/>
    <w:rsid w:val="006D7F52"/>
    <w:rsid w:val="006E02C8"/>
    <w:rsid w:val="006E0832"/>
    <w:rsid w:val="006E105A"/>
    <w:rsid w:val="006E11C5"/>
    <w:rsid w:val="006E1506"/>
    <w:rsid w:val="006E2067"/>
    <w:rsid w:val="006E2139"/>
    <w:rsid w:val="006E213E"/>
    <w:rsid w:val="006E2E96"/>
    <w:rsid w:val="006E2FBF"/>
    <w:rsid w:val="006E31DC"/>
    <w:rsid w:val="006E371D"/>
    <w:rsid w:val="006E4ADC"/>
    <w:rsid w:val="006E5B1C"/>
    <w:rsid w:val="006E6C18"/>
    <w:rsid w:val="006E6CC3"/>
    <w:rsid w:val="006E6E4B"/>
    <w:rsid w:val="006E7A97"/>
    <w:rsid w:val="006F01DD"/>
    <w:rsid w:val="006F10FB"/>
    <w:rsid w:val="006F1571"/>
    <w:rsid w:val="006F1799"/>
    <w:rsid w:val="006F1912"/>
    <w:rsid w:val="006F22ED"/>
    <w:rsid w:val="006F35E6"/>
    <w:rsid w:val="006F3FF7"/>
    <w:rsid w:val="006F4B30"/>
    <w:rsid w:val="006F4D78"/>
    <w:rsid w:val="006F511E"/>
    <w:rsid w:val="006F52DD"/>
    <w:rsid w:val="006F593B"/>
    <w:rsid w:val="006F5CBA"/>
    <w:rsid w:val="006F5D72"/>
    <w:rsid w:val="006F7EA9"/>
    <w:rsid w:val="00700257"/>
    <w:rsid w:val="00700807"/>
    <w:rsid w:val="007008A1"/>
    <w:rsid w:val="007009CF"/>
    <w:rsid w:val="00700B85"/>
    <w:rsid w:val="007010B5"/>
    <w:rsid w:val="00702538"/>
    <w:rsid w:val="007025D9"/>
    <w:rsid w:val="0070338F"/>
    <w:rsid w:val="0070369D"/>
    <w:rsid w:val="00703A5E"/>
    <w:rsid w:val="00704054"/>
    <w:rsid w:val="00704431"/>
    <w:rsid w:val="00704711"/>
    <w:rsid w:val="007052B7"/>
    <w:rsid w:val="00705A09"/>
    <w:rsid w:val="00705B4A"/>
    <w:rsid w:val="00706153"/>
    <w:rsid w:val="007063A9"/>
    <w:rsid w:val="00710360"/>
    <w:rsid w:val="00710D5C"/>
    <w:rsid w:val="007115A6"/>
    <w:rsid w:val="007116AA"/>
    <w:rsid w:val="007130F9"/>
    <w:rsid w:val="00713526"/>
    <w:rsid w:val="00714CC3"/>
    <w:rsid w:val="00715DE8"/>
    <w:rsid w:val="00716505"/>
    <w:rsid w:val="00717750"/>
    <w:rsid w:val="0072002A"/>
    <w:rsid w:val="0072015A"/>
    <w:rsid w:val="00720230"/>
    <w:rsid w:val="00720272"/>
    <w:rsid w:val="00720865"/>
    <w:rsid w:val="007221B1"/>
    <w:rsid w:val="00722680"/>
    <w:rsid w:val="007232E0"/>
    <w:rsid w:val="007249B2"/>
    <w:rsid w:val="00724A9A"/>
    <w:rsid w:val="00725AA6"/>
    <w:rsid w:val="00725BBB"/>
    <w:rsid w:val="007270F4"/>
    <w:rsid w:val="00730EA0"/>
    <w:rsid w:val="00731276"/>
    <w:rsid w:val="00731672"/>
    <w:rsid w:val="007321CA"/>
    <w:rsid w:val="007334ED"/>
    <w:rsid w:val="00733A22"/>
    <w:rsid w:val="007340FB"/>
    <w:rsid w:val="00734DA5"/>
    <w:rsid w:val="00735814"/>
    <w:rsid w:val="0073621B"/>
    <w:rsid w:val="007375B4"/>
    <w:rsid w:val="00737B21"/>
    <w:rsid w:val="0074034D"/>
    <w:rsid w:val="007408CB"/>
    <w:rsid w:val="00740F2A"/>
    <w:rsid w:val="0074166C"/>
    <w:rsid w:val="00741A48"/>
    <w:rsid w:val="0074270C"/>
    <w:rsid w:val="0074312B"/>
    <w:rsid w:val="007435CD"/>
    <w:rsid w:val="00744135"/>
    <w:rsid w:val="007443F6"/>
    <w:rsid w:val="007453B6"/>
    <w:rsid w:val="007458FA"/>
    <w:rsid w:val="007467DE"/>
    <w:rsid w:val="00746C2E"/>
    <w:rsid w:val="00747E84"/>
    <w:rsid w:val="00750ADF"/>
    <w:rsid w:val="007520A9"/>
    <w:rsid w:val="007529AA"/>
    <w:rsid w:val="00752B7C"/>
    <w:rsid w:val="00753357"/>
    <w:rsid w:val="00754FA5"/>
    <w:rsid w:val="00755256"/>
    <w:rsid w:val="007552CC"/>
    <w:rsid w:val="0075534D"/>
    <w:rsid w:val="00755907"/>
    <w:rsid w:val="007562DA"/>
    <w:rsid w:val="00756DC6"/>
    <w:rsid w:val="0075756B"/>
    <w:rsid w:val="00757C70"/>
    <w:rsid w:val="00757F4B"/>
    <w:rsid w:val="00760202"/>
    <w:rsid w:val="007604F4"/>
    <w:rsid w:val="0076059A"/>
    <w:rsid w:val="007627D2"/>
    <w:rsid w:val="00762C7C"/>
    <w:rsid w:val="00762FBE"/>
    <w:rsid w:val="007634A9"/>
    <w:rsid w:val="0076356B"/>
    <w:rsid w:val="00763A0A"/>
    <w:rsid w:val="007651EA"/>
    <w:rsid w:val="00766409"/>
    <w:rsid w:val="007664E4"/>
    <w:rsid w:val="00766A7A"/>
    <w:rsid w:val="00766CBC"/>
    <w:rsid w:val="0076741F"/>
    <w:rsid w:val="00770948"/>
    <w:rsid w:val="007714A5"/>
    <w:rsid w:val="00771BAB"/>
    <w:rsid w:val="00771C54"/>
    <w:rsid w:val="00771E5A"/>
    <w:rsid w:val="00772207"/>
    <w:rsid w:val="00772630"/>
    <w:rsid w:val="00772DFE"/>
    <w:rsid w:val="00773384"/>
    <w:rsid w:val="007740BD"/>
    <w:rsid w:val="007747BE"/>
    <w:rsid w:val="00774A7F"/>
    <w:rsid w:val="00775886"/>
    <w:rsid w:val="007768DF"/>
    <w:rsid w:val="007768FB"/>
    <w:rsid w:val="00776F99"/>
    <w:rsid w:val="00777C67"/>
    <w:rsid w:val="00777D14"/>
    <w:rsid w:val="007802AD"/>
    <w:rsid w:val="0078047F"/>
    <w:rsid w:val="00780E53"/>
    <w:rsid w:val="00781203"/>
    <w:rsid w:val="00781F73"/>
    <w:rsid w:val="007824DA"/>
    <w:rsid w:val="00782EEC"/>
    <w:rsid w:val="00782FF3"/>
    <w:rsid w:val="007834F1"/>
    <w:rsid w:val="007837DF"/>
    <w:rsid w:val="00783862"/>
    <w:rsid w:val="00784523"/>
    <w:rsid w:val="007845E1"/>
    <w:rsid w:val="0078478F"/>
    <w:rsid w:val="007849CA"/>
    <w:rsid w:val="00784ACA"/>
    <w:rsid w:val="007854D4"/>
    <w:rsid w:val="00785927"/>
    <w:rsid w:val="00785982"/>
    <w:rsid w:val="00787139"/>
    <w:rsid w:val="00787686"/>
    <w:rsid w:val="00787AAE"/>
    <w:rsid w:val="00787E50"/>
    <w:rsid w:val="007912F8"/>
    <w:rsid w:val="00793541"/>
    <w:rsid w:val="00793B25"/>
    <w:rsid w:val="00793D9F"/>
    <w:rsid w:val="00793EBC"/>
    <w:rsid w:val="00794156"/>
    <w:rsid w:val="00794B55"/>
    <w:rsid w:val="00795EF2"/>
    <w:rsid w:val="007968B8"/>
    <w:rsid w:val="00796B1B"/>
    <w:rsid w:val="007A04E8"/>
    <w:rsid w:val="007A093B"/>
    <w:rsid w:val="007A0B2C"/>
    <w:rsid w:val="007A0DF1"/>
    <w:rsid w:val="007A0FEC"/>
    <w:rsid w:val="007A12C9"/>
    <w:rsid w:val="007A17BB"/>
    <w:rsid w:val="007A2218"/>
    <w:rsid w:val="007A2614"/>
    <w:rsid w:val="007A2721"/>
    <w:rsid w:val="007A272C"/>
    <w:rsid w:val="007A2B3E"/>
    <w:rsid w:val="007A2EE6"/>
    <w:rsid w:val="007A45B2"/>
    <w:rsid w:val="007A584C"/>
    <w:rsid w:val="007A71AC"/>
    <w:rsid w:val="007A7AF1"/>
    <w:rsid w:val="007B031F"/>
    <w:rsid w:val="007B0E92"/>
    <w:rsid w:val="007B1153"/>
    <w:rsid w:val="007B18D0"/>
    <w:rsid w:val="007B1D04"/>
    <w:rsid w:val="007B1F3E"/>
    <w:rsid w:val="007B21AB"/>
    <w:rsid w:val="007B2E9D"/>
    <w:rsid w:val="007B4B6C"/>
    <w:rsid w:val="007B5391"/>
    <w:rsid w:val="007B5E8E"/>
    <w:rsid w:val="007B638D"/>
    <w:rsid w:val="007B6843"/>
    <w:rsid w:val="007B75C6"/>
    <w:rsid w:val="007B7D8E"/>
    <w:rsid w:val="007C0B6B"/>
    <w:rsid w:val="007C0D75"/>
    <w:rsid w:val="007C13B8"/>
    <w:rsid w:val="007C1669"/>
    <w:rsid w:val="007C1F30"/>
    <w:rsid w:val="007C22D2"/>
    <w:rsid w:val="007C2617"/>
    <w:rsid w:val="007C2FE3"/>
    <w:rsid w:val="007C3072"/>
    <w:rsid w:val="007C3143"/>
    <w:rsid w:val="007C38C6"/>
    <w:rsid w:val="007C4D6B"/>
    <w:rsid w:val="007C4FEE"/>
    <w:rsid w:val="007C5E73"/>
    <w:rsid w:val="007C68B5"/>
    <w:rsid w:val="007C6B4E"/>
    <w:rsid w:val="007C7566"/>
    <w:rsid w:val="007C79A2"/>
    <w:rsid w:val="007C7F9B"/>
    <w:rsid w:val="007D1457"/>
    <w:rsid w:val="007D14A3"/>
    <w:rsid w:val="007D15EC"/>
    <w:rsid w:val="007D1D5D"/>
    <w:rsid w:val="007D23D7"/>
    <w:rsid w:val="007D2511"/>
    <w:rsid w:val="007D34D4"/>
    <w:rsid w:val="007D354A"/>
    <w:rsid w:val="007D41D8"/>
    <w:rsid w:val="007D4FDA"/>
    <w:rsid w:val="007D5AD8"/>
    <w:rsid w:val="007D6269"/>
    <w:rsid w:val="007D62F3"/>
    <w:rsid w:val="007D6425"/>
    <w:rsid w:val="007D694A"/>
    <w:rsid w:val="007D6CEF"/>
    <w:rsid w:val="007D745F"/>
    <w:rsid w:val="007D7696"/>
    <w:rsid w:val="007E01D5"/>
    <w:rsid w:val="007E0861"/>
    <w:rsid w:val="007E120E"/>
    <w:rsid w:val="007E273C"/>
    <w:rsid w:val="007E2F1E"/>
    <w:rsid w:val="007E4005"/>
    <w:rsid w:val="007E4243"/>
    <w:rsid w:val="007E4817"/>
    <w:rsid w:val="007E48CF"/>
    <w:rsid w:val="007E573C"/>
    <w:rsid w:val="007E64DF"/>
    <w:rsid w:val="007E7B7E"/>
    <w:rsid w:val="007F00FF"/>
    <w:rsid w:val="007F035B"/>
    <w:rsid w:val="007F1946"/>
    <w:rsid w:val="007F1D50"/>
    <w:rsid w:val="007F2D88"/>
    <w:rsid w:val="007F31B2"/>
    <w:rsid w:val="007F34B6"/>
    <w:rsid w:val="007F352D"/>
    <w:rsid w:val="007F37A9"/>
    <w:rsid w:val="007F446E"/>
    <w:rsid w:val="007F497E"/>
    <w:rsid w:val="007F5034"/>
    <w:rsid w:val="007F5389"/>
    <w:rsid w:val="007F549E"/>
    <w:rsid w:val="007F607A"/>
    <w:rsid w:val="007F6FB1"/>
    <w:rsid w:val="007F7168"/>
    <w:rsid w:val="007F71DF"/>
    <w:rsid w:val="00801808"/>
    <w:rsid w:val="00801EB3"/>
    <w:rsid w:val="00802924"/>
    <w:rsid w:val="00802AF1"/>
    <w:rsid w:val="00803052"/>
    <w:rsid w:val="008031DB"/>
    <w:rsid w:val="008033C2"/>
    <w:rsid w:val="0080342B"/>
    <w:rsid w:val="00803901"/>
    <w:rsid w:val="00803AF3"/>
    <w:rsid w:val="00803DB8"/>
    <w:rsid w:val="00805857"/>
    <w:rsid w:val="00805FBE"/>
    <w:rsid w:val="00806A19"/>
    <w:rsid w:val="00806A3A"/>
    <w:rsid w:val="00806D71"/>
    <w:rsid w:val="0080766E"/>
    <w:rsid w:val="008101F5"/>
    <w:rsid w:val="00810570"/>
    <w:rsid w:val="00811991"/>
    <w:rsid w:val="00812232"/>
    <w:rsid w:val="00812AA1"/>
    <w:rsid w:val="008131FA"/>
    <w:rsid w:val="008133C0"/>
    <w:rsid w:val="008140A4"/>
    <w:rsid w:val="00814A3A"/>
    <w:rsid w:val="00815A3E"/>
    <w:rsid w:val="00816E80"/>
    <w:rsid w:val="008177EE"/>
    <w:rsid w:val="00820BED"/>
    <w:rsid w:val="0082168E"/>
    <w:rsid w:val="00821692"/>
    <w:rsid w:val="00821B54"/>
    <w:rsid w:val="00821C1A"/>
    <w:rsid w:val="00821D90"/>
    <w:rsid w:val="00821FBD"/>
    <w:rsid w:val="00822091"/>
    <w:rsid w:val="00822466"/>
    <w:rsid w:val="00822725"/>
    <w:rsid w:val="00822A6D"/>
    <w:rsid w:val="00823096"/>
    <w:rsid w:val="00823311"/>
    <w:rsid w:val="00823C69"/>
    <w:rsid w:val="00823FC5"/>
    <w:rsid w:val="008246E3"/>
    <w:rsid w:val="0082493C"/>
    <w:rsid w:val="00824FBF"/>
    <w:rsid w:val="008256A7"/>
    <w:rsid w:val="008259CF"/>
    <w:rsid w:val="00825E35"/>
    <w:rsid w:val="0082610A"/>
    <w:rsid w:val="00826155"/>
    <w:rsid w:val="00827673"/>
    <w:rsid w:val="00827686"/>
    <w:rsid w:val="00827EC4"/>
    <w:rsid w:val="00830CC4"/>
    <w:rsid w:val="008312A1"/>
    <w:rsid w:val="0083168B"/>
    <w:rsid w:val="00831D33"/>
    <w:rsid w:val="00832118"/>
    <w:rsid w:val="00832D88"/>
    <w:rsid w:val="0083338D"/>
    <w:rsid w:val="00833722"/>
    <w:rsid w:val="00833E15"/>
    <w:rsid w:val="00833FB6"/>
    <w:rsid w:val="00834BC3"/>
    <w:rsid w:val="00834F68"/>
    <w:rsid w:val="00836129"/>
    <w:rsid w:val="00836157"/>
    <w:rsid w:val="00836A70"/>
    <w:rsid w:val="00836AC8"/>
    <w:rsid w:val="0084142A"/>
    <w:rsid w:val="00841985"/>
    <w:rsid w:val="00842732"/>
    <w:rsid w:val="00842F44"/>
    <w:rsid w:val="00842FE7"/>
    <w:rsid w:val="00844434"/>
    <w:rsid w:val="00844A14"/>
    <w:rsid w:val="008455EF"/>
    <w:rsid w:val="008457E0"/>
    <w:rsid w:val="00845891"/>
    <w:rsid w:val="00845DFC"/>
    <w:rsid w:val="0084695A"/>
    <w:rsid w:val="008476E5"/>
    <w:rsid w:val="00847AB9"/>
    <w:rsid w:val="008503A3"/>
    <w:rsid w:val="00850A6F"/>
    <w:rsid w:val="00850E16"/>
    <w:rsid w:val="00851672"/>
    <w:rsid w:val="00852018"/>
    <w:rsid w:val="008523C6"/>
    <w:rsid w:val="008529F7"/>
    <w:rsid w:val="008543E8"/>
    <w:rsid w:val="00854A38"/>
    <w:rsid w:val="00855D28"/>
    <w:rsid w:val="00856121"/>
    <w:rsid w:val="00860AF0"/>
    <w:rsid w:val="008618B2"/>
    <w:rsid w:val="00862760"/>
    <w:rsid w:val="00862E29"/>
    <w:rsid w:val="00862EB6"/>
    <w:rsid w:val="00863502"/>
    <w:rsid w:val="00863891"/>
    <w:rsid w:val="00866CFC"/>
    <w:rsid w:val="008670D8"/>
    <w:rsid w:val="00867A25"/>
    <w:rsid w:val="008700BA"/>
    <w:rsid w:val="00873666"/>
    <w:rsid w:val="00874391"/>
    <w:rsid w:val="00874736"/>
    <w:rsid w:val="008748B4"/>
    <w:rsid w:val="00874E52"/>
    <w:rsid w:val="008751F6"/>
    <w:rsid w:val="00875CD5"/>
    <w:rsid w:val="00875F83"/>
    <w:rsid w:val="00876854"/>
    <w:rsid w:val="00876986"/>
    <w:rsid w:val="008769F5"/>
    <w:rsid w:val="00876C2D"/>
    <w:rsid w:val="00876E47"/>
    <w:rsid w:val="008804BC"/>
    <w:rsid w:val="008806CB"/>
    <w:rsid w:val="00880D1A"/>
    <w:rsid w:val="00881620"/>
    <w:rsid w:val="008818B0"/>
    <w:rsid w:val="00881A25"/>
    <w:rsid w:val="00881D81"/>
    <w:rsid w:val="00881E2C"/>
    <w:rsid w:val="00883566"/>
    <w:rsid w:val="0088400F"/>
    <w:rsid w:val="008849FF"/>
    <w:rsid w:val="00884ED9"/>
    <w:rsid w:val="008857A0"/>
    <w:rsid w:val="008859AC"/>
    <w:rsid w:val="008869C8"/>
    <w:rsid w:val="00886AC3"/>
    <w:rsid w:val="008908D8"/>
    <w:rsid w:val="00892112"/>
    <w:rsid w:val="008923D9"/>
    <w:rsid w:val="00892AB0"/>
    <w:rsid w:val="008934AE"/>
    <w:rsid w:val="00896574"/>
    <w:rsid w:val="008A0025"/>
    <w:rsid w:val="008A0913"/>
    <w:rsid w:val="008A0B47"/>
    <w:rsid w:val="008A1A4D"/>
    <w:rsid w:val="008A1A69"/>
    <w:rsid w:val="008A2094"/>
    <w:rsid w:val="008A2249"/>
    <w:rsid w:val="008A337D"/>
    <w:rsid w:val="008A338C"/>
    <w:rsid w:val="008A37BA"/>
    <w:rsid w:val="008A4178"/>
    <w:rsid w:val="008A418B"/>
    <w:rsid w:val="008A4CBA"/>
    <w:rsid w:val="008A4E18"/>
    <w:rsid w:val="008A571F"/>
    <w:rsid w:val="008A64F4"/>
    <w:rsid w:val="008A674D"/>
    <w:rsid w:val="008A78EC"/>
    <w:rsid w:val="008A7991"/>
    <w:rsid w:val="008A799C"/>
    <w:rsid w:val="008A7C07"/>
    <w:rsid w:val="008A7C86"/>
    <w:rsid w:val="008B093D"/>
    <w:rsid w:val="008B0E67"/>
    <w:rsid w:val="008B11C9"/>
    <w:rsid w:val="008B155F"/>
    <w:rsid w:val="008B1863"/>
    <w:rsid w:val="008B1BC6"/>
    <w:rsid w:val="008B3BF0"/>
    <w:rsid w:val="008B3CE5"/>
    <w:rsid w:val="008B4A36"/>
    <w:rsid w:val="008B5A7F"/>
    <w:rsid w:val="008B5A95"/>
    <w:rsid w:val="008B5C8D"/>
    <w:rsid w:val="008B6B71"/>
    <w:rsid w:val="008B6D00"/>
    <w:rsid w:val="008B7258"/>
    <w:rsid w:val="008C0158"/>
    <w:rsid w:val="008C0BE7"/>
    <w:rsid w:val="008C0EC9"/>
    <w:rsid w:val="008C174F"/>
    <w:rsid w:val="008C3F3A"/>
    <w:rsid w:val="008C4902"/>
    <w:rsid w:val="008C5042"/>
    <w:rsid w:val="008C544B"/>
    <w:rsid w:val="008C62B7"/>
    <w:rsid w:val="008C6DCF"/>
    <w:rsid w:val="008C7AFA"/>
    <w:rsid w:val="008D0014"/>
    <w:rsid w:val="008D0B55"/>
    <w:rsid w:val="008D1581"/>
    <w:rsid w:val="008D1943"/>
    <w:rsid w:val="008D1BAD"/>
    <w:rsid w:val="008D1BC9"/>
    <w:rsid w:val="008D1C55"/>
    <w:rsid w:val="008D2CFC"/>
    <w:rsid w:val="008D33E2"/>
    <w:rsid w:val="008D3651"/>
    <w:rsid w:val="008D3CC1"/>
    <w:rsid w:val="008D4019"/>
    <w:rsid w:val="008D51F3"/>
    <w:rsid w:val="008D5230"/>
    <w:rsid w:val="008D6D7F"/>
    <w:rsid w:val="008D6ECF"/>
    <w:rsid w:val="008D7475"/>
    <w:rsid w:val="008E01A7"/>
    <w:rsid w:val="008E051D"/>
    <w:rsid w:val="008E0F34"/>
    <w:rsid w:val="008E1E03"/>
    <w:rsid w:val="008E2B3B"/>
    <w:rsid w:val="008E4A0D"/>
    <w:rsid w:val="008E4D93"/>
    <w:rsid w:val="008E5248"/>
    <w:rsid w:val="008E6801"/>
    <w:rsid w:val="008E69B6"/>
    <w:rsid w:val="008E7142"/>
    <w:rsid w:val="008F08A0"/>
    <w:rsid w:val="008F093F"/>
    <w:rsid w:val="008F1B64"/>
    <w:rsid w:val="008F2A12"/>
    <w:rsid w:val="008F431C"/>
    <w:rsid w:val="008F4901"/>
    <w:rsid w:val="008F5289"/>
    <w:rsid w:val="008F5430"/>
    <w:rsid w:val="008F57F8"/>
    <w:rsid w:val="008F5A4A"/>
    <w:rsid w:val="008F6AD8"/>
    <w:rsid w:val="008F73A1"/>
    <w:rsid w:val="008F7438"/>
    <w:rsid w:val="008F7825"/>
    <w:rsid w:val="008F79E8"/>
    <w:rsid w:val="0090074A"/>
    <w:rsid w:val="00900E7C"/>
    <w:rsid w:val="00901219"/>
    <w:rsid w:val="00901BA6"/>
    <w:rsid w:val="00901FAE"/>
    <w:rsid w:val="00902957"/>
    <w:rsid w:val="009042CC"/>
    <w:rsid w:val="00904571"/>
    <w:rsid w:val="00904C84"/>
    <w:rsid w:val="0090587B"/>
    <w:rsid w:val="00906134"/>
    <w:rsid w:val="00906A9D"/>
    <w:rsid w:val="00907160"/>
    <w:rsid w:val="009076A8"/>
    <w:rsid w:val="00907EF2"/>
    <w:rsid w:val="00910D95"/>
    <w:rsid w:val="0091136A"/>
    <w:rsid w:val="00911459"/>
    <w:rsid w:val="009127A4"/>
    <w:rsid w:val="00912AE9"/>
    <w:rsid w:val="009137D5"/>
    <w:rsid w:val="00913D5F"/>
    <w:rsid w:val="00914993"/>
    <w:rsid w:val="00914A3B"/>
    <w:rsid w:val="009159B2"/>
    <w:rsid w:val="0091695C"/>
    <w:rsid w:val="00916A3B"/>
    <w:rsid w:val="00917427"/>
    <w:rsid w:val="00917484"/>
    <w:rsid w:val="009179D3"/>
    <w:rsid w:val="00917B96"/>
    <w:rsid w:val="009200B9"/>
    <w:rsid w:val="00920BBD"/>
    <w:rsid w:val="009213FD"/>
    <w:rsid w:val="00921535"/>
    <w:rsid w:val="00921938"/>
    <w:rsid w:val="00921D13"/>
    <w:rsid w:val="009241A3"/>
    <w:rsid w:val="00925876"/>
    <w:rsid w:val="0092642F"/>
    <w:rsid w:val="0092646E"/>
    <w:rsid w:val="00926B4D"/>
    <w:rsid w:val="009270B5"/>
    <w:rsid w:val="009279A8"/>
    <w:rsid w:val="009310B5"/>
    <w:rsid w:val="00931609"/>
    <w:rsid w:val="00931611"/>
    <w:rsid w:val="009329AE"/>
    <w:rsid w:val="009331CB"/>
    <w:rsid w:val="00933C53"/>
    <w:rsid w:val="00934104"/>
    <w:rsid w:val="00934C83"/>
    <w:rsid w:val="00934F08"/>
    <w:rsid w:val="0093507E"/>
    <w:rsid w:val="00935ACC"/>
    <w:rsid w:val="009369AE"/>
    <w:rsid w:val="009378BB"/>
    <w:rsid w:val="00937EA5"/>
    <w:rsid w:val="00940E23"/>
    <w:rsid w:val="009410E4"/>
    <w:rsid w:val="009429F9"/>
    <w:rsid w:val="00942A35"/>
    <w:rsid w:val="0094439D"/>
    <w:rsid w:val="0094446B"/>
    <w:rsid w:val="00944693"/>
    <w:rsid w:val="00944AFA"/>
    <w:rsid w:val="00944DD8"/>
    <w:rsid w:val="00944E7B"/>
    <w:rsid w:val="009452B8"/>
    <w:rsid w:val="00945650"/>
    <w:rsid w:val="00945652"/>
    <w:rsid w:val="00945FE2"/>
    <w:rsid w:val="0094621D"/>
    <w:rsid w:val="009469FA"/>
    <w:rsid w:val="00946A7F"/>
    <w:rsid w:val="00947DFC"/>
    <w:rsid w:val="00950727"/>
    <w:rsid w:val="009509F4"/>
    <w:rsid w:val="00951312"/>
    <w:rsid w:val="00951FDB"/>
    <w:rsid w:val="009522DA"/>
    <w:rsid w:val="009526AE"/>
    <w:rsid w:val="00952A01"/>
    <w:rsid w:val="009533BB"/>
    <w:rsid w:val="00953E02"/>
    <w:rsid w:val="00954323"/>
    <w:rsid w:val="00954494"/>
    <w:rsid w:val="009567B8"/>
    <w:rsid w:val="00956EDB"/>
    <w:rsid w:val="00960D34"/>
    <w:rsid w:val="00960EF6"/>
    <w:rsid w:val="009611D2"/>
    <w:rsid w:val="00961353"/>
    <w:rsid w:val="009621A0"/>
    <w:rsid w:val="009622C0"/>
    <w:rsid w:val="00962BC2"/>
    <w:rsid w:val="00962DC6"/>
    <w:rsid w:val="0096410C"/>
    <w:rsid w:val="00964224"/>
    <w:rsid w:val="00966824"/>
    <w:rsid w:val="0096696A"/>
    <w:rsid w:val="00967201"/>
    <w:rsid w:val="0097020F"/>
    <w:rsid w:val="00970E39"/>
    <w:rsid w:val="00971EE5"/>
    <w:rsid w:val="00971FDA"/>
    <w:rsid w:val="009722A8"/>
    <w:rsid w:val="00972548"/>
    <w:rsid w:val="00972762"/>
    <w:rsid w:val="009728FF"/>
    <w:rsid w:val="00973A4C"/>
    <w:rsid w:val="00974888"/>
    <w:rsid w:val="00974B47"/>
    <w:rsid w:val="00974D53"/>
    <w:rsid w:val="009754E5"/>
    <w:rsid w:val="009758EA"/>
    <w:rsid w:val="00975CD6"/>
    <w:rsid w:val="00976451"/>
    <w:rsid w:val="00977147"/>
    <w:rsid w:val="009772A5"/>
    <w:rsid w:val="00977550"/>
    <w:rsid w:val="00980B46"/>
    <w:rsid w:val="00980B5D"/>
    <w:rsid w:val="00981173"/>
    <w:rsid w:val="00981534"/>
    <w:rsid w:val="00981A6A"/>
    <w:rsid w:val="00981A75"/>
    <w:rsid w:val="00981B3E"/>
    <w:rsid w:val="00981F83"/>
    <w:rsid w:val="00981F9F"/>
    <w:rsid w:val="00982354"/>
    <w:rsid w:val="00983FB1"/>
    <w:rsid w:val="009841A8"/>
    <w:rsid w:val="0098441D"/>
    <w:rsid w:val="00984626"/>
    <w:rsid w:val="009868BE"/>
    <w:rsid w:val="00986B64"/>
    <w:rsid w:val="00986EFA"/>
    <w:rsid w:val="009876A4"/>
    <w:rsid w:val="009917E9"/>
    <w:rsid w:val="00993789"/>
    <w:rsid w:val="00994983"/>
    <w:rsid w:val="00994F61"/>
    <w:rsid w:val="009954D4"/>
    <w:rsid w:val="00995AC3"/>
    <w:rsid w:val="00996057"/>
    <w:rsid w:val="00996394"/>
    <w:rsid w:val="00996C89"/>
    <w:rsid w:val="009979B9"/>
    <w:rsid w:val="009A03C7"/>
    <w:rsid w:val="009A106F"/>
    <w:rsid w:val="009A1399"/>
    <w:rsid w:val="009A1E4A"/>
    <w:rsid w:val="009A2007"/>
    <w:rsid w:val="009A212F"/>
    <w:rsid w:val="009A22FD"/>
    <w:rsid w:val="009A23E7"/>
    <w:rsid w:val="009A247B"/>
    <w:rsid w:val="009A2BC2"/>
    <w:rsid w:val="009A2ED6"/>
    <w:rsid w:val="009A31E7"/>
    <w:rsid w:val="009A3C87"/>
    <w:rsid w:val="009A444A"/>
    <w:rsid w:val="009A4E29"/>
    <w:rsid w:val="009A546A"/>
    <w:rsid w:val="009A586E"/>
    <w:rsid w:val="009A621C"/>
    <w:rsid w:val="009A6677"/>
    <w:rsid w:val="009A6C66"/>
    <w:rsid w:val="009A6EF9"/>
    <w:rsid w:val="009A7B75"/>
    <w:rsid w:val="009A7BBC"/>
    <w:rsid w:val="009A7FA2"/>
    <w:rsid w:val="009B1649"/>
    <w:rsid w:val="009B2A11"/>
    <w:rsid w:val="009B392C"/>
    <w:rsid w:val="009B4FBA"/>
    <w:rsid w:val="009B5581"/>
    <w:rsid w:val="009B5940"/>
    <w:rsid w:val="009B5F3D"/>
    <w:rsid w:val="009B61A1"/>
    <w:rsid w:val="009B63ED"/>
    <w:rsid w:val="009B663C"/>
    <w:rsid w:val="009B710D"/>
    <w:rsid w:val="009B766E"/>
    <w:rsid w:val="009B78F8"/>
    <w:rsid w:val="009C17E1"/>
    <w:rsid w:val="009C351A"/>
    <w:rsid w:val="009C35D2"/>
    <w:rsid w:val="009C3862"/>
    <w:rsid w:val="009C3B12"/>
    <w:rsid w:val="009C412B"/>
    <w:rsid w:val="009C4171"/>
    <w:rsid w:val="009C420E"/>
    <w:rsid w:val="009C4712"/>
    <w:rsid w:val="009C475C"/>
    <w:rsid w:val="009C47D1"/>
    <w:rsid w:val="009C48C2"/>
    <w:rsid w:val="009C5878"/>
    <w:rsid w:val="009C6522"/>
    <w:rsid w:val="009C6968"/>
    <w:rsid w:val="009C6D0D"/>
    <w:rsid w:val="009C75C9"/>
    <w:rsid w:val="009D1492"/>
    <w:rsid w:val="009D169E"/>
    <w:rsid w:val="009D16BA"/>
    <w:rsid w:val="009D17E7"/>
    <w:rsid w:val="009D18C3"/>
    <w:rsid w:val="009D193E"/>
    <w:rsid w:val="009D2602"/>
    <w:rsid w:val="009D30F5"/>
    <w:rsid w:val="009D3234"/>
    <w:rsid w:val="009D41B7"/>
    <w:rsid w:val="009D4D87"/>
    <w:rsid w:val="009D5CA7"/>
    <w:rsid w:val="009D5EB2"/>
    <w:rsid w:val="009D65CD"/>
    <w:rsid w:val="009D6E2E"/>
    <w:rsid w:val="009D7298"/>
    <w:rsid w:val="009E03C7"/>
    <w:rsid w:val="009E03E4"/>
    <w:rsid w:val="009E056F"/>
    <w:rsid w:val="009E072B"/>
    <w:rsid w:val="009E0A28"/>
    <w:rsid w:val="009E1636"/>
    <w:rsid w:val="009E1A02"/>
    <w:rsid w:val="009E3C1C"/>
    <w:rsid w:val="009E4A0C"/>
    <w:rsid w:val="009E54D4"/>
    <w:rsid w:val="009E5914"/>
    <w:rsid w:val="009E66E1"/>
    <w:rsid w:val="009E6ACB"/>
    <w:rsid w:val="009E7739"/>
    <w:rsid w:val="009F1043"/>
    <w:rsid w:val="009F16C9"/>
    <w:rsid w:val="009F1AAC"/>
    <w:rsid w:val="009F1B84"/>
    <w:rsid w:val="009F2641"/>
    <w:rsid w:val="009F2D78"/>
    <w:rsid w:val="009F3567"/>
    <w:rsid w:val="009F36CA"/>
    <w:rsid w:val="009F3906"/>
    <w:rsid w:val="009F4518"/>
    <w:rsid w:val="009F4FE2"/>
    <w:rsid w:val="009F6105"/>
    <w:rsid w:val="009F6167"/>
    <w:rsid w:val="009F664D"/>
    <w:rsid w:val="009F752A"/>
    <w:rsid w:val="00A003BE"/>
    <w:rsid w:val="00A00512"/>
    <w:rsid w:val="00A00EE1"/>
    <w:rsid w:val="00A01CA7"/>
    <w:rsid w:val="00A022AB"/>
    <w:rsid w:val="00A02420"/>
    <w:rsid w:val="00A03435"/>
    <w:rsid w:val="00A03567"/>
    <w:rsid w:val="00A0385F"/>
    <w:rsid w:val="00A03CCB"/>
    <w:rsid w:val="00A0422E"/>
    <w:rsid w:val="00A043F8"/>
    <w:rsid w:val="00A06C2D"/>
    <w:rsid w:val="00A07454"/>
    <w:rsid w:val="00A077B5"/>
    <w:rsid w:val="00A079D0"/>
    <w:rsid w:val="00A10194"/>
    <w:rsid w:val="00A10B3D"/>
    <w:rsid w:val="00A11132"/>
    <w:rsid w:val="00A114BC"/>
    <w:rsid w:val="00A11969"/>
    <w:rsid w:val="00A134AE"/>
    <w:rsid w:val="00A14303"/>
    <w:rsid w:val="00A157B9"/>
    <w:rsid w:val="00A158FB"/>
    <w:rsid w:val="00A17045"/>
    <w:rsid w:val="00A1712E"/>
    <w:rsid w:val="00A17626"/>
    <w:rsid w:val="00A17F2D"/>
    <w:rsid w:val="00A20667"/>
    <w:rsid w:val="00A20C97"/>
    <w:rsid w:val="00A21507"/>
    <w:rsid w:val="00A219E1"/>
    <w:rsid w:val="00A21CEC"/>
    <w:rsid w:val="00A22348"/>
    <w:rsid w:val="00A22473"/>
    <w:rsid w:val="00A24688"/>
    <w:rsid w:val="00A24C62"/>
    <w:rsid w:val="00A254EC"/>
    <w:rsid w:val="00A25DC7"/>
    <w:rsid w:val="00A25F51"/>
    <w:rsid w:val="00A26182"/>
    <w:rsid w:val="00A30382"/>
    <w:rsid w:val="00A30CEC"/>
    <w:rsid w:val="00A32604"/>
    <w:rsid w:val="00A328CB"/>
    <w:rsid w:val="00A32EF3"/>
    <w:rsid w:val="00A33AB1"/>
    <w:rsid w:val="00A3421A"/>
    <w:rsid w:val="00A35312"/>
    <w:rsid w:val="00A353E5"/>
    <w:rsid w:val="00A354C8"/>
    <w:rsid w:val="00A35946"/>
    <w:rsid w:val="00A36008"/>
    <w:rsid w:val="00A37E75"/>
    <w:rsid w:val="00A407E6"/>
    <w:rsid w:val="00A40F34"/>
    <w:rsid w:val="00A417AE"/>
    <w:rsid w:val="00A43345"/>
    <w:rsid w:val="00A447E6"/>
    <w:rsid w:val="00A4535D"/>
    <w:rsid w:val="00A4557E"/>
    <w:rsid w:val="00A455DD"/>
    <w:rsid w:val="00A463E3"/>
    <w:rsid w:val="00A4773C"/>
    <w:rsid w:val="00A50AD6"/>
    <w:rsid w:val="00A50C9C"/>
    <w:rsid w:val="00A50D0F"/>
    <w:rsid w:val="00A50DBB"/>
    <w:rsid w:val="00A50E2B"/>
    <w:rsid w:val="00A51495"/>
    <w:rsid w:val="00A52135"/>
    <w:rsid w:val="00A52CBF"/>
    <w:rsid w:val="00A54097"/>
    <w:rsid w:val="00A54EBD"/>
    <w:rsid w:val="00A55242"/>
    <w:rsid w:val="00A565CD"/>
    <w:rsid w:val="00A56A47"/>
    <w:rsid w:val="00A57661"/>
    <w:rsid w:val="00A57710"/>
    <w:rsid w:val="00A5777B"/>
    <w:rsid w:val="00A607D7"/>
    <w:rsid w:val="00A60E34"/>
    <w:rsid w:val="00A61BA8"/>
    <w:rsid w:val="00A62606"/>
    <w:rsid w:val="00A62EA7"/>
    <w:rsid w:val="00A63634"/>
    <w:rsid w:val="00A6459E"/>
    <w:rsid w:val="00A64686"/>
    <w:rsid w:val="00A64CAE"/>
    <w:rsid w:val="00A6516C"/>
    <w:rsid w:val="00A652E2"/>
    <w:rsid w:val="00A6578C"/>
    <w:rsid w:val="00A6728B"/>
    <w:rsid w:val="00A701F4"/>
    <w:rsid w:val="00A71061"/>
    <w:rsid w:val="00A71324"/>
    <w:rsid w:val="00A71A0A"/>
    <w:rsid w:val="00A71A36"/>
    <w:rsid w:val="00A71AB6"/>
    <w:rsid w:val="00A72227"/>
    <w:rsid w:val="00A72CC1"/>
    <w:rsid w:val="00A73275"/>
    <w:rsid w:val="00A73E12"/>
    <w:rsid w:val="00A748F2"/>
    <w:rsid w:val="00A74939"/>
    <w:rsid w:val="00A74A6C"/>
    <w:rsid w:val="00A74F91"/>
    <w:rsid w:val="00A75F0B"/>
    <w:rsid w:val="00A77B52"/>
    <w:rsid w:val="00A77D5E"/>
    <w:rsid w:val="00A80044"/>
    <w:rsid w:val="00A81845"/>
    <w:rsid w:val="00A818A5"/>
    <w:rsid w:val="00A81D12"/>
    <w:rsid w:val="00A81F5B"/>
    <w:rsid w:val="00A8271D"/>
    <w:rsid w:val="00A82B34"/>
    <w:rsid w:val="00A83611"/>
    <w:rsid w:val="00A85445"/>
    <w:rsid w:val="00A854A1"/>
    <w:rsid w:val="00A8580C"/>
    <w:rsid w:val="00A85A45"/>
    <w:rsid w:val="00A85DBA"/>
    <w:rsid w:val="00A85F3E"/>
    <w:rsid w:val="00A85F9A"/>
    <w:rsid w:val="00A8681D"/>
    <w:rsid w:val="00A86A92"/>
    <w:rsid w:val="00A86CEB"/>
    <w:rsid w:val="00A873A0"/>
    <w:rsid w:val="00A87F60"/>
    <w:rsid w:val="00A90AA5"/>
    <w:rsid w:val="00A912BA"/>
    <w:rsid w:val="00A914D9"/>
    <w:rsid w:val="00A924F3"/>
    <w:rsid w:val="00A92AF0"/>
    <w:rsid w:val="00A9383E"/>
    <w:rsid w:val="00A9427D"/>
    <w:rsid w:val="00A94369"/>
    <w:rsid w:val="00A94D00"/>
    <w:rsid w:val="00A95895"/>
    <w:rsid w:val="00A95F17"/>
    <w:rsid w:val="00A977A7"/>
    <w:rsid w:val="00A97923"/>
    <w:rsid w:val="00AA0E31"/>
    <w:rsid w:val="00AA0FEB"/>
    <w:rsid w:val="00AA1803"/>
    <w:rsid w:val="00AA1D46"/>
    <w:rsid w:val="00AA20EA"/>
    <w:rsid w:val="00AA2224"/>
    <w:rsid w:val="00AA4155"/>
    <w:rsid w:val="00AA446F"/>
    <w:rsid w:val="00AA49F0"/>
    <w:rsid w:val="00AA4D58"/>
    <w:rsid w:val="00AA5997"/>
    <w:rsid w:val="00AA59A6"/>
    <w:rsid w:val="00AA5A17"/>
    <w:rsid w:val="00AA62BE"/>
    <w:rsid w:val="00AA71A3"/>
    <w:rsid w:val="00AA739B"/>
    <w:rsid w:val="00AB0D80"/>
    <w:rsid w:val="00AB0D9D"/>
    <w:rsid w:val="00AB154F"/>
    <w:rsid w:val="00AB1FC8"/>
    <w:rsid w:val="00AB284D"/>
    <w:rsid w:val="00AB2F02"/>
    <w:rsid w:val="00AB304E"/>
    <w:rsid w:val="00AB3AF0"/>
    <w:rsid w:val="00AB3C12"/>
    <w:rsid w:val="00AB6C17"/>
    <w:rsid w:val="00AB6F5F"/>
    <w:rsid w:val="00AB7C44"/>
    <w:rsid w:val="00AC0A1C"/>
    <w:rsid w:val="00AC0A9D"/>
    <w:rsid w:val="00AC0C9E"/>
    <w:rsid w:val="00AC1084"/>
    <w:rsid w:val="00AC20C0"/>
    <w:rsid w:val="00AC2876"/>
    <w:rsid w:val="00AC288C"/>
    <w:rsid w:val="00AC2AA0"/>
    <w:rsid w:val="00AC3349"/>
    <w:rsid w:val="00AC33C8"/>
    <w:rsid w:val="00AC449A"/>
    <w:rsid w:val="00AC46E0"/>
    <w:rsid w:val="00AC4C13"/>
    <w:rsid w:val="00AC4C74"/>
    <w:rsid w:val="00AC4CD2"/>
    <w:rsid w:val="00AC5695"/>
    <w:rsid w:val="00AC5D5B"/>
    <w:rsid w:val="00AC721E"/>
    <w:rsid w:val="00AC74F7"/>
    <w:rsid w:val="00AC7BE1"/>
    <w:rsid w:val="00AD059B"/>
    <w:rsid w:val="00AD07AB"/>
    <w:rsid w:val="00AD102A"/>
    <w:rsid w:val="00AD1502"/>
    <w:rsid w:val="00AD1610"/>
    <w:rsid w:val="00AD1796"/>
    <w:rsid w:val="00AD2353"/>
    <w:rsid w:val="00AD239A"/>
    <w:rsid w:val="00AD26D4"/>
    <w:rsid w:val="00AD3102"/>
    <w:rsid w:val="00AD3CBC"/>
    <w:rsid w:val="00AD3EDC"/>
    <w:rsid w:val="00AD439D"/>
    <w:rsid w:val="00AD48F7"/>
    <w:rsid w:val="00AD49F8"/>
    <w:rsid w:val="00AD4BF1"/>
    <w:rsid w:val="00AD505E"/>
    <w:rsid w:val="00AD5CCC"/>
    <w:rsid w:val="00AD6CC5"/>
    <w:rsid w:val="00AD713A"/>
    <w:rsid w:val="00AD7E0B"/>
    <w:rsid w:val="00AE05D5"/>
    <w:rsid w:val="00AE0E58"/>
    <w:rsid w:val="00AE199E"/>
    <w:rsid w:val="00AE3145"/>
    <w:rsid w:val="00AE3B05"/>
    <w:rsid w:val="00AE3ECC"/>
    <w:rsid w:val="00AE488F"/>
    <w:rsid w:val="00AE577A"/>
    <w:rsid w:val="00AE594A"/>
    <w:rsid w:val="00AE6895"/>
    <w:rsid w:val="00AE69EC"/>
    <w:rsid w:val="00AE7196"/>
    <w:rsid w:val="00AF0189"/>
    <w:rsid w:val="00AF061D"/>
    <w:rsid w:val="00AF0A77"/>
    <w:rsid w:val="00AF12CE"/>
    <w:rsid w:val="00AF2354"/>
    <w:rsid w:val="00AF30B9"/>
    <w:rsid w:val="00AF3F30"/>
    <w:rsid w:val="00AF3FE0"/>
    <w:rsid w:val="00AF45EB"/>
    <w:rsid w:val="00AF4794"/>
    <w:rsid w:val="00AF695E"/>
    <w:rsid w:val="00AF7191"/>
    <w:rsid w:val="00AF7C74"/>
    <w:rsid w:val="00AF7C89"/>
    <w:rsid w:val="00B001EB"/>
    <w:rsid w:val="00B00586"/>
    <w:rsid w:val="00B00727"/>
    <w:rsid w:val="00B00972"/>
    <w:rsid w:val="00B0098B"/>
    <w:rsid w:val="00B02E05"/>
    <w:rsid w:val="00B032F9"/>
    <w:rsid w:val="00B03C9C"/>
    <w:rsid w:val="00B041BF"/>
    <w:rsid w:val="00B0514B"/>
    <w:rsid w:val="00B06231"/>
    <w:rsid w:val="00B06664"/>
    <w:rsid w:val="00B066A3"/>
    <w:rsid w:val="00B06B70"/>
    <w:rsid w:val="00B10876"/>
    <w:rsid w:val="00B1146F"/>
    <w:rsid w:val="00B12E80"/>
    <w:rsid w:val="00B17150"/>
    <w:rsid w:val="00B17AC0"/>
    <w:rsid w:val="00B17B7B"/>
    <w:rsid w:val="00B17D41"/>
    <w:rsid w:val="00B21333"/>
    <w:rsid w:val="00B22A6E"/>
    <w:rsid w:val="00B24AD9"/>
    <w:rsid w:val="00B25959"/>
    <w:rsid w:val="00B25A5B"/>
    <w:rsid w:val="00B25C25"/>
    <w:rsid w:val="00B2659B"/>
    <w:rsid w:val="00B267CA"/>
    <w:rsid w:val="00B26BBE"/>
    <w:rsid w:val="00B274EB"/>
    <w:rsid w:val="00B302B2"/>
    <w:rsid w:val="00B329EE"/>
    <w:rsid w:val="00B32A7C"/>
    <w:rsid w:val="00B32D25"/>
    <w:rsid w:val="00B33111"/>
    <w:rsid w:val="00B3392B"/>
    <w:rsid w:val="00B33F70"/>
    <w:rsid w:val="00B3572E"/>
    <w:rsid w:val="00B37729"/>
    <w:rsid w:val="00B40648"/>
    <w:rsid w:val="00B40734"/>
    <w:rsid w:val="00B40C90"/>
    <w:rsid w:val="00B4160E"/>
    <w:rsid w:val="00B41A21"/>
    <w:rsid w:val="00B41FAA"/>
    <w:rsid w:val="00B422BB"/>
    <w:rsid w:val="00B42DFF"/>
    <w:rsid w:val="00B46D3D"/>
    <w:rsid w:val="00B46F12"/>
    <w:rsid w:val="00B47FDB"/>
    <w:rsid w:val="00B503FE"/>
    <w:rsid w:val="00B50DA4"/>
    <w:rsid w:val="00B50DE7"/>
    <w:rsid w:val="00B51057"/>
    <w:rsid w:val="00B5134D"/>
    <w:rsid w:val="00B514A9"/>
    <w:rsid w:val="00B516E5"/>
    <w:rsid w:val="00B516F5"/>
    <w:rsid w:val="00B51B1B"/>
    <w:rsid w:val="00B522D1"/>
    <w:rsid w:val="00B537AB"/>
    <w:rsid w:val="00B53864"/>
    <w:rsid w:val="00B53D6C"/>
    <w:rsid w:val="00B5413B"/>
    <w:rsid w:val="00B54341"/>
    <w:rsid w:val="00B559F2"/>
    <w:rsid w:val="00B560A0"/>
    <w:rsid w:val="00B57130"/>
    <w:rsid w:val="00B57816"/>
    <w:rsid w:val="00B578CF"/>
    <w:rsid w:val="00B57B5A"/>
    <w:rsid w:val="00B57D82"/>
    <w:rsid w:val="00B6087C"/>
    <w:rsid w:val="00B60E4E"/>
    <w:rsid w:val="00B61973"/>
    <w:rsid w:val="00B61ED6"/>
    <w:rsid w:val="00B62951"/>
    <w:rsid w:val="00B62AAC"/>
    <w:rsid w:val="00B62E41"/>
    <w:rsid w:val="00B63244"/>
    <w:rsid w:val="00B647B3"/>
    <w:rsid w:val="00B65AFA"/>
    <w:rsid w:val="00B676C8"/>
    <w:rsid w:val="00B70AD6"/>
    <w:rsid w:val="00B710C6"/>
    <w:rsid w:val="00B71940"/>
    <w:rsid w:val="00B7218C"/>
    <w:rsid w:val="00B72D36"/>
    <w:rsid w:val="00B735E5"/>
    <w:rsid w:val="00B743E8"/>
    <w:rsid w:val="00B75E8D"/>
    <w:rsid w:val="00B75FEC"/>
    <w:rsid w:val="00B76239"/>
    <w:rsid w:val="00B76E83"/>
    <w:rsid w:val="00B775F5"/>
    <w:rsid w:val="00B808E4"/>
    <w:rsid w:val="00B810C9"/>
    <w:rsid w:val="00B81A7D"/>
    <w:rsid w:val="00B82251"/>
    <w:rsid w:val="00B826D7"/>
    <w:rsid w:val="00B83729"/>
    <w:rsid w:val="00B839FB"/>
    <w:rsid w:val="00B83A29"/>
    <w:rsid w:val="00B83B4C"/>
    <w:rsid w:val="00B83DFF"/>
    <w:rsid w:val="00B8415C"/>
    <w:rsid w:val="00B84A9F"/>
    <w:rsid w:val="00B85C12"/>
    <w:rsid w:val="00B8620B"/>
    <w:rsid w:val="00B869DB"/>
    <w:rsid w:val="00B90318"/>
    <w:rsid w:val="00B909F2"/>
    <w:rsid w:val="00B91749"/>
    <w:rsid w:val="00B91CD9"/>
    <w:rsid w:val="00B928DE"/>
    <w:rsid w:val="00B92912"/>
    <w:rsid w:val="00B92BEA"/>
    <w:rsid w:val="00B93D3A"/>
    <w:rsid w:val="00B95605"/>
    <w:rsid w:val="00B959E0"/>
    <w:rsid w:val="00B95DF5"/>
    <w:rsid w:val="00B96712"/>
    <w:rsid w:val="00B968AA"/>
    <w:rsid w:val="00B96B6A"/>
    <w:rsid w:val="00B97912"/>
    <w:rsid w:val="00B97DA6"/>
    <w:rsid w:val="00BA0529"/>
    <w:rsid w:val="00BA0943"/>
    <w:rsid w:val="00BA0C81"/>
    <w:rsid w:val="00BA1CD1"/>
    <w:rsid w:val="00BA1D61"/>
    <w:rsid w:val="00BA1EFA"/>
    <w:rsid w:val="00BA1F04"/>
    <w:rsid w:val="00BA21E1"/>
    <w:rsid w:val="00BA23ED"/>
    <w:rsid w:val="00BA2811"/>
    <w:rsid w:val="00BA423F"/>
    <w:rsid w:val="00BA4732"/>
    <w:rsid w:val="00BA5D4C"/>
    <w:rsid w:val="00BA64E8"/>
    <w:rsid w:val="00BA6508"/>
    <w:rsid w:val="00BA6512"/>
    <w:rsid w:val="00BA6620"/>
    <w:rsid w:val="00BA75BB"/>
    <w:rsid w:val="00BA7CD8"/>
    <w:rsid w:val="00BB0343"/>
    <w:rsid w:val="00BB09F8"/>
    <w:rsid w:val="00BB0B58"/>
    <w:rsid w:val="00BB0DDB"/>
    <w:rsid w:val="00BB235B"/>
    <w:rsid w:val="00BB27EB"/>
    <w:rsid w:val="00BB2C23"/>
    <w:rsid w:val="00BB2DA5"/>
    <w:rsid w:val="00BB337B"/>
    <w:rsid w:val="00BB344E"/>
    <w:rsid w:val="00BB3CBD"/>
    <w:rsid w:val="00BB3E96"/>
    <w:rsid w:val="00BB458D"/>
    <w:rsid w:val="00BB4898"/>
    <w:rsid w:val="00BB5331"/>
    <w:rsid w:val="00BB5CDE"/>
    <w:rsid w:val="00BB6000"/>
    <w:rsid w:val="00BB600D"/>
    <w:rsid w:val="00BB61E7"/>
    <w:rsid w:val="00BB64DD"/>
    <w:rsid w:val="00BB72F4"/>
    <w:rsid w:val="00BB7D5B"/>
    <w:rsid w:val="00BB7DCF"/>
    <w:rsid w:val="00BC0935"/>
    <w:rsid w:val="00BC0BB3"/>
    <w:rsid w:val="00BC0E8D"/>
    <w:rsid w:val="00BC10BC"/>
    <w:rsid w:val="00BC11E7"/>
    <w:rsid w:val="00BC1787"/>
    <w:rsid w:val="00BC17C3"/>
    <w:rsid w:val="00BC23FB"/>
    <w:rsid w:val="00BC2458"/>
    <w:rsid w:val="00BC267B"/>
    <w:rsid w:val="00BC31B9"/>
    <w:rsid w:val="00BC41CE"/>
    <w:rsid w:val="00BC4909"/>
    <w:rsid w:val="00BC6254"/>
    <w:rsid w:val="00BC63B4"/>
    <w:rsid w:val="00BC6751"/>
    <w:rsid w:val="00BD05FC"/>
    <w:rsid w:val="00BD2B8D"/>
    <w:rsid w:val="00BD365A"/>
    <w:rsid w:val="00BD3834"/>
    <w:rsid w:val="00BD385B"/>
    <w:rsid w:val="00BD3A78"/>
    <w:rsid w:val="00BD46DE"/>
    <w:rsid w:val="00BD492B"/>
    <w:rsid w:val="00BD5923"/>
    <w:rsid w:val="00BD6440"/>
    <w:rsid w:val="00BD6750"/>
    <w:rsid w:val="00BD6832"/>
    <w:rsid w:val="00BD7018"/>
    <w:rsid w:val="00BD7A6B"/>
    <w:rsid w:val="00BD7D58"/>
    <w:rsid w:val="00BD7DD0"/>
    <w:rsid w:val="00BE03EB"/>
    <w:rsid w:val="00BE0493"/>
    <w:rsid w:val="00BE0E6B"/>
    <w:rsid w:val="00BE1B74"/>
    <w:rsid w:val="00BE51D7"/>
    <w:rsid w:val="00BF1FE0"/>
    <w:rsid w:val="00BF2758"/>
    <w:rsid w:val="00BF4442"/>
    <w:rsid w:val="00BF4569"/>
    <w:rsid w:val="00BF47FB"/>
    <w:rsid w:val="00BF487A"/>
    <w:rsid w:val="00BF48DC"/>
    <w:rsid w:val="00BF5642"/>
    <w:rsid w:val="00BF640F"/>
    <w:rsid w:val="00BF7129"/>
    <w:rsid w:val="00BF73C9"/>
    <w:rsid w:val="00BF7B50"/>
    <w:rsid w:val="00C0023F"/>
    <w:rsid w:val="00C00706"/>
    <w:rsid w:val="00C00A4D"/>
    <w:rsid w:val="00C01825"/>
    <w:rsid w:val="00C0227F"/>
    <w:rsid w:val="00C02352"/>
    <w:rsid w:val="00C02EC6"/>
    <w:rsid w:val="00C033E7"/>
    <w:rsid w:val="00C04166"/>
    <w:rsid w:val="00C050DD"/>
    <w:rsid w:val="00C053A6"/>
    <w:rsid w:val="00C05412"/>
    <w:rsid w:val="00C054FF"/>
    <w:rsid w:val="00C05B7E"/>
    <w:rsid w:val="00C07DF4"/>
    <w:rsid w:val="00C10836"/>
    <w:rsid w:val="00C116EF"/>
    <w:rsid w:val="00C11FD0"/>
    <w:rsid w:val="00C122BA"/>
    <w:rsid w:val="00C12D78"/>
    <w:rsid w:val="00C13000"/>
    <w:rsid w:val="00C133B2"/>
    <w:rsid w:val="00C14DDE"/>
    <w:rsid w:val="00C15234"/>
    <w:rsid w:val="00C152DF"/>
    <w:rsid w:val="00C15A52"/>
    <w:rsid w:val="00C15E83"/>
    <w:rsid w:val="00C1632D"/>
    <w:rsid w:val="00C170C0"/>
    <w:rsid w:val="00C17826"/>
    <w:rsid w:val="00C178BB"/>
    <w:rsid w:val="00C178FE"/>
    <w:rsid w:val="00C179C2"/>
    <w:rsid w:val="00C17DE9"/>
    <w:rsid w:val="00C201EE"/>
    <w:rsid w:val="00C204A6"/>
    <w:rsid w:val="00C20B21"/>
    <w:rsid w:val="00C20E70"/>
    <w:rsid w:val="00C2197D"/>
    <w:rsid w:val="00C22DAC"/>
    <w:rsid w:val="00C2352A"/>
    <w:rsid w:val="00C23724"/>
    <w:rsid w:val="00C23A94"/>
    <w:rsid w:val="00C23BD1"/>
    <w:rsid w:val="00C2451E"/>
    <w:rsid w:val="00C249FE"/>
    <w:rsid w:val="00C25251"/>
    <w:rsid w:val="00C26626"/>
    <w:rsid w:val="00C300E4"/>
    <w:rsid w:val="00C303A9"/>
    <w:rsid w:val="00C306A7"/>
    <w:rsid w:val="00C30CD3"/>
    <w:rsid w:val="00C30D1F"/>
    <w:rsid w:val="00C31569"/>
    <w:rsid w:val="00C318E1"/>
    <w:rsid w:val="00C31905"/>
    <w:rsid w:val="00C31AF7"/>
    <w:rsid w:val="00C31F6A"/>
    <w:rsid w:val="00C3240C"/>
    <w:rsid w:val="00C329BD"/>
    <w:rsid w:val="00C33210"/>
    <w:rsid w:val="00C333CC"/>
    <w:rsid w:val="00C33C53"/>
    <w:rsid w:val="00C33C81"/>
    <w:rsid w:val="00C33CFA"/>
    <w:rsid w:val="00C3445C"/>
    <w:rsid w:val="00C344E9"/>
    <w:rsid w:val="00C3530A"/>
    <w:rsid w:val="00C35F46"/>
    <w:rsid w:val="00C35F90"/>
    <w:rsid w:val="00C362C4"/>
    <w:rsid w:val="00C365EE"/>
    <w:rsid w:val="00C36B99"/>
    <w:rsid w:val="00C36BFD"/>
    <w:rsid w:val="00C412CF"/>
    <w:rsid w:val="00C42588"/>
    <w:rsid w:val="00C42D84"/>
    <w:rsid w:val="00C4315B"/>
    <w:rsid w:val="00C443EA"/>
    <w:rsid w:val="00C449C8"/>
    <w:rsid w:val="00C451D3"/>
    <w:rsid w:val="00C451D8"/>
    <w:rsid w:val="00C4534A"/>
    <w:rsid w:val="00C458B9"/>
    <w:rsid w:val="00C4636A"/>
    <w:rsid w:val="00C465D0"/>
    <w:rsid w:val="00C4663F"/>
    <w:rsid w:val="00C46831"/>
    <w:rsid w:val="00C4789A"/>
    <w:rsid w:val="00C47DB3"/>
    <w:rsid w:val="00C51EEC"/>
    <w:rsid w:val="00C52254"/>
    <w:rsid w:val="00C525FE"/>
    <w:rsid w:val="00C52CB2"/>
    <w:rsid w:val="00C538BC"/>
    <w:rsid w:val="00C5485E"/>
    <w:rsid w:val="00C549F3"/>
    <w:rsid w:val="00C54ABA"/>
    <w:rsid w:val="00C558D7"/>
    <w:rsid w:val="00C55A51"/>
    <w:rsid w:val="00C55A71"/>
    <w:rsid w:val="00C56916"/>
    <w:rsid w:val="00C56C66"/>
    <w:rsid w:val="00C601E1"/>
    <w:rsid w:val="00C608B8"/>
    <w:rsid w:val="00C610FD"/>
    <w:rsid w:val="00C61198"/>
    <w:rsid w:val="00C61BA9"/>
    <w:rsid w:val="00C62FE3"/>
    <w:rsid w:val="00C632AD"/>
    <w:rsid w:val="00C6348B"/>
    <w:rsid w:val="00C63620"/>
    <w:rsid w:val="00C6454C"/>
    <w:rsid w:val="00C64E8D"/>
    <w:rsid w:val="00C65215"/>
    <w:rsid w:val="00C65BE5"/>
    <w:rsid w:val="00C6631E"/>
    <w:rsid w:val="00C6650D"/>
    <w:rsid w:val="00C66BC5"/>
    <w:rsid w:val="00C67180"/>
    <w:rsid w:val="00C67434"/>
    <w:rsid w:val="00C679FF"/>
    <w:rsid w:val="00C704AA"/>
    <w:rsid w:val="00C705A6"/>
    <w:rsid w:val="00C71652"/>
    <w:rsid w:val="00C7184D"/>
    <w:rsid w:val="00C71C7C"/>
    <w:rsid w:val="00C72DC0"/>
    <w:rsid w:val="00C74EFC"/>
    <w:rsid w:val="00C7539B"/>
    <w:rsid w:val="00C76AC4"/>
    <w:rsid w:val="00C76D7A"/>
    <w:rsid w:val="00C773B8"/>
    <w:rsid w:val="00C779B2"/>
    <w:rsid w:val="00C77ECC"/>
    <w:rsid w:val="00C77F54"/>
    <w:rsid w:val="00C8055C"/>
    <w:rsid w:val="00C8057F"/>
    <w:rsid w:val="00C80798"/>
    <w:rsid w:val="00C81326"/>
    <w:rsid w:val="00C8176C"/>
    <w:rsid w:val="00C818BD"/>
    <w:rsid w:val="00C819FF"/>
    <w:rsid w:val="00C81B55"/>
    <w:rsid w:val="00C822E1"/>
    <w:rsid w:val="00C82687"/>
    <w:rsid w:val="00C8283B"/>
    <w:rsid w:val="00C82974"/>
    <w:rsid w:val="00C82A5B"/>
    <w:rsid w:val="00C83D5E"/>
    <w:rsid w:val="00C84716"/>
    <w:rsid w:val="00C84F8B"/>
    <w:rsid w:val="00C85076"/>
    <w:rsid w:val="00C8517B"/>
    <w:rsid w:val="00C85CAB"/>
    <w:rsid w:val="00C85F05"/>
    <w:rsid w:val="00C865A9"/>
    <w:rsid w:val="00C86878"/>
    <w:rsid w:val="00C872A0"/>
    <w:rsid w:val="00C8757F"/>
    <w:rsid w:val="00C8797F"/>
    <w:rsid w:val="00C90EE5"/>
    <w:rsid w:val="00C91047"/>
    <w:rsid w:val="00C9236C"/>
    <w:rsid w:val="00C92547"/>
    <w:rsid w:val="00C93677"/>
    <w:rsid w:val="00C9391D"/>
    <w:rsid w:val="00C94FA3"/>
    <w:rsid w:val="00C9589E"/>
    <w:rsid w:val="00C95F1F"/>
    <w:rsid w:val="00C95FC8"/>
    <w:rsid w:val="00C97793"/>
    <w:rsid w:val="00C97809"/>
    <w:rsid w:val="00C97DDC"/>
    <w:rsid w:val="00CA0916"/>
    <w:rsid w:val="00CA1005"/>
    <w:rsid w:val="00CA1905"/>
    <w:rsid w:val="00CA2395"/>
    <w:rsid w:val="00CA2F52"/>
    <w:rsid w:val="00CA396C"/>
    <w:rsid w:val="00CA3D17"/>
    <w:rsid w:val="00CA46AB"/>
    <w:rsid w:val="00CA4C09"/>
    <w:rsid w:val="00CA4F63"/>
    <w:rsid w:val="00CA5380"/>
    <w:rsid w:val="00CA5C2E"/>
    <w:rsid w:val="00CA5C9C"/>
    <w:rsid w:val="00CA600E"/>
    <w:rsid w:val="00CA61D3"/>
    <w:rsid w:val="00CA6764"/>
    <w:rsid w:val="00CA7B06"/>
    <w:rsid w:val="00CB04A3"/>
    <w:rsid w:val="00CB0B25"/>
    <w:rsid w:val="00CB1B3B"/>
    <w:rsid w:val="00CB1DBB"/>
    <w:rsid w:val="00CB344D"/>
    <w:rsid w:val="00CB5186"/>
    <w:rsid w:val="00CB5257"/>
    <w:rsid w:val="00CB52E3"/>
    <w:rsid w:val="00CB540B"/>
    <w:rsid w:val="00CB5BAB"/>
    <w:rsid w:val="00CB7600"/>
    <w:rsid w:val="00CC014E"/>
    <w:rsid w:val="00CC1054"/>
    <w:rsid w:val="00CC22A8"/>
    <w:rsid w:val="00CC4104"/>
    <w:rsid w:val="00CC483A"/>
    <w:rsid w:val="00CC4C6A"/>
    <w:rsid w:val="00CC4E00"/>
    <w:rsid w:val="00CC527F"/>
    <w:rsid w:val="00CC554A"/>
    <w:rsid w:val="00CC596A"/>
    <w:rsid w:val="00CC5F6E"/>
    <w:rsid w:val="00CC60A5"/>
    <w:rsid w:val="00CC665E"/>
    <w:rsid w:val="00CC68B3"/>
    <w:rsid w:val="00CC6A9C"/>
    <w:rsid w:val="00CC6E87"/>
    <w:rsid w:val="00CC79E0"/>
    <w:rsid w:val="00CD011B"/>
    <w:rsid w:val="00CD059B"/>
    <w:rsid w:val="00CD1023"/>
    <w:rsid w:val="00CD1748"/>
    <w:rsid w:val="00CD251B"/>
    <w:rsid w:val="00CD26CC"/>
    <w:rsid w:val="00CD31B4"/>
    <w:rsid w:val="00CD397E"/>
    <w:rsid w:val="00CD409F"/>
    <w:rsid w:val="00CD45F3"/>
    <w:rsid w:val="00CD489B"/>
    <w:rsid w:val="00CD55A3"/>
    <w:rsid w:val="00CD5859"/>
    <w:rsid w:val="00CD5E06"/>
    <w:rsid w:val="00CD670F"/>
    <w:rsid w:val="00CD6781"/>
    <w:rsid w:val="00CD7499"/>
    <w:rsid w:val="00CE0031"/>
    <w:rsid w:val="00CE0290"/>
    <w:rsid w:val="00CE0BF0"/>
    <w:rsid w:val="00CE0EF4"/>
    <w:rsid w:val="00CE0FA9"/>
    <w:rsid w:val="00CE1258"/>
    <w:rsid w:val="00CE18A7"/>
    <w:rsid w:val="00CE22EB"/>
    <w:rsid w:val="00CE2BEB"/>
    <w:rsid w:val="00CE3842"/>
    <w:rsid w:val="00CE47EB"/>
    <w:rsid w:val="00CE4800"/>
    <w:rsid w:val="00CE57AA"/>
    <w:rsid w:val="00CE60B7"/>
    <w:rsid w:val="00CE781F"/>
    <w:rsid w:val="00CE7F54"/>
    <w:rsid w:val="00CF0BB6"/>
    <w:rsid w:val="00CF2864"/>
    <w:rsid w:val="00CF2BA3"/>
    <w:rsid w:val="00CF317C"/>
    <w:rsid w:val="00CF3362"/>
    <w:rsid w:val="00CF3423"/>
    <w:rsid w:val="00CF369E"/>
    <w:rsid w:val="00CF4C38"/>
    <w:rsid w:val="00CF504D"/>
    <w:rsid w:val="00CF57EA"/>
    <w:rsid w:val="00CF6307"/>
    <w:rsid w:val="00CF69A2"/>
    <w:rsid w:val="00D00291"/>
    <w:rsid w:val="00D00330"/>
    <w:rsid w:val="00D0089D"/>
    <w:rsid w:val="00D00C62"/>
    <w:rsid w:val="00D00FAD"/>
    <w:rsid w:val="00D00FD6"/>
    <w:rsid w:val="00D012B0"/>
    <w:rsid w:val="00D01BA1"/>
    <w:rsid w:val="00D027E6"/>
    <w:rsid w:val="00D02E83"/>
    <w:rsid w:val="00D03079"/>
    <w:rsid w:val="00D03616"/>
    <w:rsid w:val="00D03A2B"/>
    <w:rsid w:val="00D03AE5"/>
    <w:rsid w:val="00D03F7E"/>
    <w:rsid w:val="00D047AA"/>
    <w:rsid w:val="00D047D9"/>
    <w:rsid w:val="00D05841"/>
    <w:rsid w:val="00D059A5"/>
    <w:rsid w:val="00D05D30"/>
    <w:rsid w:val="00D05EF6"/>
    <w:rsid w:val="00D05F8E"/>
    <w:rsid w:val="00D068B8"/>
    <w:rsid w:val="00D068FD"/>
    <w:rsid w:val="00D069B9"/>
    <w:rsid w:val="00D0755A"/>
    <w:rsid w:val="00D07693"/>
    <w:rsid w:val="00D07BB7"/>
    <w:rsid w:val="00D10583"/>
    <w:rsid w:val="00D10BDF"/>
    <w:rsid w:val="00D110CF"/>
    <w:rsid w:val="00D1186B"/>
    <w:rsid w:val="00D11C10"/>
    <w:rsid w:val="00D12DCB"/>
    <w:rsid w:val="00D12FB6"/>
    <w:rsid w:val="00D132FA"/>
    <w:rsid w:val="00D144D9"/>
    <w:rsid w:val="00D1582D"/>
    <w:rsid w:val="00D15D33"/>
    <w:rsid w:val="00D15DB3"/>
    <w:rsid w:val="00D16E8E"/>
    <w:rsid w:val="00D1749C"/>
    <w:rsid w:val="00D202A1"/>
    <w:rsid w:val="00D20C4D"/>
    <w:rsid w:val="00D20CE3"/>
    <w:rsid w:val="00D214C1"/>
    <w:rsid w:val="00D228CE"/>
    <w:rsid w:val="00D22BED"/>
    <w:rsid w:val="00D22E7B"/>
    <w:rsid w:val="00D23477"/>
    <w:rsid w:val="00D23754"/>
    <w:rsid w:val="00D23B0B"/>
    <w:rsid w:val="00D24728"/>
    <w:rsid w:val="00D24E19"/>
    <w:rsid w:val="00D25027"/>
    <w:rsid w:val="00D253F1"/>
    <w:rsid w:val="00D254BA"/>
    <w:rsid w:val="00D27583"/>
    <w:rsid w:val="00D3020D"/>
    <w:rsid w:val="00D30352"/>
    <w:rsid w:val="00D305E7"/>
    <w:rsid w:val="00D30B6D"/>
    <w:rsid w:val="00D30FA8"/>
    <w:rsid w:val="00D312B5"/>
    <w:rsid w:val="00D31519"/>
    <w:rsid w:val="00D31A2C"/>
    <w:rsid w:val="00D31E7C"/>
    <w:rsid w:val="00D32C28"/>
    <w:rsid w:val="00D32E33"/>
    <w:rsid w:val="00D33108"/>
    <w:rsid w:val="00D3428F"/>
    <w:rsid w:val="00D3493F"/>
    <w:rsid w:val="00D34D18"/>
    <w:rsid w:val="00D35071"/>
    <w:rsid w:val="00D3622A"/>
    <w:rsid w:val="00D363BF"/>
    <w:rsid w:val="00D36AE5"/>
    <w:rsid w:val="00D37B8F"/>
    <w:rsid w:val="00D37D8A"/>
    <w:rsid w:val="00D40574"/>
    <w:rsid w:val="00D40D2C"/>
    <w:rsid w:val="00D41A52"/>
    <w:rsid w:val="00D42B0A"/>
    <w:rsid w:val="00D43390"/>
    <w:rsid w:val="00D434D2"/>
    <w:rsid w:val="00D44789"/>
    <w:rsid w:val="00D44975"/>
    <w:rsid w:val="00D46800"/>
    <w:rsid w:val="00D46C7E"/>
    <w:rsid w:val="00D46D6E"/>
    <w:rsid w:val="00D4786B"/>
    <w:rsid w:val="00D500A8"/>
    <w:rsid w:val="00D50B41"/>
    <w:rsid w:val="00D50E0E"/>
    <w:rsid w:val="00D519B7"/>
    <w:rsid w:val="00D51D7E"/>
    <w:rsid w:val="00D54C49"/>
    <w:rsid w:val="00D55526"/>
    <w:rsid w:val="00D55598"/>
    <w:rsid w:val="00D557BF"/>
    <w:rsid w:val="00D56517"/>
    <w:rsid w:val="00D5653C"/>
    <w:rsid w:val="00D5712B"/>
    <w:rsid w:val="00D571B4"/>
    <w:rsid w:val="00D60A29"/>
    <w:rsid w:val="00D60C9C"/>
    <w:rsid w:val="00D619BD"/>
    <w:rsid w:val="00D6209A"/>
    <w:rsid w:val="00D6289E"/>
    <w:rsid w:val="00D62F78"/>
    <w:rsid w:val="00D6337A"/>
    <w:rsid w:val="00D638AA"/>
    <w:rsid w:val="00D63C8B"/>
    <w:rsid w:val="00D641D6"/>
    <w:rsid w:val="00D65888"/>
    <w:rsid w:val="00D66301"/>
    <w:rsid w:val="00D66A7A"/>
    <w:rsid w:val="00D701DD"/>
    <w:rsid w:val="00D70215"/>
    <w:rsid w:val="00D70B1F"/>
    <w:rsid w:val="00D717AD"/>
    <w:rsid w:val="00D719F4"/>
    <w:rsid w:val="00D72659"/>
    <w:rsid w:val="00D72C6E"/>
    <w:rsid w:val="00D72DB9"/>
    <w:rsid w:val="00D72DDD"/>
    <w:rsid w:val="00D7419B"/>
    <w:rsid w:val="00D742B5"/>
    <w:rsid w:val="00D7520B"/>
    <w:rsid w:val="00D767AC"/>
    <w:rsid w:val="00D7718D"/>
    <w:rsid w:val="00D77292"/>
    <w:rsid w:val="00D80209"/>
    <w:rsid w:val="00D8047B"/>
    <w:rsid w:val="00D81445"/>
    <w:rsid w:val="00D82509"/>
    <w:rsid w:val="00D825EA"/>
    <w:rsid w:val="00D82A17"/>
    <w:rsid w:val="00D83995"/>
    <w:rsid w:val="00D83CC0"/>
    <w:rsid w:val="00D83D8F"/>
    <w:rsid w:val="00D83FDB"/>
    <w:rsid w:val="00D84607"/>
    <w:rsid w:val="00D84901"/>
    <w:rsid w:val="00D85D0B"/>
    <w:rsid w:val="00D86250"/>
    <w:rsid w:val="00D86445"/>
    <w:rsid w:val="00D8651C"/>
    <w:rsid w:val="00D86879"/>
    <w:rsid w:val="00D86D67"/>
    <w:rsid w:val="00D87E6A"/>
    <w:rsid w:val="00D87EFC"/>
    <w:rsid w:val="00D902E8"/>
    <w:rsid w:val="00D90FFF"/>
    <w:rsid w:val="00D91654"/>
    <w:rsid w:val="00D92C97"/>
    <w:rsid w:val="00D93E8D"/>
    <w:rsid w:val="00D95665"/>
    <w:rsid w:val="00D96D6A"/>
    <w:rsid w:val="00D96F97"/>
    <w:rsid w:val="00D9712F"/>
    <w:rsid w:val="00D97481"/>
    <w:rsid w:val="00D97C66"/>
    <w:rsid w:val="00DA0EB2"/>
    <w:rsid w:val="00DA10A4"/>
    <w:rsid w:val="00DA1807"/>
    <w:rsid w:val="00DA1B90"/>
    <w:rsid w:val="00DA25B9"/>
    <w:rsid w:val="00DA2B97"/>
    <w:rsid w:val="00DA3918"/>
    <w:rsid w:val="00DA3BE0"/>
    <w:rsid w:val="00DA3FFA"/>
    <w:rsid w:val="00DA42B5"/>
    <w:rsid w:val="00DA51F8"/>
    <w:rsid w:val="00DA5B20"/>
    <w:rsid w:val="00DA60B5"/>
    <w:rsid w:val="00DA70B4"/>
    <w:rsid w:val="00DA7117"/>
    <w:rsid w:val="00DA7839"/>
    <w:rsid w:val="00DA78F5"/>
    <w:rsid w:val="00DB0CC6"/>
    <w:rsid w:val="00DB181A"/>
    <w:rsid w:val="00DB32BF"/>
    <w:rsid w:val="00DB33A3"/>
    <w:rsid w:val="00DB3ABE"/>
    <w:rsid w:val="00DB5B03"/>
    <w:rsid w:val="00DB6078"/>
    <w:rsid w:val="00DB63A4"/>
    <w:rsid w:val="00DB6926"/>
    <w:rsid w:val="00DB76D9"/>
    <w:rsid w:val="00DB7A60"/>
    <w:rsid w:val="00DC0667"/>
    <w:rsid w:val="00DC0E99"/>
    <w:rsid w:val="00DC1518"/>
    <w:rsid w:val="00DC162F"/>
    <w:rsid w:val="00DC1EDE"/>
    <w:rsid w:val="00DC2E09"/>
    <w:rsid w:val="00DC330A"/>
    <w:rsid w:val="00DC3340"/>
    <w:rsid w:val="00DC45E2"/>
    <w:rsid w:val="00DC4911"/>
    <w:rsid w:val="00DC4A62"/>
    <w:rsid w:val="00DC64C1"/>
    <w:rsid w:val="00DC67CB"/>
    <w:rsid w:val="00DC6A5E"/>
    <w:rsid w:val="00DC7221"/>
    <w:rsid w:val="00DD03E1"/>
    <w:rsid w:val="00DD0D69"/>
    <w:rsid w:val="00DD0F62"/>
    <w:rsid w:val="00DD20B7"/>
    <w:rsid w:val="00DD233A"/>
    <w:rsid w:val="00DD254F"/>
    <w:rsid w:val="00DD2820"/>
    <w:rsid w:val="00DD331C"/>
    <w:rsid w:val="00DD3772"/>
    <w:rsid w:val="00DD4ABA"/>
    <w:rsid w:val="00DD54CA"/>
    <w:rsid w:val="00DD57EB"/>
    <w:rsid w:val="00DD5DE3"/>
    <w:rsid w:val="00DD5F50"/>
    <w:rsid w:val="00DD7206"/>
    <w:rsid w:val="00DD72DC"/>
    <w:rsid w:val="00DD7D54"/>
    <w:rsid w:val="00DE02A7"/>
    <w:rsid w:val="00DE04A1"/>
    <w:rsid w:val="00DE04F8"/>
    <w:rsid w:val="00DE096C"/>
    <w:rsid w:val="00DE12E8"/>
    <w:rsid w:val="00DE1AF9"/>
    <w:rsid w:val="00DE1EDF"/>
    <w:rsid w:val="00DE1FFC"/>
    <w:rsid w:val="00DE21D6"/>
    <w:rsid w:val="00DE234D"/>
    <w:rsid w:val="00DE2D03"/>
    <w:rsid w:val="00DE2DB7"/>
    <w:rsid w:val="00DE368D"/>
    <w:rsid w:val="00DE37AD"/>
    <w:rsid w:val="00DE38DF"/>
    <w:rsid w:val="00DE3B47"/>
    <w:rsid w:val="00DE3D20"/>
    <w:rsid w:val="00DE4028"/>
    <w:rsid w:val="00DE43D9"/>
    <w:rsid w:val="00DE4E52"/>
    <w:rsid w:val="00DE6193"/>
    <w:rsid w:val="00DE645A"/>
    <w:rsid w:val="00DE6CFB"/>
    <w:rsid w:val="00DE7017"/>
    <w:rsid w:val="00DE76B9"/>
    <w:rsid w:val="00DE7F0F"/>
    <w:rsid w:val="00DF0540"/>
    <w:rsid w:val="00DF0863"/>
    <w:rsid w:val="00DF1356"/>
    <w:rsid w:val="00DF30AA"/>
    <w:rsid w:val="00DF3974"/>
    <w:rsid w:val="00DF3F84"/>
    <w:rsid w:val="00DF505B"/>
    <w:rsid w:val="00DF5F45"/>
    <w:rsid w:val="00DF6063"/>
    <w:rsid w:val="00DF631B"/>
    <w:rsid w:val="00DF754E"/>
    <w:rsid w:val="00DF78FB"/>
    <w:rsid w:val="00DF7D49"/>
    <w:rsid w:val="00E005BB"/>
    <w:rsid w:val="00E005D4"/>
    <w:rsid w:val="00E006CC"/>
    <w:rsid w:val="00E019D5"/>
    <w:rsid w:val="00E02095"/>
    <w:rsid w:val="00E02208"/>
    <w:rsid w:val="00E023A8"/>
    <w:rsid w:val="00E02A62"/>
    <w:rsid w:val="00E02CF4"/>
    <w:rsid w:val="00E04989"/>
    <w:rsid w:val="00E049D3"/>
    <w:rsid w:val="00E05350"/>
    <w:rsid w:val="00E05851"/>
    <w:rsid w:val="00E059B1"/>
    <w:rsid w:val="00E06485"/>
    <w:rsid w:val="00E1078E"/>
    <w:rsid w:val="00E11F9C"/>
    <w:rsid w:val="00E125C6"/>
    <w:rsid w:val="00E13938"/>
    <w:rsid w:val="00E1474B"/>
    <w:rsid w:val="00E15AA9"/>
    <w:rsid w:val="00E162B6"/>
    <w:rsid w:val="00E16BF7"/>
    <w:rsid w:val="00E1739F"/>
    <w:rsid w:val="00E1762B"/>
    <w:rsid w:val="00E17A5D"/>
    <w:rsid w:val="00E17DEF"/>
    <w:rsid w:val="00E17E6D"/>
    <w:rsid w:val="00E2012F"/>
    <w:rsid w:val="00E22207"/>
    <w:rsid w:val="00E24AAC"/>
    <w:rsid w:val="00E258BC"/>
    <w:rsid w:val="00E25EE0"/>
    <w:rsid w:val="00E25FA3"/>
    <w:rsid w:val="00E261EF"/>
    <w:rsid w:val="00E26429"/>
    <w:rsid w:val="00E30C19"/>
    <w:rsid w:val="00E3116D"/>
    <w:rsid w:val="00E32AAD"/>
    <w:rsid w:val="00E33BFC"/>
    <w:rsid w:val="00E354E8"/>
    <w:rsid w:val="00E363A3"/>
    <w:rsid w:val="00E364CE"/>
    <w:rsid w:val="00E37663"/>
    <w:rsid w:val="00E37763"/>
    <w:rsid w:val="00E3787C"/>
    <w:rsid w:val="00E378D3"/>
    <w:rsid w:val="00E37E61"/>
    <w:rsid w:val="00E41250"/>
    <w:rsid w:val="00E41340"/>
    <w:rsid w:val="00E413D8"/>
    <w:rsid w:val="00E41435"/>
    <w:rsid w:val="00E42BAD"/>
    <w:rsid w:val="00E43389"/>
    <w:rsid w:val="00E434E4"/>
    <w:rsid w:val="00E43533"/>
    <w:rsid w:val="00E43E68"/>
    <w:rsid w:val="00E454E2"/>
    <w:rsid w:val="00E458FF"/>
    <w:rsid w:val="00E462EB"/>
    <w:rsid w:val="00E46472"/>
    <w:rsid w:val="00E4679F"/>
    <w:rsid w:val="00E46890"/>
    <w:rsid w:val="00E46E66"/>
    <w:rsid w:val="00E47722"/>
    <w:rsid w:val="00E4787F"/>
    <w:rsid w:val="00E50592"/>
    <w:rsid w:val="00E50A96"/>
    <w:rsid w:val="00E50ECC"/>
    <w:rsid w:val="00E5165A"/>
    <w:rsid w:val="00E51C97"/>
    <w:rsid w:val="00E51F18"/>
    <w:rsid w:val="00E523AE"/>
    <w:rsid w:val="00E52E58"/>
    <w:rsid w:val="00E52E82"/>
    <w:rsid w:val="00E52F76"/>
    <w:rsid w:val="00E53760"/>
    <w:rsid w:val="00E537FF"/>
    <w:rsid w:val="00E54DFE"/>
    <w:rsid w:val="00E5547A"/>
    <w:rsid w:val="00E556FA"/>
    <w:rsid w:val="00E557C1"/>
    <w:rsid w:val="00E55D1E"/>
    <w:rsid w:val="00E565FB"/>
    <w:rsid w:val="00E56885"/>
    <w:rsid w:val="00E568CD"/>
    <w:rsid w:val="00E56AC9"/>
    <w:rsid w:val="00E56B83"/>
    <w:rsid w:val="00E577BF"/>
    <w:rsid w:val="00E60DC6"/>
    <w:rsid w:val="00E648D0"/>
    <w:rsid w:val="00E64A5A"/>
    <w:rsid w:val="00E6504F"/>
    <w:rsid w:val="00E65DDE"/>
    <w:rsid w:val="00E663D6"/>
    <w:rsid w:val="00E669C4"/>
    <w:rsid w:val="00E66BA4"/>
    <w:rsid w:val="00E66EAD"/>
    <w:rsid w:val="00E671E1"/>
    <w:rsid w:val="00E6740C"/>
    <w:rsid w:val="00E676C0"/>
    <w:rsid w:val="00E677D5"/>
    <w:rsid w:val="00E70DF0"/>
    <w:rsid w:val="00E70E21"/>
    <w:rsid w:val="00E70FCB"/>
    <w:rsid w:val="00E71027"/>
    <w:rsid w:val="00E715F3"/>
    <w:rsid w:val="00E71691"/>
    <w:rsid w:val="00E71D99"/>
    <w:rsid w:val="00E720E1"/>
    <w:rsid w:val="00E72466"/>
    <w:rsid w:val="00E72A83"/>
    <w:rsid w:val="00E72C17"/>
    <w:rsid w:val="00E72ED0"/>
    <w:rsid w:val="00E73ACB"/>
    <w:rsid w:val="00E73BFA"/>
    <w:rsid w:val="00E7424C"/>
    <w:rsid w:val="00E74F7B"/>
    <w:rsid w:val="00E75244"/>
    <w:rsid w:val="00E753D5"/>
    <w:rsid w:val="00E757B1"/>
    <w:rsid w:val="00E759AB"/>
    <w:rsid w:val="00E75ACD"/>
    <w:rsid w:val="00E76ADF"/>
    <w:rsid w:val="00E77221"/>
    <w:rsid w:val="00E77F65"/>
    <w:rsid w:val="00E8059C"/>
    <w:rsid w:val="00E81AA1"/>
    <w:rsid w:val="00E821BF"/>
    <w:rsid w:val="00E835E9"/>
    <w:rsid w:val="00E83B14"/>
    <w:rsid w:val="00E840AA"/>
    <w:rsid w:val="00E85252"/>
    <w:rsid w:val="00E85665"/>
    <w:rsid w:val="00E858C0"/>
    <w:rsid w:val="00E86187"/>
    <w:rsid w:val="00E8692D"/>
    <w:rsid w:val="00E87299"/>
    <w:rsid w:val="00E909DF"/>
    <w:rsid w:val="00E90EE0"/>
    <w:rsid w:val="00E91668"/>
    <w:rsid w:val="00E91D36"/>
    <w:rsid w:val="00E92647"/>
    <w:rsid w:val="00E92EF6"/>
    <w:rsid w:val="00E9405B"/>
    <w:rsid w:val="00E940B0"/>
    <w:rsid w:val="00E95510"/>
    <w:rsid w:val="00E95FC7"/>
    <w:rsid w:val="00E9776D"/>
    <w:rsid w:val="00E979F5"/>
    <w:rsid w:val="00E97A27"/>
    <w:rsid w:val="00E97D9F"/>
    <w:rsid w:val="00EA0A1B"/>
    <w:rsid w:val="00EA0B24"/>
    <w:rsid w:val="00EA120A"/>
    <w:rsid w:val="00EA1245"/>
    <w:rsid w:val="00EA1480"/>
    <w:rsid w:val="00EA1901"/>
    <w:rsid w:val="00EA1E5F"/>
    <w:rsid w:val="00EA1FDD"/>
    <w:rsid w:val="00EA2787"/>
    <w:rsid w:val="00EA2ABA"/>
    <w:rsid w:val="00EA2E7A"/>
    <w:rsid w:val="00EA31DC"/>
    <w:rsid w:val="00EA3BAC"/>
    <w:rsid w:val="00EA42BE"/>
    <w:rsid w:val="00EA5046"/>
    <w:rsid w:val="00EA546C"/>
    <w:rsid w:val="00EA5653"/>
    <w:rsid w:val="00EA5671"/>
    <w:rsid w:val="00EA5B09"/>
    <w:rsid w:val="00EA5B26"/>
    <w:rsid w:val="00EA5B42"/>
    <w:rsid w:val="00EA61A5"/>
    <w:rsid w:val="00EA6B36"/>
    <w:rsid w:val="00EA6EDC"/>
    <w:rsid w:val="00EA70FF"/>
    <w:rsid w:val="00EA7911"/>
    <w:rsid w:val="00EA79B6"/>
    <w:rsid w:val="00EA7C36"/>
    <w:rsid w:val="00EA7F30"/>
    <w:rsid w:val="00EB037E"/>
    <w:rsid w:val="00EB1B95"/>
    <w:rsid w:val="00EB1EB7"/>
    <w:rsid w:val="00EB262D"/>
    <w:rsid w:val="00EB264B"/>
    <w:rsid w:val="00EB30C9"/>
    <w:rsid w:val="00EB31F4"/>
    <w:rsid w:val="00EB360A"/>
    <w:rsid w:val="00EB3767"/>
    <w:rsid w:val="00EB37BB"/>
    <w:rsid w:val="00EB4370"/>
    <w:rsid w:val="00EB44D9"/>
    <w:rsid w:val="00EB467B"/>
    <w:rsid w:val="00EB479C"/>
    <w:rsid w:val="00EB5A71"/>
    <w:rsid w:val="00EB5FE2"/>
    <w:rsid w:val="00EB6D36"/>
    <w:rsid w:val="00EB73B2"/>
    <w:rsid w:val="00EB762A"/>
    <w:rsid w:val="00EB7894"/>
    <w:rsid w:val="00EC04CB"/>
    <w:rsid w:val="00EC0946"/>
    <w:rsid w:val="00EC1040"/>
    <w:rsid w:val="00EC1119"/>
    <w:rsid w:val="00EC1A27"/>
    <w:rsid w:val="00EC1B53"/>
    <w:rsid w:val="00EC26B0"/>
    <w:rsid w:val="00EC289B"/>
    <w:rsid w:val="00EC3897"/>
    <w:rsid w:val="00EC398F"/>
    <w:rsid w:val="00EC3E42"/>
    <w:rsid w:val="00EC4C03"/>
    <w:rsid w:val="00EC4FED"/>
    <w:rsid w:val="00EC5A36"/>
    <w:rsid w:val="00EC6390"/>
    <w:rsid w:val="00EC6AE5"/>
    <w:rsid w:val="00EC6B24"/>
    <w:rsid w:val="00EC6FCA"/>
    <w:rsid w:val="00EC7073"/>
    <w:rsid w:val="00ED06DF"/>
    <w:rsid w:val="00ED1876"/>
    <w:rsid w:val="00ED19E7"/>
    <w:rsid w:val="00ED1C57"/>
    <w:rsid w:val="00ED2A6E"/>
    <w:rsid w:val="00ED3388"/>
    <w:rsid w:val="00ED423C"/>
    <w:rsid w:val="00ED440C"/>
    <w:rsid w:val="00ED4D2E"/>
    <w:rsid w:val="00ED6B6D"/>
    <w:rsid w:val="00ED6F8F"/>
    <w:rsid w:val="00EE0842"/>
    <w:rsid w:val="00EE15CE"/>
    <w:rsid w:val="00EE1C69"/>
    <w:rsid w:val="00EE2B6F"/>
    <w:rsid w:val="00EE2BC4"/>
    <w:rsid w:val="00EE3379"/>
    <w:rsid w:val="00EE3A8F"/>
    <w:rsid w:val="00EE4DBB"/>
    <w:rsid w:val="00EE52D6"/>
    <w:rsid w:val="00EE6827"/>
    <w:rsid w:val="00EE70AA"/>
    <w:rsid w:val="00EE77F7"/>
    <w:rsid w:val="00EE79FE"/>
    <w:rsid w:val="00EE7DB4"/>
    <w:rsid w:val="00EF0435"/>
    <w:rsid w:val="00EF0683"/>
    <w:rsid w:val="00EF0E24"/>
    <w:rsid w:val="00EF11AE"/>
    <w:rsid w:val="00EF1969"/>
    <w:rsid w:val="00EF2589"/>
    <w:rsid w:val="00EF25EC"/>
    <w:rsid w:val="00EF293C"/>
    <w:rsid w:val="00EF30F3"/>
    <w:rsid w:val="00EF34B9"/>
    <w:rsid w:val="00EF383F"/>
    <w:rsid w:val="00EF3CBB"/>
    <w:rsid w:val="00EF573C"/>
    <w:rsid w:val="00EF5F7B"/>
    <w:rsid w:val="00EF6541"/>
    <w:rsid w:val="00EF6785"/>
    <w:rsid w:val="00EF7A14"/>
    <w:rsid w:val="00F006CA"/>
    <w:rsid w:val="00F01050"/>
    <w:rsid w:val="00F012E9"/>
    <w:rsid w:val="00F02B7B"/>
    <w:rsid w:val="00F0311C"/>
    <w:rsid w:val="00F041A4"/>
    <w:rsid w:val="00F050F4"/>
    <w:rsid w:val="00F0584D"/>
    <w:rsid w:val="00F0637F"/>
    <w:rsid w:val="00F0678A"/>
    <w:rsid w:val="00F074BF"/>
    <w:rsid w:val="00F077A8"/>
    <w:rsid w:val="00F07B5E"/>
    <w:rsid w:val="00F102CD"/>
    <w:rsid w:val="00F1048B"/>
    <w:rsid w:val="00F10951"/>
    <w:rsid w:val="00F10B61"/>
    <w:rsid w:val="00F10DC9"/>
    <w:rsid w:val="00F1188E"/>
    <w:rsid w:val="00F11AD8"/>
    <w:rsid w:val="00F11C11"/>
    <w:rsid w:val="00F11D8C"/>
    <w:rsid w:val="00F12F6A"/>
    <w:rsid w:val="00F142FD"/>
    <w:rsid w:val="00F14AF4"/>
    <w:rsid w:val="00F16809"/>
    <w:rsid w:val="00F16A81"/>
    <w:rsid w:val="00F177C2"/>
    <w:rsid w:val="00F17B41"/>
    <w:rsid w:val="00F20167"/>
    <w:rsid w:val="00F201B9"/>
    <w:rsid w:val="00F20294"/>
    <w:rsid w:val="00F208E4"/>
    <w:rsid w:val="00F20F36"/>
    <w:rsid w:val="00F211DD"/>
    <w:rsid w:val="00F21A48"/>
    <w:rsid w:val="00F22468"/>
    <w:rsid w:val="00F2304B"/>
    <w:rsid w:val="00F23BF9"/>
    <w:rsid w:val="00F23EDB"/>
    <w:rsid w:val="00F24822"/>
    <w:rsid w:val="00F24E6F"/>
    <w:rsid w:val="00F25232"/>
    <w:rsid w:val="00F25751"/>
    <w:rsid w:val="00F25BBC"/>
    <w:rsid w:val="00F26294"/>
    <w:rsid w:val="00F304A7"/>
    <w:rsid w:val="00F315B7"/>
    <w:rsid w:val="00F31BDD"/>
    <w:rsid w:val="00F31D9A"/>
    <w:rsid w:val="00F31E76"/>
    <w:rsid w:val="00F3313B"/>
    <w:rsid w:val="00F33550"/>
    <w:rsid w:val="00F338E7"/>
    <w:rsid w:val="00F33973"/>
    <w:rsid w:val="00F33DA2"/>
    <w:rsid w:val="00F35DB4"/>
    <w:rsid w:val="00F35F68"/>
    <w:rsid w:val="00F3765A"/>
    <w:rsid w:val="00F378EC"/>
    <w:rsid w:val="00F40193"/>
    <w:rsid w:val="00F40E31"/>
    <w:rsid w:val="00F40F4F"/>
    <w:rsid w:val="00F40FB3"/>
    <w:rsid w:val="00F411BB"/>
    <w:rsid w:val="00F4241A"/>
    <w:rsid w:val="00F42BD3"/>
    <w:rsid w:val="00F42E3D"/>
    <w:rsid w:val="00F4332F"/>
    <w:rsid w:val="00F43EE7"/>
    <w:rsid w:val="00F449B7"/>
    <w:rsid w:val="00F45888"/>
    <w:rsid w:val="00F4588A"/>
    <w:rsid w:val="00F46330"/>
    <w:rsid w:val="00F46E63"/>
    <w:rsid w:val="00F4771A"/>
    <w:rsid w:val="00F47C9D"/>
    <w:rsid w:val="00F502C6"/>
    <w:rsid w:val="00F5030C"/>
    <w:rsid w:val="00F519F0"/>
    <w:rsid w:val="00F52599"/>
    <w:rsid w:val="00F52606"/>
    <w:rsid w:val="00F52C95"/>
    <w:rsid w:val="00F5367B"/>
    <w:rsid w:val="00F5387B"/>
    <w:rsid w:val="00F544DD"/>
    <w:rsid w:val="00F5467E"/>
    <w:rsid w:val="00F54A87"/>
    <w:rsid w:val="00F54BA5"/>
    <w:rsid w:val="00F54FF0"/>
    <w:rsid w:val="00F55C68"/>
    <w:rsid w:val="00F57CFE"/>
    <w:rsid w:val="00F60230"/>
    <w:rsid w:val="00F606CB"/>
    <w:rsid w:val="00F60A49"/>
    <w:rsid w:val="00F60F45"/>
    <w:rsid w:val="00F612A4"/>
    <w:rsid w:val="00F629DC"/>
    <w:rsid w:val="00F63864"/>
    <w:rsid w:val="00F6407E"/>
    <w:rsid w:val="00F65A72"/>
    <w:rsid w:val="00F66095"/>
    <w:rsid w:val="00F66AFB"/>
    <w:rsid w:val="00F66D2D"/>
    <w:rsid w:val="00F714E8"/>
    <w:rsid w:val="00F71596"/>
    <w:rsid w:val="00F71A26"/>
    <w:rsid w:val="00F7399D"/>
    <w:rsid w:val="00F73E5E"/>
    <w:rsid w:val="00F74C40"/>
    <w:rsid w:val="00F7530E"/>
    <w:rsid w:val="00F76033"/>
    <w:rsid w:val="00F7699A"/>
    <w:rsid w:val="00F76CC4"/>
    <w:rsid w:val="00F76F9E"/>
    <w:rsid w:val="00F80AB6"/>
    <w:rsid w:val="00F80D74"/>
    <w:rsid w:val="00F80E57"/>
    <w:rsid w:val="00F8252F"/>
    <w:rsid w:val="00F82BA4"/>
    <w:rsid w:val="00F831B8"/>
    <w:rsid w:val="00F8391F"/>
    <w:rsid w:val="00F83B13"/>
    <w:rsid w:val="00F84339"/>
    <w:rsid w:val="00F846A9"/>
    <w:rsid w:val="00F84BE3"/>
    <w:rsid w:val="00F856E9"/>
    <w:rsid w:val="00F862D0"/>
    <w:rsid w:val="00F86355"/>
    <w:rsid w:val="00F869A4"/>
    <w:rsid w:val="00F90909"/>
    <w:rsid w:val="00F909BD"/>
    <w:rsid w:val="00F91815"/>
    <w:rsid w:val="00F91A32"/>
    <w:rsid w:val="00F9250A"/>
    <w:rsid w:val="00F931B1"/>
    <w:rsid w:val="00F934A7"/>
    <w:rsid w:val="00F93B5C"/>
    <w:rsid w:val="00F94116"/>
    <w:rsid w:val="00F94DE8"/>
    <w:rsid w:val="00F94E8B"/>
    <w:rsid w:val="00F95126"/>
    <w:rsid w:val="00F95A0B"/>
    <w:rsid w:val="00F95B7B"/>
    <w:rsid w:val="00F95D6A"/>
    <w:rsid w:val="00F962F3"/>
    <w:rsid w:val="00F96371"/>
    <w:rsid w:val="00F963A9"/>
    <w:rsid w:val="00F96718"/>
    <w:rsid w:val="00F97F26"/>
    <w:rsid w:val="00FA00A0"/>
    <w:rsid w:val="00FA04AD"/>
    <w:rsid w:val="00FA168C"/>
    <w:rsid w:val="00FA19CC"/>
    <w:rsid w:val="00FA1DC6"/>
    <w:rsid w:val="00FA2035"/>
    <w:rsid w:val="00FA296B"/>
    <w:rsid w:val="00FA2C37"/>
    <w:rsid w:val="00FA41CF"/>
    <w:rsid w:val="00FA467D"/>
    <w:rsid w:val="00FA4AC0"/>
    <w:rsid w:val="00FA4E44"/>
    <w:rsid w:val="00FA51C5"/>
    <w:rsid w:val="00FA5A2C"/>
    <w:rsid w:val="00FA69A5"/>
    <w:rsid w:val="00FA6B86"/>
    <w:rsid w:val="00FA759D"/>
    <w:rsid w:val="00FB01CF"/>
    <w:rsid w:val="00FB070B"/>
    <w:rsid w:val="00FB14BA"/>
    <w:rsid w:val="00FB2383"/>
    <w:rsid w:val="00FB2C32"/>
    <w:rsid w:val="00FB3089"/>
    <w:rsid w:val="00FB37FF"/>
    <w:rsid w:val="00FB38D2"/>
    <w:rsid w:val="00FB3905"/>
    <w:rsid w:val="00FB4446"/>
    <w:rsid w:val="00FB5347"/>
    <w:rsid w:val="00FB5436"/>
    <w:rsid w:val="00FB57A6"/>
    <w:rsid w:val="00FB57E4"/>
    <w:rsid w:val="00FB5905"/>
    <w:rsid w:val="00FB7C2C"/>
    <w:rsid w:val="00FC03E8"/>
    <w:rsid w:val="00FC0D54"/>
    <w:rsid w:val="00FC0D89"/>
    <w:rsid w:val="00FC0FA3"/>
    <w:rsid w:val="00FC1E77"/>
    <w:rsid w:val="00FC2225"/>
    <w:rsid w:val="00FC3A42"/>
    <w:rsid w:val="00FC41C1"/>
    <w:rsid w:val="00FC4360"/>
    <w:rsid w:val="00FC4799"/>
    <w:rsid w:val="00FC6328"/>
    <w:rsid w:val="00FC67DA"/>
    <w:rsid w:val="00FC6FB3"/>
    <w:rsid w:val="00FC77FD"/>
    <w:rsid w:val="00FD0B7B"/>
    <w:rsid w:val="00FD1787"/>
    <w:rsid w:val="00FD20F9"/>
    <w:rsid w:val="00FD23D2"/>
    <w:rsid w:val="00FD2772"/>
    <w:rsid w:val="00FD2908"/>
    <w:rsid w:val="00FD31FF"/>
    <w:rsid w:val="00FD3BD5"/>
    <w:rsid w:val="00FD66AD"/>
    <w:rsid w:val="00FD6B45"/>
    <w:rsid w:val="00FE00B5"/>
    <w:rsid w:val="00FE027F"/>
    <w:rsid w:val="00FE075B"/>
    <w:rsid w:val="00FE0BE4"/>
    <w:rsid w:val="00FE2EE5"/>
    <w:rsid w:val="00FE32C0"/>
    <w:rsid w:val="00FE355A"/>
    <w:rsid w:val="00FE3931"/>
    <w:rsid w:val="00FE4E95"/>
    <w:rsid w:val="00FE61C8"/>
    <w:rsid w:val="00FE61D0"/>
    <w:rsid w:val="00FE628F"/>
    <w:rsid w:val="00FE6F63"/>
    <w:rsid w:val="00FE71B9"/>
    <w:rsid w:val="00FE76F1"/>
    <w:rsid w:val="00FE7941"/>
    <w:rsid w:val="00FF01BC"/>
    <w:rsid w:val="00FF05E0"/>
    <w:rsid w:val="00FF0608"/>
    <w:rsid w:val="00FF0D5B"/>
    <w:rsid w:val="00FF15AD"/>
    <w:rsid w:val="00FF15DB"/>
    <w:rsid w:val="00FF1BB7"/>
    <w:rsid w:val="00FF205D"/>
    <w:rsid w:val="00FF2208"/>
    <w:rsid w:val="00FF2778"/>
    <w:rsid w:val="00FF2905"/>
    <w:rsid w:val="00FF2BC5"/>
    <w:rsid w:val="00FF3188"/>
    <w:rsid w:val="00FF3550"/>
    <w:rsid w:val="00FF50FC"/>
    <w:rsid w:val="00FF6828"/>
    <w:rsid w:val="00FF6CEB"/>
    <w:rsid w:val="00FF7058"/>
    <w:rsid w:val="00FF738C"/>
    <w:rsid w:val="00FF799E"/>
    <w:rsid w:val="00FF7B28"/>
    <w:rsid w:val="00FF7DEE"/>
    <w:rsid w:val="01A03EA9"/>
    <w:rsid w:val="020CCC72"/>
    <w:rsid w:val="028FA5B7"/>
    <w:rsid w:val="02A20F5D"/>
    <w:rsid w:val="02CC7F0E"/>
    <w:rsid w:val="03DF1E0B"/>
    <w:rsid w:val="05071205"/>
    <w:rsid w:val="05258814"/>
    <w:rsid w:val="05980F44"/>
    <w:rsid w:val="05E8B9D0"/>
    <w:rsid w:val="061E71E7"/>
    <w:rsid w:val="062001BD"/>
    <w:rsid w:val="0809B4DE"/>
    <w:rsid w:val="08CA913C"/>
    <w:rsid w:val="099B6A7E"/>
    <w:rsid w:val="09BC828D"/>
    <w:rsid w:val="09C9759D"/>
    <w:rsid w:val="0A040606"/>
    <w:rsid w:val="0AA30296"/>
    <w:rsid w:val="0ABDA778"/>
    <w:rsid w:val="0B4C96E5"/>
    <w:rsid w:val="0E3835C4"/>
    <w:rsid w:val="0EB3FDB6"/>
    <w:rsid w:val="0ED197A1"/>
    <w:rsid w:val="0F09C7F5"/>
    <w:rsid w:val="0F4AFCC5"/>
    <w:rsid w:val="0FDF5186"/>
    <w:rsid w:val="11C9B146"/>
    <w:rsid w:val="11E575FC"/>
    <w:rsid w:val="1206070D"/>
    <w:rsid w:val="13C5893D"/>
    <w:rsid w:val="13FB6997"/>
    <w:rsid w:val="14AA1AEA"/>
    <w:rsid w:val="14B3FBE3"/>
    <w:rsid w:val="14CA64AF"/>
    <w:rsid w:val="15482FA3"/>
    <w:rsid w:val="156A998E"/>
    <w:rsid w:val="156E80C2"/>
    <w:rsid w:val="1625EAEC"/>
    <w:rsid w:val="167610F6"/>
    <w:rsid w:val="16BD50DE"/>
    <w:rsid w:val="18020746"/>
    <w:rsid w:val="18A7A098"/>
    <w:rsid w:val="19A79DBC"/>
    <w:rsid w:val="1A0CB64F"/>
    <w:rsid w:val="1A1118F2"/>
    <w:rsid w:val="1AA4993F"/>
    <w:rsid w:val="1B40C24F"/>
    <w:rsid w:val="1C30E3EF"/>
    <w:rsid w:val="1EE9DF79"/>
    <w:rsid w:val="207E7624"/>
    <w:rsid w:val="20805A76"/>
    <w:rsid w:val="2081296F"/>
    <w:rsid w:val="20B7A263"/>
    <w:rsid w:val="20E441B9"/>
    <w:rsid w:val="21621410"/>
    <w:rsid w:val="21C30CB3"/>
    <w:rsid w:val="2203027A"/>
    <w:rsid w:val="23934838"/>
    <w:rsid w:val="252F1899"/>
    <w:rsid w:val="255FC81F"/>
    <w:rsid w:val="25656E3E"/>
    <w:rsid w:val="27951CED"/>
    <w:rsid w:val="28AC8BDB"/>
    <w:rsid w:val="29188EA4"/>
    <w:rsid w:val="297F2F4E"/>
    <w:rsid w:val="29897BE5"/>
    <w:rsid w:val="2BB0529B"/>
    <w:rsid w:val="2D0AD373"/>
    <w:rsid w:val="2D45834B"/>
    <w:rsid w:val="2D5BCEA4"/>
    <w:rsid w:val="2DA4A277"/>
    <w:rsid w:val="2E05E722"/>
    <w:rsid w:val="2EE074F9"/>
    <w:rsid w:val="2F7A1D2C"/>
    <w:rsid w:val="3004C348"/>
    <w:rsid w:val="314D9921"/>
    <w:rsid w:val="31979F7A"/>
    <w:rsid w:val="3315FFFA"/>
    <w:rsid w:val="337F5736"/>
    <w:rsid w:val="3394A92A"/>
    <w:rsid w:val="33B78EA3"/>
    <w:rsid w:val="33D24AAC"/>
    <w:rsid w:val="347528A6"/>
    <w:rsid w:val="34EB9042"/>
    <w:rsid w:val="3558B48C"/>
    <w:rsid w:val="38A5A020"/>
    <w:rsid w:val="38CA9D2B"/>
    <w:rsid w:val="399BAC0C"/>
    <w:rsid w:val="39AD25D0"/>
    <w:rsid w:val="3A14203C"/>
    <w:rsid w:val="3A666D8C"/>
    <w:rsid w:val="3AFCFAAD"/>
    <w:rsid w:val="3B4F4309"/>
    <w:rsid w:val="3B770277"/>
    <w:rsid w:val="3C2F6FDE"/>
    <w:rsid w:val="3D8E6FF9"/>
    <w:rsid w:val="3DBF2F10"/>
    <w:rsid w:val="3E79F22D"/>
    <w:rsid w:val="3EC03953"/>
    <w:rsid w:val="3EE83388"/>
    <w:rsid w:val="3FAD959B"/>
    <w:rsid w:val="3FD0A8DA"/>
    <w:rsid w:val="3FF12164"/>
    <w:rsid w:val="3FFAE5CB"/>
    <w:rsid w:val="403489A2"/>
    <w:rsid w:val="411D5FE0"/>
    <w:rsid w:val="412651CE"/>
    <w:rsid w:val="412E8180"/>
    <w:rsid w:val="41EA7E45"/>
    <w:rsid w:val="434607DA"/>
    <w:rsid w:val="4368DBB2"/>
    <w:rsid w:val="43EAC085"/>
    <w:rsid w:val="43F580CA"/>
    <w:rsid w:val="44144B34"/>
    <w:rsid w:val="4447F3EA"/>
    <w:rsid w:val="44FAC924"/>
    <w:rsid w:val="450371A4"/>
    <w:rsid w:val="460A68D9"/>
    <w:rsid w:val="46DF3D8A"/>
    <w:rsid w:val="47575906"/>
    <w:rsid w:val="48342176"/>
    <w:rsid w:val="4835B397"/>
    <w:rsid w:val="484EE587"/>
    <w:rsid w:val="49434A9B"/>
    <w:rsid w:val="4A8C3235"/>
    <w:rsid w:val="4ACF7FA3"/>
    <w:rsid w:val="4B223908"/>
    <w:rsid w:val="4B49DA20"/>
    <w:rsid w:val="4B4CFD3F"/>
    <w:rsid w:val="4B9B23B4"/>
    <w:rsid w:val="4BCB5051"/>
    <w:rsid w:val="4BEF71C9"/>
    <w:rsid w:val="4CB8B470"/>
    <w:rsid w:val="4DAA7B72"/>
    <w:rsid w:val="4EA19569"/>
    <w:rsid w:val="4EA2D4A4"/>
    <w:rsid w:val="4EA8297A"/>
    <w:rsid w:val="4F44541D"/>
    <w:rsid w:val="5004C468"/>
    <w:rsid w:val="509830CA"/>
    <w:rsid w:val="50B482EE"/>
    <w:rsid w:val="51F39F61"/>
    <w:rsid w:val="529B0B4D"/>
    <w:rsid w:val="5378663E"/>
    <w:rsid w:val="53F4C39E"/>
    <w:rsid w:val="547311F2"/>
    <w:rsid w:val="565F96B6"/>
    <w:rsid w:val="56935996"/>
    <w:rsid w:val="5710FD08"/>
    <w:rsid w:val="57C827A7"/>
    <w:rsid w:val="582E5175"/>
    <w:rsid w:val="588A12E1"/>
    <w:rsid w:val="598E62BA"/>
    <w:rsid w:val="599DC1B7"/>
    <w:rsid w:val="59DB0B68"/>
    <w:rsid w:val="59DE8E73"/>
    <w:rsid w:val="5A3215AD"/>
    <w:rsid w:val="5AC539DC"/>
    <w:rsid w:val="5B3307D9"/>
    <w:rsid w:val="5C2A9038"/>
    <w:rsid w:val="5C8B8A8A"/>
    <w:rsid w:val="5CCED83A"/>
    <w:rsid w:val="5D2BE2BD"/>
    <w:rsid w:val="5EAADE4A"/>
    <w:rsid w:val="5EE20E23"/>
    <w:rsid w:val="5F454331"/>
    <w:rsid w:val="5F95B37B"/>
    <w:rsid w:val="600626AA"/>
    <w:rsid w:val="60536092"/>
    <w:rsid w:val="627CE3F3"/>
    <w:rsid w:val="62FD1433"/>
    <w:rsid w:val="635F393E"/>
    <w:rsid w:val="63B929AA"/>
    <w:rsid w:val="64A1B2CC"/>
    <w:rsid w:val="64E4EA86"/>
    <w:rsid w:val="64F0A588"/>
    <w:rsid w:val="65AC5DE8"/>
    <w:rsid w:val="660F0FC0"/>
    <w:rsid w:val="66C757EA"/>
    <w:rsid w:val="671EC3C6"/>
    <w:rsid w:val="677D0029"/>
    <w:rsid w:val="6782AD1D"/>
    <w:rsid w:val="67F830AE"/>
    <w:rsid w:val="683E56E1"/>
    <w:rsid w:val="699FE9A9"/>
    <w:rsid w:val="6A5464E6"/>
    <w:rsid w:val="6CED0C8B"/>
    <w:rsid w:val="6CFF884E"/>
    <w:rsid w:val="6DAE1131"/>
    <w:rsid w:val="6FE014AC"/>
    <w:rsid w:val="70A682F9"/>
    <w:rsid w:val="70F01D4B"/>
    <w:rsid w:val="7154C9C8"/>
    <w:rsid w:val="715F714C"/>
    <w:rsid w:val="72048441"/>
    <w:rsid w:val="74000EAC"/>
    <w:rsid w:val="75191AEF"/>
    <w:rsid w:val="75A45DD0"/>
    <w:rsid w:val="75D29605"/>
    <w:rsid w:val="7645B86B"/>
    <w:rsid w:val="77615DDE"/>
    <w:rsid w:val="7763AEE8"/>
    <w:rsid w:val="776678E0"/>
    <w:rsid w:val="789C09A0"/>
    <w:rsid w:val="7914BE9B"/>
    <w:rsid w:val="7939912E"/>
    <w:rsid w:val="79427EF0"/>
    <w:rsid w:val="795F28E7"/>
    <w:rsid w:val="7A28643B"/>
    <w:rsid w:val="7A60BC13"/>
    <w:rsid w:val="7A9CEE45"/>
    <w:rsid w:val="7AD85F2F"/>
    <w:rsid w:val="7C96723E"/>
    <w:rsid w:val="7E0FFFF1"/>
    <w:rsid w:val="7EE94366"/>
    <w:rsid w:val="7F6F8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E4"/>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locked/>
    <w:rsid w:val="00F40F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120" w:after="120"/>
    </w:pPr>
    <w:rPr>
      <w:rFonts w:ascii="Calibri" w:hAnsi="Calibri" w:cs="Calibri"/>
      <w:b/>
      <w:bCs/>
      <w:caps/>
      <w:sz w:val="20"/>
      <w:szCs w:val="20"/>
    </w:rPr>
  </w:style>
  <w:style w:type="paragraph" w:styleId="TOC2">
    <w:name w:val="toc 2"/>
    <w:basedOn w:val="Normal"/>
    <w:next w:val="Normal"/>
    <w:uiPriority w:val="3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9E03E4"/>
    <w:rPr>
      <w:rFonts w:cs="Times New Roman"/>
      <w:color w:val="000000" w:themeColor="text1"/>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1"/>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D5712B"/>
    <w:pPr>
      <w:tabs>
        <w:tab w:val="left" w:pos="1440"/>
        <w:tab w:val="right" w:leader="dot" w:pos="12230"/>
      </w:tabs>
      <w:ind w:left="720"/>
    </w:pPr>
    <w:rPr>
      <w:rFonts w:ascii="Calibri" w:hAnsi="Calibri" w:cs="Calibri"/>
      <w:i/>
      <w:iCs/>
      <w:sz w:val="20"/>
      <w:szCs w:val="20"/>
    </w:rPr>
  </w:style>
  <w:style w:type="paragraph" w:styleId="TOC4">
    <w:name w:val="toc 4"/>
    <w:basedOn w:val="Normal"/>
    <w:next w:val="Normal"/>
    <w:autoRedefine/>
    <w:uiPriority w:val="39"/>
    <w:locked/>
    <w:rsid w:val="00CF369E"/>
    <w:pPr>
      <w:tabs>
        <w:tab w:val="left" w:pos="1200"/>
        <w:tab w:val="right" w:leader="dot" w:pos="9350"/>
      </w:tabs>
      <w:ind w:left="1710" w:hanging="27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AB7C44"/>
    <w:pPr>
      <w:widowControl/>
      <w:autoSpaceDE/>
      <w:autoSpaceDN/>
      <w:adjustRightInd/>
      <w:spacing w:before="100" w:beforeAutospacing="1" w:after="100" w:afterAutospacing="1"/>
    </w:pPr>
  </w:style>
  <w:style w:type="character" w:customStyle="1" w:styleId="normaltextrun">
    <w:name w:val="normaltextrun"/>
    <w:basedOn w:val="DefaultParagraphFont"/>
    <w:rsid w:val="00AB7C44"/>
  </w:style>
  <w:style w:type="character" w:customStyle="1" w:styleId="eop">
    <w:name w:val="eop"/>
    <w:basedOn w:val="DefaultParagraphFont"/>
    <w:rsid w:val="00AB7C44"/>
  </w:style>
  <w:style w:type="table" w:customStyle="1" w:styleId="TableGrid2">
    <w:name w:val="Table Grid2"/>
    <w:basedOn w:val="TableNormal"/>
    <w:next w:val="TableGrid"/>
    <w:uiPriority w:val="99"/>
    <w:locked/>
    <w:rsid w:val="008101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locked/>
    <w:rsid w:val="008101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locked/>
    <w:rsid w:val="008101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locked/>
    <w:rsid w:val="008101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147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1">
    <w:name w:val="Grid Table 41"/>
    <w:basedOn w:val="TableNormal"/>
    <w:next w:val="GridTable4"/>
    <w:uiPriority w:val="49"/>
    <w:rsid w:val="009A20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i-provider">
    <w:name w:val="ui-provider"/>
    <w:basedOn w:val="DefaultParagraphFont"/>
    <w:rsid w:val="003B1405"/>
  </w:style>
  <w:style w:type="character" w:styleId="UnresolvedMention">
    <w:name w:val="Unresolved Mention"/>
    <w:basedOn w:val="DefaultParagraphFont"/>
    <w:uiPriority w:val="99"/>
    <w:semiHidden/>
    <w:unhideWhenUsed/>
    <w:rsid w:val="00E91668"/>
    <w:rPr>
      <w:color w:val="605E5C"/>
      <w:shd w:val="clear" w:color="auto" w:fill="E1DFDD"/>
    </w:rPr>
  </w:style>
  <w:style w:type="character" w:styleId="SmartHyperlink">
    <w:name w:val="Smart Hyperlink"/>
    <w:basedOn w:val="DefaultParagraphFont"/>
    <w:uiPriority w:val="99"/>
    <w:unhideWhenUsed/>
    <w:rsid w:val="00EE6827"/>
    <w:rPr>
      <w:rFonts w:asciiTheme="minorHAnsi" w:hAnsiTheme="minorHAnsi"/>
      <w:color w:val="auto"/>
      <w:u w:val="dotted"/>
    </w:rPr>
  </w:style>
  <w:style w:type="character" w:customStyle="1" w:styleId="Heading4Char">
    <w:name w:val="Heading 4 Char"/>
    <w:basedOn w:val="DefaultParagraphFont"/>
    <w:link w:val="Heading4"/>
    <w:rsid w:val="00F40FB3"/>
    <w:rPr>
      <w:rFonts w:asciiTheme="majorHAnsi" w:eastAsiaTheme="majorEastAsia" w:hAnsiTheme="majorHAnsi" w:cstheme="majorBidi"/>
      <w:i/>
      <w:iCs/>
      <w:color w:val="365F91" w:themeColor="accent1" w:themeShade="BF"/>
      <w:sz w:val="24"/>
      <w:szCs w:val="24"/>
    </w:rPr>
  </w:style>
  <w:style w:type="character" w:styleId="Mention">
    <w:name w:val="Mention"/>
    <w:basedOn w:val="DefaultParagraphFont"/>
    <w:uiPriority w:val="99"/>
    <w:unhideWhenUsed/>
    <w:rsid w:val="00286B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2101829184">
      <w:bodyDiv w:val="1"/>
      <w:marLeft w:val="0"/>
      <w:marRight w:val="0"/>
      <w:marTop w:val="0"/>
      <w:marBottom w:val="0"/>
      <w:divBdr>
        <w:top w:val="none" w:sz="0" w:space="0" w:color="auto"/>
        <w:left w:val="none" w:sz="0" w:space="0" w:color="auto"/>
        <w:bottom w:val="none" w:sz="0" w:space="0" w:color="auto"/>
        <w:right w:val="none" w:sz="0" w:space="0" w:color="auto"/>
      </w:divBdr>
      <w:divsChild>
        <w:div w:id="28188622">
          <w:marLeft w:val="0"/>
          <w:marRight w:val="0"/>
          <w:marTop w:val="0"/>
          <w:marBottom w:val="0"/>
          <w:divBdr>
            <w:top w:val="none" w:sz="0" w:space="0" w:color="auto"/>
            <w:left w:val="none" w:sz="0" w:space="0" w:color="auto"/>
            <w:bottom w:val="none" w:sz="0" w:space="0" w:color="auto"/>
            <w:right w:val="none" w:sz="0" w:space="0" w:color="auto"/>
          </w:divBdr>
        </w:div>
        <w:div w:id="560404815">
          <w:marLeft w:val="0"/>
          <w:marRight w:val="0"/>
          <w:marTop w:val="0"/>
          <w:marBottom w:val="0"/>
          <w:divBdr>
            <w:top w:val="none" w:sz="0" w:space="0" w:color="auto"/>
            <w:left w:val="none" w:sz="0" w:space="0" w:color="auto"/>
            <w:bottom w:val="none" w:sz="0" w:space="0" w:color="auto"/>
            <w:right w:val="none" w:sz="0" w:space="0" w:color="auto"/>
          </w:divBdr>
        </w:div>
        <w:div w:id="121427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CCC722274AE40B107E4A89B6F2925" ma:contentTypeVersion="6" ma:contentTypeDescription="Create a new document." ma:contentTypeScope="" ma:versionID="ba36648a2781577fc862548caf03fc1d">
  <xsd:schema xmlns:xsd="http://www.w3.org/2001/XMLSchema" xmlns:xs="http://www.w3.org/2001/XMLSchema" xmlns:p="http://schemas.microsoft.com/office/2006/metadata/properties" xmlns:ns2="3534dcf9-7d80-461e-9277-a5b61c1ed8cb" xmlns:ns3="999a2ab5-6e28-458c-911d-e256d942cc26" targetNamespace="http://schemas.microsoft.com/office/2006/metadata/properties" ma:root="true" ma:fieldsID="f37017115d3f8f60d066423fee6ebca3" ns2:_="" ns3:_="">
    <xsd:import namespace="3534dcf9-7d80-461e-9277-a5b61c1ed8cb"/>
    <xsd:import namespace="999a2ab5-6e28-458c-911d-e256d942cc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dcf9-7d80-461e-9277-a5b61c1ed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a2ab5-6e28-458c-911d-e256d942cc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AEC1E-F862-41D0-812F-10C630E2F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4dcf9-7d80-461e-9277-a5b61c1ed8cb"/>
    <ds:schemaRef ds:uri="999a2ab5-6e28-458c-911d-e256d942c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EB569-A019-4986-8255-ADB5ED29CE39}">
  <ds:schemaRefs>
    <ds:schemaRef ds:uri="http://schemas.openxmlformats.org/officeDocument/2006/bibliography"/>
  </ds:schemaRefs>
</ds:datastoreItem>
</file>

<file path=customXml/itemProps3.xml><?xml version="1.0" encoding="utf-8"?>
<ds:datastoreItem xmlns:ds="http://schemas.openxmlformats.org/officeDocument/2006/customXml" ds:itemID="{B982E79E-4248-4BCA-A85C-4A955ED6CF5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99a2ab5-6e28-458c-911d-e256d942cc26"/>
    <ds:schemaRef ds:uri="http://purl.org/dc/terms/"/>
    <ds:schemaRef ds:uri="http://schemas.openxmlformats.org/package/2006/metadata/core-properties"/>
    <ds:schemaRef ds:uri="3534dcf9-7d80-461e-9277-a5b61c1ed8cb"/>
    <ds:schemaRef ds:uri="http://www.w3.org/XML/1998/namespace"/>
  </ds:schemaRefs>
</ds:datastoreItem>
</file>

<file path=customXml/itemProps4.xml><?xml version="1.0" encoding="utf-8"?>
<ds:datastoreItem xmlns:ds="http://schemas.openxmlformats.org/officeDocument/2006/customXml" ds:itemID="{1E95FE3B-FE52-41A4-97D2-51ED5A1B9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8621</Words>
  <Characters>49143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57649</CharactersWithSpaces>
  <SharedDoc>false</SharedDoc>
  <HLinks>
    <vt:vector size="144" baseType="variant">
      <vt:variant>
        <vt:i4>2818049</vt:i4>
      </vt:variant>
      <vt:variant>
        <vt:i4>122</vt:i4>
      </vt:variant>
      <vt:variant>
        <vt:i4>0</vt:i4>
      </vt:variant>
      <vt:variant>
        <vt:i4>5</vt:i4>
      </vt:variant>
      <vt:variant>
        <vt:lpwstr/>
      </vt:variant>
      <vt:variant>
        <vt:lpwstr>_Toc1177181072</vt:lpwstr>
      </vt:variant>
      <vt:variant>
        <vt:i4>1376305</vt:i4>
      </vt:variant>
      <vt:variant>
        <vt:i4>116</vt:i4>
      </vt:variant>
      <vt:variant>
        <vt:i4>0</vt:i4>
      </vt:variant>
      <vt:variant>
        <vt:i4>5</vt:i4>
      </vt:variant>
      <vt:variant>
        <vt:lpwstr/>
      </vt:variant>
      <vt:variant>
        <vt:lpwstr>_Toc776011143</vt:lpwstr>
      </vt:variant>
      <vt:variant>
        <vt:i4>2490372</vt:i4>
      </vt:variant>
      <vt:variant>
        <vt:i4>110</vt:i4>
      </vt:variant>
      <vt:variant>
        <vt:i4>0</vt:i4>
      </vt:variant>
      <vt:variant>
        <vt:i4>5</vt:i4>
      </vt:variant>
      <vt:variant>
        <vt:lpwstr/>
      </vt:variant>
      <vt:variant>
        <vt:lpwstr>_Toc1962762864</vt:lpwstr>
      </vt:variant>
      <vt:variant>
        <vt:i4>2555910</vt:i4>
      </vt:variant>
      <vt:variant>
        <vt:i4>104</vt:i4>
      </vt:variant>
      <vt:variant>
        <vt:i4>0</vt:i4>
      </vt:variant>
      <vt:variant>
        <vt:i4>5</vt:i4>
      </vt:variant>
      <vt:variant>
        <vt:lpwstr/>
      </vt:variant>
      <vt:variant>
        <vt:lpwstr>_Toc1565307757</vt:lpwstr>
      </vt:variant>
      <vt:variant>
        <vt:i4>2818052</vt:i4>
      </vt:variant>
      <vt:variant>
        <vt:i4>98</vt:i4>
      </vt:variant>
      <vt:variant>
        <vt:i4>0</vt:i4>
      </vt:variant>
      <vt:variant>
        <vt:i4>5</vt:i4>
      </vt:variant>
      <vt:variant>
        <vt:lpwstr/>
      </vt:variant>
      <vt:variant>
        <vt:lpwstr>_Toc2018001460</vt:lpwstr>
      </vt:variant>
      <vt:variant>
        <vt:i4>3014658</vt:i4>
      </vt:variant>
      <vt:variant>
        <vt:i4>92</vt:i4>
      </vt:variant>
      <vt:variant>
        <vt:i4>0</vt:i4>
      </vt:variant>
      <vt:variant>
        <vt:i4>5</vt:i4>
      </vt:variant>
      <vt:variant>
        <vt:lpwstr/>
      </vt:variant>
      <vt:variant>
        <vt:lpwstr>_Toc1789966544</vt:lpwstr>
      </vt:variant>
      <vt:variant>
        <vt:i4>1703985</vt:i4>
      </vt:variant>
      <vt:variant>
        <vt:i4>86</vt:i4>
      </vt:variant>
      <vt:variant>
        <vt:i4>0</vt:i4>
      </vt:variant>
      <vt:variant>
        <vt:i4>5</vt:i4>
      </vt:variant>
      <vt:variant>
        <vt:lpwstr/>
      </vt:variant>
      <vt:variant>
        <vt:lpwstr>_Toc583431408</vt:lpwstr>
      </vt:variant>
      <vt:variant>
        <vt:i4>2490369</vt:i4>
      </vt:variant>
      <vt:variant>
        <vt:i4>80</vt:i4>
      </vt:variant>
      <vt:variant>
        <vt:i4>0</vt:i4>
      </vt:variant>
      <vt:variant>
        <vt:i4>5</vt:i4>
      </vt:variant>
      <vt:variant>
        <vt:lpwstr/>
      </vt:variant>
      <vt:variant>
        <vt:lpwstr>_Toc1001371522</vt:lpwstr>
      </vt:variant>
      <vt:variant>
        <vt:i4>1966128</vt:i4>
      </vt:variant>
      <vt:variant>
        <vt:i4>74</vt:i4>
      </vt:variant>
      <vt:variant>
        <vt:i4>0</vt:i4>
      </vt:variant>
      <vt:variant>
        <vt:i4>5</vt:i4>
      </vt:variant>
      <vt:variant>
        <vt:lpwstr/>
      </vt:variant>
      <vt:variant>
        <vt:lpwstr>_Toc958035293</vt:lpwstr>
      </vt:variant>
      <vt:variant>
        <vt:i4>1441854</vt:i4>
      </vt:variant>
      <vt:variant>
        <vt:i4>68</vt:i4>
      </vt:variant>
      <vt:variant>
        <vt:i4>0</vt:i4>
      </vt:variant>
      <vt:variant>
        <vt:i4>5</vt:i4>
      </vt:variant>
      <vt:variant>
        <vt:lpwstr/>
      </vt:variant>
      <vt:variant>
        <vt:lpwstr>_Toc808282612</vt:lpwstr>
      </vt:variant>
      <vt:variant>
        <vt:i4>2162689</vt:i4>
      </vt:variant>
      <vt:variant>
        <vt:i4>62</vt:i4>
      </vt:variant>
      <vt:variant>
        <vt:i4>0</vt:i4>
      </vt:variant>
      <vt:variant>
        <vt:i4>5</vt:i4>
      </vt:variant>
      <vt:variant>
        <vt:lpwstr/>
      </vt:variant>
      <vt:variant>
        <vt:lpwstr>_Toc1338351018</vt:lpwstr>
      </vt:variant>
      <vt:variant>
        <vt:i4>2228237</vt:i4>
      </vt:variant>
      <vt:variant>
        <vt:i4>56</vt:i4>
      </vt:variant>
      <vt:variant>
        <vt:i4>0</vt:i4>
      </vt:variant>
      <vt:variant>
        <vt:i4>5</vt:i4>
      </vt:variant>
      <vt:variant>
        <vt:lpwstr/>
      </vt:variant>
      <vt:variant>
        <vt:lpwstr>_Toc1489282343</vt:lpwstr>
      </vt:variant>
      <vt:variant>
        <vt:i4>2162691</vt:i4>
      </vt:variant>
      <vt:variant>
        <vt:i4>50</vt:i4>
      </vt:variant>
      <vt:variant>
        <vt:i4>0</vt:i4>
      </vt:variant>
      <vt:variant>
        <vt:i4>5</vt:i4>
      </vt:variant>
      <vt:variant>
        <vt:lpwstr/>
      </vt:variant>
      <vt:variant>
        <vt:lpwstr>_Toc1748764758</vt:lpwstr>
      </vt:variant>
      <vt:variant>
        <vt:i4>2949121</vt:i4>
      </vt:variant>
      <vt:variant>
        <vt:i4>44</vt:i4>
      </vt:variant>
      <vt:variant>
        <vt:i4>0</vt:i4>
      </vt:variant>
      <vt:variant>
        <vt:i4>5</vt:i4>
      </vt:variant>
      <vt:variant>
        <vt:lpwstr/>
      </vt:variant>
      <vt:variant>
        <vt:lpwstr>_Toc1156392642</vt:lpwstr>
      </vt:variant>
      <vt:variant>
        <vt:i4>2293766</vt:i4>
      </vt:variant>
      <vt:variant>
        <vt:i4>38</vt:i4>
      </vt:variant>
      <vt:variant>
        <vt:i4>0</vt:i4>
      </vt:variant>
      <vt:variant>
        <vt:i4>5</vt:i4>
      </vt:variant>
      <vt:variant>
        <vt:lpwstr/>
      </vt:variant>
      <vt:variant>
        <vt:lpwstr>_Toc1576625134</vt:lpwstr>
      </vt:variant>
      <vt:variant>
        <vt:i4>2949128</vt:i4>
      </vt:variant>
      <vt:variant>
        <vt:i4>32</vt:i4>
      </vt:variant>
      <vt:variant>
        <vt:i4>0</vt:i4>
      </vt:variant>
      <vt:variant>
        <vt:i4>5</vt:i4>
      </vt:variant>
      <vt:variant>
        <vt:lpwstr/>
      </vt:variant>
      <vt:variant>
        <vt:lpwstr>_Toc1243419208</vt:lpwstr>
      </vt:variant>
      <vt:variant>
        <vt:i4>1376308</vt:i4>
      </vt:variant>
      <vt:variant>
        <vt:i4>26</vt:i4>
      </vt:variant>
      <vt:variant>
        <vt:i4>0</vt:i4>
      </vt:variant>
      <vt:variant>
        <vt:i4>5</vt:i4>
      </vt:variant>
      <vt:variant>
        <vt:lpwstr/>
      </vt:variant>
      <vt:variant>
        <vt:lpwstr>_Toc607166353</vt:lpwstr>
      </vt:variant>
      <vt:variant>
        <vt:i4>2555919</vt:i4>
      </vt:variant>
      <vt:variant>
        <vt:i4>20</vt:i4>
      </vt:variant>
      <vt:variant>
        <vt:i4>0</vt:i4>
      </vt:variant>
      <vt:variant>
        <vt:i4>5</vt:i4>
      </vt:variant>
      <vt:variant>
        <vt:lpwstr/>
      </vt:variant>
      <vt:variant>
        <vt:lpwstr>_Toc1086067313</vt:lpwstr>
      </vt:variant>
      <vt:variant>
        <vt:i4>1310779</vt:i4>
      </vt:variant>
      <vt:variant>
        <vt:i4>14</vt:i4>
      </vt:variant>
      <vt:variant>
        <vt:i4>0</vt:i4>
      </vt:variant>
      <vt:variant>
        <vt:i4>5</vt:i4>
      </vt:variant>
      <vt:variant>
        <vt:lpwstr/>
      </vt:variant>
      <vt:variant>
        <vt:lpwstr>_Toc428434415</vt:lpwstr>
      </vt:variant>
      <vt:variant>
        <vt:i4>1769535</vt:i4>
      </vt:variant>
      <vt:variant>
        <vt:i4>8</vt:i4>
      </vt:variant>
      <vt:variant>
        <vt:i4>0</vt:i4>
      </vt:variant>
      <vt:variant>
        <vt:i4>5</vt:i4>
      </vt:variant>
      <vt:variant>
        <vt:lpwstr/>
      </vt:variant>
      <vt:variant>
        <vt:lpwstr>_Toc319911455</vt:lpwstr>
      </vt:variant>
      <vt:variant>
        <vt:i4>2818056</vt:i4>
      </vt:variant>
      <vt:variant>
        <vt:i4>2</vt:i4>
      </vt:variant>
      <vt:variant>
        <vt:i4>0</vt:i4>
      </vt:variant>
      <vt:variant>
        <vt:i4>5</vt:i4>
      </vt:variant>
      <vt:variant>
        <vt:lpwstr/>
      </vt:variant>
      <vt:variant>
        <vt:lpwstr>_Toc1896154750</vt:lpwstr>
      </vt:variant>
      <vt:variant>
        <vt:i4>6684697</vt:i4>
      </vt:variant>
      <vt:variant>
        <vt:i4>6</vt:i4>
      </vt:variant>
      <vt:variant>
        <vt:i4>0</vt:i4>
      </vt:variant>
      <vt:variant>
        <vt:i4>5</vt:i4>
      </vt:variant>
      <vt:variant>
        <vt:lpwstr>mailto:Hirai.Christine@dol.gov</vt:lpwstr>
      </vt:variant>
      <vt:variant>
        <vt:lpwstr/>
      </vt:variant>
      <vt:variant>
        <vt:i4>6029360</vt:i4>
      </vt:variant>
      <vt:variant>
        <vt:i4>3</vt:i4>
      </vt:variant>
      <vt:variant>
        <vt:i4>0</vt:i4>
      </vt:variant>
      <vt:variant>
        <vt:i4>5</vt:i4>
      </vt:variant>
      <vt:variant>
        <vt:lpwstr>mailto:Wilsey.Peter@dol.gov</vt:lpwstr>
      </vt:variant>
      <vt:variant>
        <vt:lpwstr/>
      </vt:variant>
      <vt:variant>
        <vt:i4>6684697</vt:i4>
      </vt:variant>
      <vt:variant>
        <vt:i4>0</vt:i4>
      </vt:variant>
      <vt:variant>
        <vt:i4>0</vt:i4>
      </vt:variant>
      <vt:variant>
        <vt:i4>5</vt:i4>
      </vt:variant>
      <vt:variant>
        <vt:lpwstr>mailto:Hirai.Christine@dol.gov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2024-06-17T18:32:00Z</dcterms:created>
  <dcterms:modified xsi:type="dcterms:W3CDTF">2024-06-17T18:32:00Z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0x0101006E5CCC722274AE40B107E4A89B6F2925</vt:lpwstr>
  </property>
</Properties>
</file>