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B9C2" w14:textId="59CDB52A" w:rsidR="00691AF1" w:rsidRPr="00982EF4" w:rsidRDefault="00691AF1" w:rsidP="00982EF4">
      <w:pPr>
        <w:adjustRightInd/>
        <w:spacing w:before="68"/>
        <w:outlineLvl w:val="0"/>
        <w:rPr>
          <w:rFonts w:asciiTheme="minorHAnsi" w:hAnsiTheme="minorHAnsi" w:cstheme="minorHAnsi"/>
          <w:b/>
          <w:bCs/>
          <w:sz w:val="28"/>
          <w:szCs w:val="28"/>
        </w:rPr>
      </w:pPr>
      <w:bookmarkStart w:id="0" w:name="FY_2021_Comprehensive"/>
      <w:bookmarkStart w:id="1" w:name="_Toc118900169"/>
      <w:bookmarkStart w:id="2" w:name="_Toc118905008"/>
      <w:bookmarkEnd w:id="0"/>
      <w:r w:rsidRPr="00691AF1">
        <w:rPr>
          <w:rFonts w:asciiTheme="minorHAnsi" w:hAnsiTheme="minorHAnsi" w:cstheme="minorHAnsi"/>
          <w:b/>
          <w:bCs/>
          <w:sz w:val="28"/>
          <w:szCs w:val="28"/>
        </w:rPr>
        <w:t>FY</w:t>
      </w:r>
      <w:r w:rsidRPr="00691AF1">
        <w:rPr>
          <w:rFonts w:asciiTheme="minorHAnsi" w:hAnsiTheme="minorHAnsi" w:cstheme="minorHAnsi"/>
          <w:b/>
          <w:bCs/>
          <w:spacing w:val="-11"/>
          <w:sz w:val="28"/>
          <w:szCs w:val="28"/>
        </w:rPr>
        <w:t xml:space="preserve"> </w:t>
      </w:r>
      <w:r w:rsidRPr="00691AF1">
        <w:rPr>
          <w:rFonts w:asciiTheme="minorHAnsi" w:hAnsiTheme="minorHAnsi" w:cstheme="minorHAnsi"/>
          <w:b/>
          <w:bCs/>
          <w:sz w:val="28"/>
          <w:szCs w:val="28"/>
        </w:rPr>
        <w:t>202</w:t>
      </w:r>
      <w:r>
        <w:rPr>
          <w:rFonts w:asciiTheme="minorHAnsi" w:hAnsiTheme="minorHAnsi" w:cstheme="minorHAnsi"/>
          <w:b/>
          <w:bCs/>
          <w:sz w:val="28"/>
          <w:szCs w:val="28"/>
        </w:rPr>
        <w:t>2</w:t>
      </w:r>
      <w:r w:rsidRPr="00691AF1">
        <w:rPr>
          <w:rFonts w:asciiTheme="minorHAnsi" w:hAnsiTheme="minorHAnsi" w:cstheme="minorHAnsi"/>
          <w:b/>
          <w:bCs/>
          <w:spacing w:val="-9"/>
          <w:sz w:val="28"/>
          <w:szCs w:val="28"/>
        </w:rPr>
        <w:t xml:space="preserve"> </w:t>
      </w:r>
      <w:r>
        <w:rPr>
          <w:rFonts w:asciiTheme="minorHAnsi" w:hAnsiTheme="minorHAnsi" w:cstheme="minorHAnsi"/>
          <w:b/>
          <w:bCs/>
          <w:spacing w:val="-2"/>
          <w:sz w:val="28"/>
          <w:szCs w:val="28"/>
        </w:rPr>
        <w:t>Follow-u</w:t>
      </w:r>
      <w:r w:rsidR="00982EF4">
        <w:rPr>
          <w:rFonts w:asciiTheme="minorHAnsi" w:hAnsiTheme="minorHAnsi" w:cstheme="minorHAnsi"/>
          <w:b/>
          <w:bCs/>
          <w:spacing w:val="-2"/>
          <w:sz w:val="28"/>
          <w:szCs w:val="28"/>
        </w:rPr>
        <w:t xml:space="preserve">p </w:t>
      </w:r>
      <w:r w:rsidRPr="00691AF1">
        <w:rPr>
          <w:rFonts w:asciiTheme="minorHAnsi" w:hAnsiTheme="minorHAnsi" w:cstheme="minorHAnsi"/>
          <w:b/>
          <w:spacing w:val="-2"/>
          <w:sz w:val="28"/>
          <w:szCs w:val="28"/>
        </w:rPr>
        <w:t>Federal</w:t>
      </w:r>
      <w:r w:rsidRPr="00691AF1">
        <w:rPr>
          <w:rFonts w:asciiTheme="minorHAnsi" w:hAnsiTheme="minorHAnsi" w:cstheme="minorHAnsi"/>
          <w:b/>
          <w:spacing w:val="-8"/>
          <w:sz w:val="28"/>
          <w:szCs w:val="28"/>
        </w:rPr>
        <w:t xml:space="preserve"> </w:t>
      </w:r>
      <w:r w:rsidRPr="00691AF1">
        <w:rPr>
          <w:rFonts w:asciiTheme="minorHAnsi" w:hAnsiTheme="minorHAnsi" w:cstheme="minorHAnsi"/>
          <w:b/>
          <w:spacing w:val="-2"/>
          <w:sz w:val="28"/>
          <w:szCs w:val="28"/>
        </w:rPr>
        <w:t>Annual</w:t>
      </w:r>
      <w:r w:rsidRPr="00691AF1">
        <w:rPr>
          <w:rFonts w:asciiTheme="minorHAnsi" w:hAnsiTheme="minorHAnsi" w:cstheme="minorHAnsi"/>
          <w:b/>
          <w:spacing w:val="-5"/>
          <w:sz w:val="28"/>
          <w:szCs w:val="28"/>
        </w:rPr>
        <w:t xml:space="preserve"> </w:t>
      </w:r>
      <w:r w:rsidRPr="00691AF1">
        <w:rPr>
          <w:rFonts w:asciiTheme="minorHAnsi" w:hAnsiTheme="minorHAnsi" w:cstheme="minorHAnsi"/>
          <w:b/>
          <w:spacing w:val="-2"/>
          <w:sz w:val="28"/>
          <w:szCs w:val="28"/>
        </w:rPr>
        <w:t>Monitoring</w:t>
      </w:r>
      <w:r w:rsidRPr="00691AF1">
        <w:rPr>
          <w:rFonts w:asciiTheme="minorHAnsi" w:hAnsiTheme="minorHAnsi" w:cstheme="minorHAnsi"/>
          <w:b/>
          <w:spacing w:val="-9"/>
          <w:sz w:val="28"/>
          <w:szCs w:val="28"/>
        </w:rPr>
        <w:t xml:space="preserve"> </w:t>
      </w:r>
      <w:r w:rsidRPr="00691AF1">
        <w:rPr>
          <w:rFonts w:asciiTheme="minorHAnsi" w:hAnsiTheme="minorHAnsi" w:cstheme="minorHAnsi"/>
          <w:b/>
          <w:spacing w:val="-2"/>
          <w:sz w:val="28"/>
          <w:szCs w:val="28"/>
        </w:rPr>
        <w:t>Evaluation</w:t>
      </w:r>
      <w:r w:rsidRPr="00691AF1">
        <w:rPr>
          <w:rFonts w:asciiTheme="minorHAnsi" w:hAnsiTheme="minorHAnsi" w:cstheme="minorHAnsi"/>
          <w:b/>
          <w:spacing w:val="-9"/>
          <w:sz w:val="28"/>
          <w:szCs w:val="28"/>
        </w:rPr>
        <w:t xml:space="preserve"> </w:t>
      </w:r>
      <w:r w:rsidRPr="00691AF1">
        <w:rPr>
          <w:rFonts w:asciiTheme="minorHAnsi" w:hAnsiTheme="minorHAnsi" w:cstheme="minorHAnsi"/>
          <w:b/>
          <w:spacing w:val="-2"/>
          <w:sz w:val="28"/>
          <w:szCs w:val="28"/>
        </w:rPr>
        <w:t>(FAME)</w:t>
      </w:r>
      <w:r w:rsidR="00982EF4">
        <w:rPr>
          <w:rFonts w:asciiTheme="minorHAnsi" w:hAnsiTheme="minorHAnsi" w:cstheme="minorHAnsi"/>
          <w:b/>
          <w:spacing w:val="-11"/>
          <w:sz w:val="28"/>
          <w:szCs w:val="28"/>
        </w:rPr>
        <w:t xml:space="preserve"> </w:t>
      </w:r>
      <w:r w:rsidRPr="00691AF1">
        <w:rPr>
          <w:rFonts w:asciiTheme="minorHAnsi" w:hAnsiTheme="minorHAnsi" w:cstheme="minorHAnsi"/>
          <w:b/>
          <w:spacing w:val="-2"/>
          <w:sz w:val="28"/>
          <w:szCs w:val="28"/>
        </w:rPr>
        <w:t>Report</w:t>
      </w:r>
    </w:p>
    <w:p w14:paraId="09B4325C" w14:textId="77777777" w:rsidR="00691AF1" w:rsidRPr="00691AF1" w:rsidRDefault="00691AF1" w:rsidP="00691AF1">
      <w:pPr>
        <w:adjustRightInd/>
        <w:spacing w:before="8"/>
        <w:rPr>
          <w:rFonts w:asciiTheme="minorHAnsi" w:hAnsiTheme="minorHAnsi" w:cstheme="minorHAnsi"/>
          <w:b/>
        </w:rPr>
      </w:pPr>
    </w:p>
    <w:p w14:paraId="68755335" w14:textId="77777777" w:rsidR="00982EF4" w:rsidRPr="00982EF4" w:rsidRDefault="00691AF1" w:rsidP="00982EF4">
      <w:pPr>
        <w:adjustRightInd/>
        <w:rPr>
          <w:rFonts w:asciiTheme="minorHAnsi" w:hAnsiTheme="minorHAnsi" w:cstheme="minorHAnsi"/>
          <w:b/>
          <w:bCs/>
          <w:sz w:val="28"/>
          <w:szCs w:val="28"/>
        </w:rPr>
      </w:pPr>
      <w:r w:rsidRPr="00982EF4">
        <w:rPr>
          <w:rFonts w:asciiTheme="minorHAnsi" w:hAnsiTheme="minorHAnsi" w:cstheme="minorHAnsi"/>
          <w:b/>
          <w:bCs/>
          <w:sz w:val="28"/>
          <w:szCs w:val="28"/>
        </w:rPr>
        <w:t>Washington</w:t>
      </w:r>
      <w:r w:rsidRPr="00982EF4">
        <w:rPr>
          <w:rFonts w:asciiTheme="minorHAnsi" w:hAnsiTheme="minorHAnsi" w:cstheme="minorHAnsi"/>
          <w:b/>
          <w:bCs/>
          <w:spacing w:val="-15"/>
          <w:sz w:val="28"/>
          <w:szCs w:val="28"/>
        </w:rPr>
        <w:t xml:space="preserve"> </w:t>
      </w:r>
      <w:r w:rsidRPr="00982EF4">
        <w:rPr>
          <w:rFonts w:asciiTheme="minorHAnsi" w:hAnsiTheme="minorHAnsi" w:cstheme="minorHAnsi"/>
          <w:b/>
          <w:bCs/>
          <w:sz w:val="28"/>
          <w:szCs w:val="28"/>
        </w:rPr>
        <w:t>Department</w:t>
      </w:r>
      <w:r w:rsidRPr="00982EF4">
        <w:rPr>
          <w:rFonts w:asciiTheme="minorHAnsi" w:hAnsiTheme="minorHAnsi" w:cstheme="minorHAnsi"/>
          <w:b/>
          <w:bCs/>
          <w:spacing w:val="-14"/>
          <w:sz w:val="28"/>
          <w:szCs w:val="28"/>
        </w:rPr>
        <w:t xml:space="preserve"> </w:t>
      </w:r>
      <w:r w:rsidRPr="00982EF4">
        <w:rPr>
          <w:rFonts w:asciiTheme="minorHAnsi" w:hAnsiTheme="minorHAnsi" w:cstheme="minorHAnsi"/>
          <w:b/>
          <w:bCs/>
          <w:sz w:val="28"/>
          <w:szCs w:val="28"/>
        </w:rPr>
        <w:t>of</w:t>
      </w:r>
      <w:r w:rsidRPr="00982EF4">
        <w:rPr>
          <w:rFonts w:asciiTheme="minorHAnsi" w:hAnsiTheme="minorHAnsi" w:cstheme="minorHAnsi"/>
          <w:b/>
          <w:bCs/>
          <w:spacing w:val="-14"/>
          <w:sz w:val="28"/>
          <w:szCs w:val="28"/>
        </w:rPr>
        <w:t xml:space="preserve"> </w:t>
      </w:r>
      <w:r w:rsidRPr="00982EF4">
        <w:rPr>
          <w:rFonts w:asciiTheme="minorHAnsi" w:hAnsiTheme="minorHAnsi" w:cstheme="minorHAnsi"/>
          <w:b/>
          <w:bCs/>
          <w:sz w:val="28"/>
          <w:szCs w:val="28"/>
        </w:rPr>
        <w:t>Labor</w:t>
      </w:r>
      <w:r w:rsidRPr="00982EF4">
        <w:rPr>
          <w:rFonts w:asciiTheme="minorHAnsi" w:hAnsiTheme="minorHAnsi" w:cstheme="minorHAnsi"/>
          <w:b/>
          <w:bCs/>
          <w:spacing w:val="-15"/>
          <w:sz w:val="28"/>
          <w:szCs w:val="28"/>
        </w:rPr>
        <w:t xml:space="preserve"> </w:t>
      </w:r>
      <w:r w:rsidRPr="00982EF4">
        <w:rPr>
          <w:rFonts w:asciiTheme="minorHAnsi" w:hAnsiTheme="minorHAnsi" w:cstheme="minorHAnsi"/>
          <w:b/>
          <w:bCs/>
          <w:sz w:val="28"/>
          <w:szCs w:val="28"/>
        </w:rPr>
        <w:t>and</w:t>
      </w:r>
      <w:r w:rsidRPr="00982EF4">
        <w:rPr>
          <w:rFonts w:asciiTheme="minorHAnsi" w:hAnsiTheme="minorHAnsi" w:cstheme="minorHAnsi"/>
          <w:b/>
          <w:bCs/>
          <w:spacing w:val="-13"/>
          <w:sz w:val="28"/>
          <w:szCs w:val="28"/>
        </w:rPr>
        <w:t xml:space="preserve"> </w:t>
      </w:r>
      <w:r w:rsidRPr="00982EF4">
        <w:rPr>
          <w:rFonts w:asciiTheme="minorHAnsi" w:hAnsiTheme="minorHAnsi" w:cstheme="minorHAnsi"/>
          <w:b/>
          <w:bCs/>
          <w:sz w:val="28"/>
          <w:szCs w:val="28"/>
        </w:rPr>
        <w:t xml:space="preserve">Industries </w:t>
      </w:r>
    </w:p>
    <w:p w14:paraId="60FCAEB0" w14:textId="5B2A9BBE" w:rsidR="00691AF1" w:rsidRDefault="00691AF1" w:rsidP="00982EF4">
      <w:pPr>
        <w:adjustRightInd/>
        <w:rPr>
          <w:rFonts w:asciiTheme="minorHAnsi" w:hAnsiTheme="minorHAnsi" w:cstheme="minorHAnsi"/>
          <w:b/>
          <w:bCs/>
          <w:spacing w:val="-2"/>
          <w:sz w:val="28"/>
          <w:szCs w:val="28"/>
        </w:rPr>
      </w:pPr>
      <w:r w:rsidRPr="00982EF4">
        <w:rPr>
          <w:rFonts w:asciiTheme="minorHAnsi" w:hAnsiTheme="minorHAnsi" w:cstheme="minorHAnsi"/>
          <w:b/>
          <w:bCs/>
          <w:sz w:val="28"/>
          <w:szCs w:val="28"/>
        </w:rPr>
        <w:t>Division of</w:t>
      </w:r>
      <w:r w:rsidR="00982EF4" w:rsidRPr="00982EF4">
        <w:rPr>
          <w:rFonts w:asciiTheme="minorHAnsi" w:hAnsiTheme="minorHAnsi" w:cstheme="minorHAnsi"/>
          <w:b/>
          <w:bCs/>
          <w:sz w:val="28"/>
          <w:szCs w:val="28"/>
        </w:rPr>
        <w:t xml:space="preserve"> </w:t>
      </w:r>
      <w:r w:rsidRPr="00982EF4">
        <w:rPr>
          <w:rFonts w:asciiTheme="minorHAnsi" w:hAnsiTheme="minorHAnsi" w:cstheme="minorHAnsi"/>
          <w:b/>
          <w:bCs/>
          <w:sz w:val="28"/>
          <w:szCs w:val="28"/>
        </w:rPr>
        <w:t xml:space="preserve">Occupational Safety and Health </w:t>
      </w:r>
      <w:r w:rsidRPr="00982EF4">
        <w:rPr>
          <w:rFonts w:asciiTheme="minorHAnsi" w:hAnsiTheme="minorHAnsi" w:cstheme="minorHAnsi"/>
          <w:b/>
          <w:bCs/>
          <w:spacing w:val="-2"/>
          <w:sz w:val="28"/>
          <w:szCs w:val="28"/>
        </w:rPr>
        <w:t>(DOSH)</w:t>
      </w:r>
    </w:p>
    <w:p w14:paraId="0CA59DF8" w14:textId="1584C260" w:rsidR="00982EF4" w:rsidRDefault="00982EF4" w:rsidP="00982EF4">
      <w:pPr>
        <w:adjustRightInd/>
        <w:rPr>
          <w:rFonts w:asciiTheme="minorHAnsi" w:hAnsiTheme="minorHAnsi" w:cstheme="minorHAnsi"/>
          <w:b/>
          <w:bCs/>
          <w:spacing w:val="-2"/>
          <w:sz w:val="28"/>
          <w:szCs w:val="28"/>
        </w:rPr>
      </w:pPr>
    </w:p>
    <w:p w14:paraId="21219FF0" w14:textId="77777777" w:rsidR="00982EF4" w:rsidRPr="00982EF4" w:rsidRDefault="00982EF4" w:rsidP="00982EF4">
      <w:pPr>
        <w:adjustRightInd/>
        <w:rPr>
          <w:rFonts w:asciiTheme="minorHAnsi" w:hAnsiTheme="minorHAnsi" w:cstheme="minorHAnsi"/>
          <w:b/>
          <w:bCs/>
          <w:spacing w:val="-2"/>
          <w:sz w:val="28"/>
          <w:szCs w:val="28"/>
        </w:rPr>
      </w:pPr>
    </w:p>
    <w:p w14:paraId="1A69CEC2" w14:textId="77777777" w:rsidR="00982EF4" w:rsidRPr="00982EF4" w:rsidRDefault="00982EF4" w:rsidP="00982EF4">
      <w:pPr>
        <w:adjustRightInd/>
        <w:rPr>
          <w:rFonts w:asciiTheme="minorHAnsi" w:hAnsiTheme="minorHAnsi" w:cstheme="minorHAnsi"/>
          <w:b/>
          <w:bCs/>
        </w:rPr>
      </w:pPr>
    </w:p>
    <w:p w14:paraId="58C689C7" w14:textId="3C27051A" w:rsidR="00691AF1" w:rsidRPr="00691AF1" w:rsidRDefault="00982EF4" w:rsidP="00691AF1">
      <w:pPr>
        <w:adjustRightInd/>
        <w:rPr>
          <w:rFonts w:asciiTheme="minorHAnsi" w:hAnsiTheme="minorHAnsi" w:cstheme="minorHAnsi"/>
        </w:rPr>
      </w:pPr>
      <w:r w:rsidRPr="00691AF1">
        <w:rPr>
          <w:rFonts w:asciiTheme="minorHAnsi" w:hAnsiTheme="minorHAnsi" w:cstheme="minorHAnsi"/>
          <w:noProof/>
        </w:rPr>
        <w:drawing>
          <wp:inline distT="0" distB="0" distL="0" distR="0" wp14:anchorId="3FFB9980" wp14:editId="323CA249">
            <wp:extent cx="1587985" cy="1578864"/>
            <wp:effectExtent l="0" t="0" r="0" b="2540"/>
            <wp:docPr id="1" name="image1.jpeg" descr="Official seal of the state of Washing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87985" cy="1578864"/>
                    </a:xfrm>
                    <a:prstGeom prst="rect">
                      <a:avLst/>
                    </a:prstGeom>
                  </pic:spPr>
                </pic:pic>
              </a:graphicData>
            </a:graphic>
          </wp:inline>
        </w:drawing>
      </w:r>
    </w:p>
    <w:p w14:paraId="53A06A16" w14:textId="70B28E9F" w:rsidR="00691AF1" w:rsidRDefault="00691AF1" w:rsidP="006E5179">
      <w:pPr>
        <w:adjustRightInd/>
        <w:spacing w:before="7"/>
        <w:ind w:left="3330"/>
        <w:rPr>
          <w:rFonts w:asciiTheme="minorHAnsi" w:hAnsiTheme="minorHAnsi" w:cstheme="minorHAnsi"/>
        </w:rPr>
      </w:pPr>
    </w:p>
    <w:p w14:paraId="3CF7C0F2" w14:textId="77777777" w:rsidR="00982EF4" w:rsidRPr="00691AF1" w:rsidRDefault="00982EF4" w:rsidP="006E5179">
      <w:pPr>
        <w:adjustRightInd/>
        <w:spacing w:before="7"/>
        <w:ind w:left="3330"/>
        <w:rPr>
          <w:rFonts w:asciiTheme="minorHAnsi" w:hAnsiTheme="minorHAnsi" w:cstheme="minorHAnsi"/>
        </w:rPr>
      </w:pPr>
    </w:p>
    <w:p w14:paraId="4C12C32E" w14:textId="77777777" w:rsidR="00691AF1" w:rsidRPr="00691AF1" w:rsidRDefault="00691AF1" w:rsidP="00691AF1">
      <w:pPr>
        <w:adjustRightInd/>
        <w:rPr>
          <w:rFonts w:asciiTheme="minorHAnsi" w:hAnsiTheme="minorHAnsi" w:cstheme="minorHAnsi"/>
        </w:rPr>
      </w:pPr>
    </w:p>
    <w:p w14:paraId="6A0644C5" w14:textId="13252FA1" w:rsidR="00691AF1" w:rsidRPr="00982EF4" w:rsidRDefault="00691AF1" w:rsidP="00982EF4">
      <w:pPr>
        <w:rPr>
          <w:b/>
          <w:bCs/>
          <w:sz w:val="28"/>
          <w:szCs w:val="28"/>
        </w:rPr>
      </w:pPr>
      <w:bookmarkStart w:id="3" w:name="Evaluation_Period:_October_1,_2020_–_Sep"/>
      <w:bookmarkEnd w:id="3"/>
      <w:r w:rsidRPr="00982EF4">
        <w:rPr>
          <w:b/>
          <w:bCs/>
          <w:sz w:val="28"/>
          <w:szCs w:val="28"/>
        </w:rPr>
        <w:t>Evaluation</w:t>
      </w:r>
      <w:r w:rsidRPr="00982EF4">
        <w:rPr>
          <w:b/>
          <w:bCs/>
          <w:spacing w:val="-11"/>
          <w:sz w:val="28"/>
          <w:szCs w:val="28"/>
        </w:rPr>
        <w:t xml:space="preserve"> </w:t>
      </w:r>
      <w:r w:rsidRPr="00982EF4">
        <w:rPr>
          <w:b/>
          <w:bCs/>
          <w:sz w:val="28"/>
          <w:szCs w:val="28"/>
        </w:rPr>
        <w:t>Period:</w:t>
      </w:r>
      <w:r w:rsidRPr="00982EF4">
        <w:rPr>
          <w:b/>
          <w:bCs/>
          <w:spacing w:val="-10"/>
          <w:sz w:val="28"/>
          <w:szCs w:val="28"/>
        </w:rPr>
        <w:t xml:space="preserve"> </w:t>
      </w:r>
      <w:r w:rsidRPr="00982EF4">
        <w:rPr>
          <w:b/>
          <w:bCs/>
          <w:sz w:val="28"/>
          <w:szCs w:val="28"/>
        </w:rPr>
        <w:t>October</w:t>
      </w:r>
      <w:r w:rsidRPr="00982EF4">
        <w:rPr>
          <w:b/>
          <w:bCs/>
          <w:spacing w:val="-8"/>
          <w:sz w:val="28"/>
          <w:szCs w:val="28"/>
        </w:rPr>
        <w:t xml:space="preserve"> </w:t>
      </w:r>
      <w:r w:rsidRPr="00982EF4">
        <w:rPr>
          <w:b/>
          <w:bCs/>
          <w:sz w:val="28"/>
          <w:szCs w:val="28"/>
        </w:rPr>
        <w:t>1,</w:t>
      </w:r>
      <w:r w:rsidRPr="00982EF4">
        <w:rPr>
          <w:b/>
          <w:bCs/>
          <w:spacing w:val="-11"/>
          <w:sz w:val="28"/>
          <w:szCs w:val="28"/>
        </w:rPr>
        <w:t xml:space="preserve"> </w:t>
      </w:r>
      <w:r w:rsidRPr="00982EF4">
        <w:rPr>
          <w:b/>
          <w:bCs/>
          <w:sz w:val="28"/>
          <w:szCs w:val="28"/>
        </w:rPr>
        <w:t>2021</w:t>
      </w:r>
      <w:r w:rsidRPr="00982EF4">
        <w:rPr>
          <w:b/>
          <w:bCs/>
          <w:spacing w:val="-8"/>
          <w:sz w:val="28"/>
          <w:szCs w:val="28"/>
        </w:rPr>
        <w:t xml:space="preserve"> </w:t>
      </w:r>
      <w:r w:rsidRPr="00982EF4">
        <w:rPr>
          <w:b/>
          <w:bCs/>
          <w:sz w:val="28"/>
          <w:szCs w:val="28"/>
        </w:rPr>
        <w:t>–</w:t>
      </w:r>
      <w:r w:rsidRPr="00982EF4">
        <w:rPr>
          <w:b/>
          <w:bCs/>
          <w:spacing w:val="-4"/>
          <w:sz w:val="28"/>
          <w:szCs w:val="28"/>
        </w:rPr>
        <w:t xml:space="preserve"> </w:t>
      </w:r>
      <w:r w:rsidRPr="00982EF4">
        <w:rPr>
          <w:b/>
          <w:bCs/>
          <w:sz w:val="28"/>
          <w:szCs w:val="28"/>
        </w:rPr>
        <w:t>September</w:t>
      </w:r>
      <w:r w:rsidRPr="00982EF4">
        <w:rPr>
          <w:b/>
          <w:bCs/>
          <w:spacing w:val="-8"/>
          <w:sz w:val="28"/>
          <w:szCs w:val="28"/>
        </w:rPr>
        <w:t xml:space="preserve"> </w:t>
      </w:r>
      <w:r w:rsidRPr="00982EF4">
        <w:rPr>
          <w:b/>
          <w:bCs/>
          <w:sz w:val="28"/>
          <w:szCs w:val="28"/>
        </w:rPr>
        <w:t>30,</w:t>
      </w:r>
      <w:r w:rsidRPr="00982EF4">
        <w:rPr>
          <w:b/>
          <w:bCs/>
          <w:spacing w:val="-6"/>
          <w:sz w:val="28"/>
          <w:szCs w:val="28"/>
        </w:rPr>
        <w:t xml:space="preserve"> </w:t>
      </w:r>
      <w:r w:rsidRPr="00982EF4">
        <w:rPr>
          <w:b/>
          <w:bCs/>
          <w:spacing w:val="-4"/>
          <w:sz w:val="28"/>
          <w:szCs w:val="28"/>
        </w:rPr>
        <w:t>2022</w:t>
      </w:r>
    </w:p>
    <w:p w14:paraId="0D89185B" w14:textId="77777777" w:rsidR="00691AF1" w:rsidRPr="00691AF1" w:rsidRDefault="00691AF1" w:rsidP="00982EF4">
      <w:pPr>
        <w:adjustRightInd/>
        <w:rPr>
          <w:rFonts w:asciiTheme="minorHAnsi" w:hAnsiTheme="minorHAnsi" w:cstheme="minorHAnsi"/>
          <w:b/>
        </w:rPr>
      </w:pPr>
    </w:p>
    <w:p w14:paraId="5F7805EA" w14:textId="37622375" w:rsidR="00691AF1" w:rsidRDefault="00691AF1" w:rsidP="00982EF4">
      <w:pPr>
        <w:adjustRightInd/>
        <w:spacing w:before="8"/>
        <w:rPr>
          <w:rFonts w:asciiTheme="minorHAnsi" w:hAnsiTheme="minorHAnsi" w:cstheme="minorHAnsi"/>
          <w:b/>
        </w:rPr>
      </w:pPr>
    </w:p>
    <w:p w14:paraId="4AF707BC" w14:textId="77777777" w:rsidR="00982EF4" w:rsidRPr="00691AF1" w:rsidRDefault="00982EF4" w:rsidP="00982EF4">
      <w:pPr>
        <w:adjustRightInd/>
        <w:spacing w:before="8"/>
        <w:rPr>
          <w:rFonts w:asciiTheme="minorHAnsi" w:hAnsiTheme="minorHAnsi" w:cstheme="minorHAnsi"/>
          <w:b/>
        </w:rPr>
      </w:pPr>
    </w:p>
    <w:p w14:paraId="5E4BB080" w14:textId="77777777" w:rsidR="00982EF4" w:rsidRPr="00982EF4" w:rsidRDefault="00691AF1" w:rsidP="00982EF4">
      <w:pPr>
        <w:adjustRightInd/>
        <w:ind w:right="1971"/>
        <w:rPr>
          <w:rFonts w:asciiTheme="minorHAnsi" w:hAnsiTheme="minorHAnsi" w:cstheme="minorHAnsi"/>
          <w:b/>
          <w:bCs/>
        </w:rPr>
      </w:pPr>
      <w:r w:rsidRPr="00982EF4">
        <w:rPr>
          <w:rFonts w:asciiTheme="minorHAnsi" w:hAnsiTheme="minorHAnsi" w:cstheme="minorHAnsi"/>
          <w:b/>
          <w:bCs/>
        </w:rPr>
        <w:t>Initial</w:t>
      </w:r>
      <w:r w:rsidRPr="00982EF4">
        <w:rPr>
          <w:rFonts w:asciiTheme="minorHAnsi" w:hAnsiTheme="minorHAnsi" w:cstheme="minorHAnsi"/>
          <w:b/>
          <w:bCs/>
          <w:spacing w:val="-7"/>
        </w:rPr>
        <w:t xml:space="preserve"> </w:t>
      </w:r>
      <w:r w:rsidRPr="00982EF4">
        <w:rPr>
          <w:rFonts w:asciiTheme="minorHAnsi" w:hAnsiTheme="minorHAnsi" w:cstheme="minorHAnsi"/>
          <w:b/>
          <w:bCs/>
        </w:rPr>
        <w:t>Approval</w:t>
      </w:r>
      <w:r w:rsidRPr="00982EF4">
        <w:rPr>
          <w:rFonts w:asciiTheme="minorHAnsi" w:hAnsiTheme="minorHAnsi" w:cstheme="minorHAnsi"/>
          <w:b/>
          <w:bCs/>
          <w:spacing w:val="-7"/>
        </w:rPr>
        <w:t xml:space="preserve"> </w:t>
      </w:r>
      <w:r w:rsidRPr="00982EF4">
        <w:rPr>
          <w:rFonts w:asciiTheme="minorHAnsi" w:hAnsiTheme="minorHAnsi" w:cstheme="minorHAnsi"/>
          <w:b/>
          <w:bCs/>
        </w:rPr>
        <w:t>Date:</w:t>
      </w:r>
      <w:r w:rsidRPr="00982EF4">
        <w:rPr>
          <w:rFonts w:asciiTheme="minorHAnsi" w:hAnsiTheme="minorHAnsi" w:cstheme="minorHAnsi"/>
          <w:b/>
          <w:bCs/>
          <w:spacing w:val="50"/>
        </w:rPr>
        <w:t xml:space="preserve"> </w:t>
      </w:r>
      <w:r w:rsidRPr="00982EF4">
        <w:rPr>
          <w:rFonts w:asciiTheme="minorHAnsi" w:hAnsiTheme="minorHAnsi" w:cstheme="minorHAnsi"/>
          <w:b/>
          <w:bCs/>
        </w:rPr>
        <w:t>January</w:t>
      </w:r>
      <w:r w:rsidRPr="00982EF4">
        <w:rPr>
          <w:rFonts w:asciiTheme="minorHAnsi" w:hAnsiTheme="minorHAnsi" w:cstheme="minorHAnsi"/>
          <w:b/>
          <w:bCs/>
          <w:spacing w:val="-10"/>
        </w:rPr>
        <w:t xml:space="preserve"> </w:t>
      </w:r>
      <w:r w:rsidRPr="00982EF4">
        <w:rPr>
          <w:rFonts w:asciiTheme="minorHAnsi" w:hAnsiTheme="minorHAnsi" w:cstheme="minorHAnsi"/>
          <w:b/>
          <w:bCs/>
        </w:rPr>
        <w:t>26,</w:t>
      </w:r>
      <w:r w:rsidRPr="00982EF4">
        <w:rPr>
          <w:rFonts w:asciiTheme="minorHAnsi" w:hAnsiTheme="minorHAnsi" w:cstheme="minorHAnsi"/>
          <w:b/>
          <w:bCs/>
          <w:spacing w:val="-6"/>
        </w:rPr>
        <w:t xml:space="preserve"> </w:t>
      </w:r>
      <w:r w:rsidRPr="00982EF4">
        <w:rPr>
          <w:rFonts w:asciiTheme="minorHAnsi" w:hAnsiTheme="minorHAnsi" w:cstheme="minorHAnsi"/>
          <w:b/>
          <w:bCs/>
          <w:spacing w:val="-4"/>
        </w:rPr>
        <w:t>1973</w:t>
      </w:r>
      <w:r w:rsidR="00982EF4" w:rsidRPr="00982EF4">
        <w:rPr>
          <w:rFonts w:asciiTheme="minorHAnsi" w:hAnsiTheme="minorHAnsi" w:cstheme="minorHAnsi"/>
          <w:b/>
          <w:bCs/>
        </w:rPr>
        <w:t xml:space="preserve"> </w:t>
      </w:r>
    </w:p>
    <w:p w14:paraId="57AFFE85" w14:textId="074E34C9" w:rsidR="00162DAC" w:rsidRPr="00982EF4" w:rsidRDefault="00691AF1" w:rsidP="00982EF4">
      <w:pPr>
        <w:adjustRightInd/>
        <w:ind w:right="1971"/>
        <w:rPr>
          <w:rFonts w:asciiTheme="minorHAnsi" w:hAnsiTheme="minorHAnsi" w:cstheme="minorHAnsi"/>
          <w:b/>
          <w:bCs/>
        </w:rPr>
      </w:pPr>
      <w:r w:rsidRPr="00982EF4">
        <w:rPr>
          <w:rFonts w:asciiTheme="minorHAnsi" w:hAnsiTheme="minorHAnsi" w:cstheme="minorHAnsi"/>
          <w:b/>
          <w:bCs/>
        </w:rPr>
        <w:t>Program</w:t>
      </w:r>
      <w:r w:rsidRPr="00982EF4">
        <w:rPr>
          <w:rFonts w:asciiTheme="minorHAnsi" w:hAnsiTheme="minorHAnsi" w:cstheme="minorHAnsi"/>
          <w:b/>
          <w:bCs/>
          <w:spacing w:val="-15"/>
        </w:rPr>
        <w:t xml:space="preserve"> </w:t>
      </w:r>
      <w:r w:rsidRPr="00982EF4">
        <w:rPr>
          <w:rFonts w:asciiTheme="minorHAnsi" w:hAnsiTheme="minorHAnsi" w:cstheme="minorHAnsi"/>
          <w:b/>
          <w:bCs/>
        </w:rPr>
        <w:t>Certification</w:t>
      </w:r>
      <w:r w:rsidRPr="00982EF4">
        <w:rPr>
          <w:rFonts w:asciiTheme="minorHAnsi" w:hAnsiTheme="minorHAnsi" w:cstheme="minorHAnsi"/>
          <w:b/>
          <w:bCs/>
          <w:spacing w:val="-15"/>
        </w:rPr>
        <w:t xml:space="preserve"> </w:t>
      </w:r>
      <w:r w:rsidRPr="00982EF4">
        <w:rPr>
          <w:rFonts w:asciiTheme="minorHAnsi" w:hAnsiTheme="minorHAnsi" w:cstheme="minorHAnsi"/>
          <w:b/>
          <w:bCs/>
        </w:rPr>
        <w:t>Date</w:t>
      </w:r>
      <w:r w:rsidR="00162DAC" w:rsidRPr="00982EF4">
        <w:rPr>
          <w:rFonts w:asciiTheme="minorHAnsi" w:hAnsiTheme="minorHAnsi" w:cstheme="minorHAnsi"/>
          <w:b/>
          <w:bCs/>
        </w:rPr>
        <w:t>:</w:t>
      </w:r>
      <w:r w:rsidR="005B6613" w:rsidRPr="00982EF4">
        <w:rPr>
          <w:rFonts w:asciiTheme="minorHAnsi" w:hAnsiTheme="minorHAnsi" w:cstheme="minorHAnsi"/>
          <w:b/>
          <w:bCs/>
        </w:rPr>
        <w:t xml:space="preserve">  </w:t>
      </w:r>
      <w:r w:rsidRPr="00982EF4">
        <w:rPr>
          <w:rFonts w:asciiTheme="minorHAnsi" w:hAnsiTheme="minorHAnsi" w:cstheme="minorHAnsi"/>
          <w:b/>
          <w:bCs/>
        </w:rPr>
        <w:t>February</w:t>
      </w:r>
      <w:r w:rsidRPr="00982EF4">
        <w:rPr>
          <w:rFonts w:asciiTheme="minorHAnsi" w:hAnsiTheme="minorHAnsi" w:cstheme="minorHAnsi"/>
          <w:b/>
          <w:bCs/>
          <w:spacing w:val="-15"/>
        </w:rPr>
        <w:t xml:space="preserve"> </w:t>
      </w:r>
      <w:r w:rsidRPr="00982EF4">
        <w:rPr>
          <w:rFonts w:asciiTheme="minorHAnsi" w:hAnsiTheme="minorHAnsi" w:cstheme="minorHAnsi"/>
          <w:b/>
          <w:bCs/>
        </w:rPr>
        <w:t>9,</w:t>
      </w:r>
      <w:r w:rsidRPr="00982EF4">
        <w:rPr>
          <w:rFonts w:asciiTheme="minorHAnsi" w:hAnsiTheme="minorHAnsi" w:cstheme="minorHAnsi"/>
          <w:b/>
          <w:bCs/>
          <w:spacing w:val="-12"/>
        </w:rPr>
        <w:t xml:space="preserve"> </w:t>
      </w:r>
      <w:r w:rsidRPr="00982EF4">
        <w:rPr>
          <w:rFonts w:asciiTheme="minorHAnsi" w:hAnsiTheme="minorHAnsi" w:cstheme="minorHAnsi"/>
          <w:b/>
          <w:bCs/>
        </w:rPr>
        <w:t xml:space="preserve">1982 </w:t>
      </w:r>
    </w:p>
    <w:p w14:paraId="69688A03" w14:textId="2CAF2F22"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Final Approval Date:</w:t>
      </w:r>
      <w:r w:rsidRPr="00982EF4">
        <w:rPr>
          <w:rFonts w:asciiTheme="minorHAnsi" w:hAnsiTheme="minorHAnsi" w:cstheme="minorHAnsi"/>
          <w:b/>
          <w:bCs/>
          <w:spacing w:val="40"/>
        </w:rPr>
        <w:t xml:space="preserve"> </w:t>
      </w:r>
      <w:r w:rsidRPr="00982EF4">
        <w:rPr>
          <w:rFonts w:asciiTheme="minorHAnsi" w:hAnsiTheme="minorHAnsi" w:cstheme="minorHAnsi"/>
          <w:b/>
          <w:bCs/>
        </w:rPr>
        <w:t>n/a</w:t>
      </w:r>
    </w:p>
    <w:p w14:paraId="67D52FDC" w14:textId="7899F0BF" w:rsidR="00691AF1" w:rsidRPr="00982EF4" w:rsidRDefault="00691AF1" w:rsidP="00982EF4">
      <w:pPr>
        <w:adjustRightInd/>
        <w:spacing w:before="3" w:line="242" w:lineRule="auto"/>
        <w:ind w:right="3525"/>
        <w:rPr>
          <w:rFonts w:asciiTheme="minorHAnsi" w:hAnsiTheme="minorHAnsi" w:cstheme="minorHAnsi"/>
          <w:b/>
          <w:bCs/>
        </w:rPr>
      </w:pPr>
    </w:p>
    <w:p w14:paraId="059236AA" w14:textId="5547DAAC" w:rsidR="00982EF4" w:rsidRDefault="00982EF4" w:rsidP="00982EF4">
      <w:pPr>
        <w:adjustRightInd/>
        <w:spacing w:before="3" w:line="242" w:lineRule="auto"/>
        <w:ind w:right="3525"/>
        <w:rPr>
          <w:rFonts w:asciiTheme="minorHAnsi" w:hAnsiTheme="minorHAnsi" w:cstheme="minorHAnsi"/>
          <w:b/>
          <w:bCs/>
        </w:rPr>
      </w:pPr>
    </w:p>
    <w:p w14:paraId="409CCAD2" w14:textId="77777777" w:rsidR="00982EF4" w:rsidRPr="00982EF4" w:rsidRDefault="00982EF4" w:rsidP="00982EF4">
      <w:pPr>
        <w:adjustRightInd/>
        <w:spacing w:before="3" w:line="242" w:lineRule="auto"/>
        <w:ind w:right="3525"/>
        <w:rPr>
          <w:rFonts w:asciiTheme="minorHAnsi" w:hAnsiTheme="minorHAnsi" w:cstheme="minorHAnsi"/>
          <w:b/>
          <w:bCs/>
        </w:rPr>
      </w:pPr>
    </w:p>
    <w:p w14:paraId="083E3EE7" w14:textId="7E946AE3"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Prepared by:</w:t>
      </w:r>
    </w:p>
    <w:p w14:paraId="1ED57F2D" w14:textId="58687EA2"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U.S. Department of Labor</w:t>
      </w:r>
    </w:p>
    <w:p w14:paraId="499D5B3A" w14:textId="77777777"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 xml:space="preserve">Occupational Safety and Health Administration </w:t>
      </w:r>
    </w:p>
    <w:p w14:paraId="72C28255" w14:textId="77777777" w:rsidR="00982EF4"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 xml:space="preserve">Region </w:t>
      </w:r>
      <w:r w:rsidR="00162DAC" w:rsidRPr="00982EF4">
        <w:rPr>
          <w:rFonts w:asciiTheme="minorHAnsi" w:hAnsiTheme="minorHAnsi" w:cstheme="minorHAnsi"/>
          <w:b/>
          <w:bCs/>
        </w:rPr>
        <w:t>X</w:t>
      </w:r>
      <w:r w:rsidRPr="00982EF4">
        <w:rPr>
          <w:rFonts w:asciiTheme="minorHAnsi" w:hAnsiTheme="minorHAnsi" w:cstheme="minorHAnsi"/>
          <w:b/>
          <w:bCs/>
        </w:rPr>
        <w:t xml:space="preserve"> </w:t>
      </w:r>
    </w:p>
    <w:p w14:paraId="3BCEFDC5" w14:textId="5A1DBCBE" w:rsidR="00691AF1"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Seattle, WA</w:t>
      </w:r>
    </w:p>
    <w:p w14:paraId="41DEB8CA" w14:textId="1863E937" w:rsidR="00982EF4" w:rsidRDefault="00982EF4" w:rsidP="00982EF4">
      <w:pPr>
        <w:adjustRightInd/>
        <w:spacing w:before="3" w:line="242" w:lineRule="auto"/>
        <w:ind w:right="3525"/>
        <w:rPr>
          <w:rFonts w:asciiTheme="minorHAnsi" w:hAnsiTheme="minorHAnsi" w:cstheme="minorHAnsi"/>
          <w:b/>
          <w:bCs/>
        </w:rPr>
      </w:pPr>
    </w:p>
    <w:p w14:paraId="4BF68F90" w14:textId="4CEE6413" w:rsidR="00982EF4" w:rsidRDefault="00982EF4" w:rsidP="00982EF4">
      <w:pPr>
        <w:adjustRightInd/>
        <w:spacing w:before="3" w:line="242" w:lineRule="auto"/>
        <w:ind w:right="3525"/>
        <w:rPr>
          <w:rFonts w:asciiTheme="minorHAnsi" w:hAnsiTheme="minorHAnsi" w:cstheme="minorHAnsi"/>
          <w:b/>
          <w:bCs/>
        </w:rPr>
      </w:pPr>
    </w:p>
    <w:p w14:paraId="52908C1C" w14:textId="77777777" w:rsidR="00691AF1" w:rsidRPr="00691AF1" w:rsidRDefault="00691AF1" w:rsidP="00691AF1">
      <w:pPr>
        <w:adjustRightInd/>
        <w:spacing w:before="6"/>
        <w:rPr>
          <w:rFonts w:asciiTheme="minorHAnsi" w:hAnsiTheme="minorHAnsi" w:cstheme="minorHAnsi"/>
        </w:rPr>
      </w:pPr>
    </w:p>
    <w:bookmarkEnd w:id="1"/>
    <w:bookmarkEnd w:id="2"/>
    <w:p w14:paraId="253E64F1" w14:textId="2F1D5ECC" w:rsidR="002A6CAA" w:rsidRPr="00982EF4" w:rsidRDefault="00565109" w:rsidP="00982EF4">
      <w:pPr>
        <w:widowControl/>
        <w:autoSpaceDE/>
        <w:autoSpaceDN/>
        <w:adjustRightInd/>
        <w:jc w:val="center"/>
        <w:rPr>
          <w:rFonts w:cs="Calibri"/>
          <w:b/>
        </w:rPr>
      </w:pPr>
      <w:r w:rsidRPr="001C1E47">
        <w:rPr>
          <w:rFonts w:cs="Calibri"/>
          <w:noProof/>
        </w:rPr>
        <w:drawing>
          <wp:inline distT="0" distB="0" distL="0" distR="0" wp14:anchorId="76FB0CB0" wp14:editId="1822C236">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r w:rsidR="00F43B23" w:rsidRPr="00F43B23">
        <w:rPr>
          <w:rFonts w:cs="Calibri"/>
          <w:b/>
          <w:sz w:val="28"/>
          <w:szCs w:val="28"/>
        </w:rPr>
        <w:lastRenderedPageBreak/>
        <w:t>Table of Contents</w:t>
      </w:r>
    </w:p>
    <w:p w14:paraId="06DFEA89" w14:textId="49760580" w:rsidR="002806DC" w:rsidRDefault="000F63C1" w:rsidP="002806DC">
      <w:pPr>
        <w:pStyle w:val="TOC2"/>
        <w:rPr>
          <w:rFonts w:eastAsiaTheme="minorEastAsia" w:cstheme="minorBidi"/>
          <w:noProof/>
          <w:sz w:val="22"/>
          <w:szCs w:val="22"/>
        </w:rPr>
      </w:pPr>
      <w:r>
        <w:fldChar w:fldCharType="begin"/>
      </w:r>
      <w:r>
        <w:instrText xml:space="preserve"> TOC \o "2-3" \h \z \u \t "Level 1,1" </w:instrText>
      </w:r>
      <w:r>
        <w:fldChar w:fldCharType="separate"/>
      </w:r>
      <w:hyperlink w:anchor="_Toc128493794" w:history="1">
        <w:r w:rsidR="002806DC" w:rsidRPr="00F40ABD">
          <w:rPr>
            <w:rStyle w:val="Hyperlink"/>
            <w:noProof/>
          </w:rPr>
          <w:t>I.</w:t>
        </w:r>
        <w:r w:rsidR="002806DC">
          <w:rPr>
            <w:rFonts w:eastAsiaTheme="minorEastAsia" w:cstheme="minorBidi"/>
            <w:noProof/>
            <w:sz w:val="22"/>
            <w:szCs w:val="22"/>
          </w:rPr>
          <w:tab/>
        </w:r>
        <w:r w:rsidR="002806DC" w:rsidRPr="00F40ABD">
          <w:rPr>
            <w:rStyle w:val="Hyperlink"/>
            <w:noProof/>
          </w:rPr>
          <w:t>Executive Summary</w:t>
        </w:r>
        <w:r w:rsidR="002806DC">
          <w:rPr>
            <w:noProof/>
            <w:webHidden/>
          </w:rPr>
          <w:tab/>
        </w:r>
        <w:r w:rsidR="002806DC">
          <w:rPr>
            <w:noProof/>
            <w:webHidden/>
          </w:rPr>
          <w:fldChar w:fldCharType="begin"/>
        </w:r>
        <w:r w:rsidR="002806DC">
          <w:rPr>
            <w:noProof/>
            <w:webHidden/>
          </w:rPr>
          <w:instrText xml:space="preserve"> PAGEREF _Toc128493794 \h </w:instrText>
        </w:r>
        <w:r w:rsidR="002806DC">
          <w:rPr>
            <w:noProof/>
            <w:webHidden/>
          </w:rPr>
        </w:r>
        <w:r w:rsidR="002806DC">
          <w:rPr>
            <w:noProof/>
            <w:webHidden/>
          </w:rPr>
          <w:fldChar w:fldCharType="separate"/>
        </w:r>
        <w:r w:rsidR="002806DC">
          <w:rPr>
            <w:noProof/>
            <w:webHidden/>
          </w:rPr>
          <w:t>3</w:t>
        </w:r>
        <w:r w:rsidR="002806DC">
          <w:rPr>
            <w:noProof/>
            <w:webHidden/>
          </w:rPr>
          <w:fldChar w:fldCharType="end"/>
        </w:r>
      </w:hyperlink>
    </w:p>
    <w:p w14:paraId="57353F1E" w14:textId="6E113E58" w:rsidR="002806DC" w:rsidRDefault="00000000" w:rsidP="002806DC">
      <w:pPr>
        <w:pStyle w:val="TOC2"/>
        <w:rPr>
          <w:rFonts w:eastAsiaTheme="minorEastAsia" w:cstheme="minorBidi"/>
          <w:noProof/>
          <w:sz w:val="22"/>
          <w:szCs w:val="22"/>
        </w:rPr>
      </w:pPr>
      <w:hyperlink w:anchor="_Toc128493795" w:history="1">
        <w:r w:rsidR="002806DC" w:rsidRPr="00F40ABD">
          <w:rPr>
            <w:rStyle w:val="Hyperlink"/>
            <w:noProof/>
          </w:rPr>
          <w:t>II.</w:t>
        </w:r>
        <w:r w:rsidR="002806DC">
          <w:rPr>
            <w:rFonts w:eastAsiaTheme="minorEastAsia" w:cstheme="minorBidi"/>
            <w:noProof/>
            <w:sz w:val="22"/>
            <w:szCs w:val="22"/>
          </w:rPr>
          <w:tab/>
        </w:r>
        <w:r w:rsidR="002806DC" w:rsidRPr="00F40ABD">
          <w:rPr>
            <w:rStyle w:val="Hyperlink"/>
            <w:noProof/>
          </w:rPr>
          <w:t>State Plan Background</w:t>
        </w:r>
        <w:r w:rsidR="002806DC">
          <w:rPr>
            <w:noProof/>
            <w:webHidden/>
          </w:rPr>
          <w:tab/>
        </w:r>
        <w:r w:rsidR="002806DC">
          <w:rPr>
            <w:noProof/>
            <w:webHidden/>
          </w:rPr>
          <w:fldChar w:fldCharType="begin"/>
        </w:r>
        <w:r w:rsidR="002806DC">
          <w:rPr>
            <w:noProof/>
            <w:webHidden/>
          </w:rPr>
          <w:instrText xml:space="preserve"> PAGEREF _Toc128493795 \h </w:instrText>
        </w:r>
        <w:r w:rsidR="002806DC">
          <w:rPr>
            <w:noProof/>
            <w:webHidden/>
          </w:rPr>
        </w:r>
        <w:r w:rsidR="002806DC">
          <w:rPr>
            <w:noProof/>
            <w:webHidden/>
          </w:rPr>
          <w:fldChar w:fldCharType="separate"/>
        </w:r>
        <w:r w:rsidR="002806DC">
          <w:rPr>
            <w:noProof/>
            <w:webHidden/>
          </w:rPr>
          <w:t>4</w:t>
        </w:r>
        <w:r w:rsidR="002806DC">
          <w:rPr>
            <w:noProof/>
            <w:webHidden/>
          </w:rPr>
          <w:fldChar w:fldCharType="end"/>
        </w:r>
      </w:hyperlink>
    </w:p>
    <w:p w14:paraId="30C34854" w14:textId="7588CFC0" w:rsidR="002806DC" w:rsidRDefault="00000000" w:rsidP="002806DC">
      <w:pPr>
        <w:pStyle w:val="TOC2"/>
        <w:rPr>
          <w:rFonts w:eastAsiaTheme="minorEastAsia" w:cstheme="minorBidi"/>
          <w:noProof/>
          <w:sz w:val="22"/>
          <w:szCs w:val="22"/>
        </w:rPr>
      </w:pPr>
      <w:hyperlink w:anchor="_Toc128493796" w:history="1">
        <w:r w:rsidR="002806DC" w:rsidRPr="00F40ABD">
          <w:rPr>
            <w:rStyle w:val="Hyperlink"/>
            <w:noProof/>
          </w:rPr>
          <w:t>III.</w:t>
        </w:r>
        <w:r w:rsidR="002806DC">
          <w:rPr>
            <w:rFonts w:eastAsiaTheme="minorEastAsia" w:cstheme="minorBidi"/>
            <w:noProof/>
            <w:sz w:val="22"/>
            <w:szCs w:val="22"/>
          </w:rPr>
          <w:tab/>
        </w:r>
        <w:r w:rsidR="002806DC" w:rsidRPr="00F40ABD">
          <w:rPr>
            <w:rStyle w:val="Hyperlink"/>
            <w:noProof/>
          </w:rPr>
          <w:t>Assessment of State Plan Progress and Performance</w:t>
        </w:r>
        <w:r w:rsidR="002806DC">
          <w:rPr>
            <w:noProof/>
            <w:webHidden/>
          </w:rPr>
          <w:tab/>
        </w:r>
        <w:r w:rsidR="002806DC">
          <w:rPr>
            <w:noProof/>
            <w:webHidden/>
          </w:rPr>
          <w:fldChar w:fldCharType="begin"/>
        </w:r>
        <w:r w:rsidR="002806DC">
          <w:rPr>
            <w:noProof/>
            <w:webHidden/>
          </w:rPr>
          <w:instrText xml:space="preserve"> PAGEREF _Toc128493796 \h </w:instrText>
        </w:r>
        <w:r w:rsidR="002806DC">
          <w:rPr>
            <w:noProof/>
            <w:webHidden/>
          </w:rPr>
        </w:r>
        <w:r w:rsidR="002806DC">
          <w:rPr>
            <w:noProof/>
            <w:webHidden/>
          </w:rPr>
          <w:fldChar w:fldCharType="separate"/>
        </w:r>
        <w:r w:rsidR="002806DC">
          <w:rPr>
            <w:noProof/>
            <w:webHidden/>
          </w:rPr>
          <w:t>5</w:t>
        </w:r>
        <w:r w:rsidR="002806DC">
          <w:rPr>
            <w:noProof/>
            <w:webHidden/>
          </w:rPr>
          <w:fldChar w:fldCharType="end"/>
        </w:r>
      </w:hyperlink>
    </w:p>
    <w:p w14:paraId="4EBA7D9B" w14:textId="3039A7E6" w:rsidR="002806DC" w:rsidRDefault="00000000">
      <w:pPr>
        <w:pStyle w:val="TOC3"/>
        <w:tabs>
          <w:tab w:val="left" w:pos="720"/>
        </w:tabs>
        <w:rPr>
          <w:rFonts w:eastAsiaTheme="minorEastAsia" w:cstheme="minorBidi"/>
          <w:noProof/>
          <w:sz w:val="22"/>
          <w:szCs w:val="22"/>
        </w:rPr>
      </w:pPr>
      <w:hyperlink w:anchor="_Toc128493797" w:history="1">
        <w:r w:rsidR="002806DC" w:rsidRPr="00F40ABD">
          <w:rPr>
            <w:rStyle w:val="Hyperlink"/>
            <w:noProof/>
          </w:rPr>
          <w:t>A.</w:t>
        </w:r>
        <w:r w:rsidR="002806DC">
          <w:rPr>
            <w:rFonts w:eastAsiaTheme="minorEastAsia" w:cstheme="minorBidi"/>
            <w:noProof/>
            <w:sz w:val="22"/>
            <w:szCs w:val="22"/>
          </w:rPr>
          <w:tab/>
        </w:r>
        <w:r w:rsidR="002806DC" w:rsidRPr="00F40ABD">
          <w:rPr>
            <w:rStyle w:val="Hyperlink"/>
            <w:noProof/>
          </w:rPr>
          <w:t>Data and Methodology</w:t>
        </w:r>
        <w:r w:rsidR="002806DC">
          <w:rPr>
            <w:noProof/>
            <w:webHidden/>
          </w:rPr>
          <w:tab/>
        </w:r>
        <w:r w:rsidR="002806DC">
          <w:rPr>
            <w:noProof/>
            <w:webHidden/>
          </w:rPr>
          <w:fldChar w:fldCharType="begin"/>
        </w:r>
        <w:r w:rsidR="002806DC">
          <w:rPr>
            <w:noProof/>
            <w:webHidden/>
          </w:rPr>
          <w:instrText xml:space="preserve"> PAGEREF _Toc128493797 \h </w:instrText>
        </w:r>
        <w:r w:rsidR="002806DC">
          <w:rPr>
            <w:noProof/>
            <w:webHidden/>
          </w:rPr>
        </w:r>
        <w:r w:rsidR="002806DC">
          <w:rPr>
            <w:noProof/>
            <w:webHidden/>
          </w:rPr>
          <w:fldChar w:fldCharType="separate"/>
        </w:r>
        <w:r w:rsidR="002806DC">
          <w:rPr>
            <w:noProof/>
            <w:webHidden/>
          </w:rPr>
          <w:t>5</w:t>
        </w:r>
        <w:r w:rsidR="002806DC">
          <w:rPr>
            <w:noProof/>
            <w:webHidden/>
          </w:rPr>
          <w:fldChar w:fldCharType="end"/>
        </w:r>
      </w:hyperlink>
    </w:p>
    <w:p w14:paraId="63717AE6" w14:textId="3E1AAEE5" w:rsidR="002806DC" w:rsidRDefault="00000000">
      <w:pPr>
        <w:pStyle w:val="TOC3"/>
        <w:tabs>
          <w:tab w:val="left" w:pos="720"/>
        </w:tabs>
        <w:rPr>
          <w:rFonts w:eastAsiaTheme="minorEastAsia" w:cstheme="minorBidi"/>
          <w:noProof/>
          <w:sz w:val="22"/>
          <w:szCs w:val="22"/>
        </w:rPr>
      </w:pPr>
      <w:hyperlink w:anchor="_Toc128493798" w:history="1">
        <w:r w:rsidR="002806DC" w:rsidRPr="00F40ABD">
          <w:rPr>
            <w:rStyle w:val="Hyperlink"/>
            <w:noProof/>
          </w:rPr>
          <w:t>B.</w:t>
        </w:r>
        <w:r w:rsidR="002806DC">
          <w:rPr>
            <w:rFonts w:eastAsiaTheme="minorEastAsia" w:cstheme="minorBidi"/>
            <w:noProof/>
            <w:sz w:val="22"/>
            <w:szCs w:val="22"/>
          </w:rPr>
          <w:tab/>
        </w:r>
        <w:r w:rsidR="002806DC" w:rsidRPr="00F40ABD">
          <w:rPr>
            <w:rStyle w:val="Hyperlink"/>
            <w:noProof/>
          </w:rPr>
          <w:t>Findings and Observations</w:t>
        </w:r>
        <w:r w:rsidR="002806DC">
          <w:rPr>
            <w:noProof/>
            <w:webHidden/>
          </w:rPr>
          <w:tab/>
        </w:r>
        <w:r w:rsidR="002806DC">
          <w:rPr>
            <w:noProof/>
            <w:webHidden/>
          </w:rPr>
          <w:fldChar w:fldCharType="begin"/>
        </w:r>
        <w:r w:rsidR="002806DC">
          <w:rPr>
            <w:noProof/>
            <w:webHidden/>
          </w:rPr>
          <w:instrText xml:space="preserve"> PAGEREF _Toc128493798 \h </w:instrText>
        </w:r>
        <w:r w:rsidR="002806DC">
          <w:rPr>
            <w:noProof/>
            <w:webHidden/>
          </w:rPr>
        </w:r>
        <w:r w:rsidR="002806DC">
          <w:rPr>
            <w:noProof/>
            <w:webHidden/>
          </w:rPr>
          <w:fldChar w:fldCharType="separate"/>
        </w:r>
        <w:r w:rsidR="002806DC">
          <w:rPr>
            <w:noProof/>
            <w:webHidden/>
          </w:rPr>
          <w:t>6</w:t>
        </w:r>
        <w:r w:rsidR="002806DC">
          <w:rPr>
            <w:noProof/>
            <w:webHidden/>
          </w:rPr>
          <w:fldChar w:fldCharType="end"/>
        </w:r>
      </w:hyperlink>
    </w:p>
    <w:p w14:paraId="1384B05C" w14:textId="058622F2" w:rsidR="002806DC" w:rsidRDefault="00000000">
      <w:pPr>
        <w:pStyle w:val="TOC3"/>
        <w:tabs>
          <w:tab w:val="left" w:pos="720"/>
        </w:tabs>
        <w:rPr>
          <w:rFonts w:eastAsiaTheme="minorEastAsia" w:cstheme="minorBidi"/>
          <w:noProof/>
          <w:sz w:val="22"/>
          <w:szCs w:val="22"/>
        </w:rPr>
      </w:pPr>
      <w:hyperlink w:anchor="_Toc128493799" w:history="1">
        <w:r w:rsidR="002806DC" w:rsidRPr="00F40ABD">
          <w:rPr>
            <w:rStyle w:val="Hyperlink"/>
            <w:noProof/>
          </w:rPr>
          <w:t>C.</w:t>
        </w:r>
        <w:r w:rsidR="002806DC">
          <w:rPr>
            <w:rFonts w:eastAsiaTheme="minorEastAsia" w:cstheme="minorBidi"/>
            <w:noProof/>
            <w:sz w:val="22"/>
            <w:szCs w:val="22"/>
          </w:rPr>
          <w:tab/>
        </w:r>
        <w:r w:rsidR="002806DC" w:rsidRPr="00F40ABD">
          <w:rPr>
            <w:rStyle w:val="Hyperlink"/>
            <w:noProof/>
          </w:rPr>
          <w:t>State Activity Mandated Measures (SAMM) Highlights</w:t>
        </w:r>
        <w:r w:rsidR="002806DC">
          <w:rPr>
            <w:noProof/>
            <w:webHidden/>
          </w:rPr>
          <w:tab/>
        </w:r>
        <w:r w:rsidR="002806DC">
          <w:rPr>
            <w:noProof/>
            <w:webHidden/>
          </w:rPr>
          <w:fldChar w:fldCharType="begin"/>
        </w:r>
        <w:r w:rsidR="002806DC">
          <w:rPr>
            <w:noProof/>
            <w:webHidden/>
          </w:rPr>
          <w:instrText xml:space="preserve"> PAGEREF _Toc128493799 \h </w:instrText>
        </w:r>
        <w:r w:rsidR="002806DC">
          <w:rPr>
            <w:noProof/>
            <w:webHidden/>
          </w:rPr>
        </w:r>
        <w:r w:rsidR="002806DC">
          <w:rPr>
            <w:noProof/>
            <w:webHidden/>
          </w:rPr>
          <w:fldChar w:fldCharType="separate"/>
        </w:r>
        <w:r w:rsidR="002806DC">
          <w:rPr>
            <w:noProof/>
            <w:webHidden/>
          </w:rPr>
          <w:t>10</w:t>
        </w:r>
        <w:r w:rsidR="002806DC">
          <w:rPr>
            <w:noProof/>
            <w:webHidden/>
          </w:rPr>
          <w:fldChar w:fldCharType="end"/>
        </w:r>
      </w:hyperlink>
    </w:p>
    <w:p w14:paraId="646E74FD" w14:textId="6994E0A3" w:rsidR="002806DC" w:rsidRDefault="00000000">
      <w:pPr>
        <w:pStyle w:val="TOC3"/>
        <w:tabs>
          <w:tab w:val="left" w:pos="720"/>
        </w:tabs>
        <w:rPr>
          <w:rFonts w:eastAsiaTheme="minorEastAsia" w:cstheme="minorBidi"/>
          <w:noProof/>
          <w:sz w:val="22"/>
          <w:szCs w:val="22"/>
        </w:rPr>
      </w:pPr>
      <w:hyperlink w:anchor="_Toc128493800" w:history="1">
        <w:r w:rsidR="002806DC" w:rsidRPr="00F40ABD">
          <w:rPr>
            <w:rStyle w:val="Hyperlink"/>
            <w:noProof/>
          </w:rPr>
          <w:t>Appendix A – New and Continued Findings and Recommendations</w:t>
        </w:r>
        <w:r w:rsidR="002806DC">
          <w:rPr>
            <w:noProof/>
            <w:webHidden/>
          </w:rPr>
          <w:tab/>
        </w:r>
        <w:r w:rsidR="002806DC">
          <w:rPr>
            <w:noProof/>
            <w:webHidden/>
          </w:rPr>
          <w:fldChar w:fldCharType="begin"/>
        </w:r>
        <w:r w:rsidR="002806DC">
          <w:rPr>
            <w:noProof/>
            <w:webHidden/>
          </w:rPr>
          <w:instrText xml:space="preserve"> PAGEREF _Toc128493800 \h </w:instrText>
        </w:r>
        <w:r w:rsidR="002806DC">
          <w:rPr>
            <w:noProof/>
            <w:webHidden/>
          </w:rPr>
        </w:r>
        <w:r w:rsidR="002806DC">
          <w:rPr>
            <w:noProof/>
            <w:webHidden/>
          </w:rPr>
          <w:fldChar w:fldCharType="separate"/>
        </w:r>
        <w:r w:rsidR="002806DC">
          <w:rPr>
            <w:noProof/>
            <w:webHidden/>
          </w:rPr>
          <w:t>13</w:t>
        </w:r>
        <w:r w:rsidR="002806DC">
          <w:rPr>
            <w:noProof/>
            <w:webHidden/>
          </w:rPr>
          <w:fldChar w:fldCharType="end"/>
        </w:r>
      </w:hyperlink>
    </w:p>
    <w:p w14:paraId="7C8AF742" w14:textId="6A5F1509" w:rsidR="002806DC" w:rsidRDefault="00000000">
      <w:pPr>
        <w:pStyle w:val="TOC3"/>
        <w:tabs>
          <w:tab w:val="left" w:pos="720"/>
        </w:tabs>
        <w:rPr>
          <w:rFonts w:eastAsiaTheme="minorEastAsia" w:cstheme="minorBidi"/>
          <w:noProof/>
          <w:sz w:val="22"/>
          <w:szCs w:val="22"/>
        </w:rPr>
      </w:pPr>
      <w:hyperlink w:anchor="_Toc128493801" w:history="1">
        <w:r w:rsidR="002806DC" w:rsidRPr="00F40ABD">
          <w:rPr>
            <w:rStyle w:val="Hyperlink"/>
            <w:noProof/>
          </w:rPr>
          <w:t>Appendix B – Observations Subject to Continued Monitoring</w:t>
        </w:r>
        <w:r w:rsidR="002806DC">
          <w:rPr>
            <w:noProof/>
            <w:webHidden/>
          </w:rPr>
          <w:tab/>
        </w:r>
        <w:r w:rsidR="00D527EF">
          <w:rPr>
            <w:noProof/>
            <w:webHidden/>
          </w:rPr>
          <w:t>15</w:t>
        </w:r>
      </w:hyperlink>
    </w:p>
    <w:p w14:paraId="7A3C87A6" w14:textId="1350EDCD" w:rsidR="002806DC" w:rsidRDefault="00000000">
      <w:pPr>
        <w:pStyle w:val="TOC3"/>
        <w:tabs>
          <w:tab w:val="left" w:pos="720"/>
        </w:tabs>
        <w:rPr>
          <w:rFonts w:eastAsiaTheme="minorEastAsia" w:cstheme="minorBidi"/>
          <w:noProof/>
          <w:sz w:val="22"/>
          <w:szCs w:val="22"/>
        </w:rPr>
      </w:pPr>
      <w:hyperlink w:anchor="_Toc128493802" w:history="1">
        <w:r w:rsidR="002806DC" w:rsidRPr="00F40ABD">
          <w:rPr>
            <w:rStyle w:val="Hyperlink"/>
            <w:noProof/>
          </w:rPr>
          <w:t>Appendix C - Status of FY 2021 Findings and Recommendations</w:t>
        </w:r>
        <w:r w:rsidR="002806DC">
          <w:rPr>
            <w:noProof/>
            <w:webHidden/>
          </w:rPr>
          <w:tab/>
        </w:r>
        <w:r w:rsidR="00D527EF">
          <w:rPr>
            <w:noProof/>
            <w:webHidden/>
          </w:rPr>
          <w:t>19</w:t>
        </w:r>
      </w:hyperlink>
    </w:p>
    <w:p w14:paraId="7F2CE210" w14:textId="4FF6F03C" w:rsidR="002806DC" w:rsidRDefault="00000000">
      <w:pPr>
        <w:pStyle w:val="TOC3"/>
        <w:tabs>
          <w:tab w:val="left" w:pos="720"/>
        </w:tabs>
        <w:rPr>
          <w:rFonts w:eastAsiaTheme="minorEastAsia" w:cstheme="minorBidi"/>
          <w:noProof/>
          <w:sz w:val="22"/>
          <w:szCs w:val="22"/>
        </w:rPr>
      </w:pPr>
      <w:hyperlink w:anchor="_Toc128493803" w:history="1">
        <w:r w:rsidR="002806DC" w:rsidRPr="00F40ABD">
          <w:rPr>
            <w:rStyle w:val="Hyperlink"/>
            <w:noProof/>
          </w:rPr>
          <w:t>Appendix D – FY 2022 State Activity Mandated Measures (SAMM) Report</w:t>
        </w:r>
        <w:r w:rsidR="002806DC">
          <w:rPr>
            <w:noProof/>
            <w:webHidden/>
          </w:rPr>
          <w:tab/>
        </w:r>
        <w:r w:rsidR="00D527EF">
          <w:rPr>
            <w:noProof/>
            <w:webHidden/>
          </w:rPr>
          <w:t>22</w:t>
        </w:r>
      </w:hyperlink>
    </w:p>
    <w:p w14:paraId="2A952C03" w14:textId="77E97C44" w:rsidR="00B823A3" w:rsidRDefault="000F63C1" w:rsidP="000F63C1">
      <w:r>
        <w:fldChar w:fldCharType="end"/>
      </w:r>
      <w:r w:rsidR="00B823A3">
        <w:br w:type="page"/>
      </w:r>
    </w:p>
    <w:p w14:paraId="57C8B837" w14:textId="1DC3F881" w:rsidR="000A134A" w:rsidRPr="001C1E47" w:rsidRDefault="000A134A" w:rsidP="000C1C52">
      <w:pPr>
        <w:pStyle w:val="Heading2"/>
      </w:pPr>
      <w:bookmarkStart w:id="4" w:name="_Toc338764303"/>
      <w:bookmarkStart w:id="5" w:name="_Toc118900170"/>
      <w:bookmarkStart w:id="6" w:name="_Toc118905009"/>
      <w:bookmarkStart w:id="7" w:name="_Toc128493794"/>
      <w:r w:rsidRPr="001C1E47">
        <w:lastRenderedPageBreak/>
        <w:t>Executive Summary</w:t>
      </w:r>
      <w:bookmarkEnd w:id="4"/>
      <w:bookmarkEnd w:id="5"/>
      <w:bookmarkEnd w:id="6"/>
      <w:bookmarkEnd w:id="7"/>
    </w:p>
    <w:p w14:paraId="4A4FF058" w14:textId="77777777" w:rsidR="000A134A" w:rsidRPr="001C1E47" w:rsidRDefault="000A134A" w:rsidP="00783189">
      <w:pPr>
        <w:widowControl/>
        <w:autoSpaceDE/>
        <w:autoSpaceDN/>
        <w:adjustRightInd/>
        <w:rPr>
          <w:rFonts w:cs="Calibri"/>
          <w:b/>
        </w:rPr>
      </w:pPr>
    </w:p>
    <w:p w14:paraId="01FE9729" w14:textId="6834EB8D" w:rsidR="00C42DD2" w:rsidRDefault="00077D1C" w:rsidP="00C42DD2">
      <w:pPr>
        <w:widowControl/>
        <w:autoSpaceDE/>
        <w:autoSpaceDN/>
        <w:adjustRightInd/>
        <w:rPr>
          <w:rFonts w:cs="Calibri"/>
        </w:rPr>
      </w:pPr>
      <w:r w:rsidRPr="001C1E47">
        <w:rPr>
          <w:rFonts w:cs="Calibri"/>
        </w:rPr>
        <w:t xml:space="preserve">The primary purpose of this report is to assess the </w:t>
      </w:r>
      <w:r w:rsidRPr="00077D1C">
        <w:rPr>
          <w:rFonts w:cs="Calibri"/>
        </w:rPr>
        <w:t>Washington Department of Labor and Industries</w:t>
      </w:r>
      <w:r w:rsidR="009109D0">
        <w:rPr>
          <w:rFonts w:cs="Calibri"/>
        </w:rPr>
        <w:t xml:space="preserve"> (L&amp;I)</w:t>
      </w:r>
      <w:r w:rsidRPr="00077D1C">
        <w:rPr>
          <w:rFonts w:cs="Calibri"/>
        </w:rPr>
        <w:t xml:space="preserve"> Division of Occupational Safety and Health</w:t>
      </w:r>
      <w:r>
        <w:rPr>
          <w:rFonts w:cs="Calibri"/>
        </w:rPr>
        <w:t>’s</w:t>
      </w:r>
      <w:r w:rsidRPr="00077D1C">
        <w:rPr>
          <w:rFonts w:cs="Calibri"/>
        </w:rPr>
        <w:t xml:space="preserve"> (DOSH)</w:t>
      </w:r>
      <w:r w:rsidRPr="001C1E47">
        <w:rPr>
          <w:rFonts w:cs="Calibri"/>
        </w:rPr>
        <w:t xml:space="preserve"> progress in Fiscal Year (FY) 2022, in resolving outstanding findings from the previous FY 2021 Comprehensive Federal Annual Monitoring Evaluation (FAME) Report.</w:t>
      </w:r>
    </w:p>
    <w:p w14:paraId="5AEECF6C" w14:textId="77777777" w:rsidR="00077D1C" w:rsidRPr="000C1C52" w:rsidRDefault="00077D1C" w:rsidP="00C42DD2">
      <w:pPr>
        <w:widowControl/>
        <w:autoSpaceDE/>
        <w:autoSpaceDN/>
        <w:adjustRightInd/>
        <w:rPr>
          <w:rFonts w:cs="Calibri"/>
          <w:iCs/>
        </w:rPr>
      </w:pPr>
    </w:p>
    <w:p w14:paraId="7E4886FE" w14:textId="2ED93C94" w:rsidR="00C42DD2" w:rsidRPr="000C1C52" w:rsidRDefault="00C42DD2" w:rsidP="00C42DD2">
      <w:pPr>
        <w:widowControl/>
        <w:autoSpaceDE/>
        <w:autoSpaceDN/>
        <w:adjustRightInd/>
        <w:rPr>
          <w:rFonts w:cs="Calibri"/>
          <w:iCs/>
        </w:rPr>
      </w:pPr>
      <w:r w:rsidRPr="000C1C52">
        <w:rPr>
          <w:rFonts w:cs="Calibri"/>
          <w:iCs/>
        </w:rPr>
        <w:t>The State Plan focuses its resources on the most hazardous industries in Washington including agriculture</w:t>
      </w:r>
      <w:r w:rsidR="002872BC">
        <w:rPr>
          <w:rFonts w:cs="Calibri"/>
          <w:iCs/>
        </w:rPr>
        <w:t>;</w:t>
      </w:r>
      <w:r w:rsidRPr="000C1C52">
        <w:rPr>
          <w:rFonts w:cs="Calibri"/>
          <w:iCs/>
        </w:rPr>
        <w:t xml:space="preserve"> logging</w:t>
      </w:r>
      <w:r w:rsidR="002872BC">
        <w:rPr>
          <w:rFonts w:cs="Calibri"/>
          <w:iCs/>
        </w:rPr>
        <w:t>;</w:t>
      </w:r>
      <w:r w:rsidRPr="000C1C52">
        <w:rPr>
          <w:rFonts w:cs="Calibri"/>
          <w:iCs/>
        </w:rPr>
        <w:t xml:space="preserve"> construction</w:t>
      </w:r>
      <w:r w:rsidR="002872BC">
        <w:rPr>
          <w:rFonts w:cs="Calibri"/>
          <w:iCs/>
        </w:rPr>
        <w:t>;</w:t>
      </w:r>
      <w:r w:rsidRPr="000C1C52">
        <w:rPr>
          <w:rFonts w:cs="Calibri"/>
          <w:iCs/>
        </w:rPr>
        <w:t xml:space="preserve"> healthcare</w:t>
      </w:r>
      <w:r w:rsidR="002872BC">
        <w:rPr>
          <w:rFonts w:cs="Calibri"/>
          <w:iCs/>
        </w:rPr>
        <w:t>;</w:t>
      </w:r>
      <w:r w:rsidRPr="000C1C52">
        <w:rPr>
          <w:rFonts w:cs="Calibri"/>
          <w:iCs/>
        </w:rPr>
        <w:t xml:space="preserve"> and electrical utilities and telecommunication. </w:t>
      </w:r>
    </w:p>
    <w:p w14:paraId="3F6FB110" w14:textId="50F98473" w:rsidR="00C42DD2" w:rsidRDefault="00C42DD2" w:rsidP="00C42DD2">
      <w:pPr>
        <w:widowControl/>
        <w:autoSpaceDE/>
        <w:autoSpaceDN/>
        <w:adjustRightInd/>
        <w:rPr>
          <w:rFonts w:cs="Calibri"/>
          <w:iCs/>
        </w:rPr>
      </w:pPr>
      <w:r w:rsidRPr="000C1C52">
        <w:rPr>
          <w:rFonts w:cs="Calibri"/>
          <w:iCs/>
        </w:rPr>
        <w:t xml:space="preserve">DOSH </w:t>
      </w:r>
      <w:r w:rsidR="00706792">
        <w:rPr>
          <w:rFonts w:cs="Calibri"/>
          <w:iCs/>
        </w:rPr>
        <w:t>continued to respond to</w:t>
      </w:r>
      <w:r w:rsidRPr="000C1C52">
        <w:rPr>
          <w:rFonts w:cs="Calibri"/>
          <w:iCs/>
        </w:rPr>
        <w:t xml:space="preserve"> challenges </w:t>
      </w:r>
      <w:r w:rsidR="00706792">
        <w:rPr>
          <w:rFonts w:cs="Calibri"/>
          <w:iCs/>
        </w:rPr>
        <w:t>related to</w:t>
      </w:r>
      <w:r w:rsidRPr="000C1C52">
        <w:rPr>
          <w:rFonts w:cs="Calibri"/>
          <w:iCs/>
        </w:rPr>
        <w:t xml:space="preserve"> COVID-19 during this evaluation period</w:t>
      </w:r>
      <w:r w:rsidR="00A95D77">
        <w:rPr>
          <w:rFonts w:cs="Calibri"/>
          <w:iCs/>
        </w:rPr>
        <w:t>,</w:t>
      </w:r>
      <w:r w:rsidRPr="000C1C52">
        <w:rPr>
          <w:rFonts w:cs="Calibri"/>
          <w:iCs/>
        </w:rPr>
        <w:t xml:space="preserve"> </w:t>
      </w:r>
      <w:r w:rsidR="00A95D77">
        <w:rPr>
          <w:rFonts w:cs="Calibri"/>
          <w:iCs/>
        </w:rPr>
        <w:t xml:space="preserve">by </w:t>
      </w:r>
      <w:r w:rsidRPr="000C1C52">
        <w:rPr>
          <w:rFonts w:cs="Calibri"/>
          <w:iCs/>
        </w:rPr>
        <w:t xml:space="preserve">quickly and effectively </w:t>
      </w:r>
      <w:r w:rsidR="00895EB0" w:rsidRPr="000C1C52">
        <w:rPr>
          <w:rFonts w:cs="Calibri"/>
          <w:iCs/>
        </w:rPr>
        <w:t>develop</w:t>
      </w:r>
      <w:r w:rsidR="00895EB0">
        <w:rPr>
          <w:rFonts w:cs="Calibri"/>
          <w:iCs/>
        </w:rPr>
        <w:t xml:space="preserve">ing </w:t>
      </w:r>
      <w:r w:rsidR="00895EB0" w:rsidRPr="000C1C52">
        <w:rPr>
          <w:rFonts w:cs="Calibri"/>
          <w:iCs/>
        </w:rPr>
        <w:t>and</w:t>
      </w:r>
      <w:r w:rsidRPr="000C1C52">
        <w:rPr>
          <w:rFonts w:cs="Calibri"/>
          <w:iCs/>
        </w:rPr>
        <w:t xml:space="preserve"> </w:t>
      </w:r>
      <w:r w:rsidR="005B6613" w:rsidRPr="000C1C52">
        <w:rPr>
          <w:rFonts w:cs="Calibri"/>
          <w:iCs/>
        </w:rPr>
        <w:t>implement</w:t>
      </w:r>
      <w:r w:rsidR="005B6613">
        <w:rPr>
          <w:rFonts w:cs="Calibri"/>
          <w:iCs/>
        </w:rPr>
        <w:t xml:space="preserve">ing </w:t>
      </w:r>
      <w:r w:rsidR="005B6613" w:rsidRPr="000C1C52">
        <w:rPr>
          <w:rFonts w:cs="Calibri"/>
          <w:iCs/>
        </w:rPr>
        <w:t>program</w:t>
      </w:r>
      <w:r w:rsidR="00A95D77">
        <w:rPr>
          <w:rFonts w:cs="Calibri"/>
          <w:iCs/>
        </w:rPr>
        <w:t xml:space="preserve"> policies</w:t>
      </w:r>
      <w:r w:rsidRPr="000C1C52">
        <w:rPr>
          <w:rFonts w:cs="Calibri"/>
          <w:iCs/>
        </w:rPr>
        <w:t xml:space="preserve"> </w:t>
      </w:r>
      <w:r w:rsidR="00A95D77">
        <w:rPr>
          <w:rFonts w:cs="Calibri"/>
          <w:iCs/>
        </w:rPr>
        <w:t xml:space="preserve">designed </w:t>
      </w:r>
      <w:r w:rsidRPr="000C1C52">
        <w:rPr>
          <w:rFonts w:cs="Calibri"/>
          <w:iCs/>
        </w:rPr>
        <w:t xml:space="preserve">to continue to protect workers in the state of Washington </w:t>
      </w:r>
      <w:r w:rsidR="00A95D77">
        <w:rPr>
          <w:rFonts w:cs="Calibri"/>
          <w:iCs/>
        </w:rPr>
        <w:t>including</w:t>
      </w:r>
      <w:r w:rsidR="00895EB0">
        <w:rPr>
          <w:rFonts w:cs="Calibri"/>
          <w:iCs/>
        </w:rPr>
        <w:t xml:space="preserve"> </w:t>
      </w:r>
      <w:r w:rsidRPr="000C1C52">
        <w:rPr>
          <w:rFonts w:cs="Calibri"/>
          <w:iCs/>
        </w:rPr>
        <w:t xml:space="preserve">DOSH staff. </w:t>
      </w:r>
    </w:p>
    <w:p w14:paraId="73A0B645" w14:textId="42DA77CA" w:rsidR="00C42DD2" w:rsidRPr="000C1C52" w:rsidRDefault="00C42DD2" w:rsidP="00C42DD2">
      <w:pPr>
        <w:widowControl/>
        <w:autoSpaceDE/>
        <w:autoSpaceDN/>
        <w:adjustRightInd/>
        <w:rPr>
          <w:rFonts w:cs="Calibri"/>
          <w:iCs/>
        </w:rPr>
      </w:pPr>
    </w:p>
    <w:p w14:paraId="2118DD27" w14:textId="7FCCF856" w:rsidR="00BD1A74" w:rsidRDefault="00FF7DC0" w:rsidP="00FF7DC0">
      <w:pPr>
        <w:widowControl/>
        <w:autoSpaceDE/>
        <w:autoSpaceDN/>
        <w:adjustRightInd/>
        <w:rPr>
          <w:rFonts w:cs="Calibri"/>
          <w:iCs/>
        </w:rPr>
      </w:pPr>
      <w:r w:rsidRPr="00FF7DC0">
        <w:rPr>
          <w:rFonts w:cs="Calibri"/>
          <w:iCs/>
        </w:rPr>
        <w:t>The Washington State Plan continued to reduce the number of worker fatalities this year</w:t>
      </w:r>
      <w:proofErr w:type="gramStart"/>
      <w:r w:rsidRPr="00FF7DC0">
        <w:rPr>
          <w:rFonts w:cs="Calibri"/>
          <w:iCs/>
        </w:rPr>
        <w:t xml:space="preserve">. </w:t>
      </w:r>
      <w:r w:rsidR="00F37F69">
        <w:rPr>
          <w:rFonts w:cs="Calibri"/>
          <w:iCs/>
        </w:rPr>
        <w:t xml:space="preserve"> </w:t>
      </w:r>
      <w:proofErr w:type="gramEnd"/>
      <w:r w:rsidR="00457BA7">
        <w:rPr>
          <w:rFonts w:cs="Calibri"/>
          <w:iCs/>
        </w:rPr>
        <w:t>In 2021, the</w:t>
      </w:r>
      <w:r w:rsidRPr="00FF7DC0">
        <w:rPr>
          <w:rFonts w:cs="Calibri"/>
          <w:iCs/>
        </w:rPr>
        <w:t xml:space="preserve"> workplace fatality rate was </w:t>
      </w:r>
      <w:r w:rsidR="00740ACF">
        <w:rPr>
          <w:rFonts w:cs="Calibri"/>
          <w:iCs/>
        </w:rPr>
        <w:t>42% below</w:t>
      </w:r>
      <w:r w:rsidRPr="00FF7DC0">
        <w:rPr>
          <w:rFonts w:cs="Calibri"/>
          <w:iCs/>
        </w:rPr>
        <w:t xml:space="preserve"> </w:t>
      </w:r>
      <w:r w:rsidRPr="00740ACF">
        <w:rPr>
          <w:rFonts w:cs="Calibri"/>
          <w:iCs/>
        </w:rPr>
        <w:t>the national average</w:t>
      </w:r>
      <w:r w:rsidR="00740ACF">
        <w:rPr>
          <w:rFonts w:cs="Calibri"/>
          <w:iCs/>
        </w:rPr>
        <w:t xml:space="preserve"> (2.1 per 100,000 full-time equivalent workers compared to 3.6 per 100,000 full time equivalent workers)</w:t>
      </w:r>
      <w:r w:rsidR="00895EB0">
        <w:rPr>
          <w:rFonts w:cs="Calibri"/>
          <w:iCs/>
        </w:rPr>
        <w:t xml:space="preserve"> a</w:t>
      </w:r>
      <w:r w:rsidR="00226FBC">
        <w:rPr>
          <w:rFonts w:cs="Calibri"/>
          <w:iCs/>
        </w:rPr>
        <w:t>nd has been</w:t>
      </w:r>
      <w:r w:rsidRPr="00FF7DC0">
        <w:rPr>
          <w:rFonts w:cs="Calibri"/>
          <w:iCs/>
        </w:rPr>
        <w:t xml:space="preserve"> for 25 years</w:t>
      </w:r>
      <w:r w:rsidR="0024397A">
        <w:rPr>
          <w:rFonts w:cs="Calibri"/>
          <w:iCs/>
        </w:rPr>
        <w:t xml:space="preserve"> per the </w:t>
      </w:r>
      <w:r w:rsidR="00E462BE" w:rsidRPr="00E462BE">
        <w:rPr>
          <w:rFonts w:cs="Calibri"/>
          <w:iCs/>
        </w:rPr>
        <w:t>FY 2022 DOSH S</w:t>
      </w:r>
      <w:r w:rsidR="00982EF4">
        <w:rPr>
          <w:rFonts w:cs="Calibri"/>
          <w:iCs/>
        </w:rPr>
        <w:t xml:space="preserve">tate </w:t>
      </w:r>
      <w:r w:rsidR="00E462BE" w:rsidRPr="00E462BE">
        <w:rPr>
          <w:rFonts w:cs="Calibri"/>
          <w:iCs/>
        </w:rPr>
        <w:t>O</w:t>
      </w:r>
      <w:r w:rsidR="00982EF4">
        <w:rPr>
          <w:rFonts w:cs="Calibri"/>
          <w:iCs/>
        </w:rPr>
        <w:t xml:space="preserve">SHA </w:t>
      </w:r>
      <w:r w:rsidR="00E462BE" w:rsidRPr="00E462BE">
        <w:rPr>
          <w:rFonts w:cs="Calibri"/>
          <w:iCs/>
        </w:rPr>
        <w:t>A</w:t>
      </w:r>
      <w:r w:rsidR="00982EF4">
        <w:rPr>
          <w:rFonts w:cs="Calibri"/>
          <w:iCs/>
        </w:rPr>
        <w:t xml:space="preserve">nnual </w:t>
      </w:r>
      <w:r w:rsidR="00E462BE" w:rsidRPr="00E462BE">
        <w:rPr>
          <w:rFonts w:cs="Calibri"/>
          <w:iCs/>
        </w:rPr>
        <w:t>R</w:t>
      </w:r>
      <w:r w:rsidR="00982EF4">
        <w:rPr>
          <w:rFonts w:cs="Calibri"/>
          <w:iCs/>
        </w:rPr>
        <w:t>eport (SOAR</w:t>
      </w:r>
      <w:r w:rsidR="00E462BE">
        <w:rPr>
          <w:rFonts w:cs="Calibri"/>
          <w:iCs/>
        </w:rPr>
        <w:t>)</w:t>
      </w:r>
      <w:proofErr w:type="gramStart"/>
      <w:r w:rsidR="00E462BE">
        <w:rPr>
          <w:rFonts w:cs="Calibri"/>
          <w:iCs/>
        </w:rPr>
        <w:t>.</w:t>
      </w:r>
      <w:r w:rsidRPr="00FF7DC0">
        <w:rPr>
          <w:rFonts w:cs="Calibri"/>
          <w:iCs/>
        </w:rPr>
        <w:t xml:space="preserve"> </w:t>
      </w:r>
      <w:r w:rsidR="008D7D61">
        <w:rPr>
          <w:rFonts w:cs="Calibri"/>
          <w:iCs/>
        </w:rPr>
        <w:t xml:space="preserve"> </w:t>
      </w:r>
      <w:proofErr w:type="gramEnd"/>
      <w:r w:rsidR="00F20A1A">
        <w:rPr>
          <w:rFonts w:cs="Calibri"/>
          <w:iCs/>
        </w:rPr>
        <w:t>The total number of work</w:t>
      </w:r>
      <w:r w:rsidR="00A95D77">
        <w:rPr>
          <w:rFonts w:cs="Calibri"/>
          <w:iCs/>
        </w:rPr>
        <w:t>-related-</w:t>
      </w:r>
      <w:r w:rsidR="00F20A1A">
        <w:rPr>
          <w:rFonts w:cs="Calibri"/>
          <w:iCs/>
        </w:rPr>
        <w:t xml:space="preserve"> fatalities</w:t>
      </w:r>
      <w:r w:rsidR="00226FBC">
        <w:rPr>
          <w:rFonts w:cs="Calibri"/>
          <w:iCs/>
        </w:rPr>
        <w:t xml:space="preserve"> was the lowest since 2015. </w:t>
      </w:r>
    </w:p>
    <w:p w14:paraId="4F1451D9" w14:textId="77777777" w:rsidR="00BD1A74" w:rsidRPr="00FF7DC0" w:rsidRDefault="00BD1A74" w:rsidP="00FF7DC0">
      <w:pPr>
        <w:widowControl/>
        <w:autoSpaceDE/>
        <w:autoSpaceDN/>
        <w:adjustRightInd/>
        <w:rPr>
          <w:rFonts w:cs="Calibri"/>
          <w:iCs/>
        </w:rPr>
      </w:pPr>
    </w:p>
    <w:p w14:paraId="6E70ED6B" w14:textId="5E4F50DB" w:rsidR="00FF7DC0" w:rsidRDefault="00FF7DC0" w:rsidP="00FF7DC0">
      <w:pPr>
        <w:widowControl/>
        <w:autoSpaceDE/>
        <w:autoSpaceDN/>
        <w:adjustRightInd/>
        <w:rPr>
          <w:rFonts w:cs="Calibri"/>
          <w:iCs/>
        </w:rPr>
      </w:pPr>
      <w:r w:rsidRPr="00FF7DC0">
        <w:rPr>
          <w:rFonts w:cs="Calibri"/>
          <w:iCs/>
        </w:rPr>
        <w:t>All public and private consultation</w:t>
      </w:r>
      <w:r w:rsidR="00203C6E">
        <w:rPr>
          <w:rFonts w:cs="Calibri"/>
          <w:iCs/>
        </w:rPr>
        <w:t xml:space="preserve"> services</w:t>
      </w:r>
      <w:r w:rsidRPr="00FF7DC0">
        <w:rPr>
          <w:rFonts w:cs="Calibri"/>
          <w:iCs/>
        </w:rPr>
        <w:t xml:space="preserve"> </w:t>
      </w:r>
      <w:r w:rsidR="00203C6E">
        <w:rPr>
          <w:rFonts w:cs="Calibri"/>
          <w:iCs/>
        </w:rPr>
        <w:t>are fully funded by the</w:t>
      </w:r>
      <w:r w:rsidRPr="00FF7DC0">
        <w:rPr>
          <w:rFonts w:cs="Calibri"/>
          <w:iCs/>
        </w:rPr>
        <w:t xml:space="preserve"> state</w:t>
      </w:r>
      <w:proofErr w:type="gramStart"/>
      <w:r w:rsidR="00203C6E">
        <w:rPr>
          <w:rFonts w:cs="Calibri"/>
          <w:iCs/>
        </w:rPr>
        <w:t xml:space="preserve">. </w:t>
      </w:r>
      <w:r w:rsidRPr="00FF7DC0">
        <w:rPr>
          <w:rFonts w:cs="Calibri"/>
          <w:iCs/>
        </w:rPr>
        <w:t xml:space="preserve"> </w:t>
      </w:r>
      <w:proofErr w:type="gramEnd"/>
      <w:r w:rsidRPr="00FF7DC0">
        <w:rPr>
          <w:rFonts w:cs="Calibri"/>
          <w:iCs/>
        </w:rPr>
        <w:t xml:space="preserve">The consultation program </w:t>
      </w:r>
      <w:r w:rsidR="00895EB0" w:rsidRPr="00FF7DC0">
        <w:rPr>
          <w:rFonts w:cs="Calibri"/>
          <w:iCs/>
        </w:rPr>
        <w:t>provid</w:t>
      </w:r>
      <w:r w:rsidR="00895EB0">
        <w:rPr>
          <w:rFonts w:cs="Calibri"/>
          <w:iCs/>
        </w:rPr>
        <w:t>es</w:t>
      </w:r>
      <w:r w:rsidRPr="00FF7DC0">
        <w:rPr>
          <w:rFonts w:cs="Calibri"/>
          <w:iCs/>
        </w:rPr>
        <w:t xml:space="preserve"> effective services to employers in Washington</w:t>
      </w:r>
      <w:proofErr w:type="gramStart"/>
      <w:r w:rsidRPr="00FF7DC0">
        <w:rPr>
          <w:rFonts w:cs="Calibri"/>
          <w:iCs/>
        </w:rPr>
        <w:t xml:space="preserve">. </w:t>
      </w:r>
      <w:r w:rsidR="008D7D61">
        <w:rPr>
          <w:rFonts w:cs="Calibri"/>
          <w:iCs/>
        </w:rPr>
        <w:t xml:space="preserve"> </w:t>
      </w:r>
      <w:proofErr w:type="gramEnd"/>
      <w:r w:rsidR="003D15B3">
        <w:rPr>
          <w:rFonts w:cs="Calibri"/>
          <w:iCs/>
        </w:rPr>
        <w:t xml:space="preserve">In </w:t>
      </w:r>
      <w:r w:rsidRPr="00FF7DC0">
        <w:rPr>
          <w:rFonts w:cs="Calibri"/>
          <w:iCs/>
        </w:rPr>
        <w:t>FY 202</w:t>
      </w:r>
      <w:r w:rsidR="00166834">
        <w:rPr>
          <w:rFonts w:cs="Calibri"/>
          <w:iCs/>
        </w:rPr>
        <w:t>2</w:t>
      </w:r>
      <w:r w:rsidR="003D15B3">
        <w:rPr>
          <w:rFonts w:cs="Calibri"/>
          <w:iCs/>
        </w:rPr>
        <w:t>,</w:t>
      </w:r>
      <w:r w:rsidRPr="00FF7DC0">
        <w:rPr>
          <w:rFonts w:cs="Calibri"/>
          <w:iCs/>
        </w:rPr>
        <w:t xml:space="preserve"> DOSH conducted </w:t>
      </w:r>
      <w:r w:rsidR="00BC562D" w:rsidRPr="00BC562D">
        <w:rPr>
          <w:rFonts w:cs="Calibri"/>
          <w:iCs/>
        </w:rPr>
        <w:t>1</w:t>
      </w:r>
      <w:r w:rsidR="003D15B3">
        <w:rPr>
          <w:rFonts w:cs="Calibri"/>
          <w:iCs/>
        </w:rPr>
        <w:t>,</w:t>
      </w:r>
      <w:r w:rsidR="00BC562D" w:rsidRPr="00BC562D">
        <w:rPr>
          <w:rFonts w:cs="Calibri"/>
          <w:iCs/>
        </w:rPr>
        <w:t>874</w:t>
      </w:r>
      <w:r w:rsidR="00A10CAB">
        <w:rPr>
          <w:rFonts w:cs="Calibri"/>
          <w:iCs/>
        </w:rPr>
        <w:t xml:space="preserve"> </w:t>
      </w:r>
      <w:r w:rsidRPr="00FF7DC0">
        <w:rPr>
          <w:rFonts w:cs="Calibri"/>
          <w:iCs/>
        </w:rPr>
        <w:t>consultation visits</w:t>
      </w:r>
      <w:r w:rsidR="003D15B3">
        <w:rPr>
          <w:rFonts w:cs="Calibri"/>
          <w:iCs/>
        </w:rPr>
        <w:t xml:space="preserve"> and </w:t>
      </w:r>
      <w:r w:rsidRPr="00FF7DC0">
        <w:rPr>
          <w:rFonts w:cs="Calibri"/>
          <w:iCs/>
        </w:rPr>
        <w:t>focused its efforts on the agriculture and logging industries</w:t>
      </w:r>
      <w:r w:rsidR="003D15B3">
        <w:rPr>
          <w:rFonts w:cs="Calibri"/>
          <w:iCs/>
        </w:rPr>
        <w:t>;</w:t>
      </w:r>
      <w:r w:rsidRPr="00FF7DC0">
        <w:rPr>
          <w:rFonts w:cs="Calibri"/>
          <w:iCs/>
        </w:rPr>
        <w:t xml:space="preserve"> </w:t>
      </w:r>
      <w:r w:rsidR="002F0A93">
        <w:rPr>
          <w:rFonts w:cs="Calibri"/>
          <w:iCs/>
        </w:rPr>
        <w:t>long term and home health care facilities</w:t>
      </w:r>
      <w:r w:rsidR="003D15B3">
        <w:rPr>
          <w:rFonts w:cs="Calibri"/>
          <w:iCs/>
        </w:rPr>
        <w:t>;</w:t>
      </w:r>
      <w:r w:rsidR="002F0A93">
        <w:rPr>
          <w:rFonts w:cs="Calibri"/>
          <w:iCs/>
        </w:rPr>
        <w:t xml:space="preserve"> </w:t>
      </w:r>
      <w:r w:rsidR="00A26575">
        <w:rPr>
          <w:rFonts w:cs="Calibri"/>
          <w:iCs/>
        </w:rPr>
        <w:t xml:space="preserve">and </w:t>
      </w:r>
      <w:r w:rsidRPr="00FF7DC0">
        <w:rPr>
          <w:rFonts w:cs="Calibri"/>
          <w:iCs/>
        </w:rPr>
        <w:t>Process Safety Management (PSM) facilities</w:t>
      </w:r>
      <w:r w:rsidR="00A26575">
        <w:rPr>
          <w:rFonts w:cs="Calibri"/>
          <w:iCs/>
        </w:rPr>
        <w:t>.</w:t>
      </w:r>
    </w:p>
    <w:p w14:paraId="2684C88A" w14:textId="77777777" w:rsidR="00FF7DC0" w:rsidRPr="00FF7DC0" w:rsidRDefault="00FF7DC0" w:rsidP="00FF7DC0">
      <w:pPr>
        <w:widowControl/>
        <w:autoSpaceDE/>
        <w:autoSpaceDN/>
        <w:adjustRightInd/>
        <w:rPr>
          <w:rFonts w:cs="Calibri"/>
          <w:iCs/>
        </w:rPr>
      </w:pPr>
    </w:p>
    <w:p w14:paraId="08CE0306" w14:textId="23DDC0B8" w:rsidR="00A541FB" w:rsidRDefault="00FF7DC0" w:rsidP="00FF7DC0">
      <w:pPr>
        <w:widowControl/>
        <w:autoSpaceDE/>
        <w:autoSpaceDN/>
        <w:adjustRightInd/>
        <w:rPr>
          <w:rFonts w:cs="Calibri"/>
          <w:iCs/>
        </w:rPr>
      </w:pPr>
      <w:r w:rsidRPr="006D4FBF">
        <w:rPr>
          <w:rFonts w:cs="Calibri"/>
          <w:iCs/>
        </w:rPr>
        <w:t>Education and outreach efforts, focused on workplace injury and illness prevention, continue to have a significant and growing impact</w:t>
      </w:r>
      <w:proofErr w:type="gramStart"/>
      <w:r w:rsidRPr="006D4FBF">
        <w:rPr>
          <w:rFonts w:cs="Calibri"/>
          <w:iCs/>
        </w:rPr>
        <w:t xml:space="preserve">. </w:t>
      </w:r>
      <w:r w:rsidR="008D7D61">
        <w:rPr>
          <w:rFonts w:cs="Calibri"/>
          <w:iCs/>
        </w:rPr>
        <w:t xml:space="preserve"> </w:t>
      </w:r>
      <w:proofErr w:type="gramEnd"/>
      <w:r w:rsidRPr="006D4FBF">
        <w:rPr>
          <w:rFonts w:cs="Calibri"/>
          <w:iCs/>
        </w:rPr>
        <w:t>DOSH held its Governor’s Industrial Safety Conference, Agriculture Safety Day, and Construction Safety Day</w:t>
      </w:r>
      <w:r w:rsidR="00A541FB" w:rsidRPr="006D4FBF">
        <w:rPr>
          <w:rFonts w:cs="Calibri"/>
          <w:iCs/>
        </w:rPr>
        <w:t xml:space="preserve"> in person and</w:t>
      </w:r>
      <w:r w:rsidRPr="006D4FBF">
        <w:rPr>
          <w:rFonts w:cs="Calibri"/>
          <w:iCs/>
        </w:rPr>
        <w:t xml:space="preserve"> virtually in 202</w:t>
      </w:r>
      <w:r w:rsidR="00272C6E" w:rsidRPr="006D4FBF">
        <w:rPr>
          <w:rFonts w:cs="Calibri"/>
          <w:iCs/>
        </w:rPr>
        <w:t>2</w:t>
      </w:r>
      <w:r w:rsidRPr="006D4FBF">
        <w:rPr>
          <w:rFonts w:cs="Calibri"/>
          <w:iCs/>
        </w:rPr>
        <w:t>.</w:t>
      </w:r>
      <w:r w:rsidRPr="00FF7DC0">
        <w:rPr>
          <w:rFonts w:cs="Calibri"/>
          <w:iCs/>
        </w:rPr>
        <w:t xml:space="preserve"> </w:t>
      </w:r>
      <w:r w:rsidR="006D4FBF">
        <w:rPr>
          <w:rFonts w:cs="Calibri"/>
          <w:iCs/>
        </w:rPr>
        <w:t xml:space="preserve">The DOSH Multi-Cultural Safety and Health Outreach Program continued to </w:t>
      </w:r>
      <w:r w:rsidR="00A10618">
        <w:rPr>
          <w:rFonts w:cs="Calibri"/>
          <w:iCs/>
        </w:rPr>
        <w:t>work with</w:t>
      </w:r>
      <w:r w:rsidR="006D4FBF">
        <w:rPr>
          <w:rFonts w:cs="Calibri"/>
          <w:iCs/>
        </w:rPr>
        <w:t xml:space="preserve"> employers, employees, and trade associations in multiple languages. </w:t>
      </w:r>
    </w:p>
    <w:p w14:paraId="65631F89" w14:textId="77777777" w:rsidR="00A541FB" w:rsidRDefault="00A541FB" w:rsidP="00FF7DC0">
      <w:pPr>
        <w:widowControl/>
        <w:autoSpaceDE/>
        <w:autoSpaceDN/>
        <w:adjustRightInd/>
        <w:rPr>
          <w:rFonts w:cs="Calibri"/>
          <w:iCs/>
        </w:rPr>
      </w:pPr>
    </w:p>
    <w:p w14:paraId="490977EC" w14:textId="41037CC7" w:rsidR="000A134A" w:rsidRPr="005B6613" w:rsidRDefault="005B6613" w:rsidP="00E4777C">
      <w:pPr>
        <w:widowControl/>
        <w:autoSpaceDE/>
        <w:autoSpaceDN/>
        <w:adjustRightInd/>
        <w:rPr>
          <w:rFonts w:cs="Calibri"/>
          <w:iCs/>
        </w:rPr>
      </w:pPr>
      <w:r w:rsidRPr="005B6613">
        <w:rPr>
          <w:rFonts w:cs="Calibri"/>
        </w:rPr>
        <w:t>DOSH provides updates to OSHA on its work related to closing FAME findings and observations at quarterly meetings</w:t>
      </w:r>
      <w:proofErr w:type="gramStart"/>
      <w:r w:rsidRPr="005B6613">
        <w:rPr>
          <w:rFonts w:cs="Calibri"/>
        </w:rPr>
        <w:t xml:space="preserve">.  </w:t>
      </w:r>
      <w:proofErr w:type="gramEnd"/>
      <w:r w:rsidR="00082870">
        <w:rPr>
          <w:rFonts w:cs="Calibri"/>
        </w:rPr>
        <w:t>T</w:t>
      </w:r>
      <w:r w:rsidR="00082870" w:rsidRPr="001C1E47">
        <w:rPr>
          <w:rFonts w:cs="Calibri"/>
        </w:rPr>
        <w:t>he</w:t>
      </w:r>
      <w:r>
        <w:rPr>
          <w:rFonts w:cs="Calibri"/>
        </w:rPr>
        <w:t>y</w:t>
      </w:r>
      <w:r w:rsidR="00082870" w:rsidRPr="001C1E47">
        <w:rPr>
          <w:rFonts w:cs="Calibri"/>
        </w:rPr>
        <w:t xml:space="preserve"> made progress to address the previous </w:t>
      </w:r>
      <w:r w:rsidR="00082870">
        <w:rPr>
          <w:rFonts w:cs="Calibri"/>
        </w:rPr>
        <w:t>five</w:t>
      </w:r>
      <w:r w:rsidR="00082870" w:rsidRPr="001C1E47">
        <w:rPr>
          <w:rFonts w:cs="Calibri"/>
        </w:rPr>
        <w:t xml:space="preserve"> findings and </w:t>
      </w:r>
      <w:r w:rsidR="00082870">
        <w:rPr>
          <w:rFonts w:cs="Calibri"/>
        </w:rPr>
        <w:t>11</w:t>
      </w:r>
      <w:r w:rsidR="00082870" w:rsidRPr="001C1E47">
        <w:rPr>
          <w:rFonts w:cs="Calibri"/>
        </w:rPr>
        <w:t xml:space="preserve"> observations from the FY 2021 Comprehensive FAME Report</w:t>
      </w:r>
      <w:proofErr w:type="gramStart"/>
      <w:r w:rsidR="00C67F27">
        <w:rPr>
          <w:rFonts w:cs="Calibri"/>
        </w:rPr>
        <w:t xml:space="preserve">. </w:t>
      </w:r>
      <w:r w:rsidR="008D7D61">
        <w:rPr>
          <w:rFonts w:cs="Calibri"/>
        </w:rPr>
        <w:t xml:space="preserve"> </w:t>
      </w:r>
      <w:proofErr w:type="gramEnd"/>
      <w:r w:rsidR="00C67F27">
        <w:rPr>
          <w:rFonts w:cs="Calibri"/>
        </w:rPr>
        <w:t>T</w:t>
      </w:r>
      <w:r w:rsidR="00C67F27" w:rsidRPr="00C67F27">
        <w:rPr>
          <w:rFonts w:cs="Calibri"/>
        </w:rPr>
        <w:t>his follow-up FAME report contains five findings -</w:t>
      </w:r>
      <w:r w:rsidR="00F67786">
        <w:rPr>
          <w:rFonts w:cs="Calibri"/>
        </w:rPr>
        <w:t xml:space="preserve"> </w:t>
      </w:r>
      <w:r w:rsidR="00C67F27" w:rsidRPr="00C67F27">
        <w:rPr>
          <w:rFonts w:cs="Calibri"/>
        </w:rPr>
        <w:t>four continued and one new, and ten observations -</w:t>
      </w:r>
      <w:r w:rsidR="00F67786">
        <w:rPr>
          <w:rFonts w:cs="Calibri"/>
        </w:rPr>
        <w:t xml:space="preserve"> </w:t>
      </w:r>
      <w:r w:rsidR="00C67F27" w:rsidRPr="00C67F27">
        <w:rPr>
          <w:rFonts w:cs="Calibri"/>
        </w:rPr>
        <w:t>nine continued and one new</w:t>
      </w:r>
      <w:proofErr w:type="gramStart"/>
      <w:r w:rsidR="00C67F27" w:rsidRPr="00C67F27">
        <w:rPr>
          <w:rFonts w:cs="Calibri"/>
        </w:rPr>
        <w:t xml:space="preserve">.  </w:t>
      </w:r>
      <w:proofErr w:type="gramEnd"/>
      <w:r w:rsidR="00C67F27" w:rsidRPr="00C67F27">
        <w:rPr>
          <w:rFonts w:cs="Calibri"/>
        </w:rPr>
        <w:t>DOSH completed one finding</w:t>
      </w:r>
      <w:proofErr w:type="gramStart"/>
      <w:r w:rsidR="00C67F27" w:rsidRPr="00C67F27">
        <w:rPr>
          <w:rFonts w:cs="Calibri"/>
        </w:rPr>
        <w:t xml:space="preserve">. </w:t>
      </w:r>
      <w:r w:rsidR="008D7D61">
        <w:rPr>
          <w:rFonts w:cs="Calibri"/>
        </w:rPr>
        <w:t xml:space="preserve"> </w:t>
      </w:r>
      <w:proofErr w:type="gramEnd"/>
      <w:r w:rsidR="00C67F27" w:rsidRPr="00C67F27">
        <w:rPr>
          <w:rFonts w:cs="Calibri"/>
        </w:rPr>
        <w:t>OSHA did not identify any new findings or observations in FY 2022</w:t>
      </w:r>
      <w:proofErr w:type="gramStart"/>
      <w:r w:rsidR="00C67F27" w:rsidRPr="00C67F27">
        <w:rPr>
          <w:rFonts w:cs="Calibri"/>
        </w:rPr>
        <w:t xml:space="preserve">.  </w:t>
      </w:r>
      <w:proofErr w:type="gramEnd"/>
      <w:r w:rsidR="00C67F27" w:rsidRPr="00C67F27">
        <w:rPr>
          <w:rFonts w:cs="Calibri"/>
        </w:rPr>
        <w:t xml:space="preserve"> </w:t>
      </w:r>
      <w:r w:rsidR="00FF7DC0" w:rsidRPr="00FF7DC0">
        <w:rPr>
          <w:rFonts w:cs="Calibri"/>
          <w:iCs/>
        </w:rPr>
        <w:t>Appendix A describes continued findings, and recommendations</w:t>
      </w:r>
      <w:proofErr w:type="gramStart"/>
      <w:r w:rsidR="00FF7DC0" w:rsidRPr="00FF7DC0">
        <w:rPr>
          <w:rFonts w:cs="Calibri"/>
          <w:iCs/>
        </w:rPr>
        <w:t xml:space="preserve">. </w:t>
      </w:r>
      <w:r w:rsidR="008D7D61">
        <w:rPr>
          <w:rFonts w:cs="Calibri"/>
          <w:iCs/>
        </w:rPr>
        <w:t xml:space="preserve"> </w:t>
      </w:r>
      <w:proofErr w:type="gramEnd"/>
      <w:r w:rsidR="00FF7DC0" w:rsidRPr="00FF7DC0">
        <w:rPr>
          <w:rFonts w:cs="Calibri"/>
          <w:iCs/>
        </w:rPr>
        <w:t>Appendix B describes observations subject to continued monitoring,</w:t>
      </w:r>
      <w:r w:rsidR="00002860">
        <w:rPr>
          <w:rFonts w:cs="Calibri"/>
          <w:iCs/>
        </w:rPr>
        <w:t xml:space="preserve"> and</w:t>
      </w:r>
      <w:r w:rsidR="00FF7DC0" w:rsidRPr="00FF7DC0">
        <w:rPr>
          <w:rFonts w:cs="Calibri"/>
          <w:iCs/>
        </w:rPr>
        <w:t xml:space="preserve"> the related federal monitoring plan</w:t>
      </w:r>
      <w:proofErr w:type="gramStart"/>
      <w:r w:rsidR="00FF7DC0" w:rsidRPr="00FF7DC0">
        <w:rPr>
          <w:rFonts w:cs="Calibri"/>
          <w:iCs/>
        </w:rPr>
        <w:t xml:space="preserve">. </w:t>
      </w:r>
      <w:r w:rsidR="008D7D61">
        <w:rPr>
          <w:rFonts w:cs="Calibri"/>
          <w:iCs/>
        </w:rPr>
        <w:t xml:space="preserve"> </w:t>
      </w:r>
      <w:proofErr w:type="gramEnd"/>
      <w:r w:rsidR="00FF7DC0" w:rsidRPr="00FF7DC0">
        <w:rPr>
          <w:rFonts w:cs="Calibri"/>
          <w:iCs/>
        </w:rPr>
        <w:t>Appendix C describes the status of previous findings with associated completed corrective actions</w:t>
      </w:r>
      <w:proofErr w:type="gramStart"/>
      <w:r w:rsidR="00FF7DC0" w:rsidRPr="00FF7DC0">
        <w:rPr>
          <w:rFonts w:cs="Calibri"/>
          <w:iCs/>
        </w:rPr>
        <w:t>.</w:t>
      </w:r>
      <w:r>
        <w:rPr>
          <w:rFonts w:cs="Calibri"/>
          <w:iCs/>
        </w:rPr>
        <w:t xml:space="preserve">  </w:t>
      </w:r>
      <w:proofErr w:type="gramEnd"/>
      <w:r w:rsidR="00E4777C">
        <w:rPr>
          <w:rFonts w:cs="Calibri"/>
          <w:iCs/>
        </w:rPr>
        <w:t>O</w:t>
      </w:r>
      <w:r w:rsidR="002A4BF7">
        <w:rPr>
          <w:rFonts w:cs="Calibri"/>
          <w:iCs/>
        </w:rPr>
        <w:t>SHA</w:t>
      </w:r>
      <w:r w:rsidR="00E4777C">
        <w:rPr>
          <w:rFonts w:cs="Calibri"/>
          <w:iCs/>
        </w:rPr>
        <w:t xml:space="preserve"> will thoroughly review progress related to </w:t>
      </w:r>
      <w:r w:rsidR="00B16106">
        <w:rPr>
          <w:rFonts w:cs="Calibri"/>
          <w:iCs/>
        </w:rPr>
        <w:t>findings and observations</w:t>
      </w:r>
      <w:r w:rsidR="00E4777C">
        <w:rPr>
          <w:rFonts w:cs="Calibri"/>
          <w:iCs/>
        </w:rPr>
        <w:t xml:space="preserve"> during the case file review scheduled for fall 2023.</w:t>
      </w:r>
      <w:r w:rsidR="000A134A" w:rsidRPr="00C53328">
        <w:rPr>
          <w:rFonts w:cs="Calibri"/>
          <w:iCs/>
          <w:color w:val="0070C0"/>
        </w:rPr>
        <w:t xml:space="preserve"> </w:t>
      </w:r>
    </w:p>
    <w:p w14:paraId="714ED846" w14:textId="4713D87D" w:rsidR="001B5E5F" w:rsidRDefault="001B5E5F" w:rsidP="00783189">
      <w:pPr>
        <w:widowControl/>
        <w:autoSpaceDE/>
        <w:autoSpaceDN/>
        <w:adjustRightInd/>
        <w:rPr>
          <w:rFonts w:cs="Calibri"/>
        </w:rPr>
      </w:pPr>
    </w:p>
    <w:p w14:paraId="5F64FBDD" w14:textId="77777777" w:rsidR="00054BB1" w:rsidRPr="001C1E47" w:rsidRDefault="00054BB1" w:rsidP="00783189">
      <w:pPr>
        <w:widowControl/>
        <w:autoSpaceDE/>
        <w:autoSpaceDN/>
        <w:adjustRightInd/>
        <w:rPr>
          <w:rFonts w:cs="Calibri"/>
        </w:rPr>
      </w:pPr>
    </w:p>
    <w:p w14:paraId="67E95E6F" w14:textId="6755D6C3" w:rsidR="000A134A" w:rsidRPr="001C1E47" w:rsidRDefault="001E71BA" w:rsidP="000C1C52">
      <w:pPr>
        <w:pStyle w:val="Heading2"/>
      </w:pPr>
      <w:bookmarkStart w:id="8" w:name="_Toc118900171"/>
      <w:bookmarkStart w:id="9" w:name="_Toc118905010"/>
      <w:bookmarkStart w:id="10" w:name="_Toc128493795"/>
      <w:r w:rsidRPr="001C1E47">
        <w:lastRenderedPageBreak/>
        <w:t>State Plan Background</w:t>
      </w:r>
      <w:bookmarkEnd w:id="8"/>
      <w:bookmarkEnd w:id="9"/>
      <w:bookmarkEnd w:id="10"/>
    </w:p>
    <w:p w14:paraId="7ED8AA2D" w14:textId="77777777" w:rsidR="000A134A" w:rsidRPr="001C1E47" w:rsidRDefault="000A134A" w:rsidP="00783189">
      <w:pPr>
        <w:widowControl/>
        <w:autoSpaceDE/>
        <w:autoSpaceDN/>
        <w:adjustRightInd/>
        <w:rPr>
          <w:rFonts w:cs="Calibri"/>
          <w:i/>
        </w:rPr>
      </w:pPr>
    </w:p>
    <w:p w14:paraId="0C1781C6" w14:textId="1B823FEB" w:rsidR="006A497F" w:rsidRPr="006A497F" w:rsidRDefault="006A497F" w:rsidP="006A497F">
      <w:pPr>
        <w:widowControl/>
        <w:autoSpaceDE/>
        <w:autoSpaceDN/>
        <w:adjustRightInd/>
        <w:rPr>
          <w:rFonts w:cs="Calibri"/>
          <w:iCs/>
        </w:rPr>
      </w:pPr>
      <w:r w:rsidRPr="006A497F">
        <w:rPr>
          <w:rFonts w:cs="Calibri"/>
          <w:iCs/>
        </w:rPr>
        <w:t>The State of Washington, under an agreement with OSHA, operates an occupational safety and health program through its Department of L&amp;I, DOSH. The Revised Code of Washington (RCW), Title 49, Chapter 49.17, Washington Industrial Safety and Health Act (WISHA), was established in accordance with Section 18 of the Occupational Safety and Health Act (OSH Act) of 1970 and took effect in 1973</w:t>
      </w:r>
      <w:proofErr w:type="gramStart"/>
      <w:r w:rsidRPr="006A497F">
        <w:rPr>
          <w:rFonts w:cs="Calibri"/>
          <w:iCs/>
        </w:rPr>
        <w:t xml:space="preserve">. </w:t>
      </w:r>
      <w:r w:rsidR="008D7D61">
        <w:rPr>
          <w:rFonts w:cs="Calibri"/>
          <w:iCs/>
        </w:rPr>
        <w:t xml:space="preserve"> </w:t>
      </w:r>
      <w:proofErr w:type="gramEnd"/>
      <w:r w:rsidRPr="006A497F">
        <w:rPr>
          <w:rFonts w:cs="Calibri"/>
          <w:iCs/>
        </w:rPr>
        <w:t>The Secretary of Labor certified that the State Plan had completed the required developmental steps in 1982</w:t>
      </w:r>
      <w:proofErr w:type="gramStart"/>
      <w:r w:rsidRPr="006A497F">
        <w:rPr>
          <w:rFonts w:cs="Calibri"/>
          <w:iCs/>
        </w:rPr>
        <w:t xml:space="preserve">. </w:t>
      </w:r>
      <w:r w:rsidR="008D7D61">
        <w:rPr>
          <w:rFonts w:cs="Calibri"/>
          <w:iCs/>
        </w:rPr>
        <w:t xml:space="preserve"> </w:t>
      </w:r>
      <w:proofErr w:type="gramEnd"/>
      <w:r w:rsidRPr="006A497F">
        <w:rPr>
          <w:rFonts w:cs="Calibri"/>
          <w:iCs/>
        </w:rPr>
        <w:t>The Washington State Plan has not sought 18(e) final approval.</w:t>
      </w:r>
    </w:p>
    <w:p w14:paraId="7CDA41B9" w14:textId="77777777" w:rsidR="006A497F" w:rsidRPr="006A497F" w:rsidRDefault="006A497F" w:rsidP="006A497F">
      <w:pPr>
        <w:widowControl/>
        <w:autoSpaceDE/>
        <w:autoSpaceDN/>
        <w:adjustRightInd/>
        <w:rPr>
          <w:rFonts w:cs="Calibri"/>
          <w:iCs/>
        </w:rPr>
      </w:pPr>
    </w:p>
    <w:p w14:paraId="5C184A45" w14:textId="5B6E0B9F" w:rsidR="006A497F" w:rsidRPr="006A497F" w:rsidRDefault="006A497F" w:rsidP="006A497F">
      <w:pPr>
        <w:widowControl/>
        <w:autoSpaceDE/>
        <w:autoSpaceDN/>
        <w:adjustRightInd/>
        <w:rPr>
          <w:rFonts w:cs="Calibri"/>
          <w:iCs/>
        </w:rPr>
      </w:pPr>
      <w:r w:rsidRPr="006A497F">
        <w:rPr>
          <w:rFonts w:cs="Calibri"/>
          <w:iCs/>
        </w:rPr>
        <w:t>The Director of the Washington State Department of</w:t>
      </w:r>
      <w:r w:rsidR="00203C6E">
        <w:rPr>
          <w:rFonts w:cs="Calibri"/>
          <w:iCs/>
        </w:rPr>
        <w:t xml:space="preserve"> L&amp;I</w:t>
      </w:r>
      <w:r w:rsidRPr="006A497F">
        <w:rPr>
          <w:rFonts w:cs="Calibri"/>
          <w:iCs/>
        </w:rPr>
        <w:t xml:space="preserve">, Joel Sacks, was appointed by the </w:t>
      </w:r>
      <w:r w:rsidR="002A4BF7">
        <w:rPr>
          <w:rFonts w:cs="Calibri"/>
          <w:iCs/>
        </w:rPr>
        <w:t>G</w:t>
      </w:r>
      <w:r w:rsidR="002A4BF7" w:rsidRPr="006A497F">
        <w:rPr>
          <w:rFonts w:cs="Calibri"/>
          <w:iCs/>
        </w:rPr>
        <w:t>overnor</w:t>
      </w:r>
      <w:r w:rsidRPr="006A497F">
        <w:rPr>
          <w:rFonts w:cs="Calibri"/>
          <w:iCs/>
        </w:rPr>
        <w:t>, and serves as the State Plan designee</w:t>
      </w:r>
      <w:proofErr w:type="gramStart"/>
      <w:r w:rsidRPr="006A497F">
        <w:rPr>
          <w:rFonts w:cs="Calibri"/>
          <w:iCs/>
        </w:rPr>
        <w:t xml:space="preserve">. </w:t>
      </w:r>
      <w:r w:rsidR="008D7D61">
        <w:rPr>
          <w:rFonts w:cs="Calibri"/>
          <w:iCs/>
        </w:rPr>
        <w:t xml:space="preserve"> </w:t>
      </w:r>
      <w:proofErr w:type="gramEnd"/>
      <w:r w:rsidRPr="006A497F">
        <w:rPr>
          <w:rFonts w:cs="Calibri"/>
          <w:iCs/>
        </w:rPr>
        <w:t xml:space="preserve">The L&amp;I Assistant Director, </w:t>
      </w:r>
      <w:r>
        <w:rPr>
          <w:rFonts w:cs="Calibri"/>
          <w:iCs/>
        </w:rPr>
        <w:t xml:space="preserve">Craig Blackwood, is </w:t>
      </w:r>
      <w:r w:rsidRPr="006A497F">
        <w:rPr>
          <w:rFonts w:cs="Calibri"/>
          <w:iCs/>
        </w:rPr>
        <w:t>designated by statute under Chapter 43.22.040 RCW as the Supervisor of Industrial Safety and Healt</w:t>
      </w:r>
      <w:r w:rsidR="00895EB0">
        <w:rPr>
          <w:rFonts w:cs="Calibri"/>
          <w:iCs/>
        </w:rPr>
        <w:t>h</w:t>
      </w:r>
      <w:r w:rsidR="00203C6E">
        <w:rPr>
          <w:rFonts w:cs="Calibri"/>
          <w:iCs/>
        </w:rPr>
        <w:t xml:space="preserve"> overseeing</w:t>
      </w:r>
      <w:r w:rsidR="00895EB0">
        <w:rPr>
          <w:rFonts w:cs="Calibri"/>
          <w:iCs/>
        </w:rPr>
        <w:t xml:space="preserve"> </w:t>
      </w:r>
      <w:r w:rsidRPr="006A497F">
        <w:rPr>
          <w:rFonts w:cs="Calibri"/>
          <w:iCs/>
        </w:rPr>
        <w:t>DOSH</w:t>
      </w:r>
      <w:proofErr w:type="gramStart"/>
      <w:r w:rsidRPr="006A497F">
        <w:rPr>
          <w:rFonts w:cs="Calibri"/>
          <w:iCs/>
        </w:rPr>
        <w:t xml:space="preserve">. </w:t>
      </w:r>
      <w:r w:rsidR="008D7D61">
        <w:rPr>
          <w:rFonts w:cs="Calibri"/>
          <w:iCs/>
        </w:rPr>
        <w:t xml:space="preserve"> </w:t>
      </w:r>
      <w:proofErr w:type="gramEnd"/>
      <w:r w:rsidRPr="006A497F">
        <w:rPr>
          <w:rFonts w:cs="Calibri"/>
          <w:iCs/>
        </w:rPr>
        <w:t>The Assistant Director has authority and responsibility for administration of Washington’s occupational safety and health program and directs both central office and regional operations.</w:t>
      </w:r>
    </w:p>
    <w:p w14:paraId="2AE620D8" w14:textId="77777777" w:rsidR="006A497F" w:rsidRPr="006A497F" w:rsidRDefault="006A497F" w:rsidP="006A497F">
      <w:pPr>
        <w:widowControl/>
        <w:autoSpaceDE/>
        <w:autoSpaceDN/>
        <w:adjustRightInd/>
        <w:rPr>
          <w:rFonts w:cs="Calibri"/>
          <w:iCs/>
        </w:rPr>
      </w:pPr>
    </w:p>
    <w:p w14:paraId="5986C7E6" w14:textId="2A112EEC" w:rsidR="006A497F" w:rsidRPr="006A497F" w:rsidRDefault="006A497F" w:rsidP="006A497F">
      <w:pPr>
        <w:widowControl/>
        <w:autoSpaceDE/>
        <w:autoSpaceDN/>
        <w:adjustRightInd/>
        <w:rPr>
          <w:rFonts w:cs="Calibri"/>
          <w:iCs/>
        </w:rPr>
      </w:pPr>
      <w:r w:rsidRPr="006A497F">
        <w:rPr>
          <w:rFonts w:cs="Calibri"/>
          <w:iCs/>
        </w:rPr>
        <w:t>DOSH establishes policy</w:t>
      </w:r>
      <w:r w:rsidR="00203C6E">
        <w:rPr>
          <w:rFonts w:cs="Calibri"/>
          <w:iCs/>
        </w:rPr>
        <w:t>;</w:t>
      </w:r>
      <w:r w:rsidRPr="006A497F">
        <w:rPr>
          <w:rFonts w:cs="Calibri"/>
          <w:iCs/>
        </w:rPr>
        <w:t xml:space="preserve"> provides technical guidance</w:t>
      </w:r>
      <w:r w:rsidR="00203C6E">
        <w:rPr>
          <w:rFonts w:cs="Calibri"/>
          <w:iCs/>
        </w:rPr>
        <w:t>;</w:t>
      </w:r>
      <w:r w:rsidRPr="006A497F">
        <w:rPr>
          <w:rFonts w:cs="Calibri"/>
          <w:iCs/>
        </w:rPr>
        <w:t xml:space="preserve"> writes standards</w:t>
      </w:r>
      <w:r w:rsidR="00203C6E">
        <w:rPr>
          <w:rFonts w:cs="Calibri"/>
          <w:iCs/>
        </w:rPr>
        <w:t>;</w:t>
      </w:r>
      <w:r w:rsidRPr="006A497F">
        <w:rPr>
          <w:rFonts w:cs="Calibri"/>
          <w:iCs/>
        </w:rPr>
        <w:t xml:space="preserve"> develops and provides internal and external training</w:t>
      </w:r>
      <w:r w:rsidR="00203C6E">
        <w:rPr>
          <w:rFonts w:cs="Calibri"/>
          <w:iCs/>
        </w:rPr>
        <w:t>;</w:t>
      </w:r>
      <w:r w:rsidRPr="006A497F">
        <w:rPr>
          <w:rFonts w:cs="Calibri"/>
          <w:iCs/>
        </w:rPr>
        <w:t xml:space="preserve"> monitors and evaluates programs</w:t>
      </w:r>
      <w:r w:rsidR="00203C6E">
        <w:rPr>
          <w:rFonts w:cs="Calibri"/>
          <w:iCs/>
        </w:rPr>
        <w:t>;</w:t>
      </w:r>
      <w:r w:rsidRPr="006A497F">
        <w:rPr>
          <w:rFonts w:cs="Calibri"/>
          <w:iCs/>
        </w:rPr>
        <w:t xml:space="preserve"> conducts inspections</w:t>
      </w:r>
      <w:r w:rsidR="00203C6E">
        <w:rPr>
          <w:rFonts w:cs="Calibri"/>
          <w:iCs/>
        </w:rPr>
        <w:t>;</w:t>
      </w:r>
      <w:r w:rsidRPr="006A497F">
        <w:rPr>
          <w:rFonts w:cs="Calibri"/>
          <w:iCs/>
        </w:rPr>
        <w:t xml:space="preserve"> and provides consultation services in addition to </w:t>
      </w:r>
      <w:r w:rsidR="00203C6E">
        <w:rPr>
          <w:rFonts w:cs="Calibri"/>
          <w:iCs/>
        </w:rPr>
        <w:t xml:space="preserve">conducting </w:t>
      </w:r>
      <w:r w:rsidRPr="006A497F">
        <w:rPr>
          <w:rFonts w:cs="Calibri"/>
          <w:iCs/>
        </w:rPr>
        <w:t>public safety activities</w:t>
      </w:r>
      <w:r w:rsidR="00203C6E">
        <w:rPr>
          <w:rFonts w:cs="Calibri"/>
          <w:iCs/>
        </w:rPr>
        <w:t xml:space="preserve"> not related to occupational safety and health concerns</w:t>
      </w:r>
      <w:proofErr w:type="gramStart"/>
      <w:r w:rsidRPr="006A497F">
        <w:rPr>
          <w:rFonts w:cs="Calibri"/>
          <w:iCs/>
        </w:rPr>
        <w:t xml:space="preserve">. </w:t>
      </w:r>
      <w:r w:rsidR="008D7D61">
        <w:rPr>
          <w:rFonts w:cs="Calibri"/>
          <w:iCs/>
        </w:rPr>
        <w:t xml:space="preserve"> </w:t>
      </w:r>
      <w:proofErr w:type="gramEnd"/>
      <w:r w:rsidRPr="006A497F">
        <w:rPr>
          <w:rFonts w:cs="Calibri"/>
          <w:iCs/>
        </w:rPr>
        <w:t>All on-site consultation</w:t>
      </w:r>
      <w:r w:rsidR="0000070A" w:rsidRPr="0000070A">
        <w:rPr>
          <w:rFonts w:cs="Calibri"/>
          <w:iCs/>
        </w:rPr>
        <w:t xml:space="preserve"> </w:t>
      </w:r>
      <w:r w:rsidR="0000070A" w:rsidRPr="006A497F">
        <w:rPr>
          <w:rFonts w:cs="Calibri"/>
          <w:iCs/>
        </w:rPr>
        <w:t>services</w:t>
      </w:r>
      <w:r w:rsidR="0000070A">
        <w:rPr>
          <w:rFonts w:cs="Calibri"/>
          <w:iCs/>
        </w:rPr>
        <w:t xml:space="preserve">, </w:t>
      </w:r>
      <w:r w:rsidRPr="006A497F">
        <w:rPr>
          <w:rFonts w:cs="Calibri"/>
          <w:iCs/>
        </w:rPr>
        <w:t xml:space="preserve">public and </w:t>
      </w:r>
      <w:r w:rsidR="00895EB0" w:rsidRPr="006A497F">
        <w:rPr>
          <w:rFonts w:cs="Calibri"/>
          <w:iCs/>
        </w:rPr>
        <w:t>private</w:t>
      </w:r>
      <w:r w:rsidR="00895EB0">
        <w:rPr>
          <w:rFonts w:cs="Calibri"/>
          <w:iCs/>
        </w:rPr>
        <w:t xml:space="preserve">, </w:t>
      </w:r>
      <w:r w:rsidR="00895EB0" w:rsidRPr="006A497F">
        <w:rPr>
          <w:rFonts w:cs="Calibri"/>
          <w:iCs/>
        </w:rPr>
        <w:t>are</w:t>
      </w:r>
      <w:r w:rsidRPr="006A497F">
        <w:rPr>
          <w:rFonts w:cs="Calibri"/>
          <w:iCs/>
        </w:rPr>
        <w:t xml:space="preserve"> provided through 100% state fund</w:t>
      </w:r>
      <w:r w:rsidR="0000070A">
        <w:rPr>
          <w:rFonts w:cs="Calibri"/>
          <w:iCs/>
        </w:rPr>
        <w:t>s;</w:t>
      </w:r>
      <w:r w:rsidR="00895EB0">
        <w:rPr>
          <w:rFonts w:cs="Calibri"/>
          <w:iCs/>
        </w:rPr>
        <w:t xml:space="preserve"> </w:t>
      </w:r>
      <w:r w:rsidR="0000070A">
        <w:rPr>
          <w:rFonts w:cs="Calibri"/>
          <w:iCs/>
        </w:rPr>
        <w:t xml:space="preserve">and there </w:t>
      </w:r>
      <w:r w:rsidRPr="006A497F">
        <w:rPr>
          <w:rFonts w:cs="Calibri"/>
          <w:iCs/>
        </w:rPr>
        <w:t>are no consultation services under a Section 21(d) cooperative agreement</w:t>
      </w:r>
      <w:proofErr w:type="gramStart"/>
      <w:r w:rsidRPr="006A497F">
        <w:rPr>
          <w:rFonts w:cs="Calibri"/>
          <w:iCs/>
        </w:rPr>
        <w:t xml:space="preserve">. </w:t>
      </w:r>
      <w:r w:rsidR="008D7D61">
        <w:rPr>
          <w:rFonts w:cs="Calibri"/>
          <w:iCs/>
        </w:rPr>
        <w:t xml:space="preserve"> </w:t>
      </w:r>
      <w:proofErr w:type="gramEnd"/>
      <w:r w:rsidRPr="006A497F">
        <w:rPr>
          <w:rFonts w:cs="Calibri"/>
          <w:iCs/>
        </w:rPr>
        <w:t>DOSH includes its consultation program under a Section 23(g) grant agreement but uses 100% state funds for those services.</w:t>
      </w:r>
    </w:p>
    <w:p w14:paraId="22AF9CB2" w14:textId="77777777" w:rsidR="006A497F" w:rsidRPr="006A497F" w:rsidRDefault="006A497F" w:rsidP="006A497F">
      <w:pPr>
        <w:widowControl/>
        <w:autoSpaceDE/>
        <w:autoSpaceDN/>
        <w:adjustRightInd/>
        <w:rPr>
          <w:rFonts w:cs="Calibri"/>
          <w:iCs/>
        </w:rPr>
      </w:pPr>
    </w:p>
    <w:p w14:paraId="19A190BD" w14:textId="2B91BA18" w:rsidR="006A497F" w:rsidRPr="006A497F" w:rsidRDefault="006A497F" w:rsidP="006A497F">
      <w:pPr>
        <w:widowControl/>
        <w:autoSpaceDE/>
        <w:autoSpaceDN/>
        <w:adjustRightInd/>
        <w:rPr>
          <w:rFonts w:cs="Calibri"/>
          <w:iCs/>
        </w:rPr>
      </w:pPr>
      <w:r w:rsidRPr="006A497F">
        <w:rPr>
          <w:rFonts w:cs="Calibri"/>
          <w:iCs/>
        </w:rPr>
        <w:t>DOSH exercises jurisdiction over state and local government</w:t>
      </w:r>
      <w:r w:rsidR="00762E59">
        <w:rPr>
          <w:rFonts w:cs="Calibri"/>
          <w:iCs/>
        </w:rPr>
        <w:t xml:space="preserve"> </w:t>
      </w:r>
      <w:r w:rsidRPr="006A497F">
        <w:rPr>
          <w:rFonts w:cs="Calibri"/>
          <w:iCs/>
        </w:rPr>
        <w:t>workplaces and private sector employers not covered by OSHA</w:t>
      </w:r>
      <w:proofErr w:type="gramStart"/>
      <w:r w:rsidRPr="006A497F">
        <w:rPr>
          <w:rFonts w:cs="Calibri"/>
          <w:iCs/>
        </w:rPr>
        <w:t xml:space="preserve">. </w:t>
      </w:r>
      <w:r w:rsidR="008D7D61">
        <w:rPr>
          <w:rFonts w:cs="Calibri"/>
          <w:iCs/>
        </w:rPr>
        <w:t xml:space="preserve"> </w:t>
      </w:r>
      <w:proofErr w:type="gramEnd"/>
      <w:r w:rsidRPr="006A497F">
        <w:rPr>
          <w:rFonts w:cs="Calibri"/>
          <w:iCs/>
        </w:rPr>
        <w:t>OSHA’s inspection authority is limited to private employers at national parks and military installations, maritime activities on the navigable waters, and federal government employers</w:t>
      </w:r>
      <w:proofErr w:type="gramStart"/>
      <w:r w:rsidRPr="006A497F">
        <w:rPr>
          <w:rFonts w:cs="Calibri"/>
          <w:iCs/>
        </w:rPr>
        <w:t>.</w:t>
      </w:r>
      <w:r>
        <w:rPr>
          <w:rFonts w:cs="Calibri"/>
          <w:iCs/>
        </w:rPr>
        <w:t xml:space="preserve"> </w:t>
      </w:r>
      <w:r w:rsidR="008D7D61">
        <w:rPr>
          <w:rFonts w:cs="Calibri"/>
          <w:iCs/>
        </w:rPr>
        <w:t xml:space="preserve"> </w:t>
      </w:r>
      <w:proofErr w:type="gramEnd"/>
      <w:r w:rsidRPr="006A497F">
        <w:rPr>
          <w:rFonts w:cs="Calibri"/>
          <w:iCs/>
        </w:rPr>
        <w:t>OSHA also covers establishments on Native American lands that are tribally owned, and employers enrolled as tribal members working on reservations, or on trust lands.</w:t>
      </w:r>
    </w:p>
    <w:p w14:paraId="663A7262" w14:textId="77777777" w:rsidR="006A497F" w:rsidRPr="006A497F" w:rsidRDefault="006A497F" w:rsidP="006A497F">
      <w:pPr>
        <w:widowControl/>
        <w:autoSpaceDE/>
        <w:autoSpaceDN/>
        <w:adjustRightInd/>
        <w:rPr>
          <w:rFonts w:cs="Calibri"/>
          <w:iCs/>
        </w:rPr>
      </w:pPr>
    </w:p>
    <w:p w14:paraId="69B41AEE" w14:textId="11A4CE0E" w:rsidR="001E2E5F" w:rsidRPr="00382E82" w:rsidRDefault="002C2547" w:rsidP="006A497F">
      <w:pPr>
        <w:widowControl/>
        <w:autoSpaceDE/>
        <w:autoSpaceDN/>
        <w:adjustRightInd/>
        <w:rPr>
          <w:rFonts w:cs="Calibri"/>
          <w:iCs/>
        </w:rPr>
      </w:pPr>
      <w:r>
        <w:rPr>
          <w:rFonts w:cs="Calibri"/>
          <w:iCs/>
        </w:rPr>
        <w:t xml:space="preserve">DOSH has adopted </w:t>
      </w:r>
      <w:r w:rsidRPr="006A497F">
        <w:rPr>
          <w:rFonts w:cs="Calibri"/>
          <w:iCs/>
        </w:rPr>
        <w:t>several</w:t>
      </w:r>
      <w:r w:rsidR="006A497F" w:rsidRPr="006A497F">
        <w:rPr>
          <w:rFonts w:cs="Calibri"/>
          <w:iCs/>
        </w:rPr>
        <w:t xml:space="preserve"> safety and health standards that differ from the OSHA counterpart</w:t>
      </w:r>
      <w:proofErr w:type="gramStart"/>
      <w:r w:rsidR="006A497F" w:rsidRPr="006A497F">
        <w:rPr>
          <w:rFonts w:cs="Calibri"/>
          <w:iCs/>
        </w:rPr>
        <w:t xml:space="preserve">. </w:t>
      </w:r>
      <w:r w:rsidR="008D7D61">
        <w:rPr>
          <w:rFonts w:cs="Calibri"/>
          <w:iCs/>
        </w:rPr>
        <w:t xml:space="preserve"> </w:t>
      </w:r>
      <w:proofErr w:type="gramEnd"/>
      <w:r w:rsidR="006A497F" w:rsidRPr="006A497F">
        <w:rPr>
          <w:rFonts w:cs="Calibri"/>
          <w:iCs/>
        </w:rPr>
        <w:t>Examples include rules for crane safety, respiratory protection, aerial lifts, and agriculture</w:t>
      </w:r>
      <w:proofErr w:type="gramStart"/>
      <w:r w:rsidR="006A497F" w:rsidRPr="006A497F">
        <w:rPr>
          <w:rFonts w:cs="Calibri"/>
          <w:iCs/>
        </w:rPr>
        <w:t>.</w:t>
      </w:r>
      <w:r w:rsidR="00F37F69">
        <w:rPr>
          <w:rFonts w:cs="Calibri"/>
          <w:iCs/>
        </w:rPr>
        <w:t xml:space="preserve"> </w:t>
      </w:r>
      <w:r w:rsidR="006A497F" w:rsidRPr="006A497F">
        <w:rPr>
          <w:rFonts w:cs="Calibri"/>
          <w:iCs/>
        </w:rPr>
        <w:t xml:space="preserve"> </w:t>
      </w:r>
      <w:proofErr w:type="gramEnd"/>
      <w:r w:rsidR="006A497F" w:rsidRPr="006A497F">
        <w:rPr>
          <w:rFonts w:cs="Calibri"/>
          <w:iCs/>
        </w:rPr>
        <w:t xml:space="preserve">In addition, </w:t>
      </w:r>
      <w:r w:rsidR="0000070A">
        <w:rPr>
          <w:rFonts w:cs="Calibri"/>
          <w:iCs/>
        </w:rPr>
        <w:t xml:space="preserve">DOSH adopted </w:t>
      </w:r>
      <w:r w:rsidR="00054BB1" w:rsidRPr="006A497F">
        <w:rPr>
          <w:rFonts w:cs="Calibri"/>
          <w:iCs/>
        </w:rPr>
        <w:t>several</w:t>
      </w:r>
      <w:r w:rsidR="0000070A">
        <w:rPr>
          <w:rFonts w:cs="Calibri"/>
          <w:iCs/>
        </w:rPr>
        <w:t xml:space="preserve"> </w:t>
      </w:r>
      <w:r w:rsidR="00895EB0">
        <w:rPr>
          <w:rFonts w:cs="Calibri"/>
          <w:iCs/>
        </w:rPr>
        <w:t xml:space="preserve">unique, </w:t>
      </w:r>
      <w:r w:rsidR="005B6613" w:rsidRPr="006A497F">
        <w:rPr>
          <w:rFonts w:cs="Calibri"/>
          <w:iCs/>
        </w:rPr>
        <w:t>state-initiated</w:t>
      </w:r>
      <w:r w:rsidR="0000070A">
        <w:rPr>
          <w:rFonts w:cs="Calibri"/>
          <w:iCs/>
        </w:rPr>
        <w:t xml:space="preserve"> standards</w:t>
      </w:r>
      <w:r w:rsidR="006A497F" w:rsidRPr="006A497F">
        <w:rPr>
          <w:rFonts w:cs="Calibri"/>
          <w:iCs/>
        </w:rPr>
        <w:t>, such as requirements for written safety and health programs, safety committees, and heat-related illnesses.</w:t>
      </w:r>
    </w:p>
    <w:p w14:paraId="20599A72" w14:textId="2886C8AE" w:rsidR="00443B75" w:rsidRDefault="00443B75" w:rsidP="006A497F">
      <w:pPr>
        <w:widowControl/>
        <w:autoSpaceDE/>
        <w:autoSpaceDN/>
        <w:adjustRightInd/>
        <w:rPr>
          <w:rFonts w:cs="Calibri"/>
          <w:iCs/>
          <w:highlight w:val="yellow"/>
        </w:rPr>
      </w:pPr>
    </w:p>
    <w:p w14:paraId="07E4A0DB" w14:textId="7A81AF85" w:rsidR="00783189" w:rsidRPr="00054BB1" w:rsidRDefault="008D0610" w:rsidP="00783189">
      <w:pPr>
        <w:widowControl/>
        <w:autoSpaceDE/>
        <w:autoSpaceDN/>
        <w:adjustRightInd/>
        <w:rPr>
          <w:rFonts w:cs="Calibri"/>
          <w:iCs/>
        </w:rPr>
      </w:pPr>
      <w:r w:rsidRPr="008D0610">
        <w:rPr>
          <w:rFonts w:cs="Calibri"/>
          <w:iCs/>
        </w:rPr>
        <w:t>The initial base award to fund the program was $7,693,100 in federal funds</w:t>
      </w:r>
      <w:proofErr w:type="gramStart"/>
      <w:r w:rsidRPr="008D0610">
        <w:rPr>
          <w:rFonts w:cs="Calibri"/>
          <w:iCs/>
        </w:rPr>
        <w:t xml:space="preserve">.  </w:t>
      </w:r>
      <w:proofErr w:type="gramEnd"/>
      <w:r w:rsidRPr="008D0610">
        <w:rPr>
          <w:rFonts w:cs="Calibri"/>
          <w:iCs/>
        </w:rPr>
        <w:t>The federal base award was increased by $151,200 in July 2022</w:t>
      </w:r>
      <w:proofErr w:type="gramStart"/>
      <w:r w:rsidRPr="008D0610">
        <w:rPr>
          <w:rFonts w:cs="Calibri"/>
          <w:iCs/>
        </w:rPr>
        <w:t xml:space="preserve">. </w:t>
      </w:r>
      <w:r w:rsidR="008D7D61">
        <w:rPr>
          <w:rFonts w:cs="Calibri"/>
          <w:iCs/>
        </w:rPr>
        <w:t xml:space="preserve"> </w:t>
      </w:r>
      <w:proofErr w:type="gramEnd"/>
      <w:r w:rsidR="00CD50EA">
        <w:rPr>
          <w:rFonts w:cs="Calibri"/>
          <w:iCs/>
        </w:rPr>
        <w:t>A o</w:t>
      </w:r>
      <w:r w:rsidRPr="008D0610">
        <w:rPr>
          <w:rFonts w:cs="Calibri"/>
          <w:iCs/>
        </w:rPr>
        <w:t>ne-time only award in the fourth quarter increased the federal share of the grant by $160,000</w:t>
      </w:r>
      <w:proofErr w:type="gramStart"/>
      <w:r w:rsidRPr="008D0610">
        <w:rPr>
          <w:rFonts w:cs="Calibri"/>
          <w:iCs/>
        </w:rPr>
        <w:t xml:space="preserve">. </w:t>
      </w:r>
      <w:r w:rsidR="008D7D61">
        <w:rPr>
          <w:rFonts w:cs="Calibri"/>
          <w:iCs/>
        </w:rPr>
        <w:t xml:space="preserve"> </w:t>
      </w:r>
      <w:proofErr w:type="gramEnd"/>
      <w:r w:rsidRPr="008D0610">
        <w:rPr>
          <w:rFonts w:cs="Calibri"/>
          <w:iCs/>
        </w:rPr>
        <w:t>The state matched the federal funds and provided an additional</w:t>
      </w:r>
      <w:r w:rsidR="00CD50EA">
        <w:rPr>
          <w:rFonts w:cs="Calibri"/>
          <w:iCs/>
        </w:rPr>
        <w:t xml:space="preserve"> </w:t>
      </w:r>
      <w:r w:rsidRPr="008D0610">
        <w:rPr>
          <w:rFonts w:cs="Calibri"/>
          <w:iCs/>
        </w:rPr>
        <w:t>$45,659,565 for a total grant allocation of $61,045,765</w:t>
      </w:r>
      <w:proofErr w:type="gramStart"/>
      <w:r w:rsidRPr="008D0610">
        <w:rPr>
          <w:rFonts w:cs="Calibri"/>
          <w:iCs/>
        </w:rPr>
        <w:t xml:space="preserve">. </w:t>
      </w:r>
      <w:r w:rsidR="00F37F69">
        <w:rPr>
          <w:rFonts w:cs="Calibri"/>
          <w:iCs/>
        </w:rPr>
        <w:t xml:space="preserve"> </w:t>
      </w:r>
      <w:proofErr w:type="gramEnd"/>
      <w:r w:rsidRPr="008D0610">
        <w:rPr>
          <w:rFonts w:cs="Calibri"/>
          <w:iCs/>
        </w:rPr>
        <w:t>The state reported final expenditures to be</w:t>
      </w:r>
      <w:r w:rsidR="0000070A">
        <w:rPr>
          <w:rFonts w:cs="Calibri"/>
          <w:iCs/>
        </w:rPr>
        <w:t xml:space="preserve"> </w:t>
      </w:r>
      <w:r w:rsidRPr="008D0610">
        <w:rPr>
          <w:rFonts w:cs="Calibri"/>
          <w:iCs/>
        </w:rPr>
        <w:t>$49,535,852 ($8,004,300 federal, $8,004,300 state match, and $33,527,252 in 100% state funds – direct costs)</w:t>
      </w:r>
      <w:proofErr w:type="gramStart"/>
      <w:r w:rsidRPr="008D0610">
        <w:rPr>
          <w:rFonts w:cs="Calibri"/>
          <w:iCs/>
        </w:rPr>
        <w:t>.</w:t>
      </w:r>
      <w:r w:rsidR="00443B75" w:rsidRPr="00443B75">
        <w:rPr>
          <w:rFonts w:cs="Calibri"/>
          <w:iCs/>
        </w:rPr>
        <w:t xml:space="preserve"> </w:t>
      </w:r>
      <w:r w:rsidR="00382E82">
        <w:rPr>
          <w:rFonts w:cs="Calibri"/>
          <w:iCs/>
        </w:rPr>
        <w:t xml:space="preserve"> </w:t>
      </w:r>
      <w:proofErr w:type="gramEnd"/>
      <w:r w:rsidR="006A497F" w:rsidRPr="00443B75">
        <w:rPr>
          <w:rFonts w:cs="Calibri"/>
          <w:iCs/>
        </w:rPr>
        <w:t xml:space="preserve">The grant supported a total of </w:t>
      </w:r>
      <w:r w:rsidR="00443B75" w:rsidRPr="00443B75">
        <w:rPr>
          <w:rFonts w:cs="Calibri"/>
          <w:iCs/>
        </w:rPr>
        <w:t>425</w:t>
      </w:r>
      <w:r w:rsidR="00443B75">
        <w:rPr>
          <w:rFonts w:cs="Calibri"/>
          <w:iCs/>
        </w:rPr>
        <w:t xml:space="preserve"> </w:t>
      </w:r>
      <w:r w:rsidR="006A497F" w:rsidRPr="00443B75">
        <w:rPr>
          <w:rFonts w:cs="Calibri"/>
          <w:iCs/>
        </w:rPr>
        <w:t xml:space="preserve">positions that included </w:t>
      </w:r>
      <w:r w:rsidR="00443B75">
        <w:rPr>
          <w:rFonts w:cs="Calibri"/>
          <w:iCs/>
        </w:rPr>
        <w:t>143</w:t>
      </w:r>
      <w:r w:rsidR="006A497F" w:rsidRPr="00443B75">
        <w:rPr>
          <w:rFonts w:cs="Calibri"/>
          <w:iCs/>
        </w:rPr>
        <w:t xml:space="preserve"> enforcement compliance positions</w:t>
      </w:r>
      <w:r w:rsidR="00895EB0">
        <w:rPr>
          <w:rFonts w:cs="Calibri"/>
          <w:iCs/>
        </w:rPr>
        <w:t xml:space="preserve"> </w:t>
      </w:r>
      <w:r w:rsidR="00443B75">
        <w:rPr>
          <w:rFonts w:cs="Calibri"/>
          <w:iCs/>
        </w:rPr>
        <w:t xml:space="preserve">96 </w:t>
      </w:r>
      <w:r w:rsidR="006A497F" w:rsidRPr="00443B75">
        <w:rPr>
          <w:rFonts w:cs="Calibri"/>
          <w:iCs/>
        </w:rPr>
        <w:t xml:space="preserve">safety and </w:t>
      </w:r>
      <w:r w:rsidR="00443B75">
        <w:rPr>
          <w:rFonts w:cs="Calibri"/>
          <w:iCs/>
        </w:rPr>
        <w:t xml:space="preserve">47 </w:t>
      </w:r>
      <w:r w:rsidR="006A497F" w:rsidRPr="00443B75">
        <w:rPr>
          <w:rFonts w:cs="Calibri"/>
          <w:iCs/>
        </w:rPr>
        <w:t>health, a</w:t>
      </w:r>
      <w:r w:rsidR="0000070A">
        <w:rPr>
          <w:rFonts w:cs="Calibri"/>
          <w:iCs/>
        </w:rPr>
        <w:t xml:space="preserve">s well </w:t>
      </w:r>
      <w:r w:rsidR="00895EB0">
        <w:rPr>
          <w:rFonts w:cs="Calibri"/>
          <w:iCs/>
        </w:rPr>
        <w:t xml:space="preserve">as </w:t>
      </w:r>
      <w:r w:rsidR="00895EB0" w:rsidRPr="00443B75">
        <w:rPr>
          <w:rFonts w:cs="Calibri"/>
          <w:iCs/>
        </w:rPr>
        <w:t>48</w:t>
      </w:r>
      <w:r w:rsidR="00443B75">
        <w:rPr>
          <w:rFonts w:cs="Calibri"/>
          <w:iCs/>
        </w:rPr>
        <w:t xml:space="preserve"> </w:t>
      </w:r>
      <w:r w:rsidR="006A497F" w:rsidRPr="00443B75">
        <w:rPr>
          <w:rFonts w:cs="Calibri"/>
          <w:iCs/>
        </w:rPr>
        <w:t>consultant positions</w:t>
      </w:r>
      <w:r w:rsidR="00895EB0">
        <w:rPr>
          <w:rFonts w:cs="Calibri"/>
          <w:iCs/>
        </w:rPr>
        <w:t xml:space="preserve"> </w:t>
      </w:r>
      <w:r w:rsidR="00443B75">
        <w:rPr>
          <w:rFonts w:cs="Calibri"/>
          <w:iCs/>
        </w:rPr>
        <w:t xml:space="preserve">31 </w:t>
      </w:r>
      <w:r w:rsidR="006A497F" w:rsidRPr="00443B75">
        <w:rPr>
          <w:rFonts w:cs="Calibri"/>
          <w:iCs/>
        </w:rPr>
        <w:t>safety and</w:t>
      </w:r>
      <w:r w:rsidR="00382E82">
        <w:rPr>
          <w:rFonts w:cs="Calibri"/>
          <w:iCs/>
        </w:rPr>
        <w:t xml:space="preserve"> </w:t>
      </w:r>
      <w:r w:rsidR="00443B75">
        <w:rPr>
          <w:rFonts w:cs="Calibri"/>
          <w:iCs/>
        </w:rPr>
        <w:t xml:space="preserve">17 </w:t>
      </w:r>
      <w:r w:rsidR="006A497F" w:rsidRPr="00443B75">
        <w:rPr>
          <w:rFonts w:cs="Calibri"/>
          <w:iCs/>
        </w:rPr>
        <w:t xml:space="preserve">health. </w:t>
      </w: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lastRenderedPageBreak/>
        <w:t>New Issues</w:t>
      </w:r>
    </w:p>
    <w:p w14:paraId="1A950952" w14:textId="77777777" w:rsidR="00781312" w:rsidRPr="001C1E47" w:rsidRDefault="00781312" w:rsidP="00783189">
      <w:pPr>
        <w:ind w:left="720"/>
        <w:contextualSpacing/>
        <w:rPr>
          <w:rFonts w:cs="Calibri"/>
          <w:sz w:val="28"/>
          <w:szCs w:val="28"/>
        </w:rPr>
      </w:pPr>
    </w:p>
    <w:p w14:paraId="203FADC2" w14:textId="0AEA8964" w:rsidR="009C5AE3" w:rsidRDefault="0080490D" w:rsidP="001818B4">
      <w:pPr>
        <w:rPr>
          <w:rFonts w:cs="Calibri"/>
          <w:iCs/>
        </w:rPr>
      </w:pPr>
      <w:r>
        <w:rPr>
          <w:rFonts w:cs="Calibri"/>
          <w:iCs/>
        </w:rPr>
        <w:t>DOSH continued to w</w:t>
      </w:r>
      <w:r w:rsidR="00BB096E">
        <w:rPr>
          <w:rFonts w:cs="Calibri"/>
          <w:iCs/>
        </w:rPr>
        <w:t xml:space="preserve">ork on a draft Infectious Diseases </w:t>
      </w:r>
      <w:r w:rsidR="00503E02">
        <w:rPr>
          <w:rFonts w:cs="Calibri"/>
          <w:iCs/>
        </w:rPr>
        <w:t>rule</w:t>
      </w:r>
      <w:r w:rsidR="0000070A">
        <w:rPr>
          <w:rFonts w:cs="Calibri"/>
          <w:iCs/>
        </w:rPr>
        <w:t xml:space="preserve"> and </w:t>
      </w:r>
      <w:r w:rsidR="00503E02">
        <w:rPr>
          <w:rFonts w:cs="Calibri"/>
          <w:iCs/>
        </w:rPr>
        <w:t>conducted p</w:t>
      </w:r>
      <w:r w:rsidR="00503E02" w:rsidRPr="00503E02">
        <w:rPr>
          <w:rFonts w:cs="Calibri"/>
          <w:iCs/>
        </w:rPr>
        <w:t>reliminary stakeholder</w:t>
      </w:r>
      <w:r w:rsidR="00503E02">
        <w:rPr>
          <w:rFonts w:cs="Calibri"/>
          <w:iCs/>
        </w:rPr>
        <w:t xml:space="preserve"> outreach</w:t>
      </w:r>
      <w:r w:rsidR="00503E02" w:rsidRPr="00503E02">
        <w:rPr>
          <w:rFonts w:cs="Calibri"/>
          <w:iCs/>
        </w:rPr>
        <w:t xml:space="preserve"> </w:t>
      </w:r>
      <w:r w:rsidR="00503E02">
        <w:rPr>
          <w:rFonts w:cs="Calibri"/>
          <w:iCs/>
        </w:rPr>
        <w:t>w</w:t>
      </w:r>
      <w:r w:rsidR="00503E02" w:rsidRPr="00503E02">
        <w:rPr>
          <w:rFonts w:cs="Calibri"/>
          <w:iCs/>
        </w:rPr>
        <w:t>ith select healthcare groups during 2022</w:t>
      </w:r>
      <w:proofErr w:type="gramStart"/>
      <w:r w:rsidR="00503E02" w:rsidRPr="00503E02">
        <w:rPr>
          <w:rFonts w:cs="Calibri"/>
          <w:iCs/>
        </w:rPr>
        <w:t xml:space="preserve">. </w:t>
      </w:r>
      <w:r w:rsidR="008D7D61">
        <w:rPr>
          <w:rFonts w:cs="Calibri"/>
          <w:iCs/>
        </w:rPr>
        <w:t xml:space="preserve"> </w:t>
      </w:r>
      <w:proofErr w:type="gramEnd"/>
      <w:r w:rsidR="00503E02" w:rsidRPr="00503E02">
        <w:rPr>
          <w:rFonts w:cs="Calibri"/>
          <w:iCs/>
        </w:rPr>
        <w:t>Additionally, DOSH was able to secure funding late in FY</w:t>
      </w:r>
      <w:r w:rsidR="00DB570D">
        <w:rPr>
          <w:rFonts w:cs="Calibri"/>
          <w:iCs/>
        </w:rPr>
        <w:t xml:space="preserve"> </w:t>
      </w:r>
      <w:r w:rsidR="00503E02" w:rsidRPr="00503E02">
        <w:rPr>
          <w:rFonts w:cs="Calibri"/>
          <w:iCs/>
        </w:rPr>
        <w:t xml:space="preserve">2022 to retain </w:t>
      </w:r>
      <w:r w:rsidR="005144D0">
        <w:rPr>
          <w:rFonts w:cs="Calibri"/>
          <w:iCs/>
        </w:rPr>
        <w:t>an</w:t>
      </w:r>
      <w:r w:rsidR="00503E02" w:rsidRPr="00503E02">
        <w:rPr>
          <w:rFonts w:cs="Calibri"/>
          <w:iCs/>
        </w:rPr>
        <w:t xml:space="preserve"> Occupational Nurse Consultant as a permanent employee</w:t>
      </w:r>
      <w:proofErr w:type="gramStart"/>
      <w:r w:rsidR="00503E02" w:rsidRPr="00503E02">
        <w:rPr>
          <w:rFonts w:cs="Calibri"/>
          <w:iCs/>
        </w:rPr>
        <w:t xml:space="preserve">. </w:t>
      </w:r>
      <w:r w:rsidR="008D7D61">
        <w:rPr>
          <w:rFonts w:cs="Calibri"/>
          <w:iCs/>
        </w:rPr>
        <w:t xml:space="preserve"> </w:t>
      </w:r>
      <w:proofErr w:type="gramEnd"/>
      <w:r w:rsidR="00503E02" w:rsidRPr="00503E02">
        <w:rPr>
          <w:rFonts w:cs="Calibri"/>
          <w:iCs/>
        </w:rPr>
        <w:t>This will allow efforts on this rulemaking project to continue with a goal of engaging all interested stakeholders in 2023.</w:t>
      </w:r>
    </w:p>
    <w:p w14:paraId="68F26DE9" w14:textId="1CE251E1" w:rsidR="004D1C35" w:rsidRDefault="004D1C35" w:rsidP="001818B4">
      <w:pPr>
        <w:rPr>
          <w:rFonts w:cs="Calibri"/>
          <w:iCs/>
        </w:rPr>
      </w:pPr>
    </w:p>
    <w:p w14:paraId="316BF836" w14:textId="30D65FBA" w:rsidR="004D1C35" w:rsidRDefault="004D1C35" w:rsidP="001818B4">
      <w:pPr>
        <w:rPr>
          <w:rFonts w:cs="Calibri"/>
          <w:iCs/>
        </w:rPr>
      </w:pPr>
      <w:r>
        <w:rPr>
          <w:rFonts w:cs="Calibri"/>
          <w:iCs/>
        </w:rPr>
        <w:t xml:space="preserve">In early summer 2022 DOSH </w:t>
      </w:r>
      <w:r w:rsidRPr="004D1C35">
        <w:rPr>
          <w:rFonts w:cs="Calibri"/>
          <w:iCs/>
        </w:rPr>
        <w:t xml:space="preserve">launched a new webpage, </w:t>
      </w:r>
      <w:hyperlink r:id="rId13" w:history="1">
        <w:r w:rsidRPr="001C1E43">
          <w:rPr>
            <w:rStyle w:val="Hyperlink"/>
            <w:rFonts w:cs="Calibri"/>
            <w:iCs/>
          </w:rPr>
          <w:t>www.Lni.wa.gov/Teenworkersafety</w:t>
        </w:r>
      </w:hyperlink>
      <w:r>
        <w:rPr>
          <w:rFonts w:cs="Calibri"/>
          <w:iCs/>
        </w:rPr>
        <w:t xml:space="preserve"> to</w:t>
      </w:r>
      <w:r w:rsidRPr="004D1C35">
        <w:rPr>
          <w:rFonts w:cs="Calibri"/>
          <w:iCs/>
        </w:rPr>
        <w:t xml:space="preserve"> remind employers, teen workers, and their families about teen worker rights and safety on the job.</w:t>
      </w:r>
    </w:p>
    <w:p w14:paraId="2B233CB6" w14:textId="0326C913" w:rsidR="00A87A4D" w:rsidRDefault="00A87A4D" w:rsidP="001818B4">
      <w:pPr>
        <w:rPr>
          <w:rFonts w:cs="Calibri"/>
          <w:iCs/>
        </w:rPr>
      </w:pPr>
    </w:p>
    <w:p w14:paraId="6AC76769" w14:textId="62A56AFD" w:rsidR="00B8276F" w:rsidRPr="000C1C52" w:rsidRDefault="00A87A4D" w:rsidP="00B8276F">
      <w:pPr>
        <w:contextualSpacing/>
        <w:rPr>
          <w:rFonts w:cs="Calibri"/>
          <w:iCs/>
        </w:rPr>
      </w:pPr>
      <w:r>
        <w:rPr>
          <w:rFonts w:cs="Calibri"/>
          <w:iCs/>
        </w:rPr>
        <w:t xml:space="preserve">DOSH </w:t>
      </w:r>
      <w:r w:rsidRPr="00A87A4D">
        <w:rPr>
          <w:rFonts w:cs="Calibri"/>
          <w:iCs/>
        </w:rPr>
        <w:t>filed emergency outdoor heat exposure and wildfire smoke rules to protect farm and construction workers</w:t>
      </w:r>
      <w:r w:rsidR="00A916BF">
        <w:rPr>
          <w:rFonts w:cs="Calibri"/>
          <w:iCs/>
        </w:rPr>
        <w:t>;</w:t>
      </w:r>
      <w:r w:rsidRPr="00A87A4D">
        <w:rPr>
          <w:rFonts w:cs="Calibri"/>
          <w:iCs/>
        </w:rPr>
        <w:t xml:space="preserve"> roofers</w:t>
      </w:r>
      <w:r w:rsidR="00A916BF">
        <w:rPr>
          <w:rFonts w:cs="Calibri"/>
          <w:iCs/>
        </w:rPr>
        <w:t>;</w:t>
      </w:r>
      <w:r w:rsidRPr="00A87A4D">
        <w:rPr>
          <w:rFonts w:cs="Calibri"/>
          <w:iCs/>
        </w:rPr>
        <w:t xml:space="preserve"> road crews</w:t>
      </w:r>
      <w:r w:rsidR="00A916BF">
        <w:rPr>
          <w:rFonts w:cs="Calibri"/>
          <w:iCs/>
        </w:rPr>
        <w:t>;</w:t>
      </w:r>
      <w:r w:rsidRPr="00A87A4D">
        <w:rPr>
          <w:rFonts w:cs="Calibri"/>
          <w:iCs/>
        </w:rPr>
        <w:t xml:space="preserve"> and anyone else whose job </w:t>
      </w:r>
      <w:r w:rsidR="00A916BF">
        <w:rPr>
          <w:rFonts w:cs="Calibri"/>
          <w:iCs/>
        </w:rPr>
        <w:t xml:space="preserve">requires work </w:t>
      </w:r>
      <w:r w:rsidRPr="00A87A4D">
        <w:rPr>
          <w:rFonts w:cs="Calibri"/>
          <w:iCs/>
        </w:rPr>
        <w:t>out</w:t>
      </w:r>
      <w:r w:rsidR="00A916BF">
        <w:rPr>
          <w:rFonts w:cs="Calibri"/>
          <w:iCs/>
        </w:rPr>
        <w:t>doors</w:t>
      </w:r>
      <w:proofErr w:type="gramStart"/>
      <w:r w:rsidRPr="00A87A4D">
        <w:rPr>
          <w:rFonts w:cs="Calibri"/>
          <w:iCs/>
        </w:rPr>
        <w:t xml:space="preserve">. </w:t>
      </w:r>
      <w:r w:rsidR="008D7D61">
        <w:rPr>
          <w:rFonts w:cs="Calibri"/>
          <w:iCs/>
        </w:rPr>
        <w:t xml:space="preserve"> </w:t>
      </w:r>
      <w:proofErr w:type="gramEnd"/>
      <w:r w:rsidRPr="00A87A4D">
        <w:rPr>
          <w:rFonts w:cs="Calibri"/>
          <w:iCs/>
        </w:rPr>
        <w:t>The</w:t>
      </w:r>
      <w:r w:rsidR="00A916BF">
        <w:rPr>
          <w:rFonts w:cs="Calibri"/>
          <w:iCs/>
        </w:rPr>
        <w:t xml:space="preserve"> rules</w:t>
      </w:r>
      <w:r w:rsidRPr="00A87A4D">
        <w:rPr>
          <w:rFonts w:cs="Calibri"/>
          <w:iCs/>
        </w:rPr>
        <w:t xml:space="preserve"> </w:t>
      </w:r>
      <w:r>
        <w:rPr>
          <w:rFonts w:cs="Calibri"/>
          <w:iCs/>
        </w:rPr>
        <w:t>were</w:t>
      </w:r>
      <w:r w:rsidRPr="00A87A4D">
        <w:rPr>
          <w:rFonts w:cs="Calibri"/>
          <w:iCs/>
        </w:rPr>
        <w:t xml:space="preserve"> designed to help keep workers safe </w:t>
      </w:r>
      <w:r>
        <w:rPr>
          <w:rFonts w:cs="Calibri"/>
          <w:iCs/>
        </w:rPr>
        <w:t xml:space="preserve">from May </w:t>
      </w:r>
      <w:r w:rsidR="002D3327">
        <w:rPr>
          <w:rFonts w:cs="Calibri"/>
          <w:iCs/>
        </w:rPr>
        <w:t>through September</w:t>
      </w:r>
      <w:r w:rsidR="005144D0">
        <w:rPr>
          <w:rFonts w:cs="Calibri"/>
          <w:iCs/>
        </w:rPr>
        <w:t xml:space="preserve"> 2022 as</w:t>
      </w:r>
      <w:r w:rsidR="002D3327">
        <w:rPr>
          <w:rFonts w:cs="Calibri"/>
          <w:iCs/>
        </w:rPr>
        <w:t xml:space="preserve"> DOSH</w:t>
      </w:r>
      <w:r w:rsidRPr="00A87A4D">
        <w:rPr>
          <w:rFonts w:cs="Calibri"/>
          <w:iCs/>
        </w:rPr>
        <w:t xml:space="preserve"> continue</w:t>
      </w:r>
      <w:r w:rsidR="002D3327">
        <w:rPr>
          <w:rFonts w:cs="Calibri"/>
          <w:iCs/>
        </w:rPr>
        <w:t>d</w:t>
      </w:r>
      <w:r w:rsidRPr="00A87A4D">
        <w:rPr>
          <w:rFonts w:cs="Calibri"/>
          <w:iCs/>
        </w:rPr>
        <w:t xml:space="preserve"> to develop permanent rules to address the serious hazards posed by extreme heat and exposure to wildfire smoke.</w:t>
      </w:r>
    </w:p>
    <w:p w14:paraId="4D45CF2E" w14:textId="77777777" w:rsidR="00780E29" w:rsidRPr="00AB16D9" w:rsidRDefault="00780E29" w:rsidP="00783189">
      <w:pPr>
        <w:widowControl/>
        <w:autoSpaceDE/>
        <w:autoSpaceDN/>
        <w:adjustRightInd/>
        <w:rPr>
          <w:rFonts w:cs="Calibri"/>
          <w:iCs/>
        </w:rPr>
      </w:pPr>
    </w:p>
    <w:p w14:paraId="0A29FCDE" w14:textId="3FE04551" w:rsidR="00054900" w:rsidRPr="00476C08" w:rsidRDefault="00054900" w:rsidP="000C1C52">
      <w:pPr>
        <w:pStyle w:val="Heading2"/>
      </w:pPr>
      <w:bookmarkStart w:id="11" w:name="_Toc118900172"/>
      <w:bookmarkStart w:id="12" w:name="_Toc118905011"/>
      <w:bookmarkStart w:id="13" w:name="_Toc128493796"/>
      <w:r w:rsidRPr="00476C08">
        <w:t xml:space="preserve">Assessment of State Plan </w:t>
      </w:r>
      <w:r w:rsidR="001E2FBB" w:rsidRPr="00476C08">
        <w:t xml:space="preserve">Progress and </w:t>
      </w:r>
      <w:r w:rsidRPr="00476C08">
        <w:t>Performance</w:t>
      </w:r>
      <w:bookmarkEnd w:id="11"/>
      <w:bookmarkEnd w:id="12"/>
      <w:bookmarkEnd w:id="13"/>
    </w:p>
    <w:p w14:paraId="07D68C5F" w14:textId="77777777" w:rsidR="00054900" w:rsidRPr="001C1E47" w:rsidRDefault="00054900" w:rsidP="00783189">
      <w:pPr>
        <w:widowControl/>
        <w:autoSpaceDE/>
        <w:autoSpaceDN/>
        <w:adjustRightInd/>
        <w:rPr>
          <w:rFonts w:cs="Calibri"/>
        </w:rPr>
      </w:pPr>
    </w:p>
    <w:p w14:paraId="4CD3C312" w14:textId="42D68C7A" w:rsidR="000A134A" w:rsidRPr="00C53328" w:rsidRDefault="000A134A" w:rsidP="00BF018D">
      <w:pPr>
        <w:pStyle w:val="Heading3"/>
      </w:pPr>
      <w:bookmarkStart w:id="14" w:name="_Toc118900173"/>
      <w:bookmarkStart w:id="15" w:name="_Toc118905012"/>
      <w:bookmarkStart w:id="16" w:name="_Toc128493797"/>
      <w:r w:rsidRPr="00C53328">
        <w:t>Data and Methodology</w:t>
      </w:r>
      <w:bookmarkEnd w:id="14"/>
      <w:bookmarkEnd w:id="15"/>
      <w:bookmarkEnd w:id="16"/>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w:t>
      </w:r>
      <w:proofErr w:type="gramStart"/>
      <w:r w:rsidRPr="001C1E47">
        <w:rPr>
          <w:rFonts w:cs="Calibri"/>
          <w:bCs/>
        </w:rPr>
        <w:t xml:space="preserve">.  </w:t>
      </w:r>
      <w:proofErr w:type="gramEnd"/>
      <w:r w:rsidRPr="001C1E47">
        <w:rPr>
          <w:rFonts w:cs="Calibri"/>
          <w:bCs/>
        </w:rPr>
        <w:t>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w:t>
      </w:r>
      <w:proofErr w:type="gramStart"/>
      <w:r w:rsidRPr="001C1E47">
        <w:rPr>
          <w:rFonts w:cs="Calibri"/>
          <w:bCs/>
        </w:rPr>
        <w:t xml:space="preserve">.  </w:t>
      </w:r>
      <w:proofErr w:type="gramEnd"/>
      <w:r w:rsidRPr="001C1E47">
        <w:rPr>
          <w:rFonts w:cs="Calibri"/>
          <w:bCs/>
        </w:rPr>
        <w:t>This strategy allows the State Plan to focus on correcting deficiencies identified in the most recent comprehensive FAME</w:t>
      </w:r>
      <w:proofErr w:type="gramStart"/>
      <w:r w:rsidR="003A4F3E" w:rsidRPr="001C1E47">
        <w:rPr>
          <w:rFonts w:cs="Calibri"/>
          <w:bCs/>
        </w:rPr>
        <w:t>.</w:t>
      </w:r>
      <w:r w:rsidR="00733729" w:rsidRPr="001C1E47">
        <w:rPr>
          <w:rFonts w:cs="Calibri"/>
          <w:bCs/>
        </w:rPr>
        <w:t xml:space="preserve">  </w:t>
      </w:r>
      <w:proofErr w:type="gramEnd"/>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0DEB00BD" w:rsidR="00FF4AE2" w:rsidRPr="001C1E47" w:rsidRDefault="00FF4AE2" w:rsidP="7F8B48EC">
      <w:pPr>
        <w:pStyle w:val="ListParagraph"/>
        <w:numPr>
          <w:ilvl w:val="0"/>
          <w:numId w:val="7"/>
        </w:numPr>
        <w:spacing w:after="0" w:line="240" w:lineRule="auto"/>
        <w:rPr>
          <w:sz w:val="24"/>
          <w:szCs w:val="24"/>
        </w:rPr>
      </w:pPr>
      <w:r w:rsidRPr="7F8B48EC">
        <w:rPr>
          <w:sz w:val="24"/>
          <w:szCs w:val="24"/>
        </w:rPr>
        <w:t xml:space="preserve">State Information Report </w:t>
      </w:r>
      <w:r w:rsidR="00185C7D" w:rsidRPr="7F8B48EC">
        <w:rPr>
          <w:sz w:val="24"/>
          <w:szCs w:val="24"/>
        </w:rPr>
        <w:t>(SIR)</w:t>
      </w:r>
    </w:p>
    <w:p w14:paraId="5D91E03D" w14:textId="5D218014" w:rsidR="00FF4AE2" w:rsidRPr="00895EB0"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693B793F" w14:textId="372281C6" w:rsidR="00846F7E" w:rsidRPr="00895EB0" w:rsidRDefault="00846F7E" w:rsidP="00895EB0">
      <w:pPr>
        <w:pStyle w:val="ListParagraph"/>
        <w:numPr>
          <w:ilvl w:val="0"/>
          <w:numId w:val="7"/>
        </w:numPr>
        <w:rPr>
          <w:bCs/>
          <w:sz w:val="24"/>
          <w:szCs w:val="24"/>
        </w:rPr>
      </w:pPr>
      <w:bookmarkStart w:id="17" w:name="_Hlk134094940"/>
      <w:r w:rsidRPr="00895EB0">
        <w:rPr>
          <w:bCs/>
          <w:sz w:val="24"/>
          <w:szCs w:val="24"/>
        </w:rPr>
        <w:t>OITSS</w:t>
      </w:r>
      <w:r w:rsidR="008C2D37">
        <w:rPr>
          <w:bCs/>
          <w:sz w:val="24"/>
          <w:szCs w:val="24"/>
        </w:rPr>
        <w:t>/</w:t>
      </w:r>
      <w:proofErr w:type="spellStart"/>
      <w:r w:rsidR="008C2D37">
        <w:rPr>
          <w:bCs/>
          <w:sz w:val="24"/>
          <w:szCs w:val="24"/>
        </w:rPr>
        <w:t>WebIMIS</w:t>
      </w:r>
      <w:proofErr w:type="spellEnd"/>
    </w:p>
    <w:bookmarkEnd w:id="17"/>
    <w:p w14:paraId="4054753A" w14:textId="26E6A012" w:rsidR="00FF4AE2" w:rsidRPr="001C1E47" w:rsidRDefault="0024397A" w:rsidP="008626CE">
      <w:pPr>
        <w:pStyle w:val="ListParagraph"/>
        <w:numPr>
          <w:ilvl w:val="0"/>
          <w:numId w:val="7"/>
        </w:numPr>
        <w:spacing w:after="0" w:line="240" w:lineRule="auto"/>
        <w:rPr>
          <w:bCs/>
        </w:rPr>
      </w:pPr>
      <w:r>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0B80DEC8" w14:textId="146A5FA5" w:rsidR="00054BB1" w:rsidRPr="00FD44CB" w:rsidRDefault="00FF4AE2" w:rsidP="002D6130">
      <w:pPr>
        <w:pStyle w:val="ListParagraph"/>
        <w:numPr>
          <w:ilvl w:val="0"/>
          <w:numId w:val="7"/>
        </w:numPr>
        <w:spacing w:after="0" w:line="240" w:lineRule="auto"/>
        <w:rPr>
          <w:bCs/>
        </w:rPr>
      </w:pPr>
      <w:r w:rsidRPr="002D6130">
        <w:rPr>
          <w:bCs/>
          <w:sz w:val="24"/>
          <w:szCs w:val="24"/>
        </w:rPr>
        <w:t>Quarterly monitoring meetings between OSHA and the State Plan</w:t>
      </w:r>
    </w:p>
    <w:p w14:paraId="4FE3F849" w14:textId="1EF1A6B6" w:rsidR="00FD44CB" w:rsidRDefault="00FD44CB" w:rsidP="00FD44CB">
      <w:pPr>
        <w:rPr>
          <w:bCs/>
        </w:rPr>
      </w:pPr>
    </w:p>
    <w:p w14:paraId="37954DE3" w14:textId="4358B2AD" w:rsidR="00FD44CB" w:rsidRDefault="00FD44CB" w:rsidP="00FD44CB">
      <w:pPr>
        <w:rPr>
          <w:bCs/>
        </w:rPr>
      </w:pPr>
    </w:p>
    <w:p w14:paraId="3CCB74A9" w14:textId="460C89C9" w:rsidR="00FD44CB" w:rsidRDefault="00FD44CB" w:rsidP="00FD44CB">
      <w:pPr>
        <w:rPr>
          <w:bCs/>
        </w:rPr>
      </w:pPr>
    </w:p>
    <w:p w14:paraId="6A0EB4F1" w14:textId="30A588C5" w:rsidR="00FD44CB" w:rsidRDefault="00FD44CB" w:rsidP="00FD44CB">
      <w:pPr>
        <w:rPr>
          <w:bCs/>
        </w:rPr>
      </w:pPr>
    </w:p>
    <w:p w14:paraId="597CB665" w14:textId="77777777" w:rsidR="00FD44CB" w:rsidRPr="00FD44CB" w:rsidRDefault="00FD44CB" w:rsidP="00FD44CB">
      <w:pPr>
        <w:rPr>
          <w:bCs/>
        </w:rPr>
      </w:pPr>
    </w:p>
    <w:p w14:paraId="5E67DDEC" w14:textId="7FE972C0" w:rsidR="000A134A" w:rsidRPr="001C1E47" w:rsidRDefault="000A134A" w:rsidP="00BF018D">
      <w:pPr>
        <w:pStyle w:val="Heading3"/>
      </w:pPr>
      <w:bookmarkStart w:id="18" w:name="_Toc118900174"/>
      <w:bookmarkStart w:id="19" w:name="_Toc118905013"/>
      <w:bookmarkStart w:id="20" w:name="_Toc128493798"/>
      <w:r w:rsidRPr="001C1E47">
        <w:lastRenderedPageBreak/>
        <w:t>Findings and Observations</w:t>
      </w:r>
      <w:bookmarkEnd w:id="18"/>
      <w:bookmarkEnd w:id="19"/>
      <w:bookmarkEnd w:id="20"/>
    </w:p>
    <w:p w14:paraId="51B991F5" w14:textId="77777777" w:rsidR="000A134A" w:rsidRPr="001C1E47" w:rsidRDefault="000A134A" w:rsidP="00783189">
      <w:pPr>
        <w:widowControl/>
        <w:autoSpaceDE/>
        <w:autoSpaceDN/>
        <w:adjustRightInd/>
        <w:rPr>
          <w:rFonts w:cs="Calibri"/>
        </w:rPr>
      </w:pPr>
    </w:p>
    <w:p w14:paraId="2789CCA0" w14:textId="305DB438" w:rsidR="00E71FB7" w:rsidRPr="001C1E47" w:rsidRDefault="00443054" w:rsidP="000C1C52">
      <w:pPr>
        <w:pStyle w:val="Heading4"/>
        <w:rPr>
          <w:highlight w:val="yellow"/>
        </w:rPr>
      </w:pPr>
      <w:bookmarkStart w:id="21" w:name="_Toc118900175"/>
      <w:bookmarkStart w:id="22" w:name="_Toc118905014"/>
      <w:r w:rsidRPr="001C1E47">
        <w:t xml:space="preserve">Status of Previous and New </w:t>
      </w:r>
      <w:r w:rsidR="00846F7E">
        <w:t>Findings and Observations</w:t>
      </w:r>
      <w:bookmarkEnd w:id="21"/>
      <w:bookmarkEnd w:id="22"/>
    </w:p>
    <w:p w14:paraId="6C7BE9F8" w14:textId="77777777" w:rsidR="00E71FB7" w:rsidRPr="001C1E47" w:rsidRDefault="00E71FB7" w:rsidP="00783189">
      <w:pPr>
        <w:widowControl/>
        <w:autoSpaceDE/>
        <w:autoSpaceDN/>
        <w:adjustRightInd/>
        <w:rPr>
          <w:rFonts w:cs="Calibri"/>
          <w:highlight w:val="yellow"/>
          <w:u w:val="single"/>
        </w:rPr>
      </w:pPr>
    </w:p>
    <w:p w14:paraId="68CBB2BF" w14:textId="28DEFBF0" w:rsidR="004E505A" w:rsidRPr="001C1E47" w:rsidRDefault="00456C45" w:rsidP="00783189">
      <w:pPr>
        <w:widowControl/>
        <w:autoSpaceDE/>
        <w:autoSpaceDN/>
        <w:adjustRightInd/>
        <w:rPr>
          <w:rFonts w:cs="Calibri"/>
        </w:rPr>
      </w:pPr>
      <w:r w:rsidRPr="001C1E47">
        <w:rPr>
          <w:rFonts w:cs="Calibri"/>
        </w:rPr>
        <w:t>The State Plan</w:t>
      </w:r>
      <w:r w:rsidR="005D5383" w:rsidRPr="001C1E47">
        <w:rPr>
          <w:rFonts w:cs="Calibri"/>
        </w:rPr>
        <w:t xml:space="preserve"> made </w:t>
      </w:r>
      <w:r w:rsidR="004E505A" w:rsidRPr="001C1E47">
        <w:rPr>
          <w:rFonts w:cs="Calibri"/>
        </w:rPr>
        <w:t>progre</w:t>
      </w:r>
      <w:r w:rsidR="00443054" w:rsidRPr="001C1E47">
        <w:rPr>
          <w:rFonts w:cs="Calibri"/>
        </w:rPr>
        <w:t>ss to address</w:t>
      </w:r>
      <w:r w:rsidRPr="001C1E47">
        <w:rPr>
          <w:rFonts w:cs="Calibri"/>
        </w:rPr>
        <w:t xml:space="preserve"> the previous </w:t>
      </w:r>
      <w:r w:rsidR="000C1C52">
        <w:rPr>
          <w:rFonts w:cs="Calibri"/>
        </w:rPr>
        <w:t>five</w:t>
      </w:r>
      <w:r w:rsidR="004E505A" w:rsidRPr="001C1E47">
        <w:rPr>
          <w:rFonts w:cs="Calibri"/>
        </w:rPr>
        <w:t xml:space="preserve"> findings and </w:t>
      </w:r>
      <w:r w:rsidR="000C1C52">
        <w:rPr>
          <w:rFonts w:cs="Calibri"/>
        </w:rPr>
        <w:t>eleven</w:t>
      </w:r>
      <w:r w:rsidRPr="001C1E47">
        <w:rPr>
          <w:rFonts w:cs="Calibri"/>
        </w:rPr>
        <w:t xml:space="preserve"> observations from the FY </w:t>
      </w:r>
      <w:r w:rsidR="00512339" w:rsidRPr="001C1E47">
        <w:rPr>
          <w:rFonts w:cs="Calibri"/>
        </w:rPr>
        <w:t>20</w:t>
      </w:r>
      <w:r w:rsidR="00185C7D" w:rsidRPr="001C1E47">
        <w:rPr>
          <w:rFonts w:cs="Calibri"/>
        </w:rPr>
        <w:t>21</w:t>
      </w:r>
      <w:r w:rsidR="000003C7" w:rsidRPr="001C1E47">
        <w:rPr>
          <w:rFonts w:cs="Calibri"/>
        </w:rPr>
        <w:t xml:space="preserve"> </w:t>
      </w:r>
      <w:r w:rsidRPr="001C1E47">
        <w:rPr>
          <w:rFonts w:cs="Calibri"/>
        </w:rPr>
        <w:t>Comprehensive FAME R</w:t>
      </w:r>
      <w:r w:rsidR="004E505A" w:rsidRPr="001C1E47">
        <w:rPr>
          <w:rFonts w:cs="Calibri"/>
        </w:rPr>
        <w:t>eport</w:t>
      </w:r>
      <w:proofErr w:type="gramStart"/>
      <w:r w:rsidR="004E505A" w:rsidRPr="001C1E47">
        <w:rPr>
          <w:rFonts w:cs="Calibri"/>
        </w:rPr>
        <w:t xml:space="preserve">.  </w:t>
      </w:r>
      <w:bookmarkStart w:id="23" w:name="_Hlk134096452"/>
      <w:proofErr w:type="gramEnd"/>
      <w:r w:rsidR="004E505A" w:rsidRPr="00133DBE">
        <w:rPr>
          <w:rFonts w:cs="Calibri"/>
        </w:rPr>
        <w:t xml:space="preserve">This follow-up FAME report contains </w:t>
      </w:r>
      <w:r w:rsidR="00131F66" w:rsidRPr="00133DBE">
        <w:rPr>
          <w:rFonts w:cs="Calibri"/>
        </w:rPr>
        <w:t>f</w:t>
      </w:r>
      <w:r w:rsidR="000B09AE" w:rsidRPr="00133DBE">
        <w:rPr>
          <w:rFonts w:cs="Calibri"/>
        </w:rPr>
        <w:t>ive</w:t>
      </w:r>
      <w:r w:rsidR="005D5383" w:rsidRPr="00133DBE">
        <w:rPr>
          <w:rFonts w:cs="Calibri"/>
        </w:rPr>
        <w:t xml:space="preserve"> findings</w:t>
      </w:r>
      <w:r w:rsidR="00982EF4">
        <w:rPr>
          <w:rFonts w:cs="Calibri"/>
        </w:rPr>
        <w:t xml:space="preserve"> - </w:t>
      </w:r>
      <w:r w:rsidR="00A916BF">
        <w:rPr>
          <w:rFonts w:cs="Calibri"/>
        </w:rPr>
        <w:t>four</w:t>
      </w:r>
      <w:r w:rsidR="00131F66" w:rsidRPr="00133DBE">
        <w:rPr>
          <w:rFonts w:cs="Calibri"/>
        </w:rPr>
        <w:t xml:space="preserve"> </w:t>
      </w:r>
      <w:r w:rsidR="005D5383" w:rsidRPr="00133DBE">
        <w:rPr>
          <w:rFonts w:cs="Calibri"/>
        </w:rPr>
        <w:t>continued</w:t>
      </w:r>
      <w:r w:rsidR="00A916BF">
        <w:rPr>
          <w:rFonts w:cs="Calibri"/>
        </w:rPr>
        <w:t xml:space="preserve"> </w:t>
      </w:r>
      <w:r w:rsidR="00895EB0">
        <w:rPr>
          <w:rFonts w:cs="Calibri"/>
        </w:rPr>
        <w:t>and</w:t>
      </w:r>
      <w:r w:rsidR="00895EB0" w:rsidRPr="00133DBE">
        <w:rPr>
          <w:rFonts w:cs="Calibri"/>
        </w:rPr>
        <w:t xml:space="preserve"> one</w:t>
      </w:r>
      <w:r w:rsidR="005D5383" w:rsidRPr="00133DBE">
        <w:rPr>
          <w:rFonts w:cs="Calibri"/>
        </w:rPr>
        <w:t xml:space="preserve"> new</w:t>
      </w:r>
      <w:r w:rsidR="00982EF4">
        <w:rPr>
          <w:rFonts w:cs="Calibri"/>
        </w:rPr>
        <w:t>, in addition to</w:t>
      </w:r>
      <w:r w:rsidR="004E505A" w:rsidRPr="00133DBE">
        <w:rPr>
          <w:rFonts w:cs="Calibri"/>
        </w:rPr>
        <w:t xml:space="preserve"> </w:t>
      </w:r>
      <w:r w:rsidR="00896181" w:rsidRPr="00133DBE">
        <w:rPr>
          <w:rFonts w:cs="Calibri"/>
        </w:rPr>
        <w:t>ten</w:t>
      </w:r>
      <w:r w:rsidR="004E505A" w:rsidRPr="00133DBE">
        <w:rPr>
          <w:rFonts w:cs="Calibri"/>
        </w:rPr>
        <w:t xml:space="preserve"> observations</w:t>
      </w:r>
      <w:r w:rsidR="00982EF4">
        <w:rPr>
          <w:rFonts w:cs="Calibri"/>
        </w:rPr>
        <w:t xml:space="preserve"> -</w:t>
      </w:r>
      <w:r w:rsidR="00740ACF">
        <w:rPr>
          <w:rFonts w:cs="Calibri"/>
        </w:rPr>
        <w:t xml:space="preserve"> </w:t>
      </w:r>
      <w:r w:rsidR="00A916BF">
        <w:rPr>
          <w:rFonts w:cs="Calibri"/>
        </w:rPr>
        <w:t>nine</w:t>
      </w:r>
      <w:r w:rsidR="005D5383" w:rsidRPr="00133DBE">
        <w:rPr>
          <w:rFonts w:cs="Calibri"/>
        </w:rPr>
        <w:t xml:space="preserve"> continued</w:t>
      </w:r>
      <w:r w:rsidR="00A916BF">
        <w:rPr>
          <w:rFonts w:cs="Calibri"/>
        </w:rPr>
        <w:t xml:space="preserve"> and</w:t>
      </w:r>
      <w:r w:rsidR="005D5383" w:rsidRPr="00133DBE">
        <w:rPr>
          <w:rFonts w:cs="Calibri"/>
        </w:rPr>
        <w:t xml:space="preserve"> </w:t>
      </w:r>
      <w:r w:rsidR="00896181" w:rsidRPr="00133DBE">
        <w:rPr>
          <w:rFonts w:cs="Calibri"/>
        </w:rPr>
        <w:t>one</w:t>
      </w:r>
      <w:r w:rsidR="005D5383" w:rsidRPr="00133DBE">
        <w:rPr>
          <w:rFonts w:cs="Calibri"/>
        </w:rPr>
        <w:t xml:space="preserve"> new</w:t>
      </w:r>
      <w:proofErr w:type="gramStart"/>
      <w:r w:rsidR="005D5383" w:rsidRPr="00133DBE">
        <w:rPr>
          <w:rFonts w:cs="Calibri"/>
        </w:rPr>
        <w:t>.</w:t>
      </w:r>
      <w:r w:rsidR="005D5383" w:rsidRPr="001C1E47">
        <w:rPr>
          <w:rFonts w:cs="Calibri"/>
        </w:rPr>
        <w:t xml:space="preserve">  </w:t>
      </w:r>
      <w:proofErr w:type="gramEnd"/>
      <w:r w:rsidR="00A916BF">
        <w:rPr>
          <w:rFonts w:cs="Calibri"/>
        </w:rPr>
        <w:t xml:space="preserve">DOSH </w:t>
      </w:r>
      <w:r w:rsidR="00614FE4">
        <w:rPr>
          <w:rFonts w:cs="Calibri"/>
        </w:rPr>
        <w:t>completed o</w:t>
      </w:r>
      <w:r w:rsidR="004E505A" w:rsidRPr="001C1E47">
        <w:rPr>
          <w:rFonts w:cs="Calibri"/>
        </w:rPr>
        <w:t>ne finding</w:t>
      </w:r>
      <w:proofErr w:type="gramStart"/>
      <w:r w:rsidR="004E505A" w:rsidRPr="001C1E47">
        <w:rPr>
          <w:rFonts w:cs="Calibri"/>
        </w:rPr>
        <w:t xml:space="preserve">.  </w:t>
      </w:r>
      <w:bookmarkEnd w:id="23"/>
      <w:proofErr w:type="gramEnd"/>
      <w:r w:rsidR="004E505A" w:rsidRPr="001C1E47">
        <w:rPr>
          <w:rFonts w:cs="Calibri"/>
        </w:rPr>
        <w:t>Appendix A describes the continued findings and</w:t>
      </w:r>
      <w:r w:rsidR="00982EF4">
        <w:rPr>
          <w:rFonts w:cs="Calibri"/>
        </w:rPr>
        <w:t xml:space="preserve"> </w:t>
      </w:r>
      <w:r w:rsidR="004E505A" w:rsidRPr="001C1E47">
        <w:rPr>
          <w:rFonts w:cs="Calibri"/>
        </w:rPr>
        <w:t>recommendations</w:t>
      </w:r>
      <w:proofErr w:type="gramStart"/>
      <w:r w:rsidR="004E505A" w:rsidRPr="001C1E47">
        <w:rPr>
          <w:rFonts w:cs="Calibri"/>
        </w:rPr>
        <w:t xml:space="preserve">.  </w:t>
      </w:r>
      <w:proofErr w:type="gramEnd"/>
      <w:r w:rsidR="004E505A" w:rsidRPr="001C1E47">
        <w:rPr>
          <w:rFonts w:cs="Calibri"/>
        </w:rPr>
        <w:t>Appendix B describes observations subject to continued monitoring</w:t>
      </w:r>
      <w:r w:rsidR="001E4F8A" w:rsidRPr="001C1E47">
        <w:rPr>
          <w:rFonts w:cs="Calibri"/>
        </w:rPr>
        <w:t xml:space="preserve"> and the related federal monitoring plan</w:t>
      </w:r>
      <w:proofErr w:type="gramStart"/>
      <w:r w:rsidR="004E505A" w:rsidRPr="001C1E47">
        <w:rPr>
          <w:rFonts w:cs="Calibri"/>
        </w:rPr>
        <w:t xml:space="preserve">.  </w:t>
      </w:r>
      <w:proofErr w:type="gramEnd"/>
      <w:r w:rsidR="004E505A" w:rsidRPr="001C1E47">
        <w:rPr>
          <w:rFonts w:cs="Calibri"/>
        </w:rPr>
        <w:t>Appendix C describes the status of each FY 20</w:t>
      </w:r>
      <w:r w:rsidR="00B66C2A" w:rsidRPr="001C1E47">
        <w:rPr>
          <w:rFonts w:cs="Calibri"/>
        </w:rPr>
        <w:t>21</w:t>
      </w:r>
      <w:r w:rsidR="004E505A" w:rsidRPr="001C1E47">
        <w:rPr>
          <w:rFonts w:cs="Calibri"/>
        </w:rPr>
        <w:t xml:space="preserve"> </w:t>
      </w:r>
      <w:r w:rsidR="00B66C2A" w:rsidRPr="001C1E47">
        <w:rPr>
          <w:rFonts w:cs="Calibri"/>
        </w:rPr>
        <w:t xml:space="preserve">finding and </w:t>
      </w:r>
      <w:r w:rsidR="004E505A" w:rsidRPr="001C1E47">
        <w:rPr>
          <w:rFonts w:cs="Calibri"/>
        </w:rPr>
        <w:t>recommendation in detail.</w:t>
      </w:r>
    </w:p>
    <w:p w14:paraId="699539B4" w14:textId="77777777" w:rsidR="004E505A" w:rsidRPr="001C1E47" w:rsidRDefault="004E505A" w:rsidP="00783189">
      <w:pPr>
        <w:widowControl/>
        <w:autoSpaceDE/>
        <w:autoSpaceDN/>
        <w:adjustRightInd/>
        <w:rPr>
          <w:rFonts w:cs="Calibri"/>
          <w:highlight w:val="yellow"/>
        </w:rPr>
      </w:pPr>
    </w:p>
    <w:p w14:paraId="1CD392F2" w14:textId="2E2F28F8" w:rsidR="005C1BFC" w:rsidRPr="0061362E" w:rsidRDefault="00733D36" w:rsidP="00783189">
      <w:pPr>
        <w:widowControl/>
        <w:autoSpaceDE/>
        <w:autoSpaceDN/>
        <w:adjustRightInd/>
        <w:rPr>
          <w:rFonts w:cs="Calibri"/>
          <w:b/>
          <w:bCs/>
        </w:rPr>
      </w:pPr>
      <w:r w:rsidRPr="0061362E">
        <w:rPr>
          <w:rFonts w:cs="Calibri"/>
          <w:b/>
          <w:bCs/>
        </w:rPr>
        <w:t xml:space="preserve">Completed </w:t>
      </w:r>
      <w:r w:rsidR="00982EF4">
        <w:rPr>
          <w:rFonts w:cs="Calibri"/>
          <w:b/>
          <w:bCs/>
        </w:rPr>
        <w:t xml:space="preserve">FY 2021 </w:t>
      </w:r>
      <w:r w:rsidR="007C0A36" w:rsidRPr="0061362E">
        <w:rPr>
          <w:rFonts w:cs="Calibri"/>
          <w:b/>
          <w:bCs/>
        </w:rPr>
        <w:t>Finding</w:t>
      </w:r>
    </w:p>
    <w:p w14:paraId="7BB91E9C" w14:textId="77777777" w:rsidR="007C0A36" w:rsidRPr="001C1E47" w:rsidRDefault="007C0A36" w:rsidP="00783189">
      <w:pPr>
        <w:widowControl/>
        <w:autoSpaceDE/>
        <w:autoSpaceDN/>
        <w:adjustRightInd/>
        <w:rPr>
          <w:rFonts w:cs="Calibri"/>
          <w:highlight w:val="yellow"/>
          <w:u w:val="single"/>
        </w:rPr>
      </w:pPr>
    </w:p>
    <w:p w14:paraId="07D83891" w14:textId="1417DDB2" w:rsidR="004E505A" w:rsidRPr="001C1E47" w:rsidRDefault="00733D36" w:rsidP="00783189">
      <w:pPr>
        <w:widowControl/>
        <w:autoSpaceDE/>
        <w:autoSpaceDN/>
        <w:adjustRightInd/>
        <w:rPr>
          <w:rFonts w:cs="Calibri"/>
        </w:rPr>
      </w:pPr>
      <w:r w:rsidRPr="001C1E47">
        <w:rPr>
          <w:rFonts w:cs="Calibri"/>
          <w:b/>
        </w:rPr>
        <w:t xml:space="preserve">Finding FY </w:t>
      </w:r>
      <w:r w:rsidR="007C0A36" w:rsidRPr="001C1E47">
        <w:rPr>
          <w:rFonts w:cs="Calibri"/>
          <w:b/>
        </w:rPr>
        <w:t>20</w:t>
      </w:r>
      <w:r w:rsidR="00614FE4">
        <w:rPr>
          <w:rFonts w:cs="Calibri"/>
          <w:b/>
        </w:rPr>
        <w:t>21-02</w:t>
      </w:r>
      <w:r w:rsidRPr="001C1E47">
        <w:rPr>
          <w:rFonts w:cs="Calibri"/>
          <w:b/>
        </w:rPr>
        <w:t>:</w:t>
      </w:r>
      <w:r w:rsidRPr="001C1E47">
        <w:rPr>
          <w:rFonts w:cs="Calibri"/>
        </w:rPr>
        <w:t xml:space="preserve"> </w:t>
      </w:r>
      <w:r w:rsidR="007C0A36" w:rsidRPr="001C1E47">
        <w:rPr>
          <w:rFonts w:cs="Calibri"/>
        </w:rPr>
        <w:t xml:space="preserve"> </w:t>
      </w:r>
      <w:r w:rsidR="00716A2A" w:rsidRPr="00716A2A">
        <w:rPr>
          <w:rFonts w:cs="Calibri"/>
        </w:rPr>
        <w:t>DOSH’s standards for fall protection in residential construction are not at least as effective as that of OSHA’s.</w:t>
      </w:r>
    </w:p>
    <w:p w14:paraId="0CFEC9C0" w14:textId="77777777" w:rsidR="00733D36" w:rsidRPr="001C1E47" w:rsidRDefault="00733D36" w:rsidP="00783189">
      <w:pPr>
        <w:widowControl/>
        <w:autoSpaceDE/>
        <w:autoSpaceDN/>
        <w:adjustRightInd/>
        <w:rPr>
          <w:rFonts w:cs="Calibri"/>
        </w:rPr>
      </w:pPr>
    </w:p>
    <w:p w14:paraId="13BB0A97" w14:textId="5C37899C" w:rsidR="00827EF1" w:rsidRDefault="007C0A36" w:rsidP="00827EF1">
      <w:pPr>
        <w:rPr>
          <w:sz w:val="22"/>
          <w:szCs w:val="22"/>
        </w:rPr>
      </w:pPr>
      <w:r w:rsidRPr="00C53DD6">
        <w:rPr>
          <w:b/>
        </w:rPr>
        <w:t>Status</w:t>
      </w:r>
      <w:r w:rsidR="00733D36" w:rsidRPr="00C53DD6">
        <w:rPr>
          <w:b/>
        </w:rPr>
        <w:t>:</w:t>
      </w:r>
      <w:r w:rsidR="00733D36" w:rsidRPr="09A6E0AF">
        <w:t xml:space="preserve"> </w:t>
      </w:r>
      <w:r w:rsidR="00C53DD6">
        <w:t xml:space="preserve"> </w:t>
      </w:r>
      <w:r w:rsidR="3C4D1A6C" w:rsidRPr="00C53DD6">
        <w:t xml:space="preserve">In 2010 </w:t>
      </w:r>
      <w:r w:rsidR="3C4D1A6C" w:rsidRPr="00C53DD6">
        <w:rPr>
          <w:rFonts w:eastAsia="Calibri"/>
        </w:rPr>
        <w:t xml:space="preserve">OSHA resumed enforcement of conventional fall protection requirements for residential construction requiring State Plans to enforce “at least as effective” standards as </w:t>
      </w:r>
      <w:proofErr w:type="gramStart"/>
      <w:r w:rsidR="3C4D1A6C" w:rsidRPr="00C53DD6">
        <w:rPr>
          <w:rFonts w:eastAsia="Calibri"/>
        </w:rPr>
        <w:t>OSHA’s</w:t>
      </w:r>
      <w:proofErr w:type="gramEnd"/>
      <w:r w:rsidR="3C4D1A6C" w:rsidRPr="00C53DD6">
        <w:rPr>
          <w:rFonts w:eastAsia="Calibri"/>
        </w:rPr>
        <w:t xml:space="preserve"> </w:t>
      </w:r>
      <w:r w:rsidR="00A916BF">
        <w:rPr>
          <w:rFonts w:eastAsia="Calibri"/>
        </w:rPr>
        <w:t>at</w:t>
      </w:r>
      <w:r w:rsidR="3C4D1A6C" w:rsidRPr="00C53DD6">
        <w:rPr>
          <w:rFonts w:eastAsia="Calibri"/>
        </w:rPr>
        <w:t xml:space="preserve"> heights of six feet or higher. </w:t>
      </w:r>
      <w:r w:rsidR="00CA36D3">
        <w:rPr>
          <w:rFonts w:eastAsia="Calibri"/>
        </w:rPr>
        <w:t xml:space="preserve"> OSHA </w:t>
      </w:r>
      <w:r w:rsidR="004F629B">
        <w:rPr>
          <w:rFonts w:eastAsia="Calibri"/>
        </w:rPr>
        <w:t xml:space="preserve">initially addressed </w:t>
      </w:r>
      <w:r w:rsidR="00247A47">
        <w:rPr>
          <w:rFonts w:eastAsia="Calibri"/>
        </w:rPr>
        <w:t>ALAE concerns with DOSH fall protection rules</w:t>
      </w:r>
      <w:r w:rsidR="004F629B">
        <w:rPr>
          <w:rFonts w:eastAsia="Calibri"/>
        </w:rPr>
        <w:t xml:space="preserve"> with a letter in 2013, and later as an observation in </w:t>
      </w:r>
      <w:r w:rsidR="00247A47">
        <w:rPr>
          <w:rFonts w:eastAsia="Calibri"/>
        </w:rPr>
        <w:t>the FY 2013 and FY 2014 FAME reports</w:t>
      </w:r>
      <w:proofErr w:type="gramStart"/>
      <w:r w:rsidR="00247A47">
        <w:rPr>
          <w:rFonts w:eastAsia="Calibri"/>
        </w:rPr>
        <w:t xml:space="preserve">. </w:t>
      </w:r>
      <w:r w:rsidR="008D7D61">
        <w:rPr>
          <w:rFonts w:eastAsia="Calibri"/>
        </w:rPr>
        <w:t xml:space="preserve"> </w:t>
      </w:r>
      <w:proofErr w:type="gramEnd"/>
      <w:r w:rsidR="00016E27">
        <w:rPr>
          <w:rFonts w:eastAsia="Calibri"/>
        </w:rPr>
        <w:t xml:space="preserve">The concern was first addressed as a Finding in the FY 2015 report, and the finding was continued </w:t>
      </w:r>
      <w:r w:rsidR="00BF3707">
        <w:rPr>
          <w:rFonts w:eastAsia="Calibri"/>
        </w:rPr>
        <w:t>through FY 2021</w:t>
      </w:r>
      <w:proofErr w:type="gramStart"/>
      <w:r w:rsidR="00BF3707">
        <w:rPr>
          <w:rFonts w:eastAsia="Calibri"/>
        </w:rPr>
        <w:t xml:space="preserve">. </w:t>
      </w:r>
      <w:r w:rsidR="008D7D61">
        <w:rPr>
          <w:rFonts w:eastAsia="Calibri"/>
        </w:rPr>
        <w:t xml:space="preserve"> </w:t>
      </w:r>
      <w:proofErr w:type="gramEnd"/>
      <w:r w:rsidR="002E0E60">
        <w:rPr>
          <w:rFonts w:eastAsia="Calibri"/>
        </w:rPr>
        <w:t xml:space="preserve">In 2016, DOSH started a rulemaking process to </w:t>
      </w:r>
      <w:r w:rsidR="0085687B">
        <w:rPr>
          <w:rFonts w:eastAsia="Calibri"/>
        </w:rPr>
        <w:t>update fall protection requirements for construction</w:t>
      </w:r>
      <w:proofErr w:type="gramStart"/>
      <w:r w:rsidR="0085687B">
        <w:rPr>
          <w:rFonts w:eastAsia="Calibri"/>
        </w:rPr>
        <w:t xml:space="preserve">. </w:t>
      </w:r>
      <w:r w:rsidR="008D7D61">
        <w:rPr>
          <w:rFonts w:eastAsia="Calibri"/>
        </w:rPr>
        <w:t xml:space="preserve"> </w:t>
      </w:r>
      <w:proofErr w:type="gramEnd"/>
      <w:r w:rsidR="0085687B">
        <w:rPr>
          <w:rFonts w:eastAsia="Calibri"/>
        </w:rPr>
        <w:t xml:space="preserve">However, following stakeholder feedback, they shifted strategy to develop a unified fall protection standard in </w:t>
      </w:r>
      <w:r w:rsidR="005427EE">
        <w:rPr>
          <w:rFonts w:eastAsia="Calibri"/>
        </w:rPr>
        <w:t>FY 2019</w:t>
      </w:r>
      <w:proofErr w:type="gramStart"/>
      <w:r w:rsidR="005427EE">
        <w:rPr>
          <w:rFonts w:eastAsia="Calibri"/>
        </w:rPr>
        <w:t>.</w:t>
      </w:r>
      <w:r w:rsidR="00733D36">
        <w:rPr>
          <w:rFonts w:eastAsia="Calibri"/>
        </w:rPr>
        <w:t xml:space="preserve"> </w:t>
      </w:r>
      <w:r w:rsidR="008D7D61">
        <w:rPr>
          <w:rFonts w:eastAsia="Calibri"/>
        </w:rPr>
        <w:t xml:space="preserve"> </w:t>
      </w:r>
      <w:proofErr w:type="gramEnd"/>
      <w:r w:rsidR="00A10B87">
        <w:rPr>
          <w:rFonts w:cs="Calibri"/>
          <w:iCs/>
        </w:rPr>
        <w:t xml:space="preserve">In FY 2021 OSHA found that some of the provisions of DOSH’s </w:t>
      </w:r>
      <w:r w:rsidR="00A10B87" w:rsidRPr="001818B4">
        <w:rPr>
          <w:rFonts w:cs="Calibri"/>
          <w:iCs/>
        </w:rPr>
        <w:t>unified fall protection rule (Chapter 296-880 WAC Safety Standards for Fall Protection)</w:t>
      </w:r>
      <w:r w:rsidR="00A10B87" w:rsidRPr="005F6EF3">
        <w:rPr>
          <w:rFonts w:cs="Calibri"/>
          <w:iCs/>
        </w:rPr>
        <w:t xml:space="preserve"> </w:t>
      </w:r>
      <w:r w:rsidR="00A10B87">
        <w:rPr>
          <w:rFonts w:cs="Calibri"/>
          <w:iCs/>
        </w:rPr>
        <w:t>were</w:t>
      </w:r>
      <w:r w:rsidR="00A10B87" w:rsidRPr="001818B4">
        <w:rPr>
          <w:rFonts w:cs="Calibri"/>
          <w:iCs/>
        </w:rPr>
        <w:t xml:space="preserve"> not at least as effective (ALAE) as OSHA general industry and construction standards</w:t>
      </w:r>
      <w:proofErr w:type="gramStart"/>
      <w:r w:rsidR="00A10B87" w:rsidRPr="001818B4">
        <w:rPr>
          <w:rFonts w:cs="Calibri"/>
          <w:iCs/>
        </w:rPr>
        <w:t>.</w:t>
      </w:r>
      <w:r w:rsidR="00A10B87">
        <w:rPr>
          <w:rFonts w:cs="Calibri"/>
          <w:iCs/>
        </w:rPr>
        <w:t xml:space="preserve">  </w:t>
      </w:r>
      <w:proofErr w:type="gramEnd"/>
      <w:r w:rsidR="00A10B87">
        <w:rPr>
          <w:rFonts w:cs="Calibri"/>
          <w:iCs/>
        </w:rPr>
        <w:t xml:space="preserve">On September 22, </w:t>
      </w:r>
      <w:r w:rsidR="00895EB0">
        <w:rPr>
          <w:rFonts w:cs="Calibri"/>
          <w:iCs/>
        </w:rPr>
        <w:t>2022,</w:t>
      </w:r>
      <w:r w:rsidR="00A10B87">
        <w:rPr>
          <w:rFonts w:cs="Calibri"/>
          <w:iCs/>
        </w:rPr>
        <w:t xml:space="preserve"> DOSH responded to OSHA and agreed to amend </w:t>
      </w:r>
      <w:r w:rsidR="00A10B87" w:rsidRPr="00FE0536">
        <w:rPr>
          <w:rFonts w:cs="Calibri"/>
          <w:iCs/>
        </w:rPr>
        <w:t>Chapter 296-880 WAC</w:t>
      </w:r>
      <w:r w:rsidR="00A10B87">
        <w:rPr>
          <w:rFonts w:cs="Calibri"/>
          <w:iCs/>
        </w:rPr>
        <w:t xml:space="preserve"> to be as least as effective as OSHA’s standards</w:t>
      </w:r>
      <w:proofErr w:type="gramStart"/>
      <w:r w:rsidR="00A10B87">
        <w:rPr>
          <w:rFonts w:cs="Calibri"/>
          <w:iCs/>
        </w:rPr>
        <w:t xml:space="preserve">.  </w:t>
      </w:r>
      <w:proofErr w:type="gramEnd"/>
      <w:r w:rsidR="00A10B87">
        <w:rPr>
          <w:rFonts w:cs="Calibri"/>
          <w:iCs/>
        </w:rPr>
        <w:t xml:space="preserve">The </w:t>
      </w:r>
      <w:r w:rsidR="00A10B87" w:rsidRPr="007921CE">
        <w:rPr>
          <w:rFonts w:cs="Calibri"/>
          <w:iCs/>
        </w:rPr>
        <w:t xml:space="preserve">final rule was adopted and </w:t>
      </w:r>
      <w:r w:rsidR="00A10B87">
        <w:rPr>
          <w:rFonts w:cs="Calibri"/>
          <w:iCs/>
        </w:rPr>
        <w:t>went</w:t>
      </w:r>
      <w:r w:rsidR="00A10B87" w:rsidRPr="007921CE">
        <w:rPr>
          <w:rFonts w:cs="Calibri"/>
          <w:iCs/>
        </w:rPr>
        <w:t xml:space="preserve"> into effect on November 1, 2022</w:t>
      </w:r>
      <w:proofErr w:type="gramStart"/>
      <w:r w:rsidR="00A10B87" w:rsidRPr="007921CE">
        <w:rPr>
          <w:rFonts w:cs="Calibri"/>
          <w:iCs/>
        </w:rPr>
        <w:t>.</w:t>
      </w:r>
      <w:r w:rsidR="00A10B87">
        <w:rPr>
          <w:rFonts w:cs="Calibri"/>
          <w:iCs/>
        </w:rPr>
        <w:t xml:space="preserve">  </w:t>
      </w:r>
      <w:proofErr w:type="gramEnd"/>
      <w:r w:rsidR="00827EF1" w:rsidRPr="00827EF1">
        <w:t>The DOSH rule addressed OSHA’s concerns about trigger heights for fall protection for employees engaged in roofing work on low pitched roofs, employees constructing a leading edge, and at ski area facilities and operations</w:t>
      </w:r>
      <w:proofErr w:type="gramStart"/>
      <w:r w:rsidR="00874FD4">
        <w:t xml:space="preserve">. </w:t>
      </w:r>
      <w:r w:rsidR="00827EF1" w:rsidRPr="00827EF1">
        <w:t xml:space="preserve"> </w:t>
      </w:r>
      <w:proofErr w:type="gramEnd"/>
      <w:r w:rsidR="00874FD4">
        <w:t>T</w:t>
      </w:r>
      <w:r w:rsidR="00827EF1" w:rsidRPr="00827EF1">
        <w:t xml:space="preserve">his finding </w:t>
      </w:r>
      <w:r w:rsidR="00895EB0" w:rsidRPr="00827EF1">
        <w:t>is</w:t>
      </w:r>
      <w:r w:rsidR="00895EB0">
        <w:t xml:space="preserve"> completed</w:t>
      </w:r>
      <w:proofErr w:type="gramStart"/>
      <w:r w:rsidR="00827EF1" w:rsidRPr="00827EF1">
        <w:t>.</w:t>
      </w:r>
      <w:r w:rsidR="00F37F69">
        <w:t xml:space="preserve"> </w:t>
      </w:r>
      <w:r w:rsidR="00827EF1" w:rsidRPr="00827EF1">
        <w:t xml:space="preserve"> </w:t>
      </w:r>
      <w:proofErr w:type="gramEnd"/>
      <w:r w:rsidR="00827EF1" w:rsidRPr="00827EF1">
        <w:t>However, OSHA will continue to engage with DOSH through the plan change process to ensure that WAC rules related to the use of warning line systems for workers conducting roofing work on low pitched roofs are clear and at least as effective as OSHA standards.</w:t>
      </w:r>
      <w:r w:rsidR="00827EF1">
        <w:t xml:space="preserve"> </w:t>
      </w:r>
    </w:p>
    <w:p w14:paraId="258E91A2" w14:textId="064D90E0" w:rsidR="00733D36" w:rsidRPr="001C1E47" w:rsidRDefault="00733D36" w:rsidP="00783189">
      <w:pPr>
        <w:widowControl/>
        <w:autoSpaceDE/>
        <w:autoSpaceDN/>
        <w:adjustRightInd/>
        <w:rPr>
          <w:rFonts w:cs="Calibri"/>
        </w:rPr>
      </w:pPr>
    </w:p>
    <w:p w14:paraId="66699C18" w14:textId="12E0F646" w:rsidR="00A33959" w:rsidRPr="0061362E" w:rsidRDefault="00785B2E" w:rsidP="00783189">
      <w:pPr>
        <w:widowControl/>
        <w:autoSpaceDE/>
        <w:autoSpaceDN/>
        <w:adjustRightInd/>
        <w:rPr>
          <w:rFonts w:cs="Calibri"/>
          <w:b/>
          <w:bCs/>
          <w:i/>
        </w:rPr>
      </w:pPr>
      <w:r w:rsidRPr="0061362E">
        <w:rPr>
          <w:rFonts w:cs="Calibri"/>
          <w:b/>
          <w:bCs/>
        </w:rPr>
        <w:t xml:space="preserve">Continued </w:t>
      </w:r>
      <w:r w:rsidR="00982EF4">
        <w:rPr>
          <w:rFonts w:cs="Calibri"/>
          <w:b/>
          <w:bCs/>
        </w:rPr>
        <w:t xml:space="preserve">FY 2022 </w:t>
      </w:r>
      <w:r w:rsidR="007C0A36" w:rsidRPr="0061362E">
        <w:rPr>
          <w:rFonts w:cs="Calibri"/>
          <w:b/>
          <w:bCs/>
        </w:rPr>
        <w:t>Findings</w:t>
      </w:r>
      <w:r w:rsidR="00391D6F" w:rsidRPr="0061362E">
        <w:rPr>
          <w:rFonts w:cs="Calibri"/>
          <w:b/>
          <w:bCs/>
        </w:rPr>
        <w:t xml:space="preserve"> </w:t>
      </w:r>
    </w:p>
    <w:p w14:paraId="7C96273F" w14:textId="77777777" w:rsidR="00A33959" w:rsidRPr="001C1E47" w:rsidRDefault="00A33959" w:rsidP="00783189">
      <w:pPr>
        <w:widowControl/>
        <w:tabs>
          <w:tab w:val="center" w:pos="270"/>
          <w:tab w:val="left" w:pos="360"/>
        </w:tabs>
        <w:autoSpaceDE/>
        <w:autoSpaceDN/>
        <w:adjustRightInd/>
        <w:rPr>
          <w:rFonts w:eastAsia="Calibri" w:cs="Calibri"/>
          <w:b/>
        </w:rPr>
      </w:pPr>
    </w:p>
    <w:p w14:paraId="6F72A3A7" w14:textId="07DE1961" w:rsidR="00A33959" w:rsidRPr="001C1E47" w:rsidRDefault="00A33959" w:rsidP="00783189">
      <w:pPr>
        <w:widowControl/>
        <w:tabs>
          <w:tab w:val="center" w:pos="270"/>
          <w:tab w:val="left" w:pos="360"/>
        </w:tabs>
        <w:autoSpaceDE/>
        <w:autoSpaceDN/>
        <w:adjustRightInd/>
        <w:rPr>
          <w:rFonts w:eastAsia="Calibri" w:cs="Calibri"/>
        </w:rPr>
      </w:pPr>
      <w:r w:rsidRPr="001C1E47">
        <w:rPr>
          <w:rFonts w:eastAsia="Calibri" w:cs="Calibri"/>
          <w:b/>
        </w:rPr>
        <w:t xml:space="preserve">Finding </w:t>
      </w:r>
      <w:r w:rsidR="00BF018D">
        <w:rPr>
          <w:rFonts w:eastAsia="Calibri" w:cs="Calibri"/>
          <w:b/>
        </w:rPr>
        <w:t>FY 2022-01 (</w:t>
      </w:r>
      <w:r w:rsidRPr="001C1E47">
        <w:rPr>
          <w:rFonts w:eastAsia="Calibri" w:cs="Calibri"/>
          <w:b/>
        </w:rPr>
        <w:t xml:space="preserve">FY </w:t>
      </w:r>
      <w:r w:rsidR="007C0A36" w:rsidRPr="001C1E47">
        <w:rPr>
          <w:rFonts w:eastAsia="Calibri" w:cs="Calibri"/>
          <w:b/>
        </w:rPr>
        <w:t>20</w:t>
      </w:r>
      <w:r w:rsidR="0054711E">
        <w:rPr>
          <w:rFonts w:eastAsia="Calibri" w:cs="Calibri"/>
          <w:b/>
        </w:rPr>
        <w:t>21-01</w:t>
      </w:r>
      <w:r w:rsidR="00BF018D">
        <w:rPr>
          <w:rFonts w:eastAsia="Calibri" w:cs="Calibri"/>
          <w:b/>
        </w:rPr>
        <w:t>)</w:t>
      </w:r>
      <w:r w:rsidRPr="001C1E47">
        <w:rPr>
          <w:rFonts w:eastAsia="Calibri" w:cs="Calibri"/>
          <w:b/>
        </w:rPr>
        <w:t xml:space="preserve">: </w:t>
      </w:r>
      <w:r w:rsidR="007C126B" w:rsidRPr="001C1E47">
        <w:rPr>
          <w:rFonts w:eastAsia="Calibri" w:cs="Calibri"/>
          <w:b/>
        </w:rPr>
        <w:t xml:space="preserve"> </w:t>
      </w:r>
      <w:r w:rsidR="002844A4" w:rsidRPr="00EB0464">
        <w:rPr>
          <w:rFonts w:eastAsia="Calibri" w:cs="Calibri"/>
          <w:bCs/>
        </w:rPr>
        <w:t>OSHA standards were not adopted by the adoption due date.</w:t>
      </w:r>
    </w:p>
    <w:p w14:paraId="1BFD3508" w14:textId="77777777" w:rsidR="00A33959" w:rsidRPr="001C1E47" w:rsidRDefault="00A33959" w:rsidP="00783189">
      <w:pPr>
        <w:widowControl/>
        <w:tabs>
          <w:tab w:val="center" w:pos="270"/>
          <w:tab w:val="left" w:pos="360"/>
        </w:tabs>
        <w:autoSpaceDE/>
        <w:autoSpaceDN/>
        <w:adjustRightInd/>
        <w:rPr>
          <w:rFonts w:eastAsia="Calibri" w:cs="Calibri"/>
        </w:rPr>
      </w:pPr>
    </w:p>
    <w:p w14:paraId="28D50A17" w14:textId="02180458" w:rsidR="007A3249" w:rsidRDefault="00A33959" w:rsidP="00783189">
      <w:pPr>
        <w:widowControl/>
        <w:autoSpaceDE/>
        <w:autoSpaceDN/>
        <w:adjustRightInd/>
        <w:rPr>
          <w:rFonts w:eastAsia="Calibri" w:cs="Calibri"/>
        </w:rPr>
      </w:pPr>
      <w:r w:rsidRPr="001C1E47">
        <w:rPr>
          <w:rFonts w:eastAsia="Calibri" w:cs="Calibri"/>
          <w:b/>
        </w:rPr>
        <w:t>Status:</w:t>
      </w:r>
      <w:r w:rsidRPr="001C1E47">
        <w:rPr>
          <w:rFonts w:eastAsia="Calibri" w:cs="Calibri"/>
        </w:rPr>
        <w:t xml:space="preserve">  </w:t>
      </w:r>
      <w:r w:rsidR="005D368A">
        <w:rPr>
          <w:rFonts w:eastAsia="Calibri" w:cs="Calibri"/>
        </w:rPr>
        <w:t xml:space="preserve">In the FY 2021 FAME report, </w:t>
      </w:r>
      <w:r w:rsidR="00E04222">
        <w:rPr>
          <w:rFonts w:eastAsia="Calibri" w:cs="Calibri"/>
        </w:rPr>
        <w:t xml:space="preserve">OSHA identified </w:t>
      </w:r>
      <w:r w:rsidR="00740ACF">
        <w:rPr>
          <w:rFonts w:eastAsia="Calibri" w:cs="Calibri"/>
        </w:rPr>
        <w:t xml:space="preserve">five </w:t>
      </w:r>
      <w:r w:rsidR="008120F8">
        <w:rPr>
          <w:rFonts w:eastAsia="Calibri" w:cs="Calibri"/>
        </w:rPr>
        <w:t>standards</w:t>
      </w:r>
      <w:r w:rsidR="008E4EA8">
        <w:rPr>
          <w:rFonts w:eastAsia="Calibri" w:cs="Calibri"/>
        </w:rPr>
        <w:t xml:space="preserve"> that </w:t>
      </w:r>
      <w:r w:rsidR="00874FD4">
        <w:rPr>
          <w:rFonts w:eastAsia="Calibri" w:cs="Calibri"/>
        </w:rPr>
        <w:t xml:space="preserve">were </w:t>
      </w:r>
      <w:r w:rsidR="00874FD4" w:rsidRPr="00054BB1">
        <w:rPr>
          <w:rFonts w:eastAsia="Calibri" w:cs="Calibri"/>
        </w:rPr>
        <w:t xml:space="preserve">overdue for </w:t>
      </w:r>
      <w:proofErr w:type="gramStart"/>
      <w:r w:rsidR="00895EB0" w:rsidRPr="00054BB1">
        <w:rPr>
          <w:rFonts w:eastAsia="Calibri" w:cs="Calibri"/>
        </w:rPr>
        <w:t>adoption</w:t>
      </w:r>
      <w:r w:rsidR="005D368A">
        <w:rPr>
          <w:rFonts w:eastAsia="Calibri" w:cs="Calibri"/>
        </w:rPr>
        <w:t>.</w:t>
      </w:r>
      <w:r w:rsidR="007A3249">
        <w:rPr>
          <w:rFonts w:eastAsia="Calibri" w:cs="Calibri"/>
        </w:rPr>
        <w:t>.</w:t>
      </w:r>
      <w:proofErr w:type="gramEnd"/>
      <w:r w:rsidR="007A3249">
        <w:rPr>
          <w:rFonts w:eastAsia="Calibri" w:cs="Calibri"/>
        </w:rPr>
        <w:t xml:space="preserve"> </w:t>
      </w:r>
      <w:r w:rsidR="00F37F69">
        <w:rPr>
          <w:rFonts w:eastAsia="Calibri" w:cs="Calibri"/>
        </w:rPr>
        <w:t xml:space="preserve"> </w:t>
      </w:r>
      <w:r w:rsidR="00801F89">
        <w:rPr>
          <w:rStyle w:val="ui-provider"/>
        </w:rPr>
        <w:t xml:space="preserve">Currently, there are four standards that the State Plan is overdue in adopting: Rules for Crane Operator Certification Requirements, Standards Improvement Project - Phase IV, Beryllium Standard for General Industry, and Beryllium Standard for Construction and </w:t>
      </w:r>
      <w:r w:rsidR="00801F89">
        <w:rPr>
          <w:rStyle w:val="ui-provider"/>
        </w:rPr>
        <w:lastRenderedPageBreak/>
        <w:t>Shipyards. DOSH is actively working on adoption and has requested extensions. OSHA is not able to grant formal extensions for rulemaking but will continue to work with DOSH to complete adoption</w:t>
      </w:r>
      <w:proofErr w:type="gramStart"/>
      <w:r w:rsidR="00801F89">
        <w:rPr>
          <w:rStyle w:val="ui-provider"/>
        </w:rPr>
        <w:t>.  </w:t>
      </w:r>
      <w:proofErr w:type="gramEnd"/>
      <w:r w:rsidR="00801F89">
        <w:rPr>
          <w:rStyle w:val="ui-provider"/>
        </w:rPr>
        <w:t>This remains a finding.</w:t>
      </w:r>
    </w:p>
    <w:p w14:paraId="4F3F42E6" w14:textId="233C4464" w:rsidR="00077A2F" w:rsidRPr="001C1E47" w:rsidRDefault="00077A2F" w:rsidP="00077A2F">
      <w:pPr>
        <w:widowControl/>
        <w:tabs>
          <w:tab w:val="center" w:pos="270"/>
          <w:tab w:val="left" w:pos="360"/>
        </w:tabs>
        <w:autoSpaceDE/>
        <w:autoSpaceDN/>
        <w:adjustRightInd/>
        <w:rPr>
          <w:rFonts w:eastAsia="Calibri" w:cs="Calibri"/>
        </w:rPr>
      </w:pPr>
      <w:r w:rsidRPr="001C1E47">
        <w:rPr>
          <w:rFonts w:eastAsia="Calibri" w:cs="Calibri"/>
          <w:b/>
        </w:rPr>
        <w:t xml:space="preserve">Finding </w:t>
      </w:r>
      <w:r w:rsidR="00BF018D">
        <w:rPr>
          <w:rFonts w:eastAsia="Calibri" w:cs="Calibri"/>
          <w:b/>
        </w:rPr>
        <w:t>FY 2022-02 (</w:t>
      </w:r>
      <w:r w:rsidRPr="001C1E47">
        <w:rPr>
          <w:rFonts w:eastAsia="Calibri" w:cs="Calibri"/>
          <w:b/>
        </w:rPr>
        <w:t>FY 20</w:t>
      </w:r>
      <w:r>
        <w:rPr>
          <w:rFonts w:eastAsia="Calibri" w:cs="Calibri"/>
          <w:b/>
        </w:rPr>
        <w:t>21-03</w:t>
      </w:r>
      <w:r w:rsidR="00BF018D">
        <w:rPr>
          <w:rFonts w:eastAsia="Calibri" w:cs="Calibri"/>
          <w:b/>
        </w:rPr>
        <w:t>)</w:t>
      </w:r>
      <w:r w:rsidRPr="001C1E47">
        <w:rPr>
          <w:rFonts w:eastAsia="Calibri" w:cs="Calibri"/>
          <w:b/>
        </w:rPr>
        <w:t xml:space="preserve">:  </w:t>
      </w:r>
      <w:r w:rsidR="001B684C" w:rsidRPr="001B684C">
        <w:rPr>
          <w:rFonts w:eastAsia="Calibri" w:cs="Calibri"/>
          <w:bCs/>
        </w:rPr>
        <w:t>In</w:t>
      </w:r>
      <w:r w:rsidR="00F86B8B">
        <w:rPr>
          <w:rFonts w:eastAsia="Calibri" w:cs="Calibri"/>
          <w:bCs/>
        </w:rPr>
        <w:t xml:space="preserve"> </w:t>
      </w:r>
      <w:r w:rsidR="00D10D21">
        <w:rPr>
          <w:rFonts w:eastAsia="Calibri" w:cs="Calibri"/>
          <w:bCs/>
        </w:rPr>
        <w:t>FY 2021</w:t>
      </w:r>
      <w:r w:rsidR="00F86B8B">
        <w:rPr>
          <w:rFonts w:eastAsia="Calibri" w:cs="Calibri"/>
          <w:bCs/>
        </w:rPr>
        <w:t>,</w:t>
      </w:r>
      <w:r w:rsidR="001B684C" w:rsidRPr="001B684C">
        <w:rPr>
          <w:rFonts w:eastAsia="Calibri" w:cs="Calibri"/>
          <w:bCs/>
        </w:rPr>
        <w:t xml:space="preserve"> </w:t>
      </w:r>
      <w:r w:rsidR="00874FD4">
        <w:rPr>
          <w:rFonts w:eastAsia="Calibri" w:cs="Calibri"/>
          <w:bCs/>
        </w:rPr>
        <w:t xml:space="preserve">in </w:t>
      </w:r>
      <w:r w:rsidR="001B684C" w:rsidRPr="001B684C">
        <w:rPr>
          <w:rFonts w:eastAsia="Calibri" w:cs="Calibri"/>
          <w:bCs/>
        </w:rPr>
        <w:t>55% (15 of 27) of retaliation case files, there was insufficient evidence in the case file to confirm complainants were given the opportunity to resolve discrepancies and rebut respondents’ defense.</w:t>
      </w:r>
    </w:p>
    <w:p w14:paraId="48F651FD" w14:textId="77777777" w:rsidR="00077A2F" w:rsidRPr="001C1E47" w:rsidRDefault="00077A2F" w:rsidP="00077A2F">
      <w:pPr>
        <w:widowControl/>
        <w:tabs>
          <w:tab w:val="center" w:pos="270"/>
          <w:tab w:val="left" w:pos="360"/>
        </w:tabs>
        <w:autoSpaceDE/>
        <w:autoSpaceDN/>
        <w:adjustRightInd/>
        <w:rPr>
          <w:rFonts w:eastAsia="Calibri" w:cs="Calibri"/>
        </w:rPr>
      </w:pPr>
    </w:p>
    <w:p w14:paraId="2CB427FC" w14:textId="348CF6C1" w:rsidR="00077A2F" w:rsidRDefault="00077A2F" w:rsidP="00077A2F">
      <w:pPr>
        <w:widowControl/>
        <w:autoSpaceDE/>
        <w:autoSpaceDN/>
        <w:adjustRightInd/>
        <w:rPr>
          <w:rFonts w:eastAsia="Calibri" w:cs="Calibri"/>
        </w:rPr>
      </w:pPr>
      <w:r w:rsidRPr="001C1E47">
        <w:rPr>
          <w:rFonts w:eastAsia="Calibri" w:cs="Calibri"/>
          <w:b/>
        </w:rPr>
        <w:t>Status:</w:t>
      </w:r>
      <w:r w:rsidRPr="001C1E47">
        <w:rPr>
          <w:rFonts w:eastAsia="Calibri" w:cs="Calibri"/>
        </w:rPr>
        <w:t xml:space="preserve">  </w:t>
      </w:r>
      <w:r w:rsidR="00FB15A8" w:rsidRPr="001C1E47">
        <w:rPr>
          <w:rFonts w:cs="Calibri"/>
        </w:rPr>
        <w:t>A case file review is needed to evaluate progress on this finding</w:t>
      </w:r>
      <w:proofErr w:type="gramStart"/>
      <w:r w:rsidR="00FB15A8" w:rsidRPr="001C1E47">
        <w:rPr>
          <w:rFonts w:cs="Calibri"/>
        </w:rPr>
        <w:t xml:space="preserve">. </w:t>
      </w:r>
      <w:r w:rsidR="008D7D61">
        <w:rPr>
          <w:rFonts w:cs="Calibri"/>
        </w:rPr>
        <w:t xml:space="preserve"> </w:t>
      </w:r>
      <w:proofErr w:type="gramEnd"/>
      <w:r w:rsidR="00FB15A8" w:rsidRPr="001C1E47">
        <w:rPr>
          <w:rFonts w:cs="Calibri"/>
        </w:rPr>
        <w:t>This finding will be a focus of next year’s on-site case file review during the FY 20</w:t>
      </w:r>
      <w:r w:rsidR="00FB15A8">
        <w:rPr>
          <w:rFonts w:cs="Calibri"/>
        </w:rPr>
        <w:t>23</w:t>
      </w:r>
      <w:r w:rsidR="00FB15A8" w:rsidRPr="001C1E47">
        <w:rPr>
          <w:rFonts w:cs="Calibri"/>
        </w:rPr>
        <w:t xml:space="preserve"> comprehensive FAME and remains open.</w:t>
      </w:r>
    </w:p>
    <w:p w14:paraId="111B5775" w14:textId="77777777" w:rsidR="00077A2F" w:rsidRDefault="00077A2F" w:rsidP="00783189">
      <w:pPr>
        <w:widowControl/>
        <w:autoSpaceDE/>
        <w:autoSpaceDN/>
        <w:adjustRightInd/>
        <w:rPr>
          <w:rFonts w:eastAsia="Calibri" w:cs="Calibri"/>
        </w:rPr>
      </w:pPr>
    </w:p>
    <w:p w14:paraId="299B31D9" w14:textId="00F5003D" w:rsidR="001B684C" w:rsidRPr="001C1E47" w:rsidRDefault="001B684C" w:rsidP="001B684C">
      <w:pPr>
        <w:widowControl/>
        <w:tabs>
          <w:tab w:val="center" w:pos="270"/>
          <w:tab w:val="left" w:pos="360"/>
        </w:tabs>
        <w:autoSpaceDE/>
        <w:autoSpaceDN/>
        <w:adjustRightInd/>
        <w:rPr>
          <w:rFonts w:eastAsia="Calibri" w:cs="Calibri"/>
        </w:rPr>
      </w:pPr>
      <w:r w:rsidRPr="001C1E47">
        <w:rPr>
          <w:rFonts w:eastAsia="Calibri" w:cs="Calibri"/>
          <w:b/>
        </w:rPr>
        <w:t xml:space="preserve">Finding FY </w:t>
      </w:r>
      <w:r w:rsidR="00BF018D">
        <w:rPr>
          <w:rFonts w:eastAsia="Calibri" w:cs="Calibri"/>
          <w:b/>
        </w:rPr>
        <w:t>2022-03 (</w:t>
      </w:r>
      <w:r w:rsidR="00D11687">
        <w:rPr>
          <w:rFonts w:eastAsia="Calibri" w:cs="Calibri"/>
          <w:b/>
        </w:rPr>
        <w:t xml:space="preserve">FY </w:t>
      </w:r>
      <w:r w:rsidRPr="001C1E47">
        <w:rPr>
          <w:rFonts w:eastAsia="Calibri" w:cs="Calibri"/>
          <w:b/>
        </w:rPr>
        <w:t>20</w:t>
      </w:r>
      <w:r>
        <w:rPr>
          <w:rFonts w:eastAsia="Calibri" w:cs="Calibri"/>
          <w:b/>
        </w:rPr>
        <w:t>21-04</w:t>
      </w:r>
      <w:r w:rsidR="00BF018D">
        <w:rPr>
          <w:rFonts w:eastAsia="Calibri" w:cs="Calibri"/>
          <w:b/>
        </w:rPr>
        <w:t>)</w:t>
      </w:r>
      <w:r w:rsidRPr="001C1E47">
        <w:rPr>
          <w:rFonts w:eastAsia="Calibri" w:cs="Calibri"/>
          <w:b/>
        </w:rPr>
        <w:t xml:space="preserve">:  </w:t>
      </w:r>
      <w:r w:rsidR="002245EA" w:rsidRPr="002245EA">
        <w:rPr>
          <w:rFonts w:eastAsia="Calibri" w:cs="Calibri"/>
          <w:bCs/>
        </w:rPr>
        <w:t xml:space="preserve">In FY 2021, in five of 26 (19%) of state and local government workplace consultation files, serious hazards were not corrected timely, in seven of 26 (27%) of files, hazard verification documentation was not included, and in </w:t>
      </w:r>
      <w:r w:rsidR="008040C7">
        <w:rPr>
          <w:rFonts w:eastAsia="Calibri" w:cs="Calibri"/>
        </w:rPr>
        <w:t>two</w:t>
      </w:r>
      <w:r w:rsidR="002245EA" w:rsidRPr="002245EA">
        <w:rPr>
          <w:rFonts w:eastAsia="Calibri" w:cs="Calibri"/>
          <w:bCs/>
        </w:rPr>
        <w:t xml:space="preserve"> of five (40%) of files, where an extension for hazard correction was provided, there was no written request for an extension from the employer, and no interim protection was described.</w:t>
      </w:r>
    </w:p>
    <w:p w14:paraId="41D42C7F" w14:textId="77777777" w:rsidR="001B684C" w:rsidRPr="001C1E47" w:rsidRDefault="001B684C" w:rsidP="001B684C">
      <w:pPr>
        <w:widowControl/>
        <w:tabs>
          <w:tab w:val="center" w:pos="270"/>
          <w:tab w:val="left" w:pos="360"/>
        </w:tabs>
        <w:autoSpaceDE/>
        <w:autoSpaceDN/>
        <w:adjustRightInd/>
        <w:rPr>
          <w:rFonts w:eastAsia="Calibri" w:cs="Calibri"/>
        </w:rPr>
      </w:pPr>
    </w:p>
    <w:p w14:paraId="3AC29349" w14:textId="1EE31C89" w:rsidR="001B684C" w:rsidRDefault="001B684C" w:rsidP="001B684C">
      <w:pPr>
        <w:widowControl/>
        <w:autoSpaceDE/>
        <w:autoSpaceDN/>
        <w:adjustRightInd/>
        <w:rPr>
          <w:rFonts w:eastAsia="Calibri" w:cs="Calibri"/>
          <w:b/>
        </w:rPr>
      </w:pPr>
      <w:r w:rsidRPr="001C1E47">
        <w:rPr>
          <w:rFonts w:eastAsia="Calibri" w:cs="Calibri"/>
          <w:b/>
        </w:rPr>
        <w:t>Status:</w:t>
      </w:r>
      <w:r w:rsidR="00FB15A8">
        <w:rPr>
          <w:rFonts w:eastAsia="Calibri" w:cs="Calibri"/>
          <w:b/>
        </w:rPr>
        <w:t xml:space="preserve"> </w:t>
      </w:r>
      <w:r w:rsidR="00FB15A8" w:rsidRPr="001C1E47">
        <w:rPr>
          <w:rFonts w:cs="Calibri"/>
        </w:rPr>
        <w:t>A case file review is necessary to evaluate progress on this finding</w:t>
      </w:r>
      <w:proofErr w:type="gramStart"/>
      <w:r w:rsidR="00FB15A8" w:rsidRPr="001C1E47">
        <w:rPr>
          <w:rFonts w:cs="Calibri"/>
        </w:rPr>
        <w:t xml:space="preserve">. </w:t>
      </w:r>
      <w:r w:rsidR="008D7D61">
        <w:rPr>
          <w:rFonts w:cs="Calibri"/>
        </w:rPr>
        <w:t xml:space="preserve"> </w:t>
      </w:r>
      <w:proofErr w:type="gramEnd"/>
      <w:r w:rsidR="00FB15A8" w:rsidRPr="001C1E47">
        <w:rPr>
          <w:rFonts w:cs="Calibri"/>
        </w:rPr>
        <w:t>This finding will be a focus of next year’s on-site case file review during the FY 20</w:t>
      </w:r>
      <w:r w:rsidR="00FB15A8">
        <w:rPr>
          <w:rFonts w:cs="Calibri"/>
        </w:rPr>
        <w:t>23</w:t>
      </w:r>
      <w:r w:rsidR="00FB15A8" w:rsidRPr="001C1E47">
        <w:rPr>
          <w:rFonts w:cs="Calibri"/>
        </w:rPr>
        <w:t xml:space="preserve"> comprehensive FAME and remains open.</w:t>
      </w:r>
    </w:p>
    <w:p w14:paraId="1C87D0A9" w14:textId="77777777" w:rsidR="001B684C" w:rsidRDefault="001B684C" w:rsidP="001B684C">
      <w:pPr>
        <w:widowControl/>
        <w:autoSpaceDE/>
        <w:autoSpaceDN/>
        <w:adjustRightInd/>
        <w:rPr>
          <w:rFonts w:eastAsia="Calibri" w:cs="Calibri"/>
          <w:b/>
        </w:rPr>
      </w:pPr>
    </w:p>
    <w:p w14:paraId="14531FA1" w14:textId="5137B578" w:rsidR="001B684C" w:rsidRPr="001C1E47" w:rsidRDefault="001B684C" w:rsidP="001B684C">
      <w:pPr>
        <w:widowControl/>
        <w:tabs>
          <w:tab w:val="center" w:pos="270"/>
          <w:tab w:val="left" w:pos="360"/>
        </w:tabs>
        <w:autoSpaceDE/>
        <w:autoSpaceDN/>
        <w:adjustRightInd/>
        <w:rPr>
          <w:rFonts w:eastAsia="Calibri" w:cs="Calibri"/>
        </w:rPr>
      </w:pPr>
      <w:r w:rsidRPr="001C1E47">
        <w:rPr>
          <w:rFonts w:eastAsia="Calibri" w:cs="Calibri"/>
          <w:b/>
        </w:rPr>
        <w:t xml:space="preserve">Finding </w:t>
      </w:r>
      <w:r w:rsidR="00BF018D">
        <w:rPr>
          <w:rFonts w:eastAsia="Calibri" w:cs="Calibri"/>
          <w:b/>
        </w:rPr>
        <w:t>FY 2022-04 (</w:t>
      </w:r>
      <w:r w:rsidRPr="001C1E47">
        <w:rPr>
          <w:rFonts w:eastAsia="Calibri" w:cs="Calibri"/>
          <w:b/>
        </w:rPr>
        <w:t>FY 20</w:t>
      </w:r>
      <w:r>
        <w:rPr>
          <w:rFonts w:eastAsia="Calibri" w:cs="Calibri"/>
          <w:b/>
        </w:rPr>
        <w:t>21-05</w:t>
      </w:r>
      <w:r w:rsidR="00BF018D">
        <w:rPr>
          <w:rFonts w:eastAsia="Calibri" w:cs="Calibri"/>
          <w:b/>
        </w:rPr>
        <w:t>)</w:t>
      </w:r>
      <w:r w:rsidRPr="001C1E47">
        <w:rPr>
          <w:rFonts w:eastAsia="Calibri" w:cs="Calibri"/>
          <w:b/>
        </w:rPr>
        <w:t xml:space="preserve">:  </w:t>
      </w:r>
      <w:r w:rsidR="00FB15A8" w:rsidRPr="00FB15A8">
        <w:rPr>
          <w:rFonts w:eastAsia="Calibri" w:cs="Calibri"/>
          <w:bCs/>
        </w:rPr>
        <w:t>In FY 2021, in 11 of 58 (19%) of private sector consultation files and in six of 26 (19%) of state and local government workplace consultation files, the written reports were not sent to employers within the required timeframe of 15 calendar days.</w:t>
      </w:r>
    </w:p>
    <w:p w14:paraId="53F10E32" w14:textId="77777777" w:rsidR="001B684C" w:rsidRPr="001C1E47" w:rsidRDefault="001B684C" w:rsidP="001B684C">
      <w:pPr>
        <w:widowControl/>
        <w:tabs>
          <w:tab w:val="center" w:pos="270"/>
          <w:tab w:val="left" w:pos="360"/>
        </w:tabs>
        <w:autoSpaceDE/>
        <w:autoSpaceDN/>
        <w:adjustRightInd/>
        <w:rPr>
          <w:rFonts w:eastAsia="Calibri" w:cs="Calibri"/>
        </w:rPr>
      </w:pPr>
    </w:p>
    <w:p w14:paraId="109960D4" w14:textId="09CA861F" w:rsidR="001B684C" w:rsidRDefault="001B684C" w:rsidP="001B684C">
      <w:pPr>
        <w:widowControl/>
        <w:autoSpaceDE/>
        <w:autoSpaceDN/>
        <w:adjustRightInd/>
        <w:rPr>
          <w:rFonts w:eastAsia="Calibri" w:cs="Calibri"/>
        </w:rPr>
      </w:pPr>
      <w:r w:rsidRPr="001C1E47">
        <w:rPr>
          <w:rFonts w:eastAsia="Calibri" w:cs="Calibri"/>
          <w:b/>
        </w:rPr>
        <w:t>Status:</w:t>
      </w:r>
      <w:r w:rsidR="00FB15A8" w:rsidRPr="00FB15A8">
        <w:rPr>
          <w:rFonts w:cs="Calibri"/>
        </w:rPr>
        <w:t xml:space="preserve"> </w:t>
      </w:r>
      <w:r w:rsidR="00FB15A8" w:rsidRPr="001C1E47">
        <w:rPr>
          <w:rFonts w:cs="Calibri"/>
        </w:rPr>
        <w:t>A case file review is necessary to evaluate progress on this finding</w:t>
      </w:r>
      <w:proofErr w:type="gramStart"/>
      <w:r w:rsidR="00FB15A8" w:rsidRPr="001C1E47">
        <w:rPr>
          <w:rFonts w:cs="Calibri"/>
        </w:rPr>
        <w:t xml:space="preserve">. </w:t>
      </w:r>
      <w:r w:rsidR="008D7D61">
        <w:rPr>
          <w:rFonts w:cs="Calibri"/>
        </w:rPr>
        <w:t xml:space="preserve"> </w:t>
      </w:r>
      <w:proofErr w:type="gramEnd"/>
      <w:r w:rsidR="00FB15A8" w:rsidRPr="001C1E47">
        <w:rPr>
          <w:rFonts w:cs="Calibri"/>
        </w:rPr>
        <w:t>This finding will be a focus of next year’s on-site case file review during the FY 20</w:t>
      </w:r>
      <w:r w:rsidR="00FB15A8">
        <w:rPr>
          <w:rFonts w:cs="Calibri"/>
        </w:rPr>
        <w:t>23</w:t>
      </w:r>
      <w:r w:rsidR="00FB15A8" w:rsidRPr="001C1E47">
        <w:rPr>
          <w:rFonts w:cs="Calibri"/>
        </w:rPr>
        <w:t xml:space="preserve"> comprehensive FAME and remains open.</w:t>
      </w:r>
    </w:p>
    <w:p w14:paraId="7646D4BC" w14:textId="48C02697" w:rsidR="007C0A36" w:rsidRDefault="007C0A36" w:rsidP="00783189">
      <w:pPr>
        <w:widowControl/>
        <w:autoSpaceDE/>
        <w:autoSpaceDN/>
        <w:adjustRightInd/>
        <w:rPr>
          <w:rFonts w:cs="Calibri"/>
          <w:b/>
          <w:color w:val="0070C0"/>
        </w:rPr>
      </w:pPr>
    </w:p>
    <w:p w14:paraId="0E954134" w14:textId="321A73A8" w:rsidR="00EC44DD" w:rsidRDefault="00EC44DD" w:rsidP="00783189">
      <w:pPr>
        <w:widowControl/>
        <w:autoSpaceDE/>
        <w:autoSpaceDN/>
        <w:adjustRightInd/>
        <w:rPr>
          <w:rFonts w:cs="Calibri"/>
          <w:b/>
          <w:color w:val="0070C0"/>
        </w:rPr>
      </w:pPr>
      <w:r w:rsidRPr="00BB637B">
        <w:rPr>
          <w:rFonts w:cs="Calibri"/>
          <w:b/>
        </w:rPr>
        <w:t xml:space="preserve">New </w:t>
      </w:r>
      <w:r w:rsidR="00BB637B" w:rsidRPr="00BB637B">
        <w:rPr>
          <w:rFonts w:cs="Calibri"/>
          <w:b/>
        </w:rPr>
        <w:t xml:space="preserve">FY 2022 Finding </w:t>
      </w:r>
    </w:p>
    <w:p w14:paraId="3BD3D0A5" w14:textId="02DA53B9" w:rsidR="00BB637B" w:rsidRDefault="00BB637B" w:rsidP="00783189">
      <w:pPr>
        <w:widowControl/>
        <w:autoSpaceDE/>
        <w:autoSpaceDN/>
        <w:adjustRightInd/>
        <w:rPr>
          <w:rFonts w:cs="Calibri"/>
          <w:b/>
          <w:color w:val="0070C0"/>
        </w:rPr>
      </w:pPr>
    </w:p>
    <w:p w14:paraId="674C8779" w14:textId="5993654B" w:rsidR="00BB637B" w:rsidRPr="001C1E47" w:rsidRDefault="00BB637B" w:rsidP="00BB637B">
      <w:pPr>
        <w:widowControl/>
        <w:tabs>
          <w:tab w:val="left" w:pos="1890"/>
          <w:tab w:val="left" w:pos="2430"/>
        </w:tabs>
        <w:autoSpaceDE/>
        <w:autoSpaceDN/>
        <w:adjustRightInd/>
        <w:contextualSpacing/>
        <w:rPr>
          <w:rFonts w:cs="Calibri"/>
          <w:b/>
        </w:rPr>
      </w:pPr>
      <w:r w:rsidRPr="00133DBE">
        <w:rPr>
          <w:rFonts w:cs="Calibri"/>
          <w:b/>
        </w:rPr>
        <w:t>Finding FY 2022-</w:t>
      </w:r>
      <w:r w:rsidR="00A00424" w:rsidRPr="00133DBE">
        <w:rPr>
          <w:rFonts w:cs="Calibri"/>
          <w:b/>
        </w:rPr>
        <w:t>0</w:t>
      </w:r>
      <w:r w:rsidR="00EC0D11" w:rsidRPr="00133DBE">
        <w:rPr>
          <w:rFonts w:cs="Calibri"/>
          <w:b/>
        </w:rPr>
        <w:t>5</w:t>
      </w:r>
      <w:r w:rsidR="00A00424">
        <w:rPr>
          <w:rFonts w:cs="Calibri"/>
          <w:b/>
        </w:rPr>
        <w:t xml:space="preserve"> (</w:t>
      </w:r>
      <w:r w:rsidRPr="001C1E47">
        <w:rPr>
          <w:rFonts w:cs="Calibri"/>
          <w:b/>
        </w:rPr>
        <w:t>Observation FY 20</w:t>
      </w:r>
      <w:r>
        <w:rPr>
          <w:rFonts w:cs="Calibri"/>
          <w:b/>
        </w:rPr>
        <w:t>21</w:t>
      </w:r>
      <w:r w:rsidRPr="001C1E47">
        <w:rPr>
          <w:rFonts w:cs="Calibri"/>
          <w:b/>
        </w:rPr>
        <w:t>-</w:t>
      </w:r>
      <w:r>
        <w:rPr>
          <w:rFonts w:cs="Calibri"/>
          <w:b/>
        </w:rPr>
        <w:t>OB-11</w:t>
      </w:r>
      <w:r w:rsidR="00A00424">
        <w:rPr>
          <w:rFonts w:cs="Calibri"/>
          <w:b/>
        </w:rPr>
        <w:t>)</w:t>
      </w:r>
      <w:r w:rsidRPr="001C1E47">
        <w:rPr>
          <w:rFonts w:cs="Calibri"/>
          <w:b/>
        </w:rPr>
        <w:t xml:space="preserve">: </w:t>
      </w:r>
      <w:r w:rsidRPr="0038709C">
        <w:rPr>
          <w:rFonts w:cs="Calibri"/>
          <w:bCs/>
        </w:rPr>
        <w:t>Consultants use Form 16 to evaluate employer safety and health management systems, but the use of Form 16 is not explained in the DOSH Consultation Manual.</w:t>
      </w:r>
    </w:p>
    <w:p w14:paraId="7DF61DCC" w14:textId="77777777" w:rsidR="00BB637B" w:rsidRPr="001C1E47" w:rsidRDefault="00BB637B" w:rsidP="00BB637B">
      <w:pPr>
        <w:widowControl/>
        <w:tabs>
          <w:tab w:val="left" w:pos="1890"/>
          <w:tab w:val="left" w:pos="2430"/>
        </w:tabs>
        <w:autoSpaceDE/>
        <w:autoSpaceDN/>
        <w:adjustRightInd/>
        <w:contextualSpacing/>
        <w:rPr>
          <w:rFonts w:cs="Calibri"/>
          <w:b/>
          <w:highlight w:val="yellow"/>
          <w:u w:val="single"/>
        </w:rPr>
      </w:pPr>
    </w:p>
    <w:p w14:paraId="187495E6" w14:textId="46AE368C" w:rsidR="00277812" w:rsidRPr="008A2D55" w:rsidRDefault="00BB637B" w:rsidP="008A2D55">
      <w:pPr>
        <w:widowControl/>
        <w:autoSpaceDE/>
        <w:autoSpaceDN/>
        <w:adjustRightInd/>
        <w:rPr>
          <w:rFonts w:cs="Calibri"/>
        </w:rPr>
      </w:pPr>
      <w:r w:rsidRPr="001C1E47">
        <w:rPr>
          <w:rFonts w:cs="Calibri"/>
          <w:b/>
        </w:rPr>
        <w:t>Status:</w:t>
      </w:r>
      <w:r>
        <w:rPr>
          <w:rFonts w:cs="Calibri"/>
          <w:b/>
        </w:rPr>
        <w:t xml:space="preserve">  </w:t>
      </w:r>
      <w:r>
        <w:rPr>
          <w:rFonts w:cs="Calibri"/>
          <w:bCs/>
        </w:rPr>
        <w:t xml:space="preserve">The State Plan revised the DOSH Consultation Manual on September 17, </w:t>
      </w:r>
      <w:r w:rsidR="00895EB0">
        <w:rPr>
          <w:rFonts w:cs="Calibri"/>
          <w:bCs/>
        </w:rPr>
        <w:t>2021,</w:t>
      </w:r>
      <w:r>
        <w:rPr>
          <w:rFonts w:cs="Calibri"/>
          <w:bCs/>
        </w:rPr>
        <w:t xml:space="preserve"> but did not include information about Form 16 for non-START program assistance</w:t>
      </w:r>
      <w:proofErr w:type="gramStart"/>
      <w:r>
        <w:rPr>
          <w:rFonts w:cs="Calibri"/>
          <w:bCs/>
        </w:rPr>
        <w:t xml:space="preserve">. </w:t>
      </w:r>
      <w:r w:rsidR="008D7D61">
        <w:rPr>
          <w:rFonts w:cs="Calibri"/>
          <w:bCs/>
        </w:rPr>
        <w:t xml:space="preserve"> </w:t>
      </w:r>
      <w:proofErr w:type="gramEnd"/>
      <w:r>
        <w:rPr>
          <w:rFonts w:cs="Calibri"/>
          <w:bCs/>
        </w:rPr>
        <w:t xml:space="preserve">OSHA sent a letter requesting plan change updates to make the DOSH Consultation Manual “at least as effective” as the OSHA Consultation Policies and Procedures Manual (CSP 02-00-004) on June 15, </w:t>
      </w:r>
      <w:r w:rsidR="00895EB0">
        <w:rPr>
          <w:rFonts w:cs="Calibri"/>
          <w:bCs/>
        </w:rPr>
        <w:t>2022,</w:t>
      </w:r>
      <w:r>
        <w:rPr>
          <w:rFonts w:cs="Calibri"/>
          <w:bCs/>
        </w:rPr>
        <w:t xml:space="preserve"> and included concerns about the lack of explanation for Form 16 in the change request letter</w:t>
      </w:r>
      <w:proofErr w:type="gramStart"/>
      <w:r>
        <w:rPr>
          <w:rFonts w:cs="Calibri"/>
          <w:bCs/>
        </w:rPr>
        <w:t xml:space="preserve">. </w:t>
      </w:r>
      <w:r w:rsidR="008D7D61">
        <w:rPr>
          <w:rFonts w:cs="Calibri"/>
          <w:bCs/>
        </w:rPr>
        <w:t xml:space="preserve"> </w:t>
      </w:r>
      <w:proofErr w:type="gramEnd"/>
      <w:r>
        <w:rPr>
          <w:rFonts w:cs="Calibri"/>
          <w:bCs/>
        </w:rPr>
        <w:t xml:space="preserve">DOSH provided </w:t>
      </w:r>
      <w:r w:rsidR="007653EA">
        <w:rPr>
          <w:rFonts w:cs="Calibri"/>
          <w:bCs/>
        </w:rPr>
        <w:t>a draft</w:t>
      </w:r>
      <w:r>
        <w:rPr>
          <w:rFonts w:cs="Calibri"/>
          <w:bCs/>
        </w:rPr>
        <w:t xml:space="preserve"> update on August 3, </w:t>
      </w:r>
      <w:r w:rsidR="00895EB0">
        <w:rPr>
          <w:rFonts w:cs="Calibri"/>
          <w:bCs/>
        </w:rPr>
        <w:t>2022,</w:t>
      </w:r>
      <w:r>
        <w:rPr>
          <w:rFonts w:cs="Calibri"/>
          <w:bCs/>
        </w:rPr>
        <w:t xml:space="preserve"> but has not </w:t>
      </w:r>
      <w:r w:rsidR="007653EA">
        <w:rPr>
          <w:rFonts w:cs="Calibri"/>
          <w:bCs/>
        </w:rPr>
        <w:t xml:space="preserve">issued updates to </w:t>
      </w:r>
      <w:r>
        <w:rPr>
          <w:rFonts w:cs="Calibri"/>
          <w:bCs/>
        </w:rPr>
        <w:t xml:space="preserve">the manual </w:t>
      </w:r>
      <w:r w:rsidR="00585590">
        <w:rPr>
          <w:rFonts w:cs="Calibri"/>
          <w:bCs/>
        </w:rPr>
        <w:t>to</w:t>
      </w:r>
      <w:r>
        <w:rPr>
          <w:rFonts w:cs="Calibri"/>
          <w:bCs/>
        </w:rPr>
        <w:t xml:space="preserve"> explain the use of Form 16</w:t>
      </w:r>
      <w:proofErr w:type="gramStart"/>
      <w:r>
        <w:rPr>
          <w:rFonts w:cs="Calibri"/>
          <w:bCs/>
        </w:rPr>
        <w:t xml:space="preserve">. </w:t>
      </w:r>
      <w:r w:rsidR="008D7D61">
        <w:rPr>
          <w:rFonts w:cs="Calibri"/>
          <w:bCs/>
        </w:rPr>
        <w:t xml:space="preserve"> </w:t>
      </w:r>
      <w:proofErr w:type="gramEnd"/>
      <w:r>
        <w:rPr>
          <w:rFonts w:cs="Calibri"/>
          <w:bCs/>
        </w:rPr>
        <w:t>This was an observation for three years</w:t>
      </w:r>
      <w:r w:rsidR="00F26C4E">
        <w:rPr>
          <w:rFonts w:cs="Calibri"/>
          <w:bCs/>
        </w:rPr>
        <w:t xml:space="preserve"> without action; therefore, </w:t>
      </w:r>
      <w:r w:rsidR="00895EB0">
        <w:rPr>
          <w:rFonts w:cs="Calibri"/>
          <w:bCs/>
        </w:rPr>
        <w:t>it has</w:t>
      </w:r>
      <w:r w:rsidR="00F26C4E">
        <w:rPr>
          <w:rFonts w:cs="Calibri"/>
          <w:bCs/>
        </w:rPr>
        <w:t xml:space="preserve"> been converted to a</w:t>
      </w:r>
      <w:r>
        <w:rPr>
          <w:rFonts w:cs="Calibri"/>
          <w:bCs/>
        </w:rPr>
        <w:t xml:space="preserve"> finding </w:t>
      </w:r>
      <w:r w:rsidR="00F26C4E">
        <w:rPr>
          <w:rFonts w:cs="Calibri"/>
          <w:bCs/>
        </w:rPr>
        <w:t>in</w:t>
      </w:r>
      <w:r>
        <w:rPr>
          <w:rFonts w:cs="Calibri"/>
          <w:bCs/>
        </w:rPr>
        <w:t xml:space="preserve"> FY 2022. </w:t>
      </w:r>
      <w:bookmarkStart w:id="24" w:name="_Toc118900176"/>
      <w:bookmarkStart w:id="25" w:name="_Toc118905015"/>
    </w:p>
    <w:bookmarkEnd w:id="24"/>
    <w:bookmarkEnd w:id="25"/>
    <w:p w14:paraId="2D0C820B" w14:textId="41B936F2" w:rsidR="005C1BFC" w:rsidRDefault="005C1BFC" w:rsidP="00783189">
      <w:pPr>
        <w:widowControl/>
        <w:autoSpaceDE/>
        <w:autoSpaceDN/>
        <w:adjustRightInd/>
        <w:rPr>
          <w:rFonts w:cs="Calibri"/>
          <w:bCs/>
          <w:highlight w:val="yellow"/>
          <w:u w:val="single"/>
        </w:rPr>
      </w:pPr>
    </w:p>
    <w:p w14:paraId="797DBF32" w14:textId="6D27B665" w:rsidR="00211016" w:rsidRPr="00DC107C" w:rsidRDefault="00211016" w:rsidP="00783189">
      <w:pPr>
        <w:widowControl/>
        <w:autoSpaceDE/>
        <w:autoSpaceDN/>
        <w:adjustRightInd/>
        <w:rPr>
          <w:rFonts w:cs="Calibri"/>
          <w:b/>
        </w:rPr>
      </w:pPr>
      <w:r w:rsidRPr="00DC107C">
        <w:rPr>
          <w:rFonts w:cs="Calibri"/>
          <w:b/>
        </w:rPr>
        <w:lastRenderedPageBreak/>
        <w:t xml:space="preserve">Closed </w:t>
      </w:r>
      <w:r w:rsidR="00B649C8">
        <w:rPr>
          <w:rFonts w:cs="Calibri"/>
          <w:b/>
        </w:rPr>
        <w:t xml:space="preserve">FY 2021 </w:t>
      </w:r>
      <w:r w:rsidRPr="00DC107C">
        <w:rPr>
          <w:rFonts w:cs="Calibri"/>
          <w:b/>
        </w:rPr>
        <w:t>Observation</w:t>
      </w:r>
    </w:p>
    <w:p w14:paraId="268E2B6A" w14:textId="6DD5A913" w:rsidR="00211016" w:rsidRPr="00643D8A" w:rsidRDefault="00211016" w:rsidP="00783189">
      <w:pPr>
        <w:widowControl/>
        <w:autoSpaceDE/>
        <w:autoSpaceDN/>
        <w:adjustRightInd/>
        <w:rPr>
          <w:rFonts w:cs="Calibri"/>
          <w:u w:val="single"/>
        </w:rPr>
      </w:pPr>
    </w:p>
    <w:p w14:paraId="444C7FA9" w14:textId="77777777" w:rsidR="00211016" w:rsidRPr="00D31B8F" w:rsidRDefault="00211016" w:rsidP="00211016">
      <w:pPr>
        <w:widowControl/>
        <w:tabs>
          <w:tab w:val="left" w:pos="1890"/>
          <w:tab w:val="left" w:pos="2430"/>
        </w:tabs>
        <w:autoSpaceDE/>
        <w:autoSpaceDN/>
        <w:adjustRightInd/>
        <w:contextualSpacing/>
        <w:rPr>
          <w:rFonts w:cs="Calibri"/>
          <w:bCs/>
        </w:rPr>
      </w:pPr>
      <w:r w:rsidRPr="001C1E47">
        <w:rPr>
          <w:rFonts w:cs="Calibri"/>
          <w:b/>
        </w:rPr>
        <w:t>Observation FY 20</w:t>
      </w:r>
      <w:r>
        <w:rPr>
          <w:rFonts w:cs="Calibri"/>
          <w:b/>
        </w:rPr>
        <w:t>21</w:t>
      </w:r>
      <w:r w:rsidRPr="001C1E47">
        <w:rPr>
          <w:rFonts w:cs="Calibri"/>
          <w:b/>
        </w:rPr>
        <w:t>-</w:t>
      </w:r>
      <w:r>
        <w:rPr>
          <w:rFonts w:cs="Calibri"/>
          <w:b/>
        </w:rPr>
        <w:t>OB-</w:t>
      </w:r>
      <w:r w:rsidRPr="001C1E47">
        <w:rPr>
          <w:rFonts w:cs="Calibri"/>
          <w:b/>
        </w:rPr>
        <w:t>0</w:t>
      </w:r>
      <w:r>
        <w:rPr>
          <w:rFonts w:cs="Calibri"/>
          <w:b/>
        </w:rPr>
        <w:t>4</w:t>
      </w:r>
      <w:r w:rsidRPr="001C1E47">
        <w:rPr>
          <w:rFonts w:cs="Calibri"/>
          <w:b/>
        </w:rPr>
        <w:t>:</w:t>
      </w:r>
      <w:r w:rsidRPr="00CF167A">
        <w:t xml:space="preserve"> </w:t>
      </w:r>
      <w:r w:rsidRPr="00D31B8F">
        <w:rPr>
          <w:rFonts w:cs="Calibri"/>
          <w:bCs/>
        </w:rPr>
        <w:t>In FY 2021, DOSH conducted 3.94% (175 of 4,439)</w:t>
      </w:r>
    </w:p>
    <w:p w14:paraId="45CA518B" w14:textId="77777777" w:rsidR="00211016" w:rsidRPr="00D31B8F" w:rsidRDefault="00211016" w:rsidP="00211016">
      <w:pPr>
        <w:widowControl/>
        <w:tabs>
          <w:tab w:val="left" w:pos="1890"/>
          <w:tab w:val="left" w:pos="2430"/>
        </w:tabs>
        <w:autoSpaceDE/>
        <w:autoSpaceDN/>
        <w:adjustRightInd/>
        <w:contextualSpacing/>
        <w:rPr>
          <w:rFonts w:cs="Calibri"/>
          <w:bCs/>
        </w:rPr>
      </w:pPr>
      <w:r w:rsidRPr="00D31B8F">
        <w:rPr>
          <w:rFonts w:cs="Calibri"/>
          <w:bCs/>
        </w:rPr>
        <w:t>of inspections in state and local government workplaces (SAMM 6), which was below the Further Review Level (FRL) range.</w:t>
      </w:r>
    </w:p>
    <w:p w14:paraId="7DA72D3D" w14:textId="77777777" w:rsidR="00211016" w:rsidRPr="00643D8A" w:rsidRDefault="00211016" w:rsidP="00211016">
      <w:pPr>
        <w:widowControl/>
        <w:tabs>
          <w:tab w:val="left" w:pos="1890"/>
          <w:tab w:val="left" w:pos="2430"/>
        </w:tabs>
        <w:autoSpaceDE/>
        <w:autoSpaceDN/>
        <w:adjustRightInd/>
        <w:contextualSpacing/>
        <w:rPr>
          <w:rFonts w:cs="Calibri"/>
          <w:b/>
          <w:u w:val="single"/>
        </w:rPr>
      </w:pPr>
    </w:p>
    <w:p w14:paraId="117F8502" w14:textId="41F57BC8" w:rsidR="00211016" w:rsidRDefault="00211016" w:rsidP="004A49A0">
      <w:pPr>
        <w:widowControl/>
        <w:autoSpaceDE/>
        <w:autoSpaceDN/>
        <w:adjustRightInd/>
        <w:rPr>
          <w:rFonts w:cs="Calibri"/>
        </w:rPr>
      </w:pPr>
      <w:r w:rsidRPr="001C1E47">
        <w:rPr>
          <w:rFonts w:cs="Calibri"/>
          <w:b/>
        </w:rPr>
        <w:t xml:space="preserve">Status:  </w:t>
      </w:r>
      <w:r w:rsidRPr="00643D8A">
        <w:rPr>
          <w:rFonts w:cs="Calibri"/>
        </w:rPr>
        <w:t xml:space="preserve">In FY 2022, DOSH conducted 3.30% </w:t>
      </w:r>
      <w:r w:rsidR="00BA7472" w:rsidRPr="00643D8A">
        <w:rPr>
          <w:rFonts w:cs="Calibri"/>
        </w:rPr>
        <w:t xml:space="preserve">(152 of 4,611) </w:t>
      </w:r>
      <w:r w:rsidRPr="00643D8A">
        <w:rPr>
          <w:rFonts w:cs="Calibri"/>
        </w:rPr>
        <w:t xml:space="preserve">of inspections in state and local </w:t>
      </w:r>
      <w:r w:rsidR="00895EB0" w:rsidRPr="00643D8A">
        <w:rPr>
          <w:rFonts w:cs="Calibri"/>
        </w:rPr>
        <w:t>government</w:t>
      </w:r>
      <w:r w:rsidR="00895EB0">
        <w:rPr>
          <w:rFonts w:cs="Calibri"/>
        </w:rPr>
        <w:t xml:space="preserve"> workplaces</w:t>
      </w:r>
      <w:r w:rsidRPr="00643D8A">
        <w:rPr>
          <w:rFonts w:cs="Calibri"/>
        </w:rPr>
        <w:t xml:space="preserve"> (SAMM 6</w:t>
      </w:r>
      <w:r w:rsidR="00895EB0">
        <w:rPr>
          <w:rFonts w:cs="Calibri"/>
        </w:rPr>
        <w:t>)</w:t>
      </w:r>
      <w:proofErr w:type="gramStart"/>
      <w:r w:rsidR="00735F41" w:rsidRPr="00643D8A">
        <w:rPr>
          <w:rFonts w:cs="Calibri"/>
        </w:rPr>
        <w:t>.</w:t>
      </w:r>
      <w:r w:rsidR="00E51BF6" w:rsidRPr="00643D8A">
        <w:rPr>
          <w:rFonts w:cs="Calibri"/>
        </w:rPr>
        <w:t xml:space="preserve"> </w:t>
      </w:r>
      <w:r w:rsidR="008D7D61">
        <w:rPr>
          <w:rFonts w:cs="Calibri"/>
        </w:rPr>
        <w:t xml:space="preserve"> </w:t>
      </w:r>
      <w:proofErr w:type="gramEnd"/>
      <w:r w:rsidR="00797370" w:rsidRPr="00643D8A">
        <w:rPr>
          <w:rFonts w:cs="Calibri"/>
        </w:rPr>
        <w:t>While</w:t>
      </w:r>
      <w:r w:rsidR="0042749D" w:rsidRPr="00643D8A">
        <w:rPr>
          <w:rFonts w:cs="Calibri"/>
        </w:rPr>
        <w:t xml:space="preserve"> the </w:t>
      </w:r>
      <w:r w:rsidR="00797370" w:rsidRPr="00643D8A">
        <w:rPr>
          <w:rFonts w:cs="Calibri"/>
        </w:rPr>
        <w:t>percentage inspected is below the FRL</w:t>
      </w:r>
      <w:r w:rsidR="00B81B5F">
        <w:rPr>
          <w:rFonts w:cs="Calibri"/>
        </w:rPr>
        <w:t xml:space="preserve"> of</w:t>
      </w:r>
      <w:r w:rsidR="00B81B5F" w:rsidRPr="00B81B5F">
        <w:t xml:space="preserve"> </w:t>
      </w:r>
      <w:r w:rsidR="00B81B5F" w:rsidRPr="00B81B5F">
        <w:rPr>
          <w:rFonts w:cs="Calibri"/>
        </w:rPr>
        <w:t xml:space="preserve">4.75% to </w:t>
      </w:r>
      <w:r w:rsidR="00B81B5F" w:rsidRPr="00F50221">
        <w:rPr>
          <w:rFonts w:cs="Calibri"/>
        </w:rPr>
        <w:t>5.25% (of total inspections)</w:t>
      </w:r>
      <w:r w:rsidR="00797370" w:rsidRPr="00F50221">
        <w:rPr>
          <w:rFonts w:cs="Calibri"/>
        </w:rPr>
        <w:t xml:space="preserve">, the </w:t>
      </w:r>
      <w:r w:rsidR="00F50221" w:rsidRPr="00F50221">
        <w:rPr>
          <w:rFonts w:cs="Calibri"/>
        </w:rPr>
        <w:t>overall inspection presence in Washington</w:t>
      </w:r>
      <w:r w:rsidR="00797370" w:rsidRPr="00F50221">
        <w:rPr>
          <w:rFonts w:cs="Calibri"/>
        </w:rPr>
        <w:t xml:space="preserve"> </w:t>
      </w:r>
      <w:r w:rsidR="00F50221" w:rsidRPr="00F50221">
        <w:rPr>
          <w:rFonts w:cs="Calibri"/>
        </w:rPr>
        <w:t>is higher than</w:t>
      </w:r>
      <w:r w:rsidR="00643D8A" w:rsidRPr="00F50221">
        <w:rPr>
          <w:rFonts w:cs="Calibri"/>
        </w:rPr>
        <w:t xml:space="preserve"> the</w:t>
      </w:r>
      <w:r w:rsidR="0042749D" w:rsidRPr="00F50221">
        <w:rPr>
          <w:rFonts w:cs="Calibri"/>
        </w:rPr>
        <w:t xml:space="preserve"> national average</w:t>
      </w:r>
      <w:r w:rsidR="00F50221" w:rsidRPr="00F50221">
        <w:rPr>
          <w:rFonts w:cs="Calibri"/>
        </w:rPr>
        <w:t xml:space="preserve"> (see SAMM 17)</w:t>
      </w:r>
      <w:proofErr w:type="gramStart"/>
      <w:r w:rsidR="0042749D" w:rsidRPr="00F50221">
        <w:rPr>
          <w:rFonts w:cs="Calibri"/>
        </w:rPr>
        <w:t xml:space="preserve">. </w:t>
      </w:r>
      <w:r w:rsidR="00B44C4F" w:rsidRPr="00F50221">
        <w:rPr>
          <w:rFonts w:cs="Calibri"/>
        </w:rPr>
        <w:t xml:space="preserve"> </w:t>
      </w:r>
      <w:proofErr w:type="gramEnd"/>
      <w:r w:rsidR="00B44C4F" w:rsidRPr="00F50221">
        <w:rPr>
          <w:rFonts w:cs="Calibri"/>
        </w:rPr>
        <w:t xml:space="preserve">OSHA will </w:t>
      </w:r>
      <w:r w:rsidR="004F7A1B" w:rsidRPr="00F50221">
        <w:rPr>
          <w:rFonts w:cs="Calibri"/>
        </w:rPr>
        <w:t>work with DOSH to update the state and local government</w:t>
      </w:r>
      <w:r w:rsidR="00891510" w:rsidRPr="00F50221">
        <w:rPr>
          <w:rFonts w:cs="Calibri"/>
        </w:rPr>
        <w:t xml:space="preserve"> </w:t>
      </w:r>
      <w:r w:rsidR="004F7A1B" w:rsidRPr="00F50221">
        <w:rPr>
          <w:rFonts w:cs="Calibri"/>
        </w:rPr>
        <w:t>inspection goal during the FY 2024 23(g) grant application process</w:t>
      </w:r>
      <w:proofErr w:type="gramStart"/>
      <w:r w:rsidR="004F7A1B" w:rsidRPr="00F50221">
        <w:rPr>
          <w:rFonts w:cs="Calibri"/>
        </w:rPr>
        <w:t xml:space="preserve">.  </w:t>
      </w:r>
      <w:proofErr w:type="gramEnd"/>
      <w:r w:rsidR="00B44C4F" w:rsidRPr="00F50221">
        <w:rPr>
          <w:rFonts w:cs="Calibri"/>
        </w:rPr>
        <w:t>This observation is closed.</w:t>
      </w:r>
    </w:p>
    <w:p w14:paraId="38C4424D" w14:textId="4C71E449" w:rsidR="00211016" w:rsidRPr="001C1E47" w:rsidRDefault="00211016" w:rsidP="00783189">
      <w:pPr>
        <w:widowControl/>
        <w:autoSpaceDE/>
        <w:autoSpaceDN/>
        <w:adjustRightInd/>
        <w:rPr>
          <w:rFonts w:cs="Calibri"/>
          <w:bCs/>
          <w:highlight w:val="yellow"/>
          <w:u w:val="single"/>
        </w:rPr>
      </w:pPr>
    </w:p>
    <w:p w14:paraId="370CCAAD" w14:textId="1F9736FA"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w:t>
      </w:r>
      <w:r w:rsidR="00982EF4">
        <w:rPr>
          <w:rFonts w:cs="Calibri"/>
          <w:b/>
        </w:rPr>
        <w:t>2</w:t>
      </w:r>
      <w:r w:rsidR="007C0A36" w:rsidRPr="0061362E">
        <w:rPr>
          <w:rFonts w:cs="Calibri"/>
          <w:b/>
        </w:rPr>
        <w:t xml:space="preserve"> </w:t>
      </w:r>
      <w:r w:rsidR="00443054" w:rsidRPr="0061362E">
        <w:rPr>
          <w:rFonts w:cs="Calibri"/>
          <w:b/>
        </w:rPr>
        <w:t>Observation</w:t>
      </w:r>
      <w:r w:rsidR="00E577C5">
        <w:rPr>
          <w:rFonts w:cs="Calibri"/>
          <w:b/>
        </w:rPr>
        <w:t>s</w:t>
      </w:r>
    </w:p>
    <w:p w14:paraId="00C81835" w14:textId="4FAB7374" w:rsidR="00602EF3" w:rsidRPr="001C1E47" w:rsidRDefault="00602EF3" w:rsidP="00783189">
      <w:pPr>
        <w:widowControl/>
        <w:autoSpaceDE/>
        <w:autoSpaceDN/>
        <w:adjustRightInd/>
        <w:rPr>
          <w:rFonts w:cs="Calibri"/>
          <w:b/>
          <w:bCs/>
          <w:highlight w:val="yellow"/>
        </w:rPr>
      </w:pPr>
    </w:p>
    <w:p w14:paraId="7BD1095F" w14:textId="3E8C42C9" w:rsidR="00EA4B05" w:rsidRPr="001C1E47" w:rsidRDefault="00EA4B05" w:rsidP="00783189">
      <w:pPr>
        <w:widowControl/>
        <w:tabs>
          <w:tab w:val="left" w:pos="1890"/>
          <w:tab w:val="left" w:pos="2430"/>
        </w:tabs>
        <w:autoSpaceDE/>
        <w:autoSpaceDN/>
        <w:adjustRightInd/>
        <w:contextualSpacing/>
        <w:rPr>
          <w:rFonts w:cs="Calibri"/>
          <w:b/>
        </w:rPr>
      </w:pPr>
      <w:r w:rsidRPr="001C1E47">
        <w:rPr>
          <w:rFonts w:cs="Calibri"/>
          <w:b/>
        </w:rPr>
        <w:t xml:space="preserve">Observation </w:t>
      </w:r>
      <w:r w:rsidR="00445DE8">
        <w:rPr>
          <w:rFonts w:cs="Calibri"/>
          <w:b/>
        </w:rPr>
        <w:t>FY 2022-OB-01 (</w:t>
      </w:r>
      <w:r w:rsidRPr="001C1E47">
        <w:rPr>
          <w:rFonts w:cs="Calibri"/>
          <w:b/>
        </w:rPr>
        <w:t>FY 20</w:t>
      </w:r>
      <w:r w:rsidR="00E577C5">
        <w:rPr>
          <w:rFonts w:cs="Calibri"/>
          <w:b/>
        </w:rPr>
        <w:t>21</w:t>
      </w:r>
      <w:r w:rsidRPr="001C1E47">
        <w:rPr>
          <w:rFonts w:cs="Calibri"/>
          <w:b/>
        </w:rPr>
        <w:t>-</w:t>
      </w:r>
      <w:r w:rsidR="004002CB">
        <w:rPr>
          <w:rFonts w:cs="Calibri"/>
          <w:b/>
        </w:rPr>
        <w:t>OB-</w:t>
      </w:r>
      <w:r w:rsidRPr="001C1E47">
        <w:rPr>
          <w:rFonts w:cs="Calibri"/>
          <w:b/>
        </w:rPr>
        <w:t>01</w:t>
      </w:r>
      <w:r w:rsidR="00445DE8">
        <w:rPr>
          <w:rFonts w:cs="Calibri"/>
          <w:b/>
        </w:rPr>
        <w:t>)</w:t>
      </w:r>
      <w:r w:rsidRPr="001C1E47">
        <w:rPr>
          <w:rFonts w:cs="Calibri"/>
          <w:b/>
        </w:rPr>
        <w:t xml:space="preserve">: </w:t>
      </w:r>
      <w:r w:rsidR="00ED7D43" w:rsidRPr="00611248">
        <w:rPr>
          <w:rFonts w:cs="Calibri"/>
          <w:bCs/>
        </w:rPr>
        <w:t>In FY 2021, in 10 of 14 (71%) of case files where next of kin letters were appropriate, the letters were not included in the file.</w:t>
      </w:r>
    </w:p>
    <w:p w14:paraId="1D6189A9" w14:textId="25EAE91F" w:rsidR="00EA4B05" w:rsidRPr="001C1E47" w:rsidRDefault="00EA4B05" w:rsidP="00783189">
      <w:pPr>
        <w:widowControl/>
        <w:tabs>
          <w:tab w:val="left" w:pos="1890"/>
          <w:tab w:val="left" w:pos="2430"/>
        </w:tabs>
        <w:autoSpaceDE/>
        <w:autoSpaceDN/>
        <w:adjustRightInd/>
        <w:contextualSpacing/>
        <w:rPr>
          <w:rFonts w:cs="Calibri"/>
          <w:b/>
          <w:highlight w:val="yellow"/>
          <w:u w:val="single"/>
        </w:rPr>
      </w:pPr>
    </w:p>
    <w:p w14:paraId="41EACD85" w14:textId="212162E5" w:rsidR="00EA4B05" w:rsidRDefault="00EA4B05" w:rsidP="00783189">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 xml:space="preserve">. </w:t>
      </w:r>
      <w:r w:rsidR="008D7D61">
        <w:rPr>
          <w:rFonts w:cs="Calibri"/>
        </w:rPr>
        <w:t xml:space="preserve"> </w:t>
      </w:r>
      <w:proofErr w:type="gramEnd"/>
      <w:r w:rsidRPr="001C1E47">
        <w:rPr>
          <w:rFonts w:cs="Calibri"/>
        </w:rPr>
        <w:t>This observation will be a focus of next year’s on</w:t>
      </w:r>
      <w:r w:rsidR="00976E27" w:rsidRPr="001C1E47">
        <w:rPr>
          <w:rFonts w:cs="Calibri"/>
        </w:rPr>
        <w:t>-</w:t>
      </w:r>
      <w:r w:rsidRPr="001C1E47">
        <w:rPr>
          <w:rFonts w:cs="Calibri"/>
        </w:rPr>
        <w:t>site case file review during the FY 20</w:t>
      </w:r>
      <w:r w:rsidR="00ED7D43">
        <w:rPr>
          <w:rFonts w:cs="Calibri"/>
        </w:rPr>
        <w:t>23</w:t>
      </w:r>
      <w:r w:rsidRPr="001C1E47">
        <w:rPr>
          <w:rFonts w:cs="Calibri"/>
        </w:rPr>
        <w:t xml:space="preserve"> </w:t>
      </w:r>
      <w:r w:rsidR="00733729" w:rsidRPr="001C1E47">
        <w:rPr>
          <w:rFonts w:cs="Calibri"/>
        </w:rPr>
        <w:t>c</w:t>
      </w:r>
      <w:r w:rsidRPr="001C1E47">
        <w:rPr>
          <w:rFonts w:cs="Calibri"/>
        </w:rPr>
        <w:t>omprehensive FAME</w:t>
      </w:r>
      <w:proofErr w:type="gramStart"/>
      <w:r w:rsidR="00EF5378"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 xml:space="preserve">This observation </w:t>
      </w:r>
      <w:r w:rsidR="004A49A0">
        <w:rPr>
          <w:rFonts w:cs="Calibri"/>
        </w:rPr>
        <w:t xml:space="preserve">is </w:t>
      </w:r>
      <w:r w:rsidRPr="001C1E47">
        <w:rPr>
          <w:rFonts w:cs="Calibri"/>
        </w:rPr>
        <w:t>continued.</w:t>
      </w:r>
    </w:p>
    <w:p w14:paraId="67F6DB57" w14:textId="77777777" w:rsidR="00C53790" w:rsidRDefault="00C53790" w:rsidP="00783189">
      <w:pPr>
        <w:widowControl/>
        <w:autoSpaceDE/>
        <w:autoSpaceDN/>
        <w:adjustRightInd/>
        <w:rPr>
          <w:rFonts w:cs="Calibri"/>
        </w:rPr>
      </w:pPr>
    </w:p>
    <w:p w14:paraId="5BC8A3D3" w14:textId="456A6E27" w:rsidR="00C53790" w:rsidRPr="001C1E47" w:rsidRDefault="00C53790" w:rsidP="00C53790">
      <w:pPr>
        <w:widowControl/>
        <w:tabs>
          <w:tab w:val="left" w:pos="1890"/>
          <w:tab w:val="left" w:pos="2430"/>
        </w:tabs>
        <w:autoSpaceDE/>
        <w:autoSpaceDN/>
        <w:adjustRightInd/>
        <w:contextualSpacing/>
        <w:rPr>
          <w:rFonts w:cs="Calibri"/>
          <w:b/>
        </w:rPr>
      </w:pPr>
      <w:r w:rsidRPr="001C1E47">
        <w:rPr>
          <w:rFonts w:cs="Calibri"/>
          <w:b/>
        </w:rPr>
        <w:t xml:space="preserve">Observation </w:t>
      </w:r>
      <w:r w:rsidR="00445DE8">
        <w:rPr>
          <w:rFonts w:cs="Calibri"/>
          <w:b/>
        </w:rPr>
        <w:t>FY 2022-OB-02 (</w:t>
      </w:r>
      <w:r w:rsidRPr="001C1E47">
        <w:rPr>
          <w:rFonts w:cs="Calibri"/>
          <w:b/>
        </w:rPr>
        <w:t>FY 20</w:t>
      </w:r>
      <w:r>
        <w:rPr>
          <w:rFonts w:cs="Calibri"/>
          <w:b/>
        </w:rPr>
        <w:t>21</w:t>
      </w:r>
      <w:r w:rsidRPr="001C1E47">
        <w:rPr>
          <w:rFonts w:cs="Calibri"/>
          <w:b/>
        </w:rPr>
        <w:t>-</w:t>
      </w:r>
      <w:r w:rsidR="004002CB">
        <w:rPr>
          <w:rFonts w:cs="Calibri"/>
          <w:b/>
        </w:rPr>
        <w:t>OB-</w:t>
      </w:r>
      <w:r w:rsidRPr="001C1E47">
        <w:rPr>
          <w:rFonts w:cs="Calibri"/>
          <w:b/>
        </w:rPr>
        <w:t>0</w:t>
      </w:r>
      <w:r w:rsidR="004002CB">
        <w:rPr>
          <w:rFonts w:cs="Calibri"/>
          <w:b/>
        </w:rPr>
        <w:t>2</w:t>
      </w:r>
      <w:r w:rsidR="00445DE8">
        <w:rPr>
          <w:rFonts w:cs="Calibri"/>
          <w:b/>
        </w:rPr>
        <w:t>)</w:t>
      </w:r>
      <w:r w:rsidRPr="001C1E47">
        <w:rPr>
          <w:rFonts w:cs="Calibri"/>
          <w:b/>
        </w:rPr>
        <w:t xml:space="preserve">: </w:t>
      </w:r>
      <w:r w:rsidR="0040633D" w:rsidRPr="0040633D">
        <w:rPr>
          <w:rFonts w:cs="Calibri"/>
          <w:bCs/>
        </w:rPr>
        <w:t>In FY 2021, in 391 of 4,028 (8.81%) of initial inspections, DOSH did not ensure worker involvement (SAMM 13).</w:t>
      </w:r>
    </w:p>
    <w:p w14:paraId="3B41BA22" w14:textId="77777777" w:rsidR="00C53790" w:rsidRPr="001C1E47" w:rsidRDefault="00C53790" w:rsidP="00C53790">
      <w:pPr>
        <w:widowControl/>
        <w:tabs>
          <w:tab w:val="left" w:pos="1890"/>
          <w:tab w:val="left" w:pos="2430"/>
        </w:tabs>
        <w:autoSpaceDE/>
        <w:autoSpaceDN/>
        <w:adjustRightInd/>
        <w:contextualSpacing/>
        <w:rPr>
          <w:rFonts w:cs="Calibri"/>
          <w:b/>
          <w:highlight w:val="yellow"/>
          <w:u w:val="single"/>
        </w:rPr>
      </w:pPr>
    </w:p>
    <w:p w14:paraId="638E7414" w14:textId="3EF245CF" w:rsidR="00C53790" w:rsidRPr="001C1E47" w:rsidRDefault="00C53790" w:rsidP="00C53790">
      <w:pPr>
        <w:widowControl/>
        <w:autoSpaceDE/>
        <w:autoSpaceDN/>
        <w:adjustRightInd/>
        <w:rPr>
          <w:rFonts w:cs="Calibri"/>
          <w:b/>
        </w:rPr>
      </w:pPr>
      <w:r w:rsidRPr="001C1E47">
        <w:rPr>
          <w:rFonts w:cs="Calibri"/>
          <w:b/>
        </w:rPr>
        <w:t xml:space="preserve">Status:  </w:t>
      </w:r>
      <w:r w:rsidR="00631017">
        <w:rPr>
          <w:rFonts w:cs="Calibri"/>
        </w:rPr>
        <w:t>I</w:t>
      </w:r>
      <w:r w:rsidR="00D96B68">
        <w:rPr>
          <w:rFonts w:cs="Calibri"/>
        </w:rPr>
        <w:t>n</w:t>
      </w:r>
      <w:r w:rsidR="00631017">
        <w:rPr>
          <w:rFonts w:cs="Calibri"/>
        </w:rPr>
        <w:t xml:space="preserve"> FY 2022</w:t>
      </w:r>
      <w:r w:rsidR="00745E06">
        <w:rPr>
          <w:rFonts w:cs="Calibri"/>
        </w:rPr>
        <w:t xml:space="preserve">, DOSH did not ensure worker involvement in </w:t>
      </w:r>
      <w:r w:rsidR="00F672FC">
        <w:rPr>
          <w:rFonts w:cs="Calibri"/>
        </w:rPr>
        <w:t xml:space="preserve">394 of </w:t>
      </w:r>
      <w:r w:rsidR="00CD4BD6">
        <w:rPr>
          <w:rFonts w:cs="Calibri"/>
        </w:rPr>
        <w:t>4,611 (</w:t>
      </w:r>
      <w:r w:rsidR="00745E06">
        <w:rPr>
          <w:rFonts w:cs="Calibri"/>
        </w:rPr>
        <w:t>8.54%</w:t>
      </w:r>
      <w:r w:rsidR="00CD4BD6">
        <w:rPr>
          <w:rFonts w:cs="Calibri"/>
        </w:rPr>
        <w:t>)</w:t>
      </w:r>
      <w:r w:rsidR="00745E06">
        <w:rPr>
          <w:rFonts w:cs="Calibri"/>
        </w:rPr>
        <w:t xml:space="preserve"> of initial inspections (SAMM 13)</w:t>
      </w:r>
      <w:proofErr w:type="gramStart"/>
      <w:r w:rsidR="00745E06">
        <w:rPr>
          <w:rFonts w:cs="Calibri"/>
        </w:rPr>
        <w:t xml:space="preserve">. </w:t>
      </w:r>
      <w:r w:rsidR="008D7D61">
        <w:rPr>
          <w:rFonts w:cs="Calibri"/>
        </w:rPr>
        <w:t xml:space="preserve"> </w:t>
      </w:r>
      <w:proofErr w:type="gramEnd"/>
      <w:r w:rsidR="00C12019">
        <w:rPr>
          <w:rFonts w:cs="Calibri"/>
        </w:rPr>
        <w:t xml:space="preserve">DOSH and OSHA reviewed </w:t>
      </w:r>
      <w:r w:rsidR="009A51BA">
        <w:rPr>
          <w:rFonts w:cs="Calibri"/>
        </w:rPr>
        <w:t xml:space="preserve">how </w:t>
      </w:r>
      <w:r w:rsidR="00C12019">
        <w:rPr>
          <w:rFonts w:cs="Calibri"/>
        </w:rPr>
        <w:t>data transfer</w:t>
      </w:r>
      <w:r w:rsidR="009A51BA">
        <w:rPr>
          <w:rFonts w:cs="Calibri"/>
        </w:rPr>
        <w:t>s</w:t>
      </w:r>
      <w:r w:rsidR="00C12019">
        <w:rPr>
          <w:rFonts w:cs="Calibri"/>
        </w:rPr>
        <w:t xml:space="preserve"> between the Washington Information </w:t>
      </w:r>
      <w:r w:rsidR="0040474E">
        <w:rPr>
          <w:rFonts w:cs="Calibri"/>
        </w:rPr>
        <w:t>Network (WIN) and OIS and determined that performance on this measure was not related to system definitions or data transfer</w:t>
      </w:r>
      <w:proofErr w:type="gramStart"/>
      <w:r w:rsidR="0040474E">
        <w:rPr>
          <w:rFonts w:cs="Calibri"/>
        </w:rPr>
        <w:t xml:space="preserve">. </w:t>
      </w:r>
      <w:r w:rsidR="008D7D61">
        <w:rPr>
          <w:rFonts w:cs="Calibri"/>
        </w:rPr>
        <w:t xml:space="preserve"> </w:t>
      </w:r>
      <w:proofErr w:type="gramEnd"/>
      <w:r w:rsidR="001D0930">
        <w:rPr>
          <w:rFonts w:cs="Calibri"/>
        </w:rPr>
        <w:t xml:space="preserve">DOSH updated the WIN system to require an explanation from the CSHO </w:t>
      </w:r>
      <w:r w:rsidR="00495F22">
        <w:rPr>
          <w:rFonts w:cs="Calibri"/>
        </w:rPr>
        <w:t xml:space="preserve">when the box in the WIN system is checked to indicate no employee involvement, and </w:t>
      </w:r>
      <w:r w:rsidR="00637E9C">
        <w:rPr>
          <w:rFonts w:cs="Calibri"/>
        </w:rPr>
        <w:t xml:space="preserve">DOSH </w:t>
      </w:r>
      <w:r w:rsidR="003E7DA9">
        <w:rPr>
          <w:rFonts w:cs="Calibri"/>
        </w:rPr>
        <w:t>runs</w:t>
      </w:r>
      <w:r w:rsidR="00637E9C">
        <w:rPr>
          <w:rFonts w:cs="Calibri"/>
        </w:rPr>
        <w:t xml:space="preserve"> regular outlier reports to send to managers for review</w:t>
      </w:r>
      <w:proofErr w:type="gramStart"/>
      <w:r w:rsidR="00637E9C">
        <w:rPr>
          <w:rFonts w:cs="Calibri"/>
        </w:rPr>
        <w:t xml:space="preserve">.  </w:t>
      </w:r>
      <w:proofErr w:type="gramEnd"/>
      <w:r w:rsidR="00745E06">
        <w:rPr>
          <w:rFonts w:cs="Calibri"/>
        </w:rPr>
        <w:t xml:space="preserve">This observation </w:t>
      </w:r>
      <w:r w:rsidR="00895EB0">
        <w:rPr>
          <w:rFonts w:cs="Calibri"/>
        </w:rPr>
        <w:t>is continued</w:t>
      </w:r>
      <w:r w:rsidR="00637E9C">
        <w:rPr>
          <w:rFonts w:cs="Calibri"/>
        </w:rPr>
        <w:t xml:space="preserve"> and will </w:t>
      </w:r>
      <w:r w:rsidR="00BA60A8" w:rsidRPr="001C1E47">
        <w:rPr>
          <w:rFonts w:cs="Calibri"/>
        </w:rPr>
        <w:t>be a focus of next year’s on-site case file review during the FY 20</w:t>
      </w:r>
      <w:r w:rsidR="00BA60A8">
        <w:rPr>
          <w:rFonts w:cs="Calibri"/>
        </w:rPr>
        <w:t>23</w:t>
      </w:r>
      <w:r w:rsidR="00BA60A8" w:rsidRPr="001C1E47">
        <w:rPr>
          <w:rFonts w:cs="Calibri"/>
        </w:rPr>
        <w:t xml:space="preserve"> comprehensive FAME</w:t>
      </w:r>
      <w:r w:rsidR="00745E06">
        <w:rPr>
          <w:rFonts w:cs="Calibri"/>
        </w:rPr>
        <w:t>.</w:t>
      </w:r>
    </w:p>
    <w:p w14:paraId="45D695BB" w14:textId="77777777" w:rsidR="00C53790" w:rsidRPr="001C1E47" w:rsidRDefault="00C53790" w:rsidP="00783189">
      <w:pPr>
        <w:widowControl/>
        <w:autoSpaceDE/>
        <w:autoSpaceDN/>
        <w:adjustRightInd/>
        <w:rPr>
          <w:rFonts w:cs="Calibri"/>
          <w:b/>
        </w:rPr>
      </w:pPr>
    </w:p>
    <w:p w14:paraId="411F291E" w14:textId="661928AA" w:rsidR="00745E06" w:rsidRPr="001C1E47" w:rsidRDefault="00745E06" w:rsidP="00745E06">
      <w:pPr>
        <w:widowControl/>
        <w:tabs>
          <w:tab w:val="left" w:pos="1890"/>
          <w:tab w:val="left" w:pos="2430"/>
        </w:tabs>
        <w:autoSpaceDE/>
        <w:autoSpaceDN/>
        <w:adjustRightInd/>
        <w:contextualSpacing/>
        <w:rPr>
          <w:rFonts w:cs="Calibri"/>
          <w:b/>
        </w:rPr>
      </w:pPr>
      <w:r w:rsidRPr="001C1E47">
        <w:rPr>
          <w:rFonts w:cs="Calibri"/>
          <w:b/>
        </w:rPr>
        <w:t xml:space="preserve">Observation </w:t>
      </w:r>
      <w:r w:rsidR="00445DE8">
        <w:rPr>
          <w:rFonts w:cs="Calibri"/>
          <w:b/>
        </w:rPr>
        <w:t>FY 2022-OB</w:t>
      </w:r>
      <w:r w:rsidR="00E52A75">
        <w:rPr>
          <w:rFonts w:cs="Calibri"/>
          <w:b/>
        </w:rPr>
        <w:t>-03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sidR="00BE7A28">
        <w:rPr>
          <w:rFonts w:cs="Calibri"/>
          <w:b/>
        </w:rPr>
        <w:t>3</w:t>
      </w:r>
      <w:r w:rsidR="00E52A75">
        <w:rPr>
          <w:rFonts w:cs="Calibri"/>
          <w:b/>
        </w:rPr>
        <w:t>)</w:t>
      </w:r>
      <w:r w:rsidRPr="001C1E47">
        <w:rPr>
          <w:rFonts w:cs="Calibri"/>
          <w:b/>
        </w:rPr>
        <w:t xml:space="preserve">: </w:t>
      </w:r>
      <w:r w:rsidR="00BE7A28" w:rsidRPr="00BE7A28">
        <w:rPr>
          <w:rFonts w:cs="Calibri"/>
          <w:bCs/>
        </w:rPr>
        <w:t>In FY 2021, in 10 of 18 (56%) of inspection case files where union workers were on the job site, the union did not participate in the inspection and there was no explanation in the case file regarding the lack of participation.</w:t>
      </w:r>
    </w:p>
    <w:p w14:paraId="63793904" w14:textId="77777777" w:rsidR="00745E06" w:rsidRPr="001C1E47" w:rsidRDefault="00745E06" w:rsidP="00745E06">
      <w:pPr>
        <w:widowControl/>
        <w:tabs>
          <w:tab w:val="left" w:pos="1890"/>
          <w:tab w:val="left" w:pos="2430"/>
        </w:tabs>
        <w:autoSpaceDE/>
        <w:autoSpaceDN/>
        <w:adjustRightInd/>
        <w:contextualSpacing/>
        <w:rPr>
          <w:rFonts w:cs="Calibri"/>
          <w:b/>
          <w:highlight w:val="yellow"/>
          <w:u w:val="single"/>
        </w:rPr>
      </w:pPr>
    </w:p>
    <w:p w14:paraId="3C8D357B" w14:textId="78FAFB5C" w:rsidR="00745E06" w:rsidRDefault="00745E06" w:rsidP="00745E06">
      <w:pPr>
        <w:widowControl/>
        <w:autoSpaceDE/>
        <w:autoSpaceDN/>
        <w:adjustRightInd/>
        <w:rPr>
          <w:rFonts w:cs="Calibri"/>
        </w:rPr>
      </w:pPr>
      <w:r w:rsidRPr="001C1E47">
        <w:rPr>
          <w:rFonts w:cs="Calibri"/>
          <w:b/>
        </w:rPr>
        <w:t xml:space="preserve">Status:  </w:t>
      </w:r>
      <w:r w:rsidR="00BE7A28" w:rsidRPr="001C1E47">
        <w:rPr>
          <w:rFonts w:cs="Calibri"/>
        </w:rPr>
        <w:t>A case file review is necessary to evaluate performance in relation to this observation</w:t>
      </w:r>
      <w:proofErr w:type="gramStart"/>
      <w:r w:rsidR="00BE7A28" w:rsidRPr="001C1E47">
        <w:rPr>
          <w:rFonts w:cs="Calibri"/>
        </w:rPr>
        <w:t>.</w:t>
      </w:r>
      <w:r w:rsidR="00F37F69">
        <w:rPr>
          <w:rFonts w:cs="Calibri"/>
        </w:rPr>
        <w:t xml:space="preserve"> </w:t>
      </w:r>
      <w:r w:rsidR="00BE7A28" w:rsidRPr="001C1E47">
        <w:rPr>
          <w:rFonts w:cs="Calibri"/>
        </w:rPr>
        <w:t xml:space="preserve"> </w:t>
      </w:r>
      <w:proofErr w:type="gramEnd"/>
      <w:r w:rsidR="00BE7A28" w:rsidRPr="001C1E47">
        <w:rPr>
          <w:rFonts w:cs="Calibri"/>
        </w:rPr>
        <w:t>This observation will be a focus of next year’s on-site case file review during the FY 20</w:t>
      </w:r>
      <w:r w:rsidR="00BE7A28">
        <w:rPr>
          <w:rFonts w:cs="Calibri"/>
        </w:rPr>
        <w:t>23</w:t>
      </w:r>
      <w:r w:rsidR="00BE7A28" w:rsidRPr="001C1E47">
        <w:rPr>
          <w:rFonts w:cs="Calibri"/>
        </w:rPr>
        <w:t xml:space="preserve"> comprehensive FAME</w:t>
      </w:r>
      <w:proofErr w:type="gramStart"/>
      <w:r w:rsidR="00BE7A28" w:rsidRPr="001C1E47">
        <w:rPr>
          <w:rFonts w:cs="Calibri"/>
        </w:rPr>
        <w:t>.</w:t>
      </w:r>
      <w:r w:rsidR="00BE7A28" w:rsidRPr="001C1E47">
        <w:rPr>
          <w:rFonts w:cs="Calibri"/>
          <w:b/>
        </w:rPr>
        <w:t xml:space="preserve"> </w:t>
      </w:r>
      <w:r w:rsidR="008D7D61">
        <w:rPr>
          <w:rFonts w:cs="Calibri"/>
          <w:b/>
        </w:rPr>
        <w:t xml:space="preserve"> </w:t>
      </w:r>
      <w:proofErr w:type="gramEnd"/>
      <w:r w:rsidR="00BE7A28" w:rsidRPr="001C1E47">
        <w:rPr>
          <w:rFonts w:cs="Calibri"/>
        </w:rPr>
        <w:t xml:space="preserve">This observation </w:t>
      </w:r>
      <w:r w:rsidR="007A4C4C">
        <w:rPr>
          <w:rFonts w:cs="Calibri"/>
        </w:rPr>
        <w:t xml:space="preserve">is </w:t>
      </w:r>
      <w:r w:rsidR="00BE7A28" w:rsidRPr="001C1E47">
        <w:rPr>
          <w:rFonts w:cs="Calibri"/>
        </w:rPr>
        <w:t>continued.</w:t>
      </w:r>
    </w:p>
    <w:p w14:paraId="62EBD682" w14:textId="77777777" w:rsidR="00610A50" w:rsidRDefault="00610A50" w:rsidP="00CF167A">
      <w:pPr>
        <w:widowControl/>
        <w:autoSpaceDE/>
        <w:autoSpaceDN/>
        <w:adjustRightInd/>
        <w:rPr>
          <w:rFonts w:cs="Calibri"/>
        </w:rPr>
      </w:pPr>
    </w:p>
    <w:p w14:paraId="3263DF08" w14:textId="7B6C209B" w:rsidR="00610A50" w:rsidRPr="001C1E47" w:rsidRDefault="00610A50" w:rsidP="00610A50">
      <w:pPr>
        <w:widowControl/>
        <w:tabs>
          <w:tab w:val="left" w:pos="1890"/>
          <w:tab w:val="left" w:pos="2430"/>
        </w:tabs>
        <w:autoSpaceDE/>
        <w:autoSpaceDN/>
        <w:adjustRightInd/>
        <w:contextualSpacing/>
        <w:rPr>
          <w:rFonts w:cs="Calibri"/>
          <w:b/>
        </w:rPr>
      </w:pPr>
      <w:r w:rsidRPr="001C1E47">
        <w:rPr>
          <w:rFonts w:cs="Calibri"/>
          <w:b/>
        </w:rPr>
        <w:t xml:space="preserve">Observation </w:t>
      </w:r>
      <w:r w:rsidR="00E52A75">
        <w:rPr>
          <w:rFonts w:cs="Calibri"/>
          <w:b/>
        </w:rPr>
        <w:t>FY 2022-OB-</w:t>
      </w:r>
      <w:r w:rsidR="0062344E">
        <w:rPr>
          <w:rFonts w:cs="Calibri"/>
          <w:b/>
        </w:rPr>
        <w:t>04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Pr>
          <w:rFonts w:cs="Calibri"/>
          <w:b/>
        </w:rPr>
        <w:t>5</w:t>
      </w:r>
      <w:r w:rsidR="0062344E">
        <w:rPr>
          <w:rFonts w:cs="Calibri"/>
          <w:b/>
        </w:rPr>
        <w:t>)</w:t>
      </w:r>
      <w:r w:rsidRPr="001C1E47">
        <w:rPr>
          <w:rFonts w:cs="Calibri"/>
          <w:b/>
        </w:rPr>
        <w:t xml:space="preserve">: </w:t>
      </w:r>
      <w:r w:rsidR="00E34E6C" w:rsidRPr="00E34E6C">
        <w:rPr>
          <w:rFonts w:cs="Calibri"/>
          <w:bCs/>
        </w:rPr>
        <w:t>In</w:t>
      </w:r>
      <w:r w:rsidR="00264949">
        <w:rPr>
          <w:rFonts w:cs="Calibri"/>
          <w:bCs/>
        </w:rPr>
        <w:t xml:space="preserve"> FY </w:t>
      </w:r>
      <w:r w:rsidR="00895EB0">
        <w:rPr>
          <w:rFonts w:cs="Calibri"/>
          <w:bCs/>
        </w:rPr>
        <w:t>2021,</w:t>
      </w:r>
      <w:r w:rsidR="00895EB0" w:rsidRPr="00E34E6C">
        <w:rPr>
          <w:rFonts w:cs="Calibri"/>
          <w:bCs/>
        </w:rPr>
        <w:t xml:space="preserve"> </w:t>
      </w:r>
      <w:r w:rsidR="00895EB0">
        <w:rPr>
          <w:rFonts w:cs="Calibri"/>
          <w:bCs/>
        </w:rPr>
        <w:t>in</w:t>
      </w:r>
      <w:r w:rsidR="007A4C4C">
        <w:rPr>
          <w:rFonts w:cs="Calibri"/>
          <w:bCs/>
        </w:rPr>
        <w:t xml:space="preserve"> </w:t>
      </w:r>
      <w:r w:rsidR="00E34E6C" w:rsidRPr="00E34E6C">
        <w:rPr>
          <w:rFonts w:cs="Calibri"/>
          <w:bCs/>
        </w:rPr>
        <w:t xml:space="preserve">33% (39 of 120) of retaliation case files, accurate filing dates were not entered into </w:t>
      </w:r>
      <w:proofErr w:type="spellStart"/>
      <w:r w:rsidR="00E34E6C" w:rsidRPr="00E34E6C">
        <w:rPr>
          <w:rFonts w:cs="Calibri"/>
          <w:bCs/>
        </w:rPr>
        <w:t>WebIMIS</w:t>
      </w:r>
      <w:proofErr w:type="spellEnd"/>
      <w:r w:rsidR="00E34E6C" w:rsidRPr="00E34E6C">
        <w:rPr>
          <w:rFonts w:cs="Calibri"/>
          <w:bCs/>
        </w:rPr>
        <w:t>.</w:t>
      </w:r>
    </w:p>
    <w:p w14:paraId="3C70045C" w14:textId="77777777" w:rsidR="00610A50" w:rsidRPr="001C1E47" w:rsidRDefault="00610A50" w:rsidP="00610A50">
      <w:pPr>
        <w:widowControl/>
        <w:tabs>
          <w:tab w:val="left" w:pos="1890"/>
          <w:tab w:val="left" w:pos="2430"/>
        </w:tabs>
        <w:autoSpaceDE/>
        <w:autoSpaceDN/>
        <w:adjustRightInd/>
        <w:contextualSpacing/>
        <w:rPr>
          <w:rFonts w:cs="Calibri"/>
          <w:b/>
          <w:highlight w:val="yellow"/>
          <w:u w:val="single"/>
        </w:rPr>
      </w:pPr>
    </w:p>
    <w:p w14:paraId="30640338" w14:textId="1CDAFCA6" w:rsidR="00610A50" w:rsidRDefault="00610A50" w:rsidP="00610A50">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w:t>
      </w:r>
      <w:r w:rsidR="008D7D61">
        <w:rPr>
          <w:rFonts w:cs="Calibri"/>
        </w:rPr>
        <w:t xml:space="preserve"> </w:t>
      </w:r>
      <w:r w:rsidRPr="001C1E47">
        <w:rPr>
          <w:rFonts w:cs="Calibri"/>
        </w:rPr>
        <w:t xml:space="preserve"> </w:t>
      </w:r>
      <w:proofErr w:type="gramEnd"/>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proofErr w:type="gramStart"/>
      <w:r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 xml:space="preserve">This observation </w:t>
      </w:r>
      <w:r w:rsidR="007A4C4C">
        <w:rPr>
          <w:rFonts w:cs="Calibri"/>
        </w:rPr>
        <w:t xml:space="preserve">is </w:t>
      </w:r>
      <w:r w:rsidRPr="001C1E47">
        <w:rPr>
          <w:rFonts w:cs="Calibri"/>
        </w:rPr>
        <w:t>continued.</w:t>
      </w:r>
    </w:p>
    <w:p w14:paraId="55E460C8" w14:textId="77777777" w:rsidR="00610A50" w:rsidRPr="001C1E47" w:rsidRDefault="00610A50" w:rsidP="00CF167A">
      <w:pPr>
        <w:widowControl/>
        <w:autoSpaceDE/>
        <w:autoSpaceDN/>
        <w:adjustRightInd/>
        <w:rPr>
          <w:rFonts w:cs="Calibri"/>
          <w:b/>
        </w:rPr>
      </w:pPr>
    </w:p>
    <w:p w14:paraId="1320A69E" w14:textId="180D10B8" w:rsidR="00E34E6C" w:rsidRPr="001C1E47" w:rsidRDefault="00E34E6C" w:rsidP="00E34E6C">
      <w:pPr>
        <w:widowControl/>
        <w:tabs>
          <w:tab w:val="left" w:pos="1890"/>
          <w:tab w:val="left" w:pos="2430"/>
        </w:tabs>
        <w:autoSpaceDE/>
        <w:autoSpaceDN/>
        <w:adjustRightInd/>
        <w:contextualSpacing/>
        <w:rPr>
          <w:rFonts w:cs="Calibri"/>
          <w:b/>
        </w:rPr>
      </w:pPr>
      <w:r w:rsidRPr="001C1E47">
        <w:rPr>
          <w:rFonts w:cs="Calibri"/>
          <w:b/>
        </w:rPr>
        <w:t xml:space="preserve">Observation </w:t>
      </w:r>
      <w:r w:rsidR="00EE7DA1">
        <w:rPr>
          <w:rFonts w:cs="Calibri"/>
          <w:b/>
        </w:rPr>
        <w:t>FY 2022-OB-05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Pr>
          <w:rFonts w:cs="Calibri"/>
          <w:b/>
        </w:rPr>
        <w:t>6</w:t>
      </w:r>
      <w:r w:rsidR="00EE7DA1">
        <w:rPr>
          <w:rFonts w:cs="Calibri"/>
          <w:b/>
        </w:rPr>
        <w:t>)</w:t>
      </w:r>
      <w:r w:rsidRPr="001C1E47">
        <w:rPr>
          <w:rFonts w:cs="Calibri"/>
          <w:b/>
        </w:rPr>
        <w:t xml:space="preserve">: </w:t>
      </w:r>
      <w:r w:rsidR="004F4371" w:rsidRPr="004F4371">
        <w:rPr>
          <w:rFonts w:cs="Calibri"/>
          <w:bCs/>
        </w:rPr>
        <w:t>In</w:t>
      </w:r>
      <w:r w:rsidR="00237EEF">
        <w:rPr>
          <w:rFonts w:cs="Calibri"/>
          <w:bCs/>
        </w:rPr>
        <w:t xml:space="preserve"> FY 2021,</w:t>
      </w:r>
      <w:r w:rsidR="004F4371" w:rsidRPr="004F4371">
        <w:rPr>
          <w:rFonts w:cs="Calibri"/>
          <w:bCs/>
        </w:rPr>
        <w:t xml:space="preserve"> </w:t>
      </w:r>
      <w:r w:rsidR="007A4C4C">
        <w:rPr>
          <w:rFonts w:cs="Calibri"/>
          <w:bCs/>
        </w:rPr>
        <w:t xml:space="preserve">in </w:t>
      </w:r>
      <w:r w:rsidR="004F4371" w:rsidRPr="004F4371">
        <w:rPr>
          <w:rFonts w:cs="Calibri"/>
          <w:bCs/>
        </w:rPr>
        <w:t>3% (two of 80) of administratively closed case files, complaints were improperly closed for untimeliness; however, both complaints were filed timely.</w:t>
      </w:r>
    </w:p>
    <w:p w14:paraId="66A4AC2D" w14:textId="77777777" w:rsidR="00E34E6C" w:rsidRPr="001C1E47" w:rsidRDefault="00E34E6C" w:rsidP="00E34E6C">
      <w:pPr>
        <w:widowControl/>
        <w:tabs>
          <w:tab w:val="left" w:pos="1890"/>
          <w:tab w:val="left" w:pos="2430"/>
        </w:tabs>
        <w:autoSpaceDE/>
        <w:autoSpaceDN/>
        <w:adjustRightInd/>
        <w:contextualSpacing/>
        <w:rPr>
          <w:rFonts w:cs="Calibri"/>
          <w:b/>
          <w:highlight w:val="yellow"/>
          <w:u w:val="single"/>
        </w:rPr>
      </w:pPr>
    </w:p>
    <w:p w14:paraId="566E1DB4" w14:textId="6306B42E" w:rsidR="00E34E6C" w:rsidRDefault="00E34E6C" w:rsidP="00E34E6C">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 xml:space="preserve">. </w:t>
      </w:r>
      <w:r w:rsidR="008D7D61">
        <w:rPr>
          <w:rFonts w:cs="Calibri"/>
        </w:rPr>
        <w:t xml:space="preserve"> </w:t>
      </w:r>
      <w:proofErr w:type="gramEnd"/>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proofErr w:type="gramStart"/>
      <w:r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 xml:space="preserve">This observation </w:t>
      </w:r>
      <w:r w:rsidR="007A4C4C">
        <w:rPr>
          <w:rFonts w:cs="Calibri"/>
        </w:rPr>
        <w:t xml:space="preserve">is </w:t>
      </w:r>
      <w:r w:rsidRPr="001C1E47">
        <w:rPr>
          <w:rFonts w:cs="Calibri"/>
        </w:rPr>
        <w:t>continued.</w:t>
      </w:r>
    </w:p>
    <w:p w14:paraId="3BED3514" w14:textId="77777777" w:rsidR="00802254" w:rsidRDefault="00802254" w:rsidP="00E34E6C">
      <w:pPr>
        <w:widowControl/>
        <w:autoSpaceDE/>
        <w:autoSpaceDN/>
        <w:adjustRightInd/>
        <w:rPr>
          <w:rFonts w:cs="Calibri"/>
        </w:rPr>
      </w:pPr>
    </w:p>
    <w:p w14:paraId="0C3FD7D4" w14:textId="6AB729C7" w:rsidR="00802254" w:rsidRPr="001C1E47" w:rsidRDefault="00802254" w:rsidP="00802254">
      <w:pPr>
        <w:widowControl/>
        <w:tabs>
          <w:tab w:val="left" w:pos="1890"/>
          <w:tab w:val="left" w:pos="2430"/>
        </w:tabs>
        <w:autoSpaceDE/>
        <w:autoSpaceDN/>
        <w:adjustRightInd/>
        <w:contextualSpacing/>
        <w:rPr>
          <w:rFonts w:cs="Calibri"/>
          <w:b/>
        </w:rPr>
      </w:pPr>
      <w:r w:rsidRPr="001C1E47">
        <w:rPr>
          <w:rFonts w:cs="Calibri"/>
          <w:b/>
        </w:rPr>
        <w:t xml:space="preserve">Observation </w:t>
      </w:r>
      <w:r w:rsidR="00026221">
        <w:rPr>
          <w:rFonts w:cs="Calibri"/>
          <w:b/>
        </w:rPr>
        <w:t>FY 2022-OB-0</w:t>
      </w:r>
      <w:r w:rsidR="00ED3BD5">
        <w:rPr>
          <w:rFonts w:cs="Calibri"/>
          <w:b/>
        </w:rPr>
        <w:t>6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Pr>
          <w:rFonts w:cs="Calibri"/>
          <w:b/>
        </w:rPr>
        <w:t>7</w:t>
      </w:r>
      <w:r w:rsidR="00ED3BD5">
        <w:rPr>
          <w:rFonts w:cs="Calibri"/>
          <w:b/>
        </w:rPr>
        <w:t>)</w:t>
      </w:r>
      <w:r w:rsidRPr="001C1E47">
        <w:rPr>
          <w:rFonts w:cs="Calibri"/>
          <w:b/>
        </w:rPr>
        <w:t xml:space="preserve">: </w:t>
      </w:r>
      <w:r w:rsidR="00825CDA">
        <w:rPr>
          <w:rFonts w:cs="Calibri"/>
          <w:bCs/>
        </w:rPr>
        <w:t xml:space="preserve"> In FY 2021, t</w:t>
      </w:r>
      <w:r w:rsidRPr="00802254">
        <w:rPr>
          <w:rFonts w:cs="Calibri"/>
          <w:bCs/>
        </w:rPr>
        <w:t xml:space="preserve">here </w:t>
      </w:r>
      <w:r w:rsidR="00825CDA">
        <w:rPr>
          <w:rFonts w:cs="Calibri"/>
          <w:bCs/>
        </w:rPr>
        <w:t>wa</w:t>
      </w:r>
      <w:r w:rsidRPr="00802254">
        <w:rPr>
          <w:rFonts w:cs="Calibri"/>
          <w:bCs/>
        </w:rPr>
        <w:t>s no clear evidence that DOSH investigates retaliation for reporting workplace injuries and illnesses or notifies those complainants of their dual file rights, but rather refers the complainants to the Discrimination and Claim Suppression Investigation Unit (IID).</w:t>
      </w:r>
    </w:p>
    <w:p w14:paraId="084794EB" w14:textId="77777777" w:rsidR="00802254" w:rsidRPr="001C1E47" w:rsidRDefault="00802254" w:rsidP="00802254">
      <w:pPr>
        <w:widowControl/>
        <w:tabs>
          <w:tab w:val="left" w:pos="1890"/>
          <w:tab w:val="left" w:pos="2430"/>
        </w:tabs>
        <w:autoSpaceDE/>
        <w:autoSpaceDN/>
        <w:adjustRightInd/>
        <w:contextualSpacing/>
        <w:rPr>
          <w:rFonts w:cs="Calibri"/>
          <w:b/>
          <w:highlight w:val="yellow"/>
          <w:u w:val="single"/>
        </w:rPr>
      </w:pPr>
    </w:p>
    <w:p w14:paraId="3D28B7FD" w14:textId="62947FC2" w:rsidR="00802254" w:rsidRDefault="00802254" w:rsidP="00802254">
      <w:pPr>
        <w:widowControl/>
        <w:autoSpaceDE/>
        <w:autoSpaceDN/>
        <w:adjustRightInd/>
        <w:rPr>
          <w:rFonts w:cs="Calibri"/>
        </w:rPr>
      </w:pPr>
      <w:r w:rsidRPr="001C1E47">
        <w:rPr>
          <w:rFonts w:cs="Calibri"/>
          <w:b/>
        </w:rPr>
        <w:t xml:space="preserve">Status:  </w:t>
      </w:r>
      <w:r w:rsidR="6141DEDE" w:rsidRPr="74E17F12">
        <w:rPr>
          <w:rFonts w:cs="Calibri"/>
        </w:rPr>
        <w:t>A case file review is necessary to evaluate performance in relation to this observation</w:t>
      </w:r>
      <w:proofErr w:type="gramStart"/>
      <w:r w:rsidR="6141DEDE" w:rsidRPr="74E17F12">
        <w:rPr>
          <w:rFonts w:cs="Calibri"/>
        </w:rPr>
        <w:t>.</w:t>
      </w:r>
      <w:r w:rsidR="008D7D61">
        <w:rPr>
          <w:rFonts w:cs="Calibri"/>
        </w:rPr>
        <w:t xml:space="preserve"> </w:t>
      </w:r>
      <w:r w:rsidR="6141DEDE" w:rsidRPr="74E17F12">
        <w:rPr>
          <w:rFonts w:cs="Calibri"/>
        </w:rPr>
        <w:t xml:space="preserve"> </w:t>
      </w:r>
      <w:proofErr w:type="gramEnd"/>
      <w:r w:rsidR="6141DEDE" w:rsidRPr="74E17F12">
        <w:rPr>
          <w:rFonts w:cs="Calibri"/>
        </w:rPr>
        <w:t>This observation will be a focus of next year’s on-site case file review during the FY 2023 comprehensive FAME</w:t>
      </w:r>
      <w:proofErr w:type="gramStart"/>
      <w:r w:rsidR="6141DEDE" w:rsidRPr="74E17F12">
        <w:rPr>
          <w:rFonts w:cs="Calibri"/>
        </w:rPr>
        <w:t>.</w:t>
      </w:r>
      <w:r w:rsidR="6141DEDE" w:rsidRPr="74E17F12">
        <w:rPr>
          <w:rFonts w:cs="Calibri"/>
          <w:b/>
          <w:bCs/>
        </w:rPr>
        <w:t xml:space="preserve"> </w:t>
      </w:r>
      <w:r w:rsidR="008D7D61">
        <w:rPr>
          <w:rFonts w:cs="Calibri"/>
          <w:b/>
          <w:bCs/>
        </w:rPr>
        <w:t xml:space="preserve"> </w:t>
      </w:r>
      <w:proofErr w:type="gramEnd"/>
      <w:r w:rsidR="6141DEDE" w:rsidRPr="74E17F12">
        <w:rPr>
          <w:rFonts w:cs="Calibri"/>
        </w:rPr>
        <w:t xml:space="preserve">This observation </w:t>
      </w:r>
      <w:r w:rsidR="007A4C4C">
        <w:rPr>
          <w:rFonts w:cs="Calibri"/>
        </w:rPr>
        <w:t xml:space="preserve">is </w:t>
      </w:r>
      <w:r w:rsidR="6141DEDE" w:rsidRPr="74E17F12">
        <w:rPr>
          <w:rFonts w:cs="Calibri"/>
        </w:rPr>
        <w:t>continued.</w:t>
      </w:r>
    </w:p>
    <w:p w14:paraId="0A59AEB1" w14:textId="77777777" w:rsidR="00802254" w:rsidRDefault="00802254" w:rsidP="00E34E6C">
      <w:pPr>
        <w:widowControl/>
        <w:autoSpaceDE/>
        <w:autoSpaceDN/>
        <w:adjustRightInd/>
        <w:rPr>
          <w:rFonts w:cs="Calibri"/>
        </w:rPr>
      </w:pPr>
    </w:p>
    <w:p w14:paraId="65736E0E" w14:textId="2009887B" w:rsidR="00083235" w:rsidRPr="001C1E47" w:rsidRDefault="00083235" w:rsidP="00083235">
      <w:pPr>
        <w:widowControl/>
        <w:tabs>
          <w:tab w:val="left" w:pos="1890"/>
          <w:tab w:val="left" w:pos="2430"/>
        </w:tabs>
        <w:autoSpaceDE/>
        <w:autoSpaceDN/>
        <w:adjustRightInd/>
        <w:contextualSpacing/>
        <w:rPr>
          <w:rFonts w:cs="Calibri"/>
          <w:b/>
        </w:rPr>
      </w:pPr>
      <w:r w:rsidRPr="001C1E47">
        <w:rPr>
          <w:rFonts w:cs="Calibri"/>
          <w:b/>
        </w:rPr>
        <w:t xml:space="preserve">Observation </w:t>
      </w:r>
      <w:r w:rsidR="00ED3BD5">
        <w:rPr>
          <w:rFonts w:cs="Calibri"/>
          <w:b/>
        </w:rPr>
        <w:t>FY 2022-OB-07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Pr>
          <w:rFonts w:cs="Calibri"/>
          <w:b/>
        </w:rPr>
        <w:t>8</w:t>
      </w:r>
      <w:r w:rsidR="00ED3BD5">
        <w:rPr>
          <w:rFonts w:cs="Calibri"/>
          <w:b/>
        </w:rPr>
        <w:t>)</w:t>
      </w:r>
      <w:r w:rsidRPr="001C1E47">
        <w:rPr>
          <w:rFonts w:cs="Calibri"/>
          <w:b/>
        </w:rPr>
        <w:t xml:space="preserve">: </w:t>
      </w:r>
      <w:r w:rsidR="004268AF" w:rsidRPr="004268AF">
        <w:rPr>
          <w:rFonts w:cs="Calibri"/>
          <w:bCs/>
        </w:rPr>
        <w:t xml:space="preserve">In FY 2021, </w:t>
      </w:r>
      <w:r w:rsidR="00F37F69">
        <w:rPr>
          <w:rFonts w:cs="Calibri"/>
          <w:bCs/>
        </w:rPr>
        <w:t>eight</w:t>
      </w:r>
      <w:r w:rsidR="004268AF" w:rsidRPr="004268AF">
        <w:rPr>
          <w:rFonts w:cs="Calibri"/>
          <w:bCs/>
        </w:rPr>
        <w:t xml:space="preserve"> of 26 (31%) of state and local government workplace consultation files were missing one or more types of documentation: </w:t>
      </w:r>
      <w:r w:rsidR="00F37F69">
        <w:rPr>
          <w:rFonts w:cs="Calibri"/>
          <w:bCs/>
        </w:rPr>
        <w:t>six</w:t>
      </w:r>
      <w:r w:rsidR="004268AF" w:rsidRPr="004268AF">
        <w:rPr>
          <w:rFonts w:cs="Calibri"/>
          <w:bCs/>
        </w:rPr>
        <w:t xml:space="preserve"> did not include OSHA 300 logs where required, </w:t>
      </w:r>
      <w:r w:rsidR="00F37F69">
        <w:rPr>
          <w:rFonts w:cs="Calibri"/>
          <w:bCs/>
        </w:rPr>
        <w:t>three</w:t>
      </w:r>
      <w:r w:rsidR="004268AF" w:rsidRPr="004268AF">
        <w:rPr>
          <w:rFonts w:cs="Calibri"/>
          <w:bCs/>
        </w:rPr>
        <w:t xml:space="preserve"> did not include the written report to the employer, </w:t>
      </w:r>
      <w:r w:rsidR="00F37F69">
        <w:rPr>
          <w:rFonts w:cs="Calibri"/>
          <w:bCs/>
        </w:rPr>
        <w:t>two</w:t>
      </w:r>
      <w:r w:rsidR="004268AF" w:rsidRPr="004268AF">
        <w:rPr>
          <w:rFonts w:cs="Calibri"/>
          <w:bCs/>
        </w:rPr>
        <w:t xml:space="preserve"> were missing a list of hazards, and </w:t>
      </w:r>
      <w:r w:rsidR="00F37F69">
        <w:rPr>
          <w:rFonts w:cs="Calibri"/>
          <w:bCs/>
        </w:rPr>
        <w:t>three</w:t>
      </w:r>
      <w:r w:rsidR="004268AF" w:rsidRPr="004268AF">
        <w:rPr>
          <w:rFonts w:cs="Calibri"/>
          <w:bCs/>
        </w:rPr>
        <w:t xml:space="preserve"> consultation files where program assistance was requested were missing Form 16.</w:t>
      </w:r>
    </w:p>
    <w:p w14:paraId="1851EEC6" w14:textId="77777777" w:rsidR="00083235" w:rsidRPr="001C1E47" w:rsidRDefault="00083235" w:rsidP="00083235">
      <w:pPr>
        <w:widowControl/>
        <w:tabs>
          <w:tab w:val="left" w:pos="1890"/>
          <w:tab w:val="left" w:pos="2430"/>
        </w:tabs>
        <w:autoSpaceDE/>
        <w:autoSpaceDN/>
        <w:adjustRightInd/>
        <w:contextualSpacing/>
        <w:rPr>
          <w:rFonts w:cs="Calibri"/>
          <w:b/>
          <w:highlight w:val="yellow"/>
          <w:u w:val="single"/>
        </w:rPr>
      </w:pPr>
    </w:p>
    <w:p w14:paraId="1A41D3AF" w14:textId="7E93671E" w:rsidR="00083235" w:rsidRDefault="00083235" w:rsidP="00083235">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 xml:space="preserve">. </w:t>
      </w:r>
      <w:r w:rsidR="008D7D61">
        <w:rPr>
          <w:rFonts w:cs="Calibri"/>
        </w:rPr>
        <w:t xml:space="preserve"> </w:t>
      </w:r>
      <w:proofErr w:type="gramEnd"/>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proofErr w:type="gramStart"/>
      <w:r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 xml:space="preserve">This observation </w:t>
      </w:r>
      <w:r w:rsidR="007A4C4C">
        <w:rPr>
          <w:rFonts w:cs="Calibri"/>
        </w:rPr>
        <w:t xml:space="preserve">is </w:t>
      </w:r>
      <w:r w:rsidRPr="001C1E47">
        <w:rPr>
          <w:rFonts w:cs="Calibri"/>
        </w:rPr>
        <w:t>continued.</w:t>
      </w:r>
    </w:p>
    <w:p w14:paraId="0BD04D40" w14:textId="77777777" w:rsidR="00083235" w:rsidRDefault="00083235" w:rsidP="00E34E6C">
      <w:pPr>
        <w:widowControl/>
        <w:autoSpaceDE/>
        <w:autoSpaceDN/>
        <w:adjustRightInd/>
        <w:rPr>
          <w:rFonts w:cs="Calibri"/>
        </w:rPr>
      </w:pPr>
    </w:p>
    <w:p w14:paraId="0CA839A4" w14:textId="4A87446A" w:rsidR="004268AF" w:rsidRPr="001C1E47" w:rsidRDefault="004268AF" w:rsidP="004268AF">
      <w:pPr>
        <w:widowControl/>
        <w:tabs>
          <w:tab w:val="left" w:pos="1890"/>
          <w:tab w:val="left" w:pos="2430"/>
        </w:tabs>
        <w:autoSpaceDE/>
        <w:autoSpaceDN/>
        <w:adjustRightInd/>
        <w:contextualSpacing/>
        <w:rPr>
          <w:rFonts w:cs="Calibri"/>
          <w:b/>
        </w:rPr>
      </w:pPr>
      <w:r w:rsidRPr="001C1E47">
        <w:rPr>
          <w:rFonts w:cs="Calibri"/>
          <w:b/>
        </w:rPr>
        <w:t xml:space="preserve">Observation </w:t>
      </w:r>
      <w:r w:rsidR="00B12D75">
        <w:rPr>
          <w:rFonts w:cs="Calibri"/>
          <w:b/>
        </w:rPr>
        <w:t>FY 2022-OB-08 (</w:t>
      </w:r>
      <w:r w:rsidRPr="001C1E47">
        <w:rPr>
          <w:rFonts w:cs="Calibri"/>
          <w:b/>
        </w:rPr>
        <w:t>FY 20</w:t>
      </w:r>
      <w:r>
        <w:rPr>
          <w:rFonts w:cs="Calibri"/>
          <w:b/>
        </w:rPr>
        <w:t>21</w:t>
      </w:r>
      <w:r w:rsidRPr="001C1E47">
        <w:rPr>
          <w:rFonts w:cs="Calibri"/>
          <w:b/>
        </w:rPr>
        <w:t>-</w:t>
      </w:r>
      <w:r>
        <w:rPr>
          <w:rFonts w:cs="Calibri"/>
          <w:b/>
        </w:rPr>
        <w:t>OB-</w:t>
      </w:r>
      <w:r w:rsidRPr="001C1E47">
        <w:rPr>
          <w:rFonts w:cs="Calibri"/>
          <w:b/>
        </w:rPr>
        <w:t>0</w:t>
      </w:r>
      <w:r>
        <w:rPr>
          <w:rFonts w:cs="Calibri"/>
          <w:b/>
        </w:rPr>
        <w:t>9</w:t>
      </w:r>
      <w:r w:rsidR="00B12D75">
        <w:rPr>
          <w:rFonts w:cs="Calibri"/>
          <w:b/>
        </w:rPr>
        <w:t>)</w:t>
      </w:r>
      <w:r w:rsidRPr="001C1E47">
        <w:rPr>
          <w:rFonts w:cs="Calibri"/>
          <w:b/>
        </w:rPr>
        <w:t xml:space="preserve">: </w:t>
      </w:r>
      <w:r w:rsidR="00EB0095" w:rsidRPr="00EB0095">
        <w:rPr>
          <w:rFonts w:cs="Calibri"/>
          <w:bCs/>
        </w:rPr>
        <w:t xml:space="preserve">In FY 2021, 12 of 57 (21%) private sector consultation files were missing one or more types of documentation: nine did not include OSHA 300 logs where required, and </w:t>
      </w:r>
      <w:r w:rsidR="00F37F69">
        <w:rPr>
          <w:rFonts w:cs="Calibri"/>
          <w:bCs/>
        </w:rPr>
        <w:t>three</w:t>
      </w:r>
      <w:r w:rsidR="00EB0095" w:rsidRPr="00EB0095">
        <w:rPr>
          <w:rFonts w:cs="Calibri"/>
          <w:bCs/>
        </w:rPr>
        <w:t xml:space="preserve"> consultation files where program assistance was requested were missing Form 16.</w:t>
      </w:r>
    </w:p>
    <w:p w14:paraId="2CB7F550" w14:textId="77777777" w:rsidR="004268AF" w:rsidRPr="001C1E47" w:rsidRDefault="004268AF" w:rsidP="004268AF">
      <w:pPr>
        <w:widowControl/>
        <w:tabs>
          <w:tab w:val="left" w:pos="1890"/>
          <w:tab w:val="left" w:pos="2430"/>
        </w:tabs>
        <w:autoSpaceDE/>
        <w:autoSpaceDN/>
        <w:adjustRightInd/>
        <w:contextualSpacing/>
        <w:rPr>
          <w:rFonts w:cs="Calibri"/>
          <w:b/>
          <w:highlight w:val="yellow"/>
          <w:u w:val="single"/>
        </w:rPr>
      </w:pPr>
    </w:p>
    <w:p w14:paraId="284AC266" w14:textId="14BC93D6" w:rsidR="004268AF" w:rsidRDefault="004268AF" w:rsidP="004268AF">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 xml:space="preserve">. </w:t>
      </w:r>
      <w:r w:rsidR="008D7D61">
        <w:rPr>
          <w:rFonts w:cs="Calibri"/>
        </w:rPr>
        <w:t xml:space="preserve"> </w:t>
      </w:r>
      <w:proofErr w:type="gramEnd"/>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proofErr w:type="gramStart"/>
      <w:r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 xml:space="preserve">This observation </w:t>
      </w:r>
      <w:r w:rsidR="007A4C4C">
        <w:rPr>
          <w:rFonts w:cs="Calibri"/>
        </w:rPr>
        <w:t xml:space="preserve">is </w:t>
      </w:r>
      <w:r w:rsidRPr="001C1E47">
        <w:rPr>
          <w:rFonts w:cs="Calibri"/>
        </w:rPr>
        <w:t>continued.</w:t>
      </w:r>
    </w:p>
    <w:p w14:paraId="4503CEE7" w14:textId="77777777" w:rsidR="004268AF" w:rsidRDefault="004268AF" w:rsidP="00E34E6C">
      <w:pPr>
        <w:widowControl/>
        <w:autoSpaceDE/>
        <w:autoSpaceDN/>
        <w:adjustRightInd/>
        <w:rPr>
          <w:rFonts w:cs="Calibri"/>
        </w:rPr>
      </w:pPr>
    </w:p>
    <w:p w14:paraId="454C5288" w14:textId="03DE71AD" w:rsidR="00EB0095" w:rsidRPr="001C1E47" w:rsidRDefault="00EB0095" w:rsidP="00EB0095">
      <w:pPr>
        <w:widowControl/>
        <w:tabs>
          <w:tab w:val="left" w:pos="1890"/>
          <w:tab w:val="left" w:pos="2430"/>
        </w:tabs>
        <w:autoSpaceDE/>
        <w:autoSpaceDN/>
        <w:adjustRightInd/>
        <w:contextualSpacing/>
        <w:rPr>
          <w:rFonts w:cs="Calibri"/>
          <w:b/>
        </w:rPr>
      </w:pPr>
      <w:r w:rsidRPr="001C1E47">
        <w:rPr>
          <w:rFonts w:cs="Calibri"/>
          <w:b/>
        </w:rPr>
        <w:t xml:space="preserve">Observation </w:t>
      </w:r>
      <w:r w:rsidR="00B12D75">
        <w:rPr>
          <w:rFonts w:cs="Calibri"/>
          <w:b/>
        </w:rPr>
        <w:t>FY 2022-OB-09 (</w:t>
      </w:r>
      <w:r w:rsidRPr="001C1E47">
        <w:rPr>
          <w:rFonts w:cs="Calibri"/>
          <w:b/>
        </w:rPr>
        <w:t>FY 20</w:t>
      </w:r>
      <w:r>
        <w:rPr>
          <w:rFonts w:cs="Calibri"/>
          <w:b/>
        </w:rPr>
        <w:t>21</w:t>
      </w:r>
      <w:r w:rsidRPr="001C1E47">
        <w:rPr>
          <w:rFonts w:cs="Calibri"/>
          <w:b/>
        </w:rPr>
        <w:t>-</w:t>
      </w:r>
      <w:r>
        <w:rPr>
          <w:rFonts w:cs="Calibri"/>
          <w:b/>
        </w:rPr>
        <w:t>OB-10</w:t>
      </w:r>
      <w:r w:rsidR="00B12D75">
        <w:rPr>
          <w:rFonts w:cs="Calibri"/>
          <w:b/>
        </w:rPr>
        <w:t>)</w:t>
      </w:r>
      <w:r w:rsidRPr="001C1E47">
        <w:rPr>
          <w:rFonts w:cs="Calibri"/>
          <w:b/>
        </w:rPr>
        <w:t xml:space="preserve">: </w:t>
      </w:r>
      <w:r w:rsidR="003C5A33" w:rsidRPr="003C5A33">
        <w:rPr>
          <w:rFonts w:cs="Calibri"/>
          <w:bCs/>
        </w:rPr>
        <w:t>In FY 2021, in three of three (100%) private sector consultation files requesting an extension for hazard verification, the interim protection was not described.</w:t>
      </w:r>
    </w:p>
    <w:p w14:paraId="1C0710B6" w14:textId="77777777" w:rsidR="00EB0095" w:rsidRPr="001C1E47" w:rsidRDefault="00EB0095" w:rsidP="00EB0095">
      <w:pPr>
        <w:widowControl/>
        <w:tabs>
          <w:tab w:val="left" w:pos="1890"/>
          <w:tab w:val="left" w:pos="2430"/>
        </w:tabs>
        <w:autoSpaceDE/>
        <w:autoSpaceDN/>
        <w:adjustRightInd/>
        <w:contextualSpacing/>
        <w:rPr>
          <w:rFonts w:cs="Calibri"/>
          <w:b/>
          <w:highlight w:val="yellow"/>
          <w:u w:val="single"/>
        </w:rPr>
      </w:pPr>
    </w:p>
    <w:p w14:paraId="5618DFC5" w14:textId="4EE7DE19" w:rsidR="00EB0095" w:rsidRDefault="00EB0095" w:rsidP="00EB0095">
      <w:pPr>
        <w:widowControl/>
        <w:autoSpaceDE/>
        <w:autoSpaceDN/>
        <w:adjustRightInd/>
        <w:rPr>
          <w:rFonts w:cs="Calibri"/>
        </w:rPr>
      </w:pPr>
      <w:r w:rsidRPr="001C1E47">
        <w:rPr>
          <w:rFonts w:cs="Calibri"/>
          <w:b/>
        </w:rPr>
        <w:t xml:space="preserve">Status:  </w:t>
      </w:r>
      <w:r w:rsidRPr="001C1E47">
        <w:rPr>
          <w:rFonts w:cs="Calibri"/>
        </w:rPr>
        <w:t>A case file review is necessary to evaluate performance in relation to this observation</w:t>
      </w:r>
      <w:proofErr w:type="gramStart"/>
      <w:r w:rsidRPr="001C1E47">
        <w:rPr>
          <w:rFonts w:cs="Calibri"/>
        </w:rPr>
        <w:t xml:space="preserve">. </w:t>
      </w:r>
      <w:r w:rsidR="008D7D61">
        <w:rPr>
          <w:rFonts w:cs="Calibri"/>
        </w:rPr>
        <w:t xml:space="preserve"> </w:t>
      </w:r>
      <w:proofErr w:type="gramEnd"/>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proofErr w:type="gramStart"/>
      <w:r w:rsidRPr="001C1E47">
        <w:rPr>
          <w:rFonts w:cs="Calibri"/>
        </w:rPr>
        <w:t>.</w:t>
      </w:r>
      <w:r w:rsidRPr="001C1E47">
        <w:rPr>
          <w:rFonts w:cs="Calibri"/>
          <w:b/>
        </w:rPr>
        <w:t xml:space="preserve"> </w:t>
      </w:r>
      <w:r w:rsidR="008D7D61">
        <w:rPr>
          <w:rFonts w:cs="Calibri"/>
          <w:b/>
        </w:rPr>
        <w:t xml:space="preserve"> </w:t>
      </w:r>
      <w:proofErr w:type="gramEnd"/>
      <w:r w:rsidRPr="001C1E47">
        <w:rPr>
          <w:rFonts w:cs="Calibri"/>
        </w:rPr>
        <w:t>This observation will be continued.</w:t>
      </w:r>
    </w:p>
    <w:p w14:paraId="2A1DD59C" w14:textId="77777777" w:rsidR="000B4798" w:rsidRDefault="000B4798" w:rsidP="00EB0095">
      <w:pPr>
        <w:widowControl/>
        <w:autoSpaceDE/>
        <w:autoSpaceDN/>
        <w:adjustRightInd/>
        <w:rPr>
          <w:rFonts w:cs="Calibri"/>
        </w:rPr>
      </w:pPr>
    </w:p>
    <w:p w14:paraId="1C4B6CFD" w14:textId="76779671" w:rsidR="000B4798" w:rsidRPr="009F4BD6" w:rsidRDefault="000B4798" w:rsidP="5EE5CFBE">
      <w:pPr>
        <w:widowControl/>
        <w:autoSpaceDE/>
        <w:autoSpaceDN/>
        <w:adjustRightInd/>
        <w:rPr>
          <w:rFonts w:cs="Calibri"/>
        </w:rPr>
      </w:pPr>
      <w:r w:rsidRPr="5EE5CFBE">
        <w:rPr>
          <w:rFonts w:cs="Calibri"/>
          <w:b/>
          <w:bCs/>
        </w:rPr>
        <w:t xml:space="preserve">New </w:t>
      </w:r>
      <w:r w:rsidR="00982EF4">
        <w:rPr>
          <w:rFonts w:cs="Calibri"/>
          <w:b/>
          <w:bCs/>
        </w:rPr>
        <w:t xml:space="preserve">FY 2022 </w:t>
      </w:r>
      <w:r w:rsidRPr="5EE5CFBE">
        <w:rPr>
          <w:rFonts w:cs="Calibri"/>
          <w:b/>
          <w:bCs/>
        </w:rPr>
        <w:t xml:space="preserve">Observation </w:t>
      </w:r>
    </w:p>
    <w:p w14:paraId="2BACDEAA" w14:textId="1C02642B" w:rsidR="000B4798" w:rsidRPr="009F4BD6" w:rsidRDefault="000B4798" w:rsidP="5EE5CFBE">
      <w:pPr>
        <w:widowControl/>
        <w:autoSpaceDE/>
        <w:autoSpaceDN/>
        <w:adjustRightInd/>
        <w:rPr>
          <w:rFonts w:cs="Calibri"/>
          <w:b/>
          <w:bCs/>
        </w:rPr>
      </w:pPr>
    </w:p>
    <w:p w14:paraId="67940A76" w14:textId="1EDE23D3" w:rsidR="000B4798" w:rsidRPr="009F4BD6" w:rsidRDefault="000B4798" w:rsidP="00EB0095">
      <w:pPr>
        <w:widowControl/>
        <w:autoSpaceDE/>
        <w:autoSpaceDN/>
        <w:adjustRightInd/>
        <w:rPr>
          <w:rFonts w:cs="Calibri"/>
        </w:rPr>
      </w:pPr>
      <w:r w:rsidRPr="5EE5CFBE">
        <w:rPr>
          <w:rFonts w:cs="Calibri"/>
          <w:b/>
          <w:bCs/>
        </w:rPr>
        <w:t>F</w:t>
      </w:r>
      <w:r w:rsidR="009F4BD6" w:rsidRPr="5EE5CFBE">
        <w:rPr>
          <w:rFonts w:cs="Calibri"/>
          <w:b/>
          <w:bCs/>
        </w:rPr>
        <w:t xml:space="preserve">Y 2022-OB-10: </w:t>
      </w:r>
      <w:r w:rsidR="009F4BD6" w:rsidRPr="5EE5CFBE">
        <w:rPr>
          <w:rFonts w:cs="Calibri"/>
        </w:rPr>
        <w:t xml:space="preserve">In FY 2021, </w:t>
      </w:r>
      <w:r w:rsidR="00E627D6" w:rsidRPr="5EE5CFBE">
        <w:rPr>
          <w:rFonts w:cs="Calibri"/>
        </w:rPr>
        <w:t xml:space="preserve">21 of 31 </w:t>
      </w:r>
      <w:r w:rsidR="00FD49A1" w:rsidRPr="5EE5CFBE">
        <w:rPr>
          <w:rFonts w:cs="Calibri"/>
        </w:rPr>
        <w:t xml:space="preserve">(67.74%) </w:t>
      </w:r>
      <w:r w:rsidR="00E627D6" w:rsidRPr="5EE5CFBE">
        <w:rPr>
          <w:rFonts w:cs="Calibri"/>
        </w:rPr>
        <w:t>work-place related fatalities were responded to in one workday</w:t>
      </w:r>
      <w:r w:rsidR="00FD49A1" w:rsidRPr="5EE5CFBE">
        <w:rPr>
          <w:rFonts w:cs="Calibri"/>
        </w:rPr>
        <w:t xml:space="preserve"> (SAMM 10)</w:t>
      </w:r>
      <w:proofErr w:type="gramStart"/>
      <w:r w:rsidR="00E627D6" w:rsidRPr="5EE5CFBE">
        <w:rPr>
          <w:rFonts w:cs="Calibri"/>
        </w:rPr>
        <w:t>.</w:t>
      </w:r>
      <w:r w:rsidR="00FD49A1" w:rsidRPr="5EE5CFBE">
        <w:rPr>
          <w:rFonts w:cs="Calibri"/>
        </w:rPr>
        <w:t xml:space="preserve">  </w:t>
      </w:r>
      <w:proofErr w:type="gramEnd"/>
      <w:r w:rsidR="00FD49A1" w:rsidRPr="5EE5CFBE">
        <w:rPr>
          <w:rFonts w:cs="Calibri"/>
        </w:rPr>
        <w:t>The FRL is 100%.</w:t>
      </w:r>
    </w:p>
    <w:p w14:paraId="05988F24" w14:textId="7D5A4BCC" w:rsidR="5EE5CFBE" w:rsidRDefault="5EE5CFBE" w:rsidP="5EE5CFBE">
      <w:pPr>
        <w:widowControl/>
        <w:rPr>
          <w:rFonts w:cs="Calibri"/>
        </w:rPr>
      </w:pPr>
    </w:p>
    <w:p w14:paraId="21A61DB6" w14:textId="408777E5" w:rsidR="000B4798" w:rsidRDefault="632ABE0F" w:rsidP="00075436">
      <w:pPr>
        <w:widowControl/>
        <w:rPr>
          <w:rFonts w:cs="Calibri"/>
        </w:rPr>
      </w:pPr>
      <w:r w:rsidRPr="5EE5CFBE">
        <w:rPr>
          <w:rFonts w:cs="Calibri"/>
          <w:b/>
          <w:bCs/>
        </w:rPr>
        <w:t xml:space="preserve">Federal Monitoring Plan: </w:t>
      </w:r>
      <w:r w:rsidR="3BFB44A5" w:rsidRPr="5EE5CFBE">
        <w:rPr>
          <w:rFonts w:cs="Calibri"/>
        </w:rPr>
        <w:t>OSHA will continue to discuss this metric during quarterly meetings, request information for outliers, and work with DOSH to ensure proper coding and data transfer from WIN to OIS</w:t>
      </w:r>
      <w:proofErr w:type="gramStart"/>
      <w:r w:rsidR="3BFB44A5" w:rsidRPr="5EE5CFBE">
        <w:rPr>
          <w:rFonts w:cs="Calibri"/>
        </w:rPr>
        <w:t xml:space="preserve">.  </w:t>
      </w:r>
      <w:proofErr w:type="gramEnd"/>
    </w:p>
    <w:p w14:paraId="7F991D36" w14:textId="3CF107E2" w:rsidR="00FD49A1" w:rsidRPr="00FD49A1" w:rsidRDefault="00FD49A1" w:rsidP="000B4798">
      <w:pPr>
        <w:widowControl/>
        <w:autoSpaceDE/>
        <w:adjustRightInd/>
        <w:rPr>
          <w:rFonts w:cs="Calibri"/>
          <w:b/>
          <w:bCs/>
        </w:rPr>
      </w:pPr>
      <w:r>
        <w:rPr>
          <w:rFonts w:cs="Calibri"/>
          <w:b/>
          <w:bCs/>
        </w:rPr>
        <w:t xml:space="preserve">  </w:t>
      </w:r>
    </w:p>
    <w:p w14:paraId="08EBAEB1" w14:textId="0A15DD83" w:rsidR="000B4798" w:rsidRDefault="045C7D99" w:rsidP="5EE5CFBE">
      <w:pPr>
        <w:widowControl/>
        <w:autoSpaceDE/>
        <w:adjustRightInd/>
        <w:rPr>
          <w:rFonts w:cs="Calibri"/>
        </w:rPr>
      </w:pPr>
      <w:r w:rsidRPr="5EE5CFBE">
        <w:rPr>
          <w:rFonts w:cs="Calibri"/>
          <w:b/>
          <w:bCs/>
        </w:rPr>
        <w:t>Discussion</w:t>
      </w:r>
      <w:r w:rsidR="000B4798" w:rsidRPr="5EE5CFBE">
        <w:rPr>
          <w:rFonts w:cs="Calibri"/>
          <w:b/>
          <w:bCs/>
        </w:rPr>
        <w:t>:</w:t>
      </w:r>
      <w:r w:rsidR="000B4798" w:rsidRPr="5EE5CFBE">
        <w:rPr>
          <w:rFonts w:cs="Calibri"/>
        </w:rPr>
        <w:t xml:space="preserve"> </w:t>
      </w:r>
      <w:r w:rsidR="459748CA" w:rsidRPr="5EE5CFBE">
        <w:rPr>
          <w:rFonts w:cs="Calibri"/>
        </w:rPr>
        <w:t xml:space="preserve"> </w:t>
      </w:r>
      <w:r w:rsidR="0B31DCA7" w:rsidRPr="5EE5CFBE">
        <w:rPr>
          <w:rFonts w:cs="Calibri"/>
        </w:rPr>
        <w:t xml:space="preserve">The FY 2022 end of year SAMM report indicated that </w:t>
      </w:r>
      <w:r w:rsidR="459748CA" w:rsidRPr="5EE5CFBE">
        <w:rPr>
          <w:rFonts w:cs="Calibri"/>
        </w:rPr>
        <w:t>ten fatalities were not responded to within one working day (SAMM 10)</w:t>
      </w:r>
      <w:proofErr w:type="gramStart"/>
      <w:r w:rsidR="459748CA" w:rsidRPr="5EE5CFBE">
        <w:rPr>
          <w:rFonts w:cs="Calibri"/>
        </w:rPr>
        <w:t xml:space="preserve">.  </w:t>
      </w:r>
      <w:proofErr w:type="gramEnd"/>
      <w:r w:rsidR="7CC9C429" w:rsidRPr="5D954AE0">
        <w:rPr>
          <w:rFonts w:cs="Calibri"/>
        </w:rPr>
        <w:t xml:space="preserve">However, there was an eleventh fatality </w:t>
      </w:r>
      <w:r w:rsidR="00384DB6">
        <w:rPr>
          <w:rFonts w:cs="Calibri"/>
        </w:rPr>
        <w:t xml:space="preserve">outlier </w:t>
      </w:r>
      <w:r w:rsidR="7CC9C429" w:rsidRPr="5D954AE0">
        <w:rPr>
          <w:rFonts w:cs="Calibri"/>
        </w:rPr>
        <w:t xml:space="preserve">that </w:t>
      </w:r>
      <w:r w:rsidR="00384DB6">
        <w:rPr>
          <w:rFonts w:cs="Calibri"/>
        </w:rPr>
        <w:t xml:space="preserve">was received </w:t>
      </w:r>
      <w:r w:rsidR="7CC9C429" w:rsidRPr="5D954AE0">
        <w:rPr>
          <w:rFonts w:cs="Calibri"/>
        </w:rPr>
        <w:t xml:space="preserve">after the end of year </w:t>
      </w:r>
      <w:r w:rsidR="15105782" w:rsidRPr="5D954AE0">
        <w:rPr>
          <w:rFonts w:cs="Calibri"/>
        </w:rPr>
        <w:t xml:space="preserve">SAMM </w:t>
      </w:r>
      <w:r w:rsidR="7CC9C429" w:rsidRPr="5D954AE0">
        <w:rPr>
          <w:rFonts w:cs="Calibri"/>
        </w:rPr>
        <w:t>data was run</w:t>
      </w:r>
      <w:proofErr w:type="gramStart"/>
      <w:r w:rsidR="7CC9C429" w:rsidRPr="5D954AE0">
        <w:rPr>
          <w:rFonts w:cs="Calibri"/>
        </w:rPr>
        <w:t>.</w:t>
      </w:r>
      <w:r w:rsidR="00384DB6">
        <w:rPr>
          <w:rFonts w:cs="Calibri"/>
        </w:rPr>
        <w:t xml:space="preserve">  </w:t>
      </w:r>
      <w:proofErr w:type="gramEnd"/>
      <w:r w:rsidR="00384DB6">
        <w:rPr>
          <w:rFonts w:cs="Calibri"/>
        </w:rPr>
        <w:t xml:space="preserve">Of the 11 </w:t>
      </w:r>
      <w:r w:rsidR="00DC4E2E">
        <w:rPr>
          <w:rFonts w:cs="Calibri"/>
        </w:rPr>
        <w:t>fatali</w:t>
      </w:r>
      <w:r w:rsidR="00763227">
        <w:rPr>
          <w:rFonts w:cs="Calibri"/>
        </w:rPr>
        <w:t xml:space="preserve">ty inspections </w:t>
      </w:r>
      <w:r w:rsidR="00384DB6">
        <w:rPr>
          <w:rFonts w:cs="Calibri"/>
        </w:rPr>
        <w:t>opened beyond one working day,</w:t>
      </w:r>
      <w:r w:rsidR="7CC9C429" w:rsidRPr="5D954AE0">
        <w:rPr>
          <w:rFonts w:cs="Calibri"/>
        </w:rPr>
        <w:t xml:space="preserve">  </w:t>
      </w:r>
      <w:r w:rsidR="00384DB6">
        <w:rPr>
          <w:rFonts w:cs="Calibri"/>
        </w:rPr>
        <w:t>it was determined that t</w:t>
      </w:r>
      <w:r w:rsidR="233FC773" w:rsidRPr="5EE5CFBE">
        <w:rPr>
          <w:rFonts w:cs="Calibri"/>
        </w:rPr>
        <w:t>hree</w:t>
      </w:r>
      <w:r w:rsidR="3D86BE76" w:rsidRPr="5EE5CFBE">
        <w:rPr>
          <w:rFonts w:cs="Calibri"/>
        </w:rPr>
        <w:t xml:space="preserve"> </w:t>
      </w:r>
      <w:r w:rsidR="2B62684A" w:rsidRPr="5EE5CFBE">
        <w:rPr>
          <w:rFonts w:cs="Calibri"/>
        </w:rPr>
        <w:t>should not have been included on the SAMM report because DOSH determined that the fatalities were not work-related</w:t>
      </w:r>
      <w:r w:rsidR="00494822">
        <w:rPr>
          <w:rFonts w:cs="Calibri"/>
        </w:rPr>
        <w:t>; o</w:t>
      </w:r>
      <w:r w:rsidR="0A81709E" w:rsidRPr="5EE5CFBE">
        <w:rPr>
          <w:rFonts w:cs="Calibri"/>
        </w:rPr>
        <w:t xml:space="preserve">ne was </w:t>
      </w:r>
      <w:r w:rsidR="2B62684A" w:rsidRPr="5EE5CFBE">
        <w:rPr>
          <w:rFonts w:cs="Calibri"/>
        </w:rPr>
        <w:t xml:space="preserve">miscoded as untimely </w:t>
      </w:r>
      <w:r w:rsidR="7E6BE03C" w:rsidRPr="5EE5CFBE">
        <w:rPr>
          <w:rFonts w:cs="Calibri"/>
        </w:rPr>
        <w:t>because DOSH conducted the opening conference over the phone rather than in person</w:t>
      </w:r>
      <w:r w:rsidR="00494822">
        <w:rPr>
          <w:rFonts w:cs="Calibri"/>
        </w:rPr>
        <w:t>; t</w:t>
      </w:r>
      <w:r w:rsidR="6DB7AE42" w:rsidRPr="5EE5CFBE">
        <w:rPr>
          <w:rFonts w:cs="Calibri"/>
        </w:rPr>
        <w:t xml:space="preserve">wo </w:t>
      </w:r>
      <w:r w:rsidR="7E6BE03C" w:rsidRPr="5EE5CFBE">
        <w:rPr>
          <w:rFonts w:cs="Calibri"/>
        </w:rPr>
        <w:t>were opened untimely due</w:t>
      </w:r>
      <w:r w:rsidR="266C07CD" w:rsidRPr="5EE5CFBE">
        <w:rPr>
          <w:rFonts w:cs="Calibri"/>
        </w:rPr>
        <w:t xml:space="preserve"> to reporting errors </w:t>
      </w:r>
      <w:r w:rsidR="00235BDE">
        <w:rPr>
          <w:rFonts w:cs="Calibri"/>
        </w:rPr>
        <w:t xml:space="preserve">provided by </w:t>
      </w:r>
      <w:r w:rsidR="266C07CD" w:rsidRPr="5EE5CFBE">
        <w:rPr>
          <w:rFonts w:cs="Calibri"/>
        </w:rPr>
        <w:t>the reporting entity</w:t>
      </w:r>
      <w:r w:rsidR="00494822">
        <w:rPr>
          <w:rFonts w:cs="Calibri"/>
        </w:rPr>
        <w:t xml:space="preserve">; </w:t>
      </w:r>
      <w:r w:rsidR="00494822" w:rsidRPr="00F50221">
        <w:rPr>
          <w:rFonts w:cs="Calibri"/>
        </w:rPr>
        <w:t>and f</w:t>
      </w:r>
      <w:r w:rsidR="5FAB78CB" w:rsidRPr="00F50221">
        <w:rPr>
          <w:rFonts w:cs="Calibri"/>
        </w:rPr>
        <w:t xml:space="preserve">our were not opened timely due </w:t>
      </w:r>
      <w:r w:rsidR="7E6BE03C" w:rsidRPr="00F50221">
        <w:rPr>
          <w:rFonts w:cs="Calibri"/>
        </w:rPr>
        <w:t>to inclement weather, delays due to law enforc</w:t>
      </w:r>
      <w:r w:rsidR="4959C014" w:rsidRPr="00F50221">
        <w:rPr>
          <w:rFonts w:cs="Calibri"/>
        </w:rPr>
        <w:t xml:space="preserve">ement inspection activities with first review, </w:t>
      </w:r>
      <w:r w:rsidR="2432C23F" w:rsidRPr="00F50221">
        <w:rPr>
          <w:rFonts w:cs="Calibri"/>
        </w:rPr>
        <w:t>difficulties with locating the employer, or delayed determination of work-relatedness</w:t>
      </w:r>
      <w:r w:rsidR="4959C014" w:rsidRPr="00F50221">
        <w:rPr>
          <w:rFonts w:cs="Calibri"/>
        </w:rPr>
        <w:t>.</w:t>
      </w:r>
      <w:r w:rsidR="4959C014" w:rsidRPr="5EE5CFBE">
        <w:rPr>
          <w:rFonts w:cs="Calibri"/>
        </w:rPr>
        <w:t xml:space="preserve"> </w:t>
      </w:r>
      <w:r w:rsidR="6A0044BF" w:rsidRPr="5EE5CFBE">
        <w:rPr>
          <w:rFonts w:cs="Calibri"/>
        </w:rPr>
        <w:t xml:space="preserve"> </w:t>
      </w:r>
    </w:p>
    <w:p w14:paraId="67DB38D6" w14:textId="77777777" w:rsidR="00EA4B05" w:rsidRPr="001C1E47" w:rsidRDefault="00EA4B05" w:rsidP="00783189">
      <w:pPr>
        <w:widowControl/>
        <w:autoSpaceDE/>
        <w:autoSpaceDN/>
        <w:adjustRightInd/>
        <w:rPr>
          <w:rFonts w:cs="Calibri"/>
          <w:b/>
          <w:highlight w:val="yellow"/>
          <w:u w:val="single"/>
        </w:rPr>
      </w:pPr>
    </w:p>
    <w:p w14:paraId="3B828F9D" w14:textId="4BF52A23" w:rsidR="00F132A8" w:rsidRPr="0061362E" w:rsidRDefault="00F132A8" w:rsidP="00BF018D">
      <w:pPr>
        <w:pStyle w:val="Heading3"/>
      </w:pPr>
      <w:bookmarkStart w:id="26" w:name="_Toc118900177"/>
      <w:bookmarkStart w:id="27" w:name="_Toc118905016"/>
      <w:bookmarkStart w:id="28" w:name="_Toc128493799"/>
      <w:r w:rsidRPr="0061362E">
        <w:t>State Activity Mandated Measures (SAMM)</w:t>
      </w:r>
      <w:r w:rsidR="00A243D6" w:rsidRPr="0061362E">
        <w:t xml:space="preserve"> Highlights</w:t>
      </w:r>
      <w:bookmarkEnd w:id="26"/>
      <w:bookmarkEnd w:id="27"/>
      <w:bookmarkEnd w:id="28"/>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DF3CF00" w14:textId="77777777" w:rsidR="00C87DAA" w:rsidRDefault="00EC7600" w:rsidP="00783189">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range of numbers above and below the national average</w:t>
      </w:r>
      <w:proofErr w:type="gramStart"/>
      <w:r w:rsidRPr="001C1E47">
        <w:rPr>
          <w:rFonts w:cs="Calibri"/>
        </w:rPr>
        <w:t xml:space="preserve">.  </w:t>
      </w:r>
      <w:proofErr w:type="gramEnd"/>
      <w:r w:rsidRPr="001C1E47">
        <w:rPr>
          <w:rFonts w:cs="Calibri"/>
        </w:rPr>
        <w:t>State Plan SAMM data that falls outside the FRL triggers a closer look at the underlying performance of the mandatory activity</w:t>
      </w:r>
      <w:proofErr w:type="gramStart"/>
      <w:r w:rsidRPr="001C1E47">
        <w:rPr>
          <w:rFonts w:cs="Calibri"/>
        </w:rPr>
        <w:t xml:space="preserve">.  </w:t>
      </w:r>
      <w:proofErr w:type="gramEnd"/>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224A80D9" w14:textId="1C46092F" w:rsidR="00C87DAA" w:rsidRDefault="00C87DAA" w:rsidP="00783189">
      <w:pPr>
        <w:widowControl/>
        <w:autoSpaceDE/>
        <w:adjustRightInd/>
        <w:rPr>
          <w:rFonts w:cs="Calibri"/>
        </w:rPr>
      </w:pPr>
    </w:p>
    <w:p w14:paraId="45DB0B91" w14:textId="2E074507" w:rsidR="00C87DAA" w:rsidRDefault="00C87DAA" w:rsidP="00783189">
      <w:pPr>
        <w:widowControl/>
        <w:autoSpaceDE/>
        <w:adjustRightInd/>
        <w:rPr>
          <w:rFonts w:cs="Calibri"/>
        </w:rPr>
      </w:pPr>
      <w:r w:rsidRPr="00C87DAA">
        <w:rPr>
          <w:rFonts w:cs="Calibri"/>
        </w:rPr>
        <w:t>It should be noted that OSHA is in the final stages of transitioning from the Whistleblower Application in the OITSS, a legacy data system, to the Whistleblower module in OIS, a modern data system</w:t>
      </w:r>
      <w:proofErr w:type="gramStart"/>
      <w:r w:rsidRPr="00C87DAA">
        <w:rPr>
          <w:rFonts w:cs="Calibri"/>
        </w:rPr>
        <w:t xml:space="preserve">.  </w:t>
      </w:r>
      <w:proofErr w:type="gramEnd"/>
      <w:r w:rsidRPr="00C87DAA">
        <w:rPr>
          <w:rFonts w:cs="Calibri"/>
        </w:rPr>
        <w:t>For FY 2022, a portion of the State Plan whistleblower data was recorded OITSS, and a portion was captured in OIS</w:t>
      </w:r>
      <w:proofErr w:type="gramStart"/>
      <w:r w:rsidRPr="00C87DAA">
        <w:rPr>
          <w:rFonts w:cs="Calibri"/>
        </w:rPr>
        <w:t xml:space="preserve">.  </w:t>
      </w:r>
      <w:proofErr w:type="gramEnd"/>
      <w:r w:rsidRPr="00C87DAA">
        <w:rPr>
          <w:rFonts w:cs="Calibri"/>
        </w:rPr>
        <w:t xml:space="preserve"> OSHA encountered challenges in combining the report that generates SAMM 14, 15, and 16 from both systems</w:t>
      </w:r>
      <w:proofErr w:type="gramStart"/>
      <w:r w:rsidRPr="00C87DAA">
        <w:rPr>
          <w:rFonts w:cs="Calibri"/>
        </w:rPr>
        <w:t xml:space="preserve">.  </w:t>
      </w:r>
      <w:proofErr w:type="gramEnd"/>
      <w:r w:rsidRPr="00C87DAA">
        <w:rPr>
          <w:rFonts w:cs="Calibri"/>
        </w:rPr>
        <w:t>As such, OSHA will not be relying on SAMMs 14, 15, or 16 in their evaluation of the State Plans whistleblower programs for FY 2022.</w:t>
      </w:r>
    </w:p>
    <w:p w14:paraId="220A6FE0" w14:textId="77777777" w:rsidR="00C87DAA" w:rsidRDefault="00C87DAA" w:rsidP="00783189">
      <w:pPr>
        <w:widowControl/>
        <w:autoSpaceDE/>
        <w:adjustRightInd/>
        <w:rPr>
          <w:rFonts w:cs="Calibri"/>
        </w:rPr>
      </w:pPr>
    </w:p>
    <w:p w14:paraId="75AF2501" w14:textId="20C4CA98" w:rsidR="00EC7600" w:rsidRDefault="00EC7600" w:rsidP="00783189">
      <w:pPr>
        <w:widowControl/>
        <w:autoSpaceDE/>
        <w:adjustRightInd/>
        <w:rPr>
          <w:rFonts w:cs="Calibri"/>
        </w:rPr>
      </w:pPr>
      <w:r w:rsidRPr="001C1E47">
        <w:rPr>
          <w:rFonts w:cs="Calibri"/>
        </w:rPr>
        <w:t>The State Plan was outside the FRL on the following SAMMs:</w:t>
      </w:r>
    </w:p>
    <w:p w14:paraId="389CDF78" w14:textId="7535C58C" w:rsidR="0024397A" w:rsidRDefault="0024397A" w:rsidP="00783189">
      <w:pPr>
        <w:widowControl/>
        <w:autoSpaceDE/>
        <w:adjustRightInd/>
        <w:rPr>
          <w:rFonts w:cs="Calibri"/>
        </w:rPr>
      </w:pPr>
    </w:p>
    <w:p w14:paraId="2AE88C96" w14:textId="77777777" w:rsidR="0024397A" w:rsidRDefault="0024397A" w:rsidP="00783189">
      <w:pPr>
        <w:widowControl/>
        <w:autoSpaceDE/>
        <w:adjustRightInd/>
        <w:rPr>
          <w:rFonts w:cs="Calibri"/>
        </w:rPr>
      </w:pPr>
    </w:p>
    <w:p w14:paraId="164BEAF1" w14:textId="0216E772" w:rsidR="0028561A" w:rsidRDefault="0028561A" w:rsidP="00783189">
      <w:pPr>
        <w:widowControl/>
        <w:autoSpaceDE/>
        <w:adjustRightInd/>
        <w:rPr>
          <w:rFonts w:cs="Calibri"/>
        </w:rPr>
      </w:pPr>
    </w:p>
    <w:p w14:paraId="3ECB1632" w14:textId="71AA3982" w:rsidR="00C6421C" w:rsidRDefault="561A80A8" w:rsidP="0028561A">
      <w:pPr>
        <w:widowControl/>
        <w:autoSpaceDE/>
        <w:adjustRightInd/>
        <w:rPr>
          <w:rFonts w:cs="Calibri"/>
          <w:b/>
          <w:bCs/>
        </w:rPr>
      </w:pPr>
      <w:r w:rsidRPr="0C809C67">
        <w:rPr>
          <w:rFonts w:cs="Calibri"/>
          <w:b/>
          <w:bCs/>
        </w:rPr>
        <w:lastRenderedPageBreak/>
        <w:t xml:space="preserve">SAMM </w:t>
      </w:r>
      <w:r w:rsidR="12AC623E" w:rsidRPr="0C809C67">
        <w:rPr>
          <w:rFonts w:cs="Calibri"/>
          <w:b/>
          <w:bCs/>
        </w:rPr>
        <w:t>2a</w:t>
      </w:r>
      <w:r w:rsidRPr="0C809C67">
        <w:rPr>
          <w:rFonts w:cs="Calibri"/>
          <w:b/>
          <w:bCs/>
        </w:rPr>
        <w:t xml:space="preserve"> </w:t>
      </w:r>
      <w:r w:rsidR="0953C5DD" w:rsidRPr="0C809C67">
        <w:rPr>
          <w:rFonts w:cs="Calibri"/>
          <w:b/>
          <w:bCs/>
        </w:rPr>
        <w:t>–</w:t>
      </w:r>
      <w:r w:rsidRPr="0C809C67">
        <w:rPr>
          <w:rFonts w:cs="Calibri"/>
          <w:b/>
          <w:bCs/>
        </w:rPr>
        <w:t xml:space="preserve"> </w:t>
      </w:r>
      <w:r w:rsidR="0953C5DD" w:rsidRPr="0C809C67">
        <w:rPr>
          <w:rFonts w:cs="Calibri"/>
          <w:b/>
          <w:bCs/>
        </w:rPr>
        <w:t xml:space="preserve">Average number of </w:t>
      </w:r>
      <w:r w:rsidR="00895EB0" w:rsidRPr="0C809C67">
        <w:rPr>
          <w:rFonts w:cs="Calibri"/>
          <w:b/>
          <w:bCs/>
        </w:rPr>
        <w:t>workdays</w:t>
      </w:r>
      <w:r w:rsidR="0953C5DD" w:rsidRPr="0C809C67">
        <w:rPr>
          <w:rFonts w:cs="Calibri"/>
          <w:b/>
          <w:bCs/>
        </w:rPr>
        <w:t xml:space="preserve"> to initiate complaint </w:t>
      </w:r>
      <w:proofErr w:type="gramStart"/>
      <w:r w:rsidR="0953C5DD" w:rsidRPr="0C809C67">
        <w:rPr>
          <w:rFonts w:cs="Calibri"/>
          <w:b/>
          <w:bCs/>
        </w:rPr>
        <w:t>investigations</w:t>
      </w:r>
      <w:proofErr w:type="gramEnd"/>
    </w:p>
    <w:p w14:paraId="21FED5A5" w14:textId="01A8AB95" w:rsidR="0028561A" w:rsidRPr="0028561A" w:rsidRDefault="0028561A" w:rsidP="0028561A">
      <w:pPr>
        <w:widowControl/>
        <w:autoSpaceDE/>
        <w:adjustRightInd/>
        <w:rPr>
          <w:rFonts w:cs="Calibri"/>
        </w:rPr>
      </w:pPr>
      <w:r w:rsidRPr="0028561A">
        <w:rPr>
          <w:rFonts w:cs="Calibri"/>
          <w:b/>
          <w:bCs/>
        </w:rPr>
        <w:t xml:space="preserve"> </w:t>
      </w:r>
    </w:p>
    <w:p w14:paraId="6DCB5D3B" w14:textId="2E4A17EC" w:rsidR="00185D7E" w:rsidRDefault="0028561A" w:rsidP="00D9184F">
      <w:pPr>
        <w:widowControl/>
        <w:autoSpaceDE/>
        <w:adjustRightInd/>
        <w:rPr>
          <w:rFonts w:cs="Calibri"/>
        </w:rPr>
      </w:pPr>
      <w:r w:rsidRPr="00AE441E">
        <w:rPr>
          <w:rFonts w:cs="Calibri"/>
          <w:u w:val="single"/>
        </w:rPr>
        <w:t>Discussion of State Plan data and FRL:</w:t>
      </w:r>
      <w:r w:rsidRPr="0028561A">
        <w:rPr>
          <w:rFonts w:cs="Calibri"/>
        </w:rPr>
        <w:t xml:space="preserve"> The FRL for this measure </w:t>
      </w:r>
      <w:r w:rsidR="003042D5">
        <w:rPr>
          <w:rFonts w:cs="Calibri"/>
        </w:rPr>
        <w:t xml:space="preserve">is </w:t>
      </w:r>
      <w:r w:rsidR="00895EB0">
        <w:rPr>
          <w:rFonts w:cs="Calibri"/>
        </w:rPr>
        <w:t>five days</w:t>
      </w:r>
      <w:proofErr w:type="gramStart"/>
      <w:r w:rsidRPr="0028561A">
        <w:rPr>
          <w:rFonts w:cs="Calibri"/>
        </w:rPr>
        <w:t xml:space="preserve">. </w:t>
      </w:r>
      <w:r w:rsidR="008D7D61">
        <w:rPr>
          <w:rFonts w:cs="Calibri"/>
        </w:rPr>
        <w:t xml:space="preserve"> </w:t>
      </w:r>
      <w:proofErr w:type="gramEnd"/>
      <w:r w:rsidR="00D9184F" w:rsidRPr="00D9184F">
        <w:rPr>
          <w:rFonts w:cs="Calibri"/>
        </w:rPr>
        <w:t>The average amount of workdays for DOSH to initiate phone/fax investigations was</w:t>
      </w:r>
      <w:r w:rsidR="00D9184F">
        <w:rPr>
          <w:rFonts w:cs="Calibri"/>
        </w:rPr>
        <w:t xml:space="preserve"> 5.61 days</w:t>
      </w:r>
      <w:proofErr w:type="gramStart"/>
      <w:r w:rsidR="00D9184F" w:rsidRPr="00D9184F">
        <w:rPr>
          <w:rFonts w:cs="Calibri"/>
        </w:rPr>
        <w:t xml:space="preserve">. </w:t>
      </w:r>
      <w:r w:rsidR="008D7D61">
        <w:rPr>
          <w:rFonts w:cs="Calibri"/>
        </w:rPr>
        <w:t xml:space="preserve"> </w:t>
      </w:r>
      <w:proofErr w:type="gramEnd"/>
      <w:r w:rsidR="00D9184F" w:rsidRPr="00D9184F">
        <w:rPr>
          <w:rFonts w:cs="Calibri"/>
        </w:rPr>
        <w:t xml:space="preserve">This </w:t>
      </w:r>
      <w:r w:rsidR="005020D9">
        <w:rPr>
          <w:rFonts w:cs="Calibri"/>
        </w:rPr>
        <w:t xml:space="preserve">average response time </w:t>
      </w:r>
      <w:r w:rsidR="00D9184F" w:rsidRPr="00D9184F">
        <w:rPr>
          <w:rFonts w:cs="Calibri"/>
        </w:rPr>
        <w:t xml:space="preserve">was slower </w:t>
      </w:r>
      <w:r w:rsidR="005020D9">
        <w:rPr>
          <w:rFonts w:cs="Calibri"/>
        </w:rPr>
        <w:t>than in FY 2021, when the average response time</w:t>
      </w:r>
      <w:r w:rsidR="000C44E3">
        <w:rPr>
          <w:rFonts w:cs="Calibri"/>
        </w:rPr>
        <w:t xml:space="preserve"> was</w:t>
      </w:r>
      <w:r w:rsidR="00D9184F" w:rsidRPr="00D9184F">
        <w:rPr>
          <w:rFonts w:cs="Calibri"/>
        </w:rPr>
        <w:t xml:space="preserve"> </w:t>
      </w:r>
      <w:r w:rsidR="00AD40D2">
        <w:rPr>
          <w:rFonts w:cs="Calibri"/>
        </w:rPr>
        <w:t>4.</w:t>
      </w:r>
      <w:r w:rsidR="00BD07B0">
        <w:rPr>
          <w:rFonts w:cs="Calibri"/>
        </w:rPr>
        <w:t>12</w:t>
      </w:r>
      <w:r w:rsidR="00D9184F" w:rsidRPr="00D9184F">
        <w:rPr>
          <w:rFonts w:cs="Calibri"/>
        </w:rPr>
        <w:t xml:space="preserve"> days</w:t>
      </w:r>
      <w:r w:rsidR="00BD07B0">
        <w:rPr>
          <w:rFonts w:cs="Calibri"/>
        </w:rPr>
        <w:t>.</w:t>
      </w:r>
    </w:p>
    <w:p w14:paraId="2CEBE113" w14:textId="0BE090EA" w:rsidR="009B6A99" w:rsidRDefault="009B6A99" w:rsidP="00D9184F">
      <w:pPr>
        <w:widowControl/>
        <w:autoSpaceDE/>
        <w:adjustRightInd/>
        <w:rPr>
          <w:rFonts w:cs="Calibri"/>
        </w:rPr>
      </w:pPr>
    </w:p>
    <w:p w14:paraId="43B9B1F1" w14:textId="38D87180" w:rsidR="0028561A" w:rsidRPr="001C1E47" w:rsidRDefault="0028561A" w:rsidP="0028561A">
      <w:pPr>
        <w:widowControl/>
        <w:autoSpaceDE/>
        <w:adjustRightInd/>
        <w:rPr>
          <w:rFonts w:cs="Calibri"/>
        </w:rPr>
      </w:pPr>
      <w:r w:rsidRPr="008201DE">
        <w:rPr>
          <w:rFonts w:cs="Calibri"/>
          <w:u w:val="single"/>
        </w:rPr>
        <w:t>Explanation:</w:t>
      </w:r>
      <w:r w:rsidRPr="0028561A">
        <w:rPr>
          <w:rFonts w:cs="Calibri"/>
        </w:rPr>
        <w:t xml:space="preserve"> </w:t>
      </w:r>
      <w:r w:rsidR="004671D3">
        <w:rPr>
          <w:rFonts w:cs="Calibri"/>
        </w:rPr>
        <w:t>DOSH generally inspects all complaints that allege employee exposure to hazards that could cause serious injury or death</w:t>
      </w:r>
      <w:r w:rsidR="00D5113F">
        <w:rPr>
          <w:rFonts w:cs="Calibri"/>
        </w:rPr>
        <w:t xml:space="preserve"> and prioritizes these over complaint investigations</w:t>
      </w:r>
      <w:proofErr w:type="gramStart"/>
      <w:r w:rsidR="004671D3">
        <w:rPr>
          <w:rFonts w:cs="Calibri"/>
        </w:rPr>
        <w:t>.</w:t>
      </w:r>
      <w:r w:rsidR="005F48B4">
        <w:rPr>
          <w:rFonts w:cs="Calibri"/>
        </w:rPr>
        <w:t xml:space="preserve"> </w:t>
      </w:r>
      <w:r w:rsidR="008D7D61">
        <w:rPr>
          <w:rFonts w:cs="Calibri"/>
        </w:rPr>
        <w:t xml:space="preserve"> </w:t>
      </w:r>
      <w:proofErr w:type="gramEnd"/>
      <w:r w:rsidR="00B527F0">
        <w:rPr>
          <w:rFonts w:cs="Calibri"/>
        </w:rPr>
        <w:t xml:space="preserve">DOSH </w:t>
      </w:r>
      <w:r w:rsidR="005A7855">
        <w:rPr>
          <w:rFonts w:cs="Calibri"/>
        </w:rPr>
        <w:t xml:space="preserve">reported </w:t>
      </w:r>
      <w:r w:rsidR="00B527F0">
        <w:rPr>
          <w:rFonts w:cs="Calibri"/>
        </w:rPr>
        <w:t xml:space="preserve">an increase </w:t>
      </w:r>
      <w:r w:rsidR="00895EB0">
        <w:rPr>
          <w:rFonts w:cs="Calibri"/>
        </w:rPr>
        <w:t>of complaints</w:t>
      </w:r>
      <w:r w:rsidR="00B527F0">
        <w:rPr>
          <w:rFonts w:cs="Calibri"/>
        </w:rPr>
        <w:t xml:space="preserve"> for hazards that did not require inspections </w:t>
      </w:r>
      <w:r w:rsidR="005A7855">
        <w:rPr>
          <w:rFonts w:cs="Calibri"/>
        </w:rPr>
        <w:t xml:space="preserve">resulting in a response time slightly above the </w:t>
      </w:r>
      <w:r w:rsidR="008D7D61">
        <w:rPr>
          <w:rFonts w:cs="Calibri"/>
        </w:rPr>
        <w:t>five-working</w:t>
      </w:r>
      <w:r w:rsidR="005A7855">
        <w:rPr>
          <w:rFonts w:cs="Calibri"/>
        </w:rPr>
        <w:t xml:space="preserve"> day FRL</w:t>
      </w:r>
      <w:r w:rsidR="00B527F0">
        <w:rPr>
          <w:rFonts w:cs="Calibri"/>
        </w:rPr>
        <w:t xml:space="preserve"> to initiate complaint investigations.</w:t>
      </w:r>
    </w:p>
    <w:p w14:paraId="5B2B946B" w14:textId="46660185" w:rsidR="00A02B33" w:rsidRDefault="00A02B33" w:rsidP="00783189">
      <w:pPr>
        <w:widowControl/>
        <w:autoSpaceDE/>
        <w:adjustRightInd/>
        <w:rPr>
          <w:rFonts w:cs="Calibri"/>
          <w:b/>
          <w:u w:val="single"/>
        </w:rPr>
      </w:pPr>
    </w:p>
    <w:p w14:paraId="546710A5" w14:textId="72663E50" w:rsidR="00185D7E" w:rsidRDefault="00185D7E" w:rsidP="00185D7E">
      <w:pPr>
        <w:widowControl/>
        <w:autoSpaceDE/>
        <w:adjustRightInd/>
        <w:rPr>
          <w:rFonts w:cs="Calibri"/>
          <w:b/>
          <w:bCs/>
        </w:rPr>
      </w:pPr>
      <w:r>
        <w:rPr>
          <w:rFonts w:cs="Calibri"/>
          <w:b/>
          <w:bCs/>
        </w:rPr>
        <w:t>SAMM 3 – Percent of complaints and referrals responded to within one workday (imminent danger)</w:t>
      </w:r>
    </w:p>
    <w:p w14:paraId="57716598" w14:textId="6242B62C" w:rsidR="006564C3" w:rsidRDefault="006564C3" w:rsidP="00185D7E">
      <w:pPr>
        <w:widowControl/>
        <w:autoSpaceDE/>
        <w:adjustRightInd/>
        <w:rPr>
          <w:rFonts w:cs="Calibri"/>
          <w:b/>
          <w:bCs/>
        </w:rPr>
      </w:pPr>
    </w:p>
    <w:p w14:paraId="23707BFC" w14:textId="5E380BF9" w:rsidR="006564C3" w:rsidRDefault="006564C3" w:rsidP="006564C3">
      <w:pPr>
        <w:widowControl/>
        <w:autoSpaceDE/>
        <w:adjustRightInd/>
        <w:rPr>
          <w:rFonts w:cs="Calibri"/>
        </w:rPr>
      </w:pPr>
      <w:r w:rsidRPr="0041263B">
        <w:rPr>
          <w:rFonts w:cs="Calibri"/>
          <w:u w:val="single"/>
        </w:rPr>
        <w:t>Discussion of State Plan data and FRL:</w:t>
      </w:r>
      <w:r w:rsidRPr="0028561A">
        <w:rPr>
          <w:rFonts w:cs="Calibri"/>
        </w:rPr>
        <w:t xml:space="preserve"> The FRL for this measure </w:t>
      </w:r>
      <w:r>
        <w:rPr>
          <w:rFonts w:cs="Calibri"/>
        </w:rPr>
        <w:t>is 100%</w:t>
      </w:r>
      <w:proofErr w:type="gramStart"/>
      <w:r>
        <w:rPr>
          <w:rFonts w:cs="Calibri"/>
        </w:rPr>
        <w:t xml:space="preserve">.  </w:t>
      </w:r>
      <w:proofErr w:type="gramEnd"/>
      <w:r w:rsidR="00FB07BA">
        <w:rPr>
          <w:rFonts w:cs="Calibri"/>
        </w:rPr>
        <w:t>DOSH</w:t>
      </w:r>
      <w:r w:rsidR="007844B8">
        <w:rPr>
          <w:rFonts w:cs="Calibri"/>
        </w:rPr>
        <w:t xml:space="preserve"> reported </w:t>
      </w:r>
      <w:r w:rsidR="00F37F69">
        <w:rPr>
          <w:rFonts w:cs="Calibri"/>
        </w:rPr>
        <w:t>two</w:t>
      </w:r>
      <w:r w:rsidR="009454B0">
        <w:rPr>
          <w:rFonts w:cs="Calibri"/>
        </w:rPr>
        <w:t xml:space="preserve"> of 64 (</w:t>
      </w:r>
      <w:r w:rsidR="00E52B7B">
        <w:rPr>
          <w:rFonts w:cs="Calibri"/>
        </w:rPr>
        <w:t>3.22%) of</w:t>
      </w:r>
      <w:r w:rsidR="007844B8">
        <w:rPr>
          <w:rFonts w:cs="Calibri"/>
        </w:rPr>
        <w:t xml:space="preserve"> cases where </w:t>
      </w:r>
      <w:r w:rsidR="00F457A7">
        <w:rPr>
          <w:rFonts w:cs="Calibri"/>
        </w:rPr>
        <w:t>the response time was more than one workday for an imminent danger complaint.</w:t>
      </w:r>
    </w:p>
    <w:p w14:paraId="230165D2" w14:textId="3D602ED6" w:rsidR="007108F1" w:rsidRDefault="007108F1" w:rsidP="006564C3">
      <w:pPr>
        <w:widowControl/>
        <w:autoSpaceDE/>
        <w:adjustRightInd/>
        <w:rPr>
          <w:rFonts w:cs="Calibri"/>
        </w:rPr>
      </w:pPr>
    </w:p>
    <w:p w14:paraId="52553291" w14:textId="5FE9B067" w:rsidR="00185D7E" w:rsidRDefault="004D7014" w:rsidP="00783189">
      <w:pPr>
        <w:widowControl/>
        <w:autoSpaceDE/>
        <w:adjustRightInd/>
        <w:rPr>
          <w:rFonts w:cs="Calibri"/>
        </w:rPr>
      </w:pPr>
      <w:r>
        <w:rPr>
          <w:rFonts w:cs="Calibri"/>
          <w:u w:val="single"/>
        </w:rPr>
        <w:t>Explanation:</w:t>
      </w:r>
      <w:r>
        <w:rPr>
          <w:rFonts w:cs="Calibri"/>
        </w:rPr>
        <w:t xml:space="preserve"> </w:t>
      </w:r>
      <w:r w:rsidR="00336972">
        <w:rPr>
          <w:rFonts w:cs="Calibri"/>
        </w:rPr>
        <w:t xml:space="preserve">In both cases DOSH attempted to open the inspection the same day </w:t>
      </w:r>
      <w:r w:rsidR="00D13875">
        <w:rPr>
          <w:rFonts w:cs="Calibri"/>
        </w:rPr>
        <w:t xml:space="preserve">they </w:t>
      </w:r>
      <w:r w:rsidR="00B61F6A">
        <w:rPr>
          <w:rFonts w:cs="Calibri"/>
        </w:rPr>
        <w:t>received</w:t>
      </w:r>
      <w:r w:rsidR="00D13875">
        <w:rPr>
          <w:rFonts w:cs="Calibri"/>
        </w:rPr>
        <w:t xml:space="preserve"> the complaint</w:t>
      </w:r>
      <w:proofErr w:type="gramStart"/>
      <w:r w:rsidR="00B61F6A">
        <w:rPr>
          <w:rFonts w:cs="Calibri"/>
        </w:rPr>
        <w:t xml:space="preserve">.  </w:t>
      </w:r>
      <w:proofErr w:type="gramEnd"/>
      <w:r w:rsidR="00D13875">
        <w:rPr>
          <w:rFonts w:cs="Calibri"/>
        </w:rPr>
        <w:t xml:space="preserve">In the first case, the </w:t>
      </w:r>
      <w:r w:rsidR="001250DD">
        <w:rPr>
          <w:rFonts w:cs="Calibri"/>
        </w:rPr>
        <w:t xml:space="preserve">inspector </w:t>
      </w:r>
      <w:r w:rsidR="00D13875">
        <w:rPr>
          <w:rFonts w:cs="Calibri"/>
        </w:rPr>
        <w:t>could not find the</w:t>
      </w:r>
      <w:r w:rsidR="00144C46">
        <w:rPr>
          <w:rFonts w:cs="Calibri"/>
        </w:rPr>
        <w:t xml:space="preserve"> jobsite on the first day and opened the </w:t>
      </w:r>
      <w:r w:rsidR="00F51258">
        <w:rPr>
          <w:rFonts w:cs="Calibri"/>
        </w:rPr>
        <w:t>inspection three days later after receiving more information</w:t>
      </w:r>
      <w:proofErr w:type="gramStart"/>
      <w:r w:rsidR="00F51258">
        <w:rPr>
          <w:rFonts w:cs="Calibri"/>
        </w:rPr>
        <w:t xml:space="preserve">.  </w:t>
      </w:r>
      <w:proofErr w:type="gramEnd"/>
      <w:r w:rsidR="00611DB8">
        <w:rPr>
          <w:rFonts w:cs="Calibri"/>
        </w:rPr>
        <w:t xml:space="preserve">In the second case, </w:t>
      </w:r>
      <w:r w:rsidR="004C46E7">
        <w:rPr>
          <w:rFonts w:cs="Calibri"/>
        </w:rPr>
        <w:t xml:space="preserve">no employees were on site until </w:t>
      </w:r>
      <w:r w:rsidR="00177EE4">
        <w:rPr>
          <w:rFonts w:cs="Calibri"/>
        </w:rPr>
        <w:t>six days later</w:t>
      </w:r>
      <w:proofErr w:type="gramStart"/>
      <w:r w:rsidR="00177EE4">
        <w:rPr>
          <w:rFonts w:cs="Calibri"/>
        </w:rPr>
        <w:t>.</w:t>
      </w:r>
      <w:r w:rsidR="005A136A">
        <w:rPr>
          <w:rFonts w:cs="Calibri"/>
        </w:rPr>
        <w:t xml:space="preserve">  </w:t>
      </w:r>
      <w:proofErr w:type="gramEnd"/>
      <w:r w:rsidR="005A136A">
        <w:rPr>
          <w:rFonts w:cs="Calibri"/>
        </w:rPr>
        <w:t xml:space="preserve">The </w:t>
      </w:r>
      <w:r w:rsidR="001250DD">
        <w:rPr>
          <w:rFonts w:cs="Calibri"/>
        </w:rPr>
        <w:t>inspector</w:t>
      </w:r>
      <w:r w:rsidR="005A136A">
        <w:rPr>
          <w:rFonts w:cs="Calibri"/>
        </w:rPr>
        <w:t xml:space="preserve"> opened the inspection that day.</w:t>
      </w:r>
    </w:p>
    <w:p w14:paraId="16E4C335" w14:textId="3D9299D8" w:rsidR="005A136A" w:rsidRDefault="005A136A" w:rsidP="00783189">
      <w:pPr>
        <w:widowControl/>
        <w:autoSpaceDE/>
        <w:adjustRightInd/>
        <w:rPr>
          <w:rFonts w:cs="Calibri"/>
        </w:rPr>
      </w:pPr>
    </w:p>
    <w:p w14:paraId="3C24CEF5" w14:textId="413D0F3B" w:rsidR="005A136A" w:rsidRDefault="00521F52" w:rsidP="00783189">
      <w:pPr>
        <w:widowControl/>
        <w:autoSpaceDE/>
        <w:adjustRightInd/>
        <w:rPr>
          <w:rFonts w:cs="Calibri"/>
          <w:b/>
          <w:bCs/>
        </w:rPr>
      </w:pPr>
      <w:r>
        <w:rPr>
          <w:rFonts w:cs="Calibri"/>
          <w:b/>
          <w:bCs/>
        </w:rPr>
        <w:t xml:space="preserve">SAMM 4 </w:t>
      </w:r>
      <w:r w:rsidR="00725BD7">
        <w:rPr>
          <w:rFonts w:cs="Calibri"/>
          <w:b/>
          <w:bCs/>
        </w:rPr>
        <w:t xml:space="preserve">– Number </w:t>
      </w:r>
      <w:r w:rsidR="00AB684C">
        <w:rPr>
          <w:rFonts w:cs="Calibri"/>
          <w:b/>
          <w:bCs/>
        </w:rPr>
        <w:t>of denial</w:t>
      </w:r>
      <w:r w:rsidR="00484735">
        <w:rPr>
          <w:rFonts w:cs="Calibri"/>
          <w:b/>
          <w:bCs/>
        </w:rPr>
        <w:t xml:space="preserve">s where entry not </w:t>
      </w:r>
      <w:proofErr w:type="gramStart"/>
      <w:r w:rsidR="00484735">
        <w:rPr>
          <w:rFonts w:cs="Calibri"/>
          <w:b/>
          <w:bCs/>
        </w:rPr>
        <w:t>obtained</w:t>
      </w:r>
      <w:proofErr w:type="gramEnd"/>
    </w:p>
    <w:p w14:paraId="5E7E2731" w14:textId="1CFFC2C6" w:rsidR="0015575D" w:rsidRDefault="0015575D" w:rsidP="00783189">
      <w:pPr>
        <w:widowControl/>
        <w:autoSpaceDE/>
        <w:adjustRightInd/>
        <w:rPr>
          <w:rFonts w:cs="Calibri"/>
          <w:b/>
          <w:bCs/>
        </w:rPr>
      </w:pPr>
    </w:p>
    <w:p w14:paraId="5F58E0C8" w14:textId="62871C28" w:rsidR="00C252DC" w:rsidRDefault="00C252DC" w:rsidP="00C252DC">
      <w:pPr>
        <w:widowControl/>
        <w:autoSpaceDE/>
        <w:adjustRightInd/>
        <w:rPr>
          <w:rFonts w:cs="Calibri"/>
        </w:rPr>
      </w:pPr>
      <w:r w:rsidRPr="0041263B">
        <w:rPr>
          <w:rFonts w:cs="Calibri"/>
          <w:u w:val="single"/>
        </w:rPr>
        <w:t>Discussion of State Plan data and FRL:</w:t>
      </w:r>
      <w:r w:rsidRPr="0028561A">
        <w:rPr>
          <w:rFonts w:cs="Calibri"/>
        </w:rPr>
        <w:t xml:space="preserve"> </w:t>
      </w:r>
      <w:r w:rsidR="002A1475" w:rsidRPr="002A1475">
        <w:rPr>
          <w:rFonts w:cs="Calibri"/>
        </w:rPr>
        <w:t>The FRL for this measure</w:t>
      </w:r>
      <w:r w:rsidR="002A1475">
        <w:rPr>
          <w:rFonts w:cs="Calibri"/>
        </w:rPr>
        <w:t xml:space="preserve"> </w:t>
      </w:r>
      <w:r w:rsidR="002A1475" w:rsidRPr="002A1475">
        <w:rPr>
          <w:rFonts w:cs="Calibri"/>
        </w:rPr>
        <w:t>zero</w:t>
      </w:r>
      <w:proofErr w:type="gramStart"/>
      <w:r w:rsidR="002A1475" w:rsidRPr="002A1475">
        <w:rPr>
          <w:rFonts w:cs="Calibri"/>
        </w:rPr>
        <w:t xml:space="preserve">. </w:t>
      </w:r>
      <w:r w:rsidR="008D7D61">
        <w:rPr>
          <w:rFonts w:cs="Calibri"/>
        </w:rPr>
        <w:t xml:space="preserve"> </w:t>
      </w:r>
      <w:proofErr w:type="gramEnd"/>
      <w:r w:rsidR="00261529" w:rsidRPr="000B22B2">
        <w:rPr>
          <w:rFonts w:cs="Calibri"/>
        </w:rPr>
        <w:t xml:space="preserve">SAMM 4 indicates </w:t>
      </w:r>
      <w:r w:rsidR="001D1E4F" w:rsidRPr="000B22B2">
        <w:rPr>
          <w:rFonts w:cs="Calibri"/>
        </w:rPr>
        <w:t>t</w:t>
      </w:r>
      <w:r w:rsidR="002A1475" w:rsidRPr="000B22B2">
        <w:rPr>
          <w:rFonts w:cs="Calibri"/>
        </w:rPr>
        <w:t>he State Plan did not obtain a warrant in one case during this period</w:t>
      </w:r>
      <w:proofErr w:type="gramStart"/>
      <w:r w:rsidR="002A1475" w:rsidRPr="000B22B2">
        <w:rPr>
          <w:rFonts w:cs="Calibri"/>
        </w:rPr>
        <w:t>.</w:t>
      </w:r>
      <w:r w:rsidR="001D1E4F" w:rsidRPr="000B22B2">
        <w:rPr>
          <w:rFonts w:cs="Calibri"/>
        </w:rPr>
        <w:t xml:space="preserve">  </w:t>
      </w:r>
      <w:proofErr w:type="gramEnd"/>
      <w:r w:rsidR="001D1E4F" w:rsidRPr="000B22B2">
        <w:rPr>
          <w:rFonts w:cs="Calibri"/>
        </w:rPr>
        <w:t>This was a data entry erro</w:t>
      </w:r>
      <w:r w:rsidR="000B22B2" w:rsidRPr="000B22B2">
        <w:rPr>
          <w:rFonts w:cs="Calibri"/>
        </w:rPr>
        <w:t>r</w:t>
      </w:r>
      <w:proofErr w:type="gramStart"/>
      <w:r w:rsidR="000B22B2" w:rsidRPr="000B22B2">
        <w:rPr>
          <w:rFonts w:cs="Calibri"/>
        </w:rPr>
        <w:t xml:space="preserve">.  </w:t>
      </w:r>
      <w:proofErr w:type="gramEnd"/>
      <w:r w:rsidR="000B22B2" w:rsidRPr="000B22B2">
        <w:rPr>
          <w:rFonts w:cs="Calibri"/>
        </w:rPr>
        <w:t>The State eventually obtain</w:t>
      </w:r>
      <w:r w:rsidR="0066614F">
        <w:rPr>
          <w:rFonts w:cs="Calibri"/>
        </w:rPr>
        <w:t>ed</w:t>
      </w:r>
      <w:r w:rsidR="000B22B2" w:rsidRPr="000B22B2">
        <w:rPr>
          <w:rFonts w:cs="Calibri"/>
        </w:rPr>
        <w:t xml:space="preserve"> entry.</w:t>
      </w:r>
    </w:p>
    <w:p w14:paraId="6FB447C6" w14:textId="77777777" w:rsidR="00C252DC" w:rsidRDefault="00C252DC" w:rsidP="00C252DC">
      <w:pPr>
        <w:widowControl/>
        <w:autoSpaceDE/>
        <w:adjustRightInd/>
        <w:rPr>
          <w:rFonts w:cs="Calibri"/>
        </w:rPr>
      </w:pPr>
    </w:p>
    <w:p w14:paraId="4DF55D3D" w14:textId="7F317A89" w:rsidR="00711AD1" w:rsidRDefault="00C252DC" w:rsidP="00C252DC">
      <w:pPr>
        <w:widowControl/>
        <w:autoSpaceDE/>
        <w:adjustRightInd/>
        <w:rPr>
          <w:rFonts w:cs="Calibri"/>
        </w:rPr>
      </w:pPr>
      <w:r w:rsidRPr="000B22B2">
        <w:rPr>
          <w:rFonts w:cs="Calibri"/>
          <w:u w:val="single"/>
        </w:rPr>
        <w:t>Explanation:</w:t>
      </w:r>
      <w:r w:rsidRPr="000B22B2">
        <w:rPr>
          <w:rFonts w:cs="Calibri"/>
        </w:rPr>
        <w:t xml:space="preserve"> </w:t>
      </w:r>
      <w:r w:rsidR="001250DD" w:rsidRPr="000B22B2">
        <w:rPr>
          <w:rFonts w:cs="Calibri"/>
        </w:rPr>
        <w:t>The inspector attempted to open an inspection and the employer denied them entry</w:t>
      </w:r>
      <w:proofErr w:type="gramStart"/>
      <w:r w:rsidR="001250DD" w:rsidRPr="000B22B2">
        <w:rPr>
          <w:rFonts w:cs="Calibri"/>
        </w:rPr>
        <w:t xml:space="preserve">.  </w:t>
      </w:r>
      <w:proofErr w:type="gramEnd"/>
      <w:r w:rsidR="001250DD" w:rsidRPr="000B22B2">
        <w:rPr>
          <w:rFonts w:cs="Calibri"/>
        </w:rPr>
        <w:t xml:space="preserve">The inspector </w:t>
      </w:r>
      <w:r w:rsidR="001D1E4F" w:rsidRPr="000B22B2">
        <w:rPr>
          <w:rFonts w:cs="Calibri"/>
        </w:rPr>
        <w:t>was able to obtain entry</w:t>
      </w:r>
      <w:r w:rsidR="0066614F">
        <w:rPr>
          <w:rFonts w:cs="Calibri"/>
        </w:rPr>
        <w:t xml:space="preserve"> at a</w:t>
      </w:r>
      <w:r w:rsidR="001D1E4F" w:rsidRPr="000B22B2">
        <w:rPr>
          <w:rFonts w:cs="Calibri"/>
        </w:rPr>
        <w:t xml:space="preserve"> </w:t>
      </w:r>
      <w:r w:rsidR="000B22B2" w:rsidRPr="000B22B2">
        <w:rPr>
          <w:rFonts w:cs="Calibri"/>
        </w:rPr>
        <w:t>later</w:t>
      </w:r>
      <w:r w:rsidR="0066614F">
        <w:rPr>
          <w:rFonts w:cs="Calibri"/>
        </w:rPr>
        <w:t xml:space="preserve"> date.</w:t>
      </w:r>
    </w:p>
    <w:p w14:paraId="25757DB6" w14:textId="77777777" w:rsidR="00796B79" w:rsidRDefault="00796B79" w:rsidP="00246BB1">
      <w:pPr>
        <w:widowControl/>
        <w:autoSpaceDE/>
        <w:adjustRightInd/>
        <w:rPr>
          <w:rStyle w:val="CommentReference"/>
        </w:rPr>
      </w:pPr>
    </w:p>
    <w:p w14:paraId="172D4804" w14:textId="4026A42F" w:rsidR="00246BB1" w:rsidRDefault="00246BB1" w:rsidP="00246BB1">
      <w:pPr>
        <w:widowControl/>
        <w:autoSpaceDE/>
        <w:adjustRightInd/>
        <w:rPr>
          <w:rFonts w:cs="Calibri"/>
          <w:b/>
          <w:bCs/>
        </w:rPr>
      </w:pPr>
      <w:r w:rsidRPr="00246BB1">
        <w:rPr>
          <w:rFonts w:cs="Calibri"/>
          <w:b/>
          <w:bCs/>
        </w:rPr>
        <w:t>SAMM 7 - Planned v. actual inspections – safety/health</w:t>
      </w:r>
    </w:p>
    <w:p w14:paraId="6E8CB143" w14:textId="77777777" w:rsidR="00246BB1" w:rsidRPr="00246BB1" w:rsidRDefault="00246BB1" w:rsidP="00246BB1">
      <w:pPr>
        <w:widowControl/>
        <w:autoSpaceDE/>
        <w:adjustRightInd/>
        <w:rPr>
          <w:rFonts w:cs="Calibri"/>
        </w:rPr>
      </w:pPr>
    </w:p>
    <w:p w14:paraId="0CB776E2" w14:textId="3E962D3C" w:rsidR="00786C20" w:rsidRDefault="00246BB1" w:rsidP="00246BB1">
      <w:pPr>
        <w:widowControl/>
        <w:autoSpaceDE/>
        <w:adjustRightInd/>
        <w:rPr>
          <w:rFonts w:cs="Calibri"/>
        </w:rPr>
      </w:pPr>
      <w:r w:rsidRPr="00796B79">
        <w:rPr>
          <w:rFonts w:cs="Calibri"/>
          <w:u w:val="single"/>
        </w:rPr>
        <w:t>Discussion of State Plan data and FRL:</w:t>
      </w:r>
      <w:r w:rsidRPr="00246BB1">
        <w:rPr>
          <w:rFonts w:cs="Calibri"/>
        </w:rPr>
        <w:t xml:space="preserve"> The FRL for safety and health inspections is +/- 5% of the negotiated 3,9</w:t>
      </w:r>
      <w:r>
        <w:rPr>
          <w:rFonts w:cs="Calibri"/>
        </w:rPr>
        <w:t xml:space="preserve">78 </w:t>
      </w:r>
      <w:r w:rsidRPr="00246BB1">
        <w:rPr>
          <w:rFonts w:cs="Calibri"/>
        </w:rPr>
        <w:t>safety and 1,1</w:t>
      </w:r>
      <w:r>
        <w:rPr>
          <w:rFonts w:cs="Calibri"/>
        </w:rPr>
        <w:t>22</w:t>
      </w:r>
      <w:r w:rsidRPr="00246BB1">
        <w:rPr>
          <w:rFonts w:cs="Calibri"/>
        </w:rPr>
        <w:t xml:space="preserve"> health</w:t>
      </w:r>
      <w:r w:rsidR="0066614F">
        <w:rPr>
          <w:rFonts w:cs="Calibri"/>
        </w:rPr>
        <w:t xml:space="preserve"> inspections</w:t>
      </w:r>
      <w:proofErr w:type="gramStart"/>
      <w:r w:rsidRPr="00246BB1">
        <w:rPr>
          <w:rFonts w:cs="Calibri"/>
        </w:rPr>
        <w:t xml:space="preserve">. </w:t>
      </w:r>
      <w:r w:rsidR="008D7D61">
        <w:rPr>
          <w:rFonts w:cs="Calibri"/>
        </w:rPr>
        <w:t xml:space="preserve"> </w:t>
      </w:r>
      <w:proofErr w:type="gramEnd"/>
      <w:r w:rsidRPr="00246BB1">
        <w:rPr>
          <w:rFonts w:cs="Calibri"/>
        </w:rPr>
        <w:t xml:space="preserve">The State Plan completed </w:t>
      </w:r>
      <w:r w:rsidR="00310C7E">
        <w:rPr>
          <w:rFonts w:cs="Calibri"/>
        </w:rPr>
        <w:t>3,637</w:t>
      </w:r>
      <w:r w:rsidRPr="00246BB1">
        <w:rPr>
          <w:rFonts w:cs="Calibri"/>
        </w:rPr>
        <w:t xml:space="preserve"> safety inspections in FY 202</w:t>
      </w:r>
      <w:r>
        <w:rPr>
          <w:rFonts w:cs="Calibri"/>
        </w:rPr>
        <w:t>1</w:t>
      </w:r>
      <w:r w:rsidRPr="00246BB1">
        <w:rPr>
          <w:rFonts w:cs="Calibri"/>
        </w:rPr>
        <w:t xml:space="preserve">, </w:t>
      </w:r>
      <w:r w:rsidR="00FD21BE">
        <w:rPr>
          <w:rFonts w:cs="Calibri"/>
        </w:rPr>
        <w:t>142</w:t>
      </w:r>
      <w:r w:rsidRPr="00246BB1">
        <w:rPr>
          <w:rFonts w:cs="Calibri"/>
        </w:rPr>
        <w:t xml:space="preserve"> inspections below the FRL range of 3,7</w:t>
      </w:r>
      <w:r w:rsidR="00E65860">
        <w:rPr>
          <w:rFonts w:cs="Calibri"/>
        </w:rPr>
        <w:t>79</w:t>
      </w:r>
      <w:r w:rsidRPr="00246BB1">
        <w:rPr>
          <w:rFonts w:cs="Calibri"/>
        </w:rPr>
        <w:t xml:space="preserve"> to 4,1</w:t>
      </w:r>
      <w:r w:rsidR="00E65860">
        <w:rPr>
          <w:rFonts w:cs="Calibri"/>
        </w:rPr>
        <w:t>76</w:t>
      </w:r>
      <w:r w:rsidRPr="00246BB1">
        <w:rPr>
          <w:rFonts w:cs="Calibri"/>
        </w:rPr>
        <w:t xml:space="preserve"> inspections</w:t>
      </w:r>
      <w:proofErr w:type="gramStart"/>
      <w:r w:rsidRPr="00246BB1">
        <w:rPr>
          <w:rFonts w:cs="Calibri"/>
        </w:rPr>
        <w:t xml:space="preserve">. </w:t>
      </w:r>
      <w:r w:rsidR="008D7D61">
        <w:rPr>
          <w:rFonts w:cs="Calibri"/>
        </w:rPr>
        <w:t xml:space="preserve"> </w:t>
      </w:r>
      <w:proofErr w:type="gramEnd"/>
      <w:r w:rsidRPr="00246BB1">
        <w:rPr>
          <w:rFonts w:cs="Calibri"/>
        </w:rPr>
        <w:t xml:space="preserve">Further, the State Plan completed </w:t>
      </w:r>
      <w:r w:rsidR="00225AF2">
        <w:rPr>
          <w:rFonts w:cs="Calibri"/>
        </w:rPr>
        <w:t>974</w:t>
      </w:r>
      <w:r w:rsidRPr="00246BB1">
        <w:rPr>
          <w:rFonts w:cs="Calibri"/>
        </w:rPr>
        <w:t xml:space="preserve"> health inspections, which was </w:t>
      </w:r>
      <w:r w:rsidR="00225AF2">
        <w:rPr>
          <w:rFonts w:cs="Calibri"/>
        </w:rPr>
        <w:t>91</w:t>
      </w:r>
      <w:r w:rsidRPr="00246BB1">
        <w:rPr>
          <w:rFonts w:cs="Calibri"/>
        </w:rPr>
        <w:t xml:space="preserve"> below the FRL range of 1,0</w:t>
      </w:r>
      <w:r w:rsidR="00225AF2">
        <w:rPr>
          <w:rFonts w:cs="Calibri"/>
        </w:rPr>
        <w:t>65</w:t>
      </w:r>
      <w:r w:rsidRPr="00246BB1">
        <w:rPr>
          <w:rFonts w:cs="Calibri"/>
        </w:rPr>
        <w:t xml:space="preserve"> to 1,1</w:t>
      </w:r>
      <w:r w:rsidR="00225AF2">
        <w:rPr>
          <w:rFonts w:cs="Calibri"/>
        </w:rPr>
        <w:t>78</w:t>
      </w:r>
      <w:r w:rsidRPr="00246BB1">
        <w:rPr>
          <w:rFonts w:cs="Calibri"/>
        </w:rPr>
        <w:t>.</w:t>
      </w:r>
    </w:p>
    <w:p w14:paraId="3F307A40" w14:textId="692A0966" w:rsidR="00246BB1" w:rsidRPr="00246BB1" w:rsidRDefault="00246BB1" w:rsidP="00246BB1">
      <w:pPr>
        <w:widowControl/>
        <w:autoSpaceDE/>
        <w:adjustRightInd/>
        <w:rPr>
          <w:rFonts w:cs="Calibri"/>
        </w:rPr>
      </w:pPr>
      <w:r w:rsidRPr="00246BB1">
        <w:rPr>
          <w:rFonts w:cs="Calibri"/>
        </w:rPr>
        <w:t xml:space="preserve"> </w:t>
      </w:r>
    </w:p>
    <w:p w14:paraId="69254242" w14:textId="72ECE3D0" w:rsidR="00246BB1" w:rsidRPr="004E230C" w:rsidRDefault="00246BB1" w:rsidP="00F166C8">
      <w:pPr>
        <w:widowControl/>
        <w:autoSpaceDE/>
        <w:adjustRightInd/>
        <w:rPr>
          <w:rFonts w:cs="Calibri"/>
        </w:rPr>
      </w:pPr>
      <w:r w:rsidRPr="00796B79">
        <w:rPr>
          <w:rFonts w:cs="Calibri"/>
          <w:u w:val="single"/>
        </w:rPr>
        <w:t>Explanation:</w:t>
      </w:r>
      <w:r w:rsidR="00617752">
        <w:rPr>
          <w:rFonts w:cs="Calibri"/>
        </w:rPr>
        <w:t xml:space="preserve">  </w:t>
      </w:r>
      <w:r w:rsidR="004E230C" w:rsidRPr="004E230C">
        <w:rPr>
          <w:rFonts w:cs="Calibri"/>
        </w:rPr>
        <w:t xml:space="preserve">DOSH </w:t>
      </w:r>
      <w:r w:rsidR="00FF3322">
        <w:rPr>
          <w:rFonts w:cs="Calibri"/>
        </w:rPr>
        <w:t xml:space="preserve">was outside the FRL </w:t>
      </w:r>
      <w:r w:rsidR="006603E7">
        <w:rPr>
          <w:rFonts w:cs="Calibri"/>
        </w:rPr>
        <w:t xml:space="preserve">on this metric </w:t>
      </w:r>
      <w:r w:rsidR="004E230C" w:rsidRPr="004E230C">
        <w:rPr>
          <w:rFonts w:cs="Calibri"/>
        </w:rPr>
        <w:t xml:space="preserve">due to </w:t>
      </w:r>
      <w:r w:rsidR="00982EF4">
        <w:rPr>
          <w:rFonts w:cs="Calibri"/>
        </w:rPr>
        <w:t xml:space="preserve">the </w:t>
      </w:r>
      <w:r w:rsidR="006603E7">
        <w:rPr>
          <w:rFonts w:cs="Calibri"/>
        </w:rPr>
        <w:t xml:space="preserve">additional workload </w:t>
      </w:r>
      <w:r w:rsidR="0066614F">
        <w:rPr>
          <w:rFonts w:cs="Calibri"/>
        </w:rPr>
        <w:t>handling</w:t>
      </w:r>
      <w:r w:rsidR="006603E7">
        <w:rPr>
          <w:rFonts w:cs="Calibri"/>
        </w:rPr>
        <w:t xml:space="preserve"> </w:t>
      </w:r>
      <w:r w:rsidR="004E230C" w:rsidRPr="004E230C">
        <w:rPr>
          <w:rFonts w:cs="Calibri"/>
        </w:rPr>
        <w:t>pandemic</w:t>
      </w:r>
      <w:r w:rsidR="0066614F">
        <w:rPr>
          <w:rFonts w:cs="Calibri"/>
        </w:rPr>
        <w:t xml:space="preserve">-related </w:t>
      </w:r>
      <w:r w:rsidR="006603E7">
        <w:rPr>
          <w:rFonts w:cs="Calibri"/>
        </w:rPr>
        <w:t>compla</w:t>
      </w:r>
      <w:r w:rsidR="00216139">
        <w:rPr>
          <w:rFonts w:cs="Calibri"/>
        </w:rPr>
        <w:t xml:space="preserve">ints </w:t>
      </w:r>
      <w:r w:rsidR="00895EB0">
        <w:rPr>
          <w:rFonts w:cs="Calibri"/>
        </w:rPr>
        <w:t xml:space="preserve">and staff </w:t>
      </w:r>
      <w:r w:rsidR="0066614F">
        <w:rPr>
          <w:rFonts w:cs="Calibri"/>
        </w:rPr>
        <w:t>turnover</w:t>
      </w:r>
      <w:proofErr w:type="gramStart"/>
      <w:r w:rsidR="004E230C" w:rsidRPr="004E230C">
        <w:rPr>
          <w:rFonts w:cs="Calibri"/>
        </w:rPr>
        <w:t xml:space="preserve">. </w:t>
      </w:r>
      <w:r w:rsidR="00A64D50">
        <w:rPr>
          <w:rFonts w:cs="Calibri"/>
        </w:rPr>
        <w:t xml:space="preserve"> </w:t>
      </w:r>
      <w:proofErr w:type="gramEnd"/>
      <w:r w:rsidR="00464144">
        <w:rPr>
          <w:rFonts w:cs="Calibri"/>
        </w:rPr>
        <w:t xml:space="preserve">DOSH has hired several new compliance officers and expects that inspection numbers will </w:t>
      </w:r>
      <w:r w:rsidR="009A7B5B">
        <w:rPr>
          <w:rFonts w:cs="Calibri"/>
        </w:rPr>
        <w:t>continue to increase as new hires complete initial training</w:t>
      </w:r>
      <w:r w:rsidR="001142E3">
        <w:rPr>
          <w:rFonts w:cs="Calibri"/>
        </w:rPr>
        <w:t>.</w:t>
      </w:r>
    </w:p>
    <w:p w14:paraId="308E6100" w14:textId="34B1F82C" w:rsidR="00185D7E" w:rsidRDefault="00185D7E" w:rsidP="00783189">
      <w:pPr>
        <w:widowControl/>
        <w:autoSpaceDE/>
        <w:adjustRightInd/>
        <w:rPr>
          <w:rFonts w:cs="Calibri"/>
          <w:b/>
          <w:u w:val="single"/>
        </w:rPr>
      </w:pPr>
    </w:p>
    <w:p w14:paraId="2A8A900B" w14:textId="77777777" w:rsidR="0024397A" w:rsidRDefault="0024397A" w:rsidP="00783189">
      <w:pPr>
        <w:widowControl/>
        <w:autoSpaceDE/>
        <w:adjustRightInd/>
        <w:rPr>
          <w:rFonts w:cs="Calibri"/>
          <w:b/>
          <w:u w:val="single"/>
        </w:rPr>
      </w:pPr>
    </w:p>
    <w:p w14:paraId="5695611B" w14:textId="3FF7C5FC" w:rsidR="004724F6" w:rsidRDefault="004724F6" w:rsidP="004724F6">
      <w:pPr>
        <w:widowControl/>
        <w:autoSpaceDE/>
        <w:adjustRightInd/>
        <w:rPr>
          <w:rFonts w:cs="Calibri"/>
          <w:b/>
          <w:bCs/>
        </w:rPr>
      </w:pPr>
      <w:r w:rsidRPr="00F05B1A">
        <w:rPr>
          <w:rFonts w:cs="Calibri"/>
          <w:b/>
          <w:bCs/>
        </w:rPr>
        <w:t>SAMM 8 - Average current serious penalty</w:t>
      </w:r>
      <w:r w:rsidR="005E50EA">
        <w:rPr>
          <w:rFonts w:cs="Calibri"/>
          <w:b/>
          <w:bCs/>
        </w:rPr>
        <w:t xml:space="preserve"> in private sector -total (1 to greater than 250 workers)</w:t>
      </w:r>
    </w:p>
    <w:p w14:paraId="64EFF983" w14:textId="77777777" w:rsidR="00C53F1A" w:rsidRPr="00F05B1A" w:rsidRDefault="00C53F1A" w:rsidP="004724F6">
      <w:pPr>
        <w:widowControl/>
        <w:autoSpaceDE/>
        <w:adjustRightInd/>
        <w:rPr>
          <w:rFonts w:cs="Calibri"/>
          <w:b/>
          <w:bCs/>
        </w:rPr>
      </w:pPr>
    </w:p>
    <w:p w14:paraId="44D4BAC8" w14:textId="2D5F1B95" w:rsidR="004724F6" w:rsidRDefault="004724F6" w:rsidP="00685B97">
      <w:pPr>
        <w:pStyle w:val="paragraph"/>
        <w:spacing w:before="0" w:beforeAutospacing="0" w:after="0" w:afterAutospacing="0"/>
        <w:textAlignment w:val="baseline"/>
        <w:rPr>
          <w:rFonts w:cs="Calibri"/>
        </w:rPr>
      </w:pPr>
      <w:r w:rsidRPr="00127576">
        <w:rPr>
          <w:rFonts w:asciiTheme="minorHAnsi" w:hAnsiTheme="minorHAnsi" w:cstheme="minorHAnsi"/>
          <w:u w:val="single"/>
        </w:rPr>
        <w:t>Discussion of State Plan data and FRL:</w:t>
      </w:r>
      <w:r w:rsidR="006F6129" w:rsidRPr="00127576">
        <w:rPr>
          <w:rFonts w:asciiTheme="minorHAnsi" w:hAnsiTheme="minorHAnsi" w:cstheme="minorHAnsi"/>
          <w:b/>
          <w:bCs/>
        </w:rPr>
        <w:t xml:space="preserve"> </w:t>
      </w:r>
      <w:r w:rsidRPr="00127576">
        <w:rPr>
          <w:rFonts w:asciiTheme="minorHAnsi" w:hAnsiTheme="minorHAnsi" w:cstheme="minorHAnsi"/>
        </w:rPr>
        <w:t>The FRLs for average penalty are based on +/- 25% of the three-year national average</w:t>
      </w:r>
      <w:proofErr w:type="gramStart"/>
      <w:r w:rsidRPr="00127576">
        <w:rPr>
          <w:rFonts w:asciiTheme="minorHAnsi" w:hAnsiTheme="minorHAnsi" w:cstheme="minorHAnsi"/>
        </w:rPr>
        <w:t xml:space="preserve">. </w:t>
      </w:r>
      <w:r w:rsidR="007E5375" w:rsidRPr="00127576">
        <w:rPr>
          <w:rFonts w:asciiTheme="minorHAnsi" w:hAnsiTheme="minorHAnsi" w:cstheme="minorHAnsi"/>
        </w:rPr>
        <w:t xml:space="preserve"> </w:t>
      </w:r>
      <w:proofErr w:type="gramEnd"/>
      <w:r w:rsidR="007E5375" w:rsidRPr="00127576">
        <w:rPr>
          <w:rFonts w:asciiTheme="minorHAnsi" w:hAnsiTheme="minorHAnsi" w:cstheme="minorHAnsi"/>
        </w:rPr>
        <w:t>The average current penalty per serious violation in the private sector for all employers (1-250+ workers) was $1,913.16, which was $</w:t>
      </w:r>
      <w:r w:rsidR="00CA6D86" w:rsidRPr="00127576">
        <w:rPr>
          <w:rFonts w:asciiTheme="minorHAnsi" w:hAnsiTheme="minorHAnsi" w:cstheme="minorHAnsi"/>
        </w:rPr>
        <w:t>531.35</w:t>
      </w:r>
      <w:r w:rsidR="007E5375" w:rsidRPr="00127576">
        <w:rPr>
          <w:rFonts w:asciiTheme="minorHAnsi" w:hAnsiTheme="minorHAnsi" w:cstheme="minorHAnsi"/>
        </w:rPr>
        <w:t xml:space="preserve"> below the lower end of the FRL range of $2,</w:t>
      </w:r>
      <w:r w:rsidR="00CA6D86" w:rsidRPr="00127576">
        <w:rPr>
          <w:rFonts w:asciiTheme="minorHAnsi" w:hAnsiTheme="minorHAnsi" w:cstheme="minorHAnsi"/>
        </w:rPr>
        <w:t>444.51</w:t>
      </w:r>
      <w:proofErr w:type="gramStart"/>
      <w:r w:rsidR="007E5375" w:rsidRPr="00127576">
        <w:rPr>
          <w:rFonts w:asciiTheme="minorHAnsi" w:hAnsiTheme="minorHAnsi" w:cstheme="minorHAnsi"/>
        </w:rPr>
        <w:t xml:space="preserve">. </w:t>
      </w:r>
      <w:r w:rsidR="008D7D61">
        <w:rPr>
          <w:rFonts w:asciiTheme="minorHAnsi" w:hAnsiTheme="minorHAnsi" w:cstheme="minorHAnsi"/>
        </w:rPr>
        <w:t xml:space="preserve"> </w:t>
      </w:r>
      <w:proofErr w:type="gramEnd"/>
      <w:r w:rsidR="00685B97" w:rsidRPr="00127576">
        <w:rPr>
          <w:rFonts w:asciiTheme="minorHAnsi" w:hAnsiTheme="minorHAnsi" w:cstheme="minorHAnsi"/>
        </w:rPr>
        <w:t>The State Plan was below the FRL level for all employer sizes</w:t>
      </w:r>
      <w:proofErr w:type="gramStart"/>
      <w:r w:rsidR="00685B97" w:rsidRPr="00127576">
        <w:rPr>
          <w:rFonts w:asciiTheme="minorHAnsi" w:hAnsiTheme="minorHAnsi" w:cstheme="minorHAnsi"/>
        </w:rPr>
        <w:t>.</w:t>
      </w:r>
      <w:r w:rsidR="00685B97">
        <w:rPr>
          <w:rFonts w:asciiTheme="minorHAnsi" w:hAnsiTheme="minorHAnsi" w:cstheme="minorHAnsi"/>
        </w:rPr>
        <w:t xml:space="preserve"> </w:t>
      </w:r>
      <w:r w:rsidR="008D7D61">
        <w:rPr>
          <w:rFonts w:asciiTheme="minorHAnsi" w:hAnsiTheme="minorHAnsi" w:cstheme="minorHAnsi"/>
        </w:rPr>
        <w:t xml:space="preserve"> </w:t>
      </w:r>
      <w:proofErr w:type="gramEnd"/>
      <w:r w:rsidR="00685B97">
        <w:rPr>
          <w:rFonts w:asciiTheme="minorHAnsi" w:hAnsiTheme="minorHAnsi" w:cstheme="minorHAnsi"/>
        </w:rPr>
        <w:t>DOSH’s penalties in relation to the FRL for each category is provided in Appendix D under SAMM 8</w:t>
      </w:r>
      <w:proofErr w:type="gramStart"/>
      <w:r w:rsidR="00685B97">
        <w:rPr>
          <w:rFonts w:asciiTheme="minorHAnsi" w:hAnsiTheme="minorHAnsi" w:cstheme="minorHAnsi"/>
        </w:rPr>
        <w:t xml:space="preserve">. </w:t>
      </w:r>
      <w:r w:rsidR="00685B97" w:rsidRPr="00127576">
        <w:rPr>
          <w:rFonts w:asciiTheme="minorHAnsi" w:hAnsiTheme="minorHAnsi" w:cstheme="minorHAnsi"/>
        </w:rPr>
        <w:t xml:space="preserve"> </w:t>
      </w:r>
      <w:proofErr w:type="gramEnd"/>
    </w:p>
    <w:p w14:paraId="7FBE027B" w14:textId="77777777" w:rsidR="00F37F69" w:rsidRDefault="00F37F69" w:rsidP="004724F6">
      <w:pPr>
        <w:widowControl/>
        <w:autoSpaceDE/>
        <w:adjustRightInd/>
        <w:rPr>
          <w:rFonts w:cs="Calibri"/>
          <w:u w:val="single"/>
        </w:rPr>
      </w:pPr>
    </w:p>
    <w:p w14:paraId="42F0FEB8" w14:textId="27303716" w:rsidR="00CA6D86" w:rsidRDefault="00084E78" w:rsidP="004724F6">
      <w:pPr>
        <w:widowControl/>
        <w:autoSpaceDE/>
        <w:adjustRightInd/>
        <w:rPr>
          <w:rFonts w:cs="Calibri"/>
        </w:rPr>
      </w:pPr>
      <w:r w:rsidRPr="00127576">
        <w:rPr>
          <w:rFonts w:cs="Calibri"/>
          <w:u w:val="single"/>
        </w:rPr>
        <w:t>Explanation:</w:t>
      </w:r>
      <w:r w:rsidRPr="00127576">
        <w:rPr>
          <w:rFonts w:cs="Calibri"/>
        </w:rPr>
        <w:t xml:space="preserve"> </w:t>
      </w:r>
      <w:r w:rsidR="008D677C" w:rsidRPr="008D677C">
        <w:t xml:space="preserve"> </w:t>
      </w:r>
      <w:r w:rsidR="008D677C" w:rsidRPr="008D677C">
        <w:rPr>
          <w:rFonts w:cs="Calibri"/>
        </w:rPr>
        <w:t xml:space="preserve">DOSH will </w:t>
      </w:r>
      <w:r w:rsidR="693E26F7" w:rsidRPr="512E2C1F">
        <w:rPr>
          <w:rFonts w:cs="Calibri"/>
        </w:rPr>
        <w:t xml:space="preserve">work with the WISHA Advisory Committee to </w:t>
      </w:r>
      <w:r w:rsidR="008D677C" w:rsidRPr="008D677C">
        <w:rPr>
          <w:rFonts w:cs="Calibri"/>
        </w:rPr>
        <w:t>look at approaches to increase average penalties</w:t>
      </w:r>
      <w:proofErr w:type="gramStart"/>
      <w:r w:rsidR="008D677C" w:rsidRPr="008D677C">
        <w:rPr>
          <w:rFonts w:cs="Calibri"/>
        </w:rPr>
        <w:t xml:space="preserve">. </w:t>
      </w:r>
      <w:r w:rsidR="008D7D61">
        <w:rPr>
          <w:rFonts w:cs="Calibri"/>
        </w:rPr>
        <w:t xml:space="preserve"> </w:t>
      </w:r>
      <w:proofErr w:type="gramEnd"/>
      <w:r w:rsidR="12BC4795" w:rsidRPr="512E2C1F">
        <w:rPr>
          <w:rFonts w:cs="Calibri"/>
        </w:rPr>
        <w:t>Updat</w:t>
      </w:r>
      <w:r w:rsidR="335EEAB7" w:rsidRPr="512E2C1F">
        <w:rPr>
          <w:rFonts w:cs="Calibri"/>
        </w:rPr>
        <w:t xml:space="preserve">es to the </w:t>
      </w:r>
      <w:r w:rsidR="4269556F" w:rsidRPr="512E2C1F">
        <w:rPr>
          <w:rFonts w:cs="Calibri"/>
        </w:rPr>
        <w:t>DOSH penalty structure</w:t>
      </w:r>
      <w:r w:rsidR="36B1108F" w:rsidRPr="512E2C1F">
        <w:rPr>
          <w:rFonts w:cs="Calibri"/>
        </w:rPr>
        <w:t xml:space="preserve"> must be done through the formal rulemaking process</w:t>
      </w:r>
      <w:r w:rsidR="3BD62A76" w:rsidRPr="512E2C1F">
        <w:rPr>
          <w:rFonts w:cs="Calibri"/>
        </w:rPr>
        <w:t xml:space="preserve"> </w:t>
      </w:r>
      <w:r w:rsidR="62E80DD0" w:rsidRPr="512E2C1F">
        <w:rPr>
          <w:rFonts w:cs="Calibri"/>
        </w:rPr>
        <w:t>as the penalty structure is contained in statute rather than in Washington Administrative Codes</w:t>
      </w:r>
      <w:r w:rsidR="03E65D5A" w:rsidRPr="512E2C1F">
        <w:rPr>
          <w:rFonts w:cs="Calibri"/>
        </w:rPr>
        <w:t>.</w:t>
      </w:r>
    </w:p>
    <w:p w14:paraId="23C3D4CE" w14:textId="7CAD32EB" w:rsidR="00B90ACD" w:rsidRDefault="00B90ACD" w:rsidP="004724F6">
      <w:pPr>
        <w:widowControl/>
        <w:autoSpaceDE/>
        <w:adjustRightInd/>
        <w:rPr>
          <w:rFonts w:cs="Calibri"/>
        </w:rPr>
      </w:pPr>
    </w:p>
    <w:p w14:paraId="63C77533" w14:textId="4B442726" w:rsidR="00B90ACD" w:rsidRDefault="00B90ACD" w:rsidP="00B90ACD">
      <w:pPr>
        <w:widowControl/>
        <w:autoSpaceDE/>
        <w:adjustRightInd/>
        <w:rPr>
          <w:rFonts w:cs="Calibri"/>
          <w:b/>
          <w:bCs/>
        </w:rPr>
      </w:pPr>
      <w:r w:rsidRPr="00B90ACD">
        <w:rPr>
          <w:rFonts w:cs="Calibri"/>
          <w:b/>
          <w:bCs/>
        </w:rPr>
        <w:t xml:space="preserve">SAMM 9 - Percent in compliance </w:t>
      </w:r>
    </w:p>
    <w:p w14:paraId="109EBD51" w14:textId="77777777" w:rsidR="00B90ACD" w:rsidRPr="00B90ACD" w:rsidRDefault="00B90ACD" w:rsidP="00B90ACD">
      <w:pPr>
        <w:widowControl/>
        <w:autoSpaceDE/>
        <w:adjustRightInd/>
        <w:rPr>
          <w:rFonts w:cs="Calibri"/>
        </w:rPr>
      </w:pPr>
    </w:p>
    <w:p w14:paraId="75E81A43" w14:textId="473EC706" w:rsidR="00B90ACD" w:rsidRDefault="00B90ACD" w:rsidP="00B90ACD">
      <w:pPr>
        <w:widowControl/>
        <w:autoSpaceDE/>
        <w:adjustRightInd/>
        <w:rPr>
          <w:rFonts w:cs="Calibri"/>
        </w:rPr>
      </w:pPr>
      <w:r w:rsidRPr="00F05B1A">
        <w:rPr>
          <w:rFonts w:cs="Calibri"/>
          <w:u w:val="single"/>
        </w:rPr>
        <w:t>Discussion of State Plan data and FRL:</w:t>
      </w:r>
      <w:r w:rsidRPr="00B90ACD">
        <w:rPr>
          <w:rFonts w:cs="Calibri"/>
        </w:rPr>
        <w:t xml:space="preserve"> The further review level was based on a three-year national average +/- 20%</w:t>
      </w:r>
      <w:proofErr w:type="gramStart"/>
      <w:r w:rsidRPr="00B90ACD">
        <w:rPr>
          <w:rFonts w:cs="Calibri"/>
        </w:rPr>
        <w:t xml:space="preserve">. </w:t>
      </w:r>
      <w:r w:rsidR="008D7D61">
        <w:rPr>
          <w:rFonts w:cs="Calibri"/>
        </w:rPr>
        <w:t xml:space="preserve"> </w:t>
      </w:r>
      <w:proofErr w:type="gramEnd"/>
      <w:r w:rsidRPr="00B90ACD">
        <w:rPr>
          <w:rFonts w:cs="Calibri"/>
        </w:rPr>
        <w:t>For safety inspections, the three-year national average was 3</w:t>
      </w:r>
      <w:r w:rsidR="00DA5953">
        <w:rPr>
          <w:rFonts w:cs="Calibri"/>
        </w:rPr>
        <w:t>2.25</w:t>
      </w:r>
      <w:r w:rsidRPr="00B90ACD">
        <w:rPr>
          <w:rFonts w:cs="Calibri"/>
        </w:rPr>
        <w:t>%</w:t>
      </w:r>
      <w:r w:rsidR="00982EF4">
        <w:rPr>
          <w:rFonts w:cs="Calibri"/>
        </w:rPr>
        <w:t>,</w:t>
      </w:r>
      <w:r w:rsidRPr="00B90ACD">
        <w:rPr>
          <w:rFonts w:cs="Calibri"/>
        </w:rPr>
        <w:t xml:space="preserve"> </w:t>
      </w:r>
      <w:r w:rsidR="00982EF4">
        <w:rPr>
          <w:rFonts w:cs="Calibri"/>
        </w:rPr>
        <w:t xml:space="preserve">providing an FRL </w:t>
      </w:r>
      <w:r w:rsidRPr="00B90ACD">
        <w:rPr>
          <w:rFonts w:cs="Calibri"/>
        </w:rPr>
        <w:t xml:space="preserve">range </w:t>
      </w:r>
      <w:r w:rsidR="001E56E3">
        <w:rPr>
          <w:rFonts w:cs="Calibri"/>
        </w:rPr>
        <w:t>of</w:t>
      </w:r>
      <w:r w:rsidRPr="00B90ACD">
        <w:rPr>
          <w:rFonts w:cs="Calibri"/>
        </w:rPr>
        <w:t xml:space="preserve"> 2</w:t>
      </w:r>
      <w:r w:rsidR="00DA5953">
        <w:rPr>
          <w:rFonts w:cs="Calibri"/>
        </w:rPr>
        <w:t>5.80</w:t>
      </w:r>
      <w:r w:rsidRPr="00B90ACD">
        <w:rPr>
          <w:rFonts w:cs="Calibri"/>
        </w:rPr>
        <w:t>% to 3</w:t>
      </w:r>
      <w:r w:rsidR="00DA5953">
        <w:rPr>
          <w:rFonts w:cs="Calibri"/>
        </w:rPr>
        <w:t>8.70</w:t>
      </w:r>
      <w:r w:rsidRPr="00B90ACD">
        <w:rPr>
          <w:rFonts w:cs="Calibri"/>
        </w:rPr>
        <w:t>%</w:t>
      </w:r>
      <w:proofErr w:type="gramStart"/>
      <w:r w:rsidRPr="00B90ACD">
        <w:rPr>
          <w:rFonts w:cs="Calibri"/>
        </w:rPr>
        <w:t xml:space="preserve">. </w:t>
      </w:r>
      <w:r w:rsidR="008D7D61">
        <w:rPr>
          <w:rFonts w:cs="Calibri"/>
        </w:rPr>
        <w:t xml:space="preserve"> </w:t>
      </w:r>
      <w:proofErr w:type="gramEnd"/>
      <w:r w:rsidRPr="00B90ACD">
        <w:rPr>
          <w:rFonts w:cs="Calibri"/>
        </w:rPr>
        <w:t>The State Plan safety in</w:t>
      </w:r>
      <w:r w:rsidR="001E56E3">
        <w:rPr>
          <w:rFonts w:cs="Calibri"/>
        </w:rPr>
        <w:t>-</w:t>
      </w:r>
      <w:r w:rsidRPr="00B90ACD">
        <w:rPr>
          <w:rFonts w:cs="Calibri"/>
        </w:rPr>
        <w:t>compliance rate of 4</w:t>
      </w:r>
      <w:r w:rsidR="00DA5953">
        <w:rPr>
          <w:rFonts w:cs="Calibri"/>
        </w:rPr>
        <w:t>0.41</w:t>
      </w:r>
      <w:r w:rsidRPr="00B90ACD">
        <w:rPr>
          <w:rFonts w:cs="Calibri"/>
        </w:rPr>
        <w:t xml:space="preserve">%, was </w:t>
      </w:r>
      <w:r w:rsidR="004312FF">
        <w:rPr>
          <w:rFonts w:cs="Calibri"/>
        </w:rPr>
        <w:t>1.71</w:t>
      </w:r>
      <w:r w:rsidRPr="00B90ACD">
        <w:rPr>
          <w:rFonts w:cs="Calibri"/>
        </w:rPr>
        <w:t xml:space="preserve">% above the upper range of the </w:t>
      </w:r>
      <w:proofErr w:type="gramStart"/>
      <w:r w:rsidRPr="00B90ACD">
        <w:rPr>
          <w:rFonts w:cs="Calibri"/>
        </w:rPr>
        <w:t xml:space="preserve">FRL. </w:t>
      </w:r>
      <w:r w:rsidR="008D7D61">
        <w:rPr>
          <w:rFonts w:cs="Calibri"/>
        </w:rPr>
        <w:t xml:space="preserve"> </w:t>
      </w:r>
      <w:proofErr w:type="gramEnd"/>
      <w:r w:rsidRPr="00B90ACD">
        <w:rPr>
          <w:rFonts w:cs="Calibri"/>
        </w:rPr>
        <w:t xml:space="preserve">For health inspections, the three-year national average was </w:t>
      </w:r>
      <w:r w:rsidR="00824008">
        <w:rPr>
          <w:rFonts w:cs="Calibri"/>
        </w:rPr>
        <w:t>44.42</w:t>
      </w:r>
      <w:r w:rsidRPr="00B90ACD">
        <w:rPr>
          <w:rFonts w:cs="Calibri"/>
        </w:rPr>
        <w:t xml:space="preserve">% </w:t>
      </w:r>
      <w:r w:rsidR="001E56E3">
        <w:rPr>
          <w:rFonts w:cs="Calibri"/>
        </w:rPr>
        <w:t>resulting in an</w:t>
      </w:r>
      <w:r w:rsidRPr="00B90ACD">
        <w:rPr>
          <w:rFonts w:cs="Calibri"/>
        </w:rPr>
        <w:t xml:space="preserve"> FRL range between </w:t>
      </w:r>
      <w:r w:rsidR="00824008">
        <w:rPr>
          <w:rFonts w:cs="Calibri"/>
        </w:rPr>
        <w:t>35.54</w:t>
      </w:r>
      <w:r w:rsidRPr="00B90ACD">
        <w:rPr>
          <w:rFonts w:cs="Calibri"/>
        </w:rPr>
        <w:t xml:space="preserve">% and </w:t>
      </w:r>
      <w:r w:rsidR="00824008">
        <w:rPr>
          <w:rFonts w:cs="Calibri"/>
        </w:rPr>
        <w:t>53.30</w:t>
      </w:r>
      <w:r w:rsidRPr="00B90ACD">
        <w:rPr>
          <w:rFonts w:cs="Calibri"/>
        </w:rPr>
        <w:t>%</w:t>
      </w:r>
      <w:proofErr w:type="gramStart"/>
      <w:r w:rsidRPr="00B90ACD">
        <w:rPr>
          <w:rFonts w:cs="Calibri"/>
        </w:rPr>
        <w:t xml:space="preserve">. </w:t>
      </w:r>
      <w:r w:rsidR="008D7D61">
        <w:rPr>
          <w:rFonts w:cs="Calibri"/>
        </w:rPr>
        <w:t xml:space="preserve"> </w:t>
      </w:r>
      <w:proofErr w:type="gramEnd"/>
      <w:r w:rsidRPr="00B90ACD">
        <w:rPr>
          <w:rFonts w:cs="Calibri"/>
        </w:rPr>
        <w:t>The State Plan health in</w:t>
      </w:r>
      <w:r w:rsidR="001E56E3">
        <w:rPr>
          <w:rFonts w:cs="Calibri"/>
        </w:rPr>
        <w:t>-</w:t>
      </w:r>
      <w:r w:rsidRPr="00B90ACD">
        <w:rPr>
          <w:rFonts w:cs="Calibri"/>
        </w:rPr>
        <w:t>compliance rate of 2</w:t>
      </w:r>
      <w:r w:rsidR="00824008">
        <w:rPr>
          <w:rFonts w:cs="Calibri"/>
        </w:rPr>
        <w:t>9.50</w:t>
      </w:r>
      <w:r w:rsidRPr="00B90ACD">
        <w:rPr>
          <w:rFonts w:cs="Calibri"/>
        </w:rPr>
        <w:t xml:space="preserve">%, was </w:t>
      </w:r>
      <w:r w:rsidR="001272F2">
        <w:rPr>
          <w:rFonts w:cs="Calibri"/>
        </w:rPr>
        <w:t>6.04</w:t>
      </w:r>
      <w:r w:rsidRPr="00B90ACD">
        <w:rPr>
          <w:rFonts w:cs="Calibri"/>
        </w:rPr>
        <w:t xml:space="preserve">% below the lower FRL range. </w:t>
      </w:r>
    </w:p>
    <w:p w14:paraId="1D0D7ADD" w14:textId="77777777" w:rsidR="001272F2" w:rsidRPr="00B90ACD" w:rsidRDefault="001272F2" w:rsidP="00B90ACD">
      <w:pPr>
        <w:widowControl/>
        <w:autoSpaceDE/>
        <w:adjustRightInd/>
        <w:rPr>
          <w:rFonts w:cs="Calibri"/>
        </w:rPr>
      </w:pPr>
    </w:p>
    <w:p w14:paraId="1B875E34" w14:textId="78AD59E8" w:rsidR="00B90ACD" w:rsidRPr="006B5F60" w:rsidRDefault="00B90ACD" w:rsidP="00230724">
      <w:pPr>
        <w:widowControl/>
        <w:autoSpaceDE/>
        <w:adjustRightInd/>
        <w:rPr>
          <w:rFonts w:cs="Calibri"/>
        </w:rPr>
      </w:pPr>
      <w:r w:rsidRPr="006B5F60">
        <w:rPr>
          <w:rFonts w:cs="Calibri"/>
          <w:u w:val="single"/>
        </w:rPr>
        <w:t>Explanation:</w:t>
      </w:r>
      <w:r w:rsidR="001E56E3">
        <w:rPr>
          <w:rFonts w:cs="Calibri"/>
          <w:u w:val="single"/>
        </w:rPr>
        <w:t xml:space="preserve"> </w:t>
      </w:r>
      <w:r w:rsidR="001E56E3">
        <w:rPr>
          <w:rFonts w:cs="Calibri"/>
        </w:rPr>
        <w:t>In FY 2021,</w:t>
      </w:r>
      <w:r w:rsidR="00230724" w:rsidRPr="006B5F60">
        <w:rPr>
          <w:rFonts w:cs="Calibri"/>
        </w:rPr>
        <w:t xml:space="preserve"> DOSH’s in</w:t>
      </w:r>
      <w:r w:rsidR="001E56E3">
        <w:rPr>
          <w:rFonts w:cs="Calibri"/>
        </w:rPr>
        <w:t>-</w:t>
      </w:r>
      <w:r w:rsidR="00230724" w:rsidRPr="006B5F60">
        <w:rPr>
          <w:rFonts w:cs="Calibri"/>
        </w:rPr>
        <w:t xml:space="preserve">compliance rate </w:t>
      </w:r>
      <w:r w:rsidR="003A00C9" w:rsidRPr="006B5F60">
        <w:rPr>
          <w:rFonts w:cs="Calibri"/>
        </w:rPr>
        <w:t xml:space="preserve">for safety was </w:t>
      </w:r>
      <w:r w:rsidR="003A00C9" w:rsidRPr="006B5F60">
        <w:t>44.85%</w:t>
      </w:r>
      <w:proofErr w:type="gramStart"/>
      <w:r w:rsidR="003A00C9" w:rsidRPr="006B5F60">
        <w:t xml:space="preserve">.  </w:t>
      </w:r>
      <w:proofErr w:type="gramEnd"/>
      <w:r w:rsidR="005234AE" w:rsidRPr="006B5F60">
        <w:t>DOSH’s in</w:t>
      </w:r>
      <w:r w:rsidR="001E56E3">
        <w:t>-</w:t>
      </w:r>
      <w:r w:rsidR="005234AE" w:rsidRPr="006B5F60">
        <w:t xml:space="preserve"> compliance rate for safety had increased due to COVID-19 </w:t>
      </w:r>
      <w:r w:rsidR="002D3EDB" w:rsidRPr="006B5F60">
        <w:t>and a large number of new hires</w:t>
      </w:r>
      <w:proofErr w:type="gramStart"/>
      <w:r w:rsidR="0024397A">
        <w:t xml:space="preserve">.  </w:t>
      </w:r>
      <w:proofErr w:type="gramEnd"/>
      <w:r w:rsidR="001E56E3">
        <w:t>The FY 2022</w:t>
      </w:r>
      <w:r w:rsidR="003A00C9" w:rsidRPr="006B5F60">
        <w:t xml:space="preserve"> rate</w:t>
      </w:r>
      <w:r w:rsidR="00CF48E3">
        <w:t xml:space="preserve"> of </w:t>
      </w:r>
      <w:r w:rsidR="003A00C9" w:rsidRPr="006B5F60">
        <w:t>40.41%</w:t>
      </w:r>
      <w:r w:rsidR="00CF48E3">
        <w:t xml:space="preserve"> was an improvement and</w:t>
      </w:r>
      <w:r w:rsidR="001E56E3">
        <w:t xml:space="preserve"> indicates that DOSH’s compliance staff are recognizing more hazards and DOSH is targeting</w:t>
      </w:r>
      <w:r w:rsidR="00895EB0">
        <w:t xml:space="preserve"> high hazard industries</w:t>
      </w:r>
      <w:proofErr w:type="gramStart"/>
      <w:r w:rsidR="00895EB0">
        <w:t>.</w:t>
      </w:r>
      <w:r w:rsidR="002D3EDB" w:rsidRPr="006B5F60">
        <w:t xml:space="preserve"> </w:t>
      </w:r>
      <w:r w:rsidR="008D7D61">
        <w:t xml:space="preserve"> </w:t>
      </w:r>
      <w:proofErr w:type="gramEnd"/>
      <w:r w:rsidRPr="006B5F60">
        <w:rPr>
          <w:rFonts w:cs="Calibri"/>
        </w:rPr>
        <w:t>The State Plan’s in</w:t>
      </w:r>
      <w:r w:rsidR="001E56E3">
        <w:rPr>
          <w:rFonts w:cs="Calibri"/>
        </w:rPr>
        <w:t>-</w:t>
      </w:r>
      <w:r w:rsidRPr="006B5F60">
        <w:rPr>
          <w:rFonts w:cs="Calibri"/>
        </w:rPr>
        <w:t>compliance rate for health inspections was below the FRL range and was not a cause for concern.</w:t>
      </w: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4"/>
          <w:footerReference w:type="first" r:id="rId15"/>
          <w:pgSz w:w="12240" w:h="15840"/>
          <w:pgMar w:top="1440" w:right="1260" w:bottom="1260" w:left="1440" w:header="720" w:footer="526" w:gutter="0"/>
          <w:pgNumType w:start="1"/>
          <w:cols w:space="720"/>
          <w:titlePg/>
          <w:docGrid w:linePitch="360"/>
        </w:sectPr>
      </w:pPr>
    </w:p>
    <w:p w14:paraId="382985A1" w14:textId="77777777" w:rsidR="00E875B9" w:rsidRPr="00E875B9" w:rsidRDefault="00E875B9" w:rsidP="00277812">
      <w:pPr>
        <w:pStyle w:val="Heading3"/>
        <w:rPr>
          <w:rFonts w:cs="Calibri"/>
          <w:b w:val="0"/>
          <w:bCs w:val="0"/>
        </w:rPr>
      </w:pPr>
      <w:bookmarkStart w:id="29" w:name="_Toc118905017"/>
      <w:bookmarkStart w:id="30" w:name="_Toc128493800"/>
      <w:r w:rsidRPr="00E875B9">
        <w:lastRenderedPageBreak/>
        <w:t xml:space="preserve">Appendix A – New and </w:t>
      </w:r>
      <w:r w:rsidRPr="00895EB0">
        <w:rPr>
          <w:rFonts w:cs="Calibri"/>
        </w:rPr>
        <w:t>Continued Findings and Recommendations</w:t>
      </w:r>
      <w:bookmarkEnd w:id="29"/>
      <w:bookmarkEnd w:id="30"/>
    </w:p>
    <w:p w14:paraId="2BF84123" w14:textId="70D2EEDE" w:rsidR="00E875B9" w:rsidRPr="00E875B9" w:rsidRDefault="00E875B9" w:rsidP="00E875B9">
      <w:r w:rsidRPr="00E875B9">
        <w:t xml:space="preserve">FY 2022 </w:t>
      </w:r>
      <w:r>
        <w:t>WA DOSH</w:t>
      </w:r>
      <w:r w:rsidRPr="00E875B9">
        <w:rPr>
          <w:color w:val="0070C0"/>
        </w:rPr>
        <w:t xml:space="preserve"> </w:t>
      </w:r>
      <w:r w:rsidRPr="00E875B9">
        <w:t>Follow-up FAME Report</w:t>
      </w:r>
    </w:p>
    <w:p w14:paraId="039B2E2E" w14:textId="652C9D5F" w:rsidR="00133DBE" w:rsidRDefault="00133DBE" w:rsidP="007A71AC">
      <w:pPr>
        <w:widowControl/>
        <w:tabs>
          <w:tab w:val="left" w:pos="3630"/>
        </w:tabs>
        <w:autoSpaceDE/>
        <w:autoSpaceDN/>
        <w:adjustRightInd/>
        <w:rPr>
          <w:rFonts w:cs="Calibri"/>
        </w:rPr>
      </w:pPr>
    </w:p>
    <w:tbl>
      <w:tblPr>
        <w:tblStyle w:val="TableGrid1"/>
        <w:tblW w:w="12865" w:type="dxa"/>
        <w:tblLook w:val="04A0" w:firstRow="1" w:lastRow="0" w:firstColumn="1" w:lastColumn="0" w:noHBand="0" w:noVBand="1"/>
        <w:tblCaption w:val="Appendix A"/>
        <w:tblDescription w:val="New and continued findings, FY 2022 WA DOSH follow-up FAME report"/>
      </w:tblPr>
      <w:tblGrid>
        <w:gridCol w:w="1420"/>
        <w:gridCol w:w="4695"/>
        <w:gridCol w:w="4950"/>
        <w:gridCol w:w="1800"/>
      </w:tblGrid>
      <w:tr w:rsidR="00E04C88" w:rsidRPr="00066164" w14:paraId="2EEA3658" w14:textId="77777777" w:rsidTr="00FD44CB">
        <w:trPr>
          <w:trHeight w:val="300"/>
        </w:trPr>
        <w:tc>
          <w:tcPr>
            <w:tcW w:w="1420" w:type="dxa"/>
            <w:noWrap/>
            <w:hideMark/>
          </w:tcPr>
          <w:p w14:paraId="77AE588C" w14:textId="27375FE4" w:rsidR="00E04C88" w:rsidRPr="00066164" w:rsidRDefault="00E04C88" w:rsidP="00E04C88">
            <w:pPr>
              <w:widowControl/>
              <w:autoSpaceDE/>
              <w:autoSpaceDN/>
              <w:adjustRightInd/>
              <w:rPr>
                <w:rFonts w:cs="Calibri"/>
                <w:b/>
                <w:bCs/>
                <w:color w:val="FFFFFF"/>
                <w:sz w:val="22"/>
                <w:szCs w:val="22"/>
              </w:rPr>
            </w:pPr>
            <w:bookmarkStart w:id="31" w:name="_Hlk128580092"/>
            <w:r w:rsidRPr="001C1E47">
              <w:rPr>
                <w:rFonts w:cs="Calibri"/>
                <w:b/>
              </w:rPr>
              <w:t>FY 20</w:t>
            </w:r>
            <w:r w:rsidR="004275AE">
              <w:rPr>
                <w:rFonts w:cs="Calibri"/>
                <w:b/>
              </w:rPr>
              <w:t>22</w:t>
            </w:r>
            <w:r w:rsidRPr="001C1E47">
              <w:rPr>
                <w:rFonts w:cs="Calibri"/>
                <w:b/>
              </w:rPr>
              <w:t>-#</w:t>
            </w:r>
          </w:p>
        </w:tc>
        <w:tc>
          <w:tcPr>
            <w:tcW w:w="4695" w:type="dxa"/>
            <w:noWrap/>
            <w:hideMark/>
          </w:tcPr>
          <w:p w14:paraId="7687F754" w14:textId="48BDC178" w:rsidR="00E04C88" w:rsidRPr="00066164" w:rsidRDefault="00E04C88" w:rsidP="00E04C88">
            <w:pPr>
              <w:widowControl/>
              <w:autoSpaceDE/>
              <w:autoSpaceDN/>
              <w:adjustRightInd/>
              <w:rPr>
                <w:rFonts w:cs="Calibri"/>
                <w:b/>
                <w:bCs/>
                <w:color w:val="FFFFFF"/>
                <w:sz w:val="22"/>
                <w:szCs w:val="22"/>
              </w:rPr>
            </w:pPr>
            <w:r w:rsidRPr="001C1E47">
              <w:rPr>
                <w:rFonts w:cs="Calibri"/>
                <w:b/>
              </w:rPr>
              <w:t>Finding</w:t>
            </w:r>
          </w:p>
        </w:tc>
        <w:tc>
          <w:tcPr>
            <w:tcW w:w="4950" w:type="dxa"/>
            <w:noWrap/>
            <w:hideMark/>
          </w:tcPr>
          <w:p w14:paraId="5928571D" w14:textId="3F033FFE" w:rsidR="00E04C88" w:rsidRPr="00066164" w:rsidRDefault="00E04C88" w:rsidP="00E04C88">
            <w:pPr>
              <w:widowControl/>
              <w:autoSpaceDE/>
              <w:autoSpaceDN/>
              <w:adjustRightInd/>
              <w:rPr>
                <w:rFonts w:cs="Calibri"/>
                <w:b/>
                <w:bCs/>
                <w:color w:val="FFFFFF"/>
                <w:sz w:val="22"/>
                <w:szCs w:val="22"/>
              </w:rPr>
            </w:pPr>
            <w:r w:rsidRPr="001C1E47">
              <w:rPr>
                <w:rFonts w:cs="Calibri"/>
                <w:b/>
              </w:rPr>
              <w:t>Recommendation</w:t>
            </w:r>
          </w:p>
        </w:tc>
        <w:tc>
          <w:tcPr>
            <w:tcW w:w="1800" w:type="dxa"/>
            <w:noWrap/>
            <w:hideMark/>
          </w:tcPr>
          <w:p w14:paraId="6BBD5ECF" w14:textId="77777777" w:rsidR="00E04C88" w:rsidRPr="001C1E47" w:rsidRDefault="00E04C88" w:rsidP="0024397A">
            <w:pPr>
              <w:widowControl/>
              <w:autoSpaceDE/>
              <w:autoSpaceDN/>
              <w:adjustRightInd/>
              <w:rPr>
                <w:rFonts w:cs="Calibri"/>
                <w:b/>
              </w:rPr>
            </w:pPr>
            <w:r w:rsidRPr="001C1E47">
              <w:rPr>
                <w:rFonts w:cs="Calibri"/>
                <w:b/>
              </w:rPr>
              <w:t xml:space="preserve">FY 20XX-# or </w:t>
            </w:r>
          </w:p>
          <w:p w14:paraId="7BA2C847" w14:textId="5AEB11ED" w:rsidR="00E04C88" w:rsidRPr="00066164" w:rsidRDefault="00E04C88" w:rsidP="0024397A">
            <w:pPr>
              <w:widowControl/>
              <w:autoSpaceDE/>
              <w:autoSpaceDN/>
              <w:adjustRightInd/>
              <w:rPr>
                <w:rFonts w:cs="Calibri"/>
                <w:b/>
                <w:bCs/>
                <w:color w:val="FFFFFF"/>
                <w:sz w:val="22"/>
                <w:szCs w:val="22"/>
              </w:rPr>
            </w:pPr>
            <w:r w:rsidRPr="001C1E47">
              <w:rPr>
                <w:rFonts w:cs="Calibri"/>
                <w:b/>
              </w:rPr>
              <w:t>FY 20XX-OB-#</w:t>
            </w:r>
          </w:p>
        </w:tc>
      </w:tr>
      <w:bookmarkEnd w:id="31"/>
      <w:tr w:rsidR="00E04C88" w:rsidRPr="00066164" w14:paraId="5E4E0B7E" w14:textId="77777777" w:rsidTr="00FD44CB">
        <w:trPr>
          <w:trHeight w:val="300"/>
        </w:trPr>
        <w:tc>
          <w:tcPr>
            <w:tcW w:w="1420" w:type="dxa"/>
            <w:noWrap/>
          </w:tcPr>
          <w:p w14:paraId="2D22292F" w14:textId="77777777" w:rsidR="00E04C88" w:rsidRPr="00982EF4" w:rsidRDefault="00E04C88" w:rsidP="00E04C88">
            <w:pPr>
              <w:widowControl/>
              <w:autoSpaceDE/>
              <w:autoSpaceDN/>
              <w:adjustRightInd/>
              <w:rPr>
                <w:rFonts w:cs="Calibri"/>
                <w:sz w:val="22"/>
                <w:szCs w:val="22"/>
              </w:rPr>
            </w:pPr>
            <w:r w:rsidRPr="00982EF4">
              <w:rPr>
                <w:rFonts w:cs="Calibri"/>
                <w:sz w:val="22"/>
                <w:szCs w:val="22"/>
              </w:rPr>
              <w:t xml:space="preserve">FY 2022-01 </w:t>
            </w:r>
          </w:p>
          <w:p w14:paraId="6C4E3D52" w14:textId="77777777" w:rsidR="00E04C88" w:rsidRPr="00982EF4" w:rsidRDefault="00E04C88" w:rsidP="00E04C88">
            <w:pPr>
              <w:widowControl/>
              <w:autoSpaceDE/>
              <w:autoSpaceDN/>
              <w:adjustRightInd/>
              <w:rPr>
                <w:rFonts w:ascii="Times New Roman" w:hAnsi="Times New Roman"/>
                <w:sz w:val="22"/>
                <w:szCs w:val="22"/>
              </w:rPr>
            </w:pPr>
          </w:p>
        </w:tc>
        <w:tc>
          <w:tcPr>
            <w:tcW w:w="4695" w:type="dxa"/>
            <w:noWrap/>
          </w:tcPr>
          <w:p w14:paraId="444132FD" w14:textId="77777777" w:rsidR="00E04C88" w:rsidRDefault="00957C0D" w:rsidP="00E04C88">
            <w:pPr>
              <w:widowControl/>
              <w:autoSpaceDE/>
              <w:autoSpaceDN/>
              <w:adjustRightInd/>
              <w:rPr>
                <w:sz w:val="22"/>
                <w:szCs w:val="22"/>
              </w:rPr>
            </w:pPr>
            <w:r w:rsidRPr="00982EF4">
              <w:rPr>
                <w:rFonts w:cs="Calibri"/>
                <w:sz w:val="22"/>
                <w:szCs w:val="22"/>
              </w:rPr>
              <w:t xml:space="preserve">In FY 2021, </w:t>
            </w:r>
            <w:r w:rsidR="00E04C88" w:rsidRPr="00982EF4">
              <w:rPr>
                <w:sz w:val="22"/>
                <w:szCs w:val="22"/>
              </w:rPr>
              <w:t>OSHA standards were not adopted by the adoption due date.</w:t>
            </w:r>
          </w:p>
          <w:p w14:paraId="109363DC" w14:textId="64524C2C" w:rsidR="00982EF4" w:rsidRPr="00982EF4" w:rsidRDefault="00982EF4" w:rsidP="00E04C88">
            <w:pPr>
              <w:widowControl/>
              <w:autoSpaceDE/>
              <w:autoSpaceDN/>
              <w:adjustRightInd/>
              <w:rPr>
                <w:rFonts w:ascii="Times New Roman" w:hAnsi="Times New Roman"/>
                <w:sz w:val="22"/>
                <w:szCs w:val="22"/>
              </w:rPr>
            </w:pPr>
          </w:p>
        </w:tc>
        <w:tc>
          <w:tcPr>
            <w:tcW w:w="4950" w:type="dxa"/>
            <w:noWrap/>
          </w:tcPr>
          <w:p w14:paraId="016AA626" w14:textId="22A9BB15" w:rsidR="00E04C88" w:rsidRPr="00982EF4" w:rsidRDefault="00E04C88" w:rsidP="00E04C88">
            <w:pPr>
              <w:widowControl/>
              <w:autoSpaceDE/>
              <w:autoSpaceDN/>
              <w:adjustRightInd/>
              <w:rPr>
                <w:rFonts w:ascii="Times New Roman" w:hAnsi="Times New Roman"/>
                <w:sz w:val="22"/>
                <w:szCs w:val="22"/>
              </w:rPr>
            </w:pPr>
            <w:r w:rsidRPr="00982EF4">
              <w:rPr>
                <w:sz w:val="22"/>
                <w:szCs w:val="22"/>
              </w:rPr>
              <w:t>DOSH should ensure each standard is adopted by the due date.</w:t>
            </w:r>
          </w:p>
        </w:tc>
        <w:tc>
          <w:tcPr>
            <w:tcW w:w="1800" w:type="dxa"/>
            <w:noWrap/>
            <w:hideMark/>
          </w:tcPr>
          <w:p w14:paraId="7374AE42" w14:textId="4C303754" w:rsidR="00E04C88" w:rsidRPr="00982EF4" w:rsidRDefault="00E04C88"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2021-01</w:t>
            </w:r>
          </w:p>
        </w:tc>
      </w:tr>
      <w:tr w:rsidR="00E04C88" w:rsidRPr="00066164" w14:paraId="153F2620" w14:textId="77777777" w:rsidTr="00FD44CB">
        <w:trPr>
          <w:trHeight w:val="1286"/>
        </w:trPr>
        <w:tc>
          <w:tcPr>
            <w:tcW w:w="1420" w:type="dxa"/>
            <w:noWrap/>
            <w:hideMark/>
          </w:tcPr>
          <w:p w14:paraId="737A5FA6" w14:textId="77777777" w:rsidR="00E04C88" w:rsidRPr="00982EF4" w:rsidRDefault="00E04C88" w:rsidP="00E04C88">
            <w:pPr>
              <w:widowControl/>
              <w:autoSpaceDE/>
              <w:autoSpaceDN/>
              <w:adjustRightInd/>
              <w:rPr>
                <w:rFonts w:cs="Calibri"/>
                <w:sz w:val="22"/>
                <w:szCs w:val="22"/>
              </w:rPr>
            </w:pPr>
            <w:r w:rsidRPr="00982EF4">
              <w:rPr>
                <w:rFonts w:cs="Calibri"/>
                <w:sz w:val="22"/>
                <w:szCs w:val="22"/>
              </w:rPr>
              <w:t>FY 2022-02</w:t>
            </w:r>
          </w:p>
          <w:p w14:paraId="731BCD57" w14:textId="77777777" w:rsidR="00E04C88" w:rsidRPr="00982EF4" w:rsidRDefault="00E04C88" w:rsidP="00E04C88">
            <w:pPr>
              <w:widowControl/>
              <w:autoSpaceDE/>
              <w:autoSpaceDN/>
              <w:adjustRightInd/>
              <w:rPr>
                <w:rFonts w:ascii="Times New Roman" w:hAnsi="Times New Roman"/>
                <w:sz w:val="22"/>
                <w:szCs w:val="22"/>
              </w:rPr>
            </w:pPr>
          </w:p>
        </w:tc>
        <w:tc>
          <w:tcPr>
            <w:tcW w:w="4695" w:type="dxa"/>
            <w:noWrap/>
            <w:hideMark/>
          </w:tcPr>
          <w:p w14:paraId="4981C3FB" w14:textId="77777777" w:rsidR="00E04C88" w:rsidRDefault="00E04C88" w:rsidP="008D7D61">
            <w:pPr>
              <w:widowControl/>
              <w:autoSpaceDE/>
              <w:autoSpaceDN/>
              <w:adjustRightInd/>
              <w:rPr>
                <w:sz w:val="22"/>
                <w:szCs w:val="22"/>
              </w:rPr>
            </w:pPr>
            <w:r w:rsidRPr="00982EF4">
              <w:rPr>
                <w:sz w:val="22"/>
                <w:szCs w:val="22"/>
              </w:rPr>
              <w:t>In 55% (15 of 27) of retaliation case files, there was insufficient evidence in the case file to confirm complainants were given the opportunity to resolve discrepancies and rebut respondents’ defense.</w:t>
            </w:r>
          </w:p>
          <w:p w14:paraId="0CA18A61" w14:textId="2B03BD4C" w:rsidR="00982EF4" w:rsidRPr="00982EF4" w:rsidRDefault="00982EF4" w:rsidP="008D7D61">
            <w:pPr>
              <w:widowControl/>
              <w:autoSpaceDE/>
              <w:autoSpaceDN/>
              <w:adjustRightInd/>
              <w:rPr>
                <w:rFonts w:ascii="Times New Roman" w:hAnsi="Times New Roman"/>
                <w:sz w:val="22"/>
                <w:szCs w:val="22"/>
              </w:rPr>
            </w:pPr>
          </w:p>
        </w:tc>
        <w:tc>
          <w:tcPr>
            <w:tcW w:w="4950" w:type="dxa"/>
            <w:noWrap/>
            <w:hideMark/>
          </w:tcPr>
          <w:p w14:paraId="79F01444" w14:textId="77777777" w:rsidR="00E04C88" w:rsidRPr="00982EF4" w:rsidRDefault="00E04C88" w:rsidP="00E04C88">
            <w:pPr>
              <w:widowControl/>
              <w:autoSpaceDE/>
              <w:autoSpaceDN/>
              <w:adjustRightInd/>
              <w:rPr>
                <w:rFonts w:cs="Calibri"/>
                <w:sz w:val="22"/>
                <w:szCs w:val="22"/>
              </w:rPr>
            </w:pPr>
            <w:r w:rsidRPr="00982EF4">
              <w:rPr>
                <w:sz w:val="22"/>
                <w:szCs w:val="22"/>
              </w:rPr>
              <w:t>DOSH should ensure case files are documented to show that complainants were given the opportunity to resolve discrepancies and rebut respondent’s defense.</w:t>
            </w:r>
          </w:p>
          <w:p w14:paraId="2C4663D0" w14:textId="77777777" w:rsidR="00E04C88" w:rsidRPr="00982EF4" w:rsidRDefault="00E04C88" w:rsidP="00E04C88">
            <w:pPr>
              <w:widowControl/>
              <w:autoSpaceDE/>
              <w:autoSpaceDN/>
              <w:adjustRightInd/>
              <w:rPr>
                <w:rFonts w:ascii="Times New Roman" w:hAnsi="Times New Roman"/>
                <w:sz w:val="22"/>
                <w:szCs w:val="22"/>
              </w:rPr>
            </w:pPr>
          </w:p>
        </w:tc>
        <w:tc>
          <w:tcPr>
            <w:tcW w:w="1800" w:type="dxa"/>
            <w:noWrap/>
            <w:hideMark/>
          </w:tcPr>
          <w:p w14:paraId="5EBD6E45" w14:textId="77777777" w:rsidR="00E04C88" w:rsidRPr="00982EF4" w:rsidRDefault="00E04C88"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2021-03</w:t>
            </w:r>
          </w:p>
          <w:p w14:paraId="1074585E" w14:textId="47D172F2" w:rsidR="006F490E" w:rsidRPr="00982EF4" w:rsidRDefault="006F490E"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2020-03</w:t>
            </w:r>
          </w:p>
          <w:p w14:paraId="236FDB5C" w14:textId="3A8492BD" w:rsidR="006F490E" w:rsidRPr="00982EF4" w:rsidRDefault="006F490E"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2019-03</w:t>
            </w:r>
          </w:p>
        </w:tc>
      </w:tr>
      <w:tr w:rsidR="00E04C88" w:rsidRPr="00066164" w14:paraId="4D9A5A30" w14:textId="77777777" w:rsidTr="00FD44CB">
        <w:trPr>
          <w:trHeight w:val="300"/>
        </w:trPr>
        <w:tc>
          <w:tcPr>
            <w:tcW w:w="1420" w:type="dxa"/>
            <w:noWrap/>
            <w:hideMark/>
          </w:tcPr>
          <w:p w14:paraId="32A65AF7" w14:textId="0A466998" w:rsidR="00E04C88" w:rsidRPr="00982EF4" w:rsidRDefault="00E04C88" w:rsidP="00E04C88">
            <w:pPr>
              <w:widowControl/>
              <w:autoSpaceDE/>
              <w:autoSpaceDN/>
              <w:adjustRightInd/>
              <w:rPr>
                <w:rFonts w:ascii="Times New Roman" w:hAnsi="Times New Roman"/>
                <w:sz w:val="22"/>
                <w:szCs w:val="22"/>
              </w:rPr>
            </w:pPr>
            <w:r w:rsidRPr="00982EF4">
              <w:rPr>
                <w:rFonts w:cs="Calibri"/>
                <w:sz w:val="22"/>
                <w:szCs w:val="22"/>
              </w:rPr>
              <w:t>FY 2022-03</w:t>
            </w:r>
          </w:p>
        </w:tc>
        <w:tc>
          <w:tcPr>
            <w:tcW w:w="4695" w:type="dxa"/>
            <w:noWrap/>
            <w:hideMark/>
          </w:tcPr>
          <w:p w14:paraId="7C3C1E75" w14:textId="77777777" w:rsidR="00E04C88" w:rsidRDefault="00E04C88" w:rsidP="00E04C88">
            <w:pPr>
              <w:widowControl/>
              <w:autoSpaceDE/>
              <w:autoSpaceDN/>
              <w:adjustRightInd/>
              <w:rPr>
                <w:sz w:val="22"/>
                <w:szCs w:val="22"/>
              </w:rPr>
            </w:pPr>
            <w:r w:rsidRPr="00982EF4">
              <w:rPr>
                <w:sz w:val="22"/>
                <w:szCs w:val="22"/>
              </w:rPr>
              <w:t>In FY 2021, in five of 26 (19%) of state and local government workplace consultation files, serious hazards were not corrected timely, in seven of 26 (27%) of files, hazard verification documentation was not included, and in seven of five (40%) of files, where an extension for hazard correction was provided, there was no written request for an extension from the employer, and no interim protection was described.</w:t>
            </w:r>
          </w:p>
          <w:p w14:paraId="32FC7831" w14:textId="124856F1" w:rsidR="00982EF4" w:rsidRPr="00982EF4" w:rsidRDefault="00982EF4" w:rsidP="00E04C88">
            <w:pPr>
              <w:widowControl/>
              <w:autoSpaceDE/>
              <w:autoSpaceDN/>
              <w:adjustRightInd/>
              <w:rPr>
                <w:rFonts w:ascii="Times New Roman" w:hAnsi="Times New Roman"/>
                <w:sz w:val="22"/>
                <w:szCs w:val="22"/>
              </w:rPr>
            </w:pPr>
          </w:p>
        </w:tc>
        <w:tc>
          <w:tcPr>
            <w:tcW w:w="4950" w:type="dxa"/>
            <w:noWrap/>
            <w:hideMark/>
          </w:tcPr>
          <w:p w14:paraId="2105298B" w14:textId="3772316E" w:rsidR="00E04C88" w:rsidRPr="00982EF4" w:rsidRDefault="00E04C88" w:rsidP="00E04C88">
            <w:pPr>
              <w:widowControl/>
              <w:autoSpaceDE/>
              <w:autoSpaceDN/>
              <w:adjustRightInd/>
              <w:rPr>
                <w:rFonts w:cs="Calibri"/>
                <w:sz w:val="22"/>
                <w:szCs w:val="22"/>
              </w:rPr>
            </w:pPr>
            <w:r w:rsidRPr="00982EF4">
              <w:rPr>
                <w:sz w:val="22"/>
                <w:szCs w:val="22"/>
              </w:rPr>
              <w:t>DOSH should ensure that consultants follow the DOSH Consultation Manual and ensure that serious hazards are corrected timely, or that a written extension is requested by the employer and interim protection is described</w:t>
            </w:r>
            <w:proofErr w:type="gramStart"/>
            <w:r w:rsidRPr="00982EF4">
              <w:rPr>
                <w:sz w:val="22"/>
                <w:szCs w:val="22"/>
              </w:rPr>
              <w:t xml:space="preserve">. </w:t>
            </w:r>
            <w:r w:rsidR="00F37F69" w:rsidRPr="00982EF4">
              <w:rPr>
                <w:sz w:val="22"/>
                <w:szCs w:val="22"/>
              </w:rPr>
              <w:t xml:space="preserve"> </w:t>
            </w:r>
            <w:proofErr w:type="gramEnd"/>
            <w:r w:rsidRPr="00982EF4">
              <w:rPr>
                <w:sz w:val="22"/>
                <w:szCs w:val="22"/>
              </w:rPr>
              <w:t>DOSH should ensure that documentation verifying the correction of serious hazards is included in the consultation file.</w:t>
            </w:r>
          </w:p>
          <w:p w14:paraId="1A9BCE10" w14:textId="77777777" w:rsidR="00E04C88" w:rsidRPr="00982EF4" w:rsidRDefault="00E04C88" w:rsidP="00E04C88">
            <w:pPr>
              <w:widowControl/>
              <w:autoSpaceDE/>
              <w:autoSpaceDN/>
              <w:adjustRightInd/>
              <w:rPr>
                <w:rFonts w:ascii="Times New Roman" w:hAnsi="Times New Roman"/>
                <w:sz w:val="22"/>
                <w:szCs w:val="22"/>
              </w:rPr>
            </w:pPr>
          </w:p>
        </w:tc>
        <w:tc>
          <w:tcPr>
            <w:tcW w:w="1800" w:type="dxa"/>
            <w:noWrap/>
            <w:hideMark/>
          </w:tcPr>
          <w:p w14:paraId="663D029E" w14:textId="52EFED49" w:rsidR="00E04C88" w:rsidRPr="00982EF4" w:rsidRDefault="00E04C88"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2021-04</w:t>
            </w:r>
          </w:p>
        </w:tc>
      </w:tr>
      <w:tr w:rsidR="00E04C88" w:rsidRPr="00066164" w14:paraId="7E910E30" w14:textId="77777777" w:rsidTr="00FD44CB">
        <w:trPr>
          <w:trHeight w:val="300"/>
        </w:trPr>
        <w:tc>
          <w:tcPr>
            <w:tcW w:w="1420" w:type="dxa"/>
            <w:noWrap/>
            <w:hideMark/>
          </w:tcPr>
          <w:p w14:paraId="3582C7C4" w14:textId="4451A344" w:rsidR="00E04C88" w:rsidRPr="00982EF4" w:rsidRDefault="00E04C88" w:rsidP="00E04C88">
            <w:pPr>
              <w:widowControl/>
              <w:autoSpaceDE/>
              <w:autoSpaceDN/>
              <w:adjustRightInd/>
              <w:rPr>
                <w:rFonts w:ascii="Times New Roman" w:hAnsi="Times New Roman"/>
                <w:sz w:val="22"/>
                <w:szCs w:val="22"/>
              </w:rPr>
            </w:pPr>
            <w:r w:rsidRPr="00982EF4">
              <w:rPr>
                <w:rFonts w:cs="Calibri"/>
                <w:sz w:val="22"/>
                <w:szCs w:val="22"/>
              </w:rPr>
              <w:t>FY 2022-04</w:t>
            </w:r>
          </w:p>
        </w:tc>
        <w:tc>
          <w:tcPr>
            <w:tcW w:w="4695" w:type="dxa"/>
            <w:noWrap/>
            <w:hideMark/>
          </w:tcPr>
          <w:p w14:paraId="4DF6B9D9" w14:textId="77777777" w:rsidR="00E04C88" w:rsidRDefault="00E04C88" w:rsidP="00E04C88">
            <w:pPr>
              <w:widowControl/>
              <w:autoSpaceDE/>
              <w:autoSpaceDN/>
              <w:adjustRightInd/>
              <w:rPr>
                <w:sz w:val="22"/>
                <w:szCs w:val="22"/>
              </w:rPr>
            </w:pPr>
            <w:r w:rsidRPr="00982EF4">
              <w:rPr>
                <w:sz w:val="22"/>
                <w:szCs w:val="22"/>
              </w:rPr>
              <w:t>In FY 2021, in 11 of 58 (19%) of private sector consultation files and in six of 26 (19%) of state and local government workplace consultation files, the written reports were not sent to employers within the required timeframe of 15 calendar days.</w:t>
            </w:r>
          </w:p>
          <w:p w14:paraId="75368C5B" w14:textId="29697693" w:rsidR="00982EF4" w:rsidRPr="00982EF4" w:rsidRDefault="00982EF4" w:rsidP="00E04C88">
            <w:pPr>
              <w:widowControl/>
              <w:autoSpaceDE/>
              <w:autoSpaceDN/>
              <w:adjustRightInd/>
              <w:rPr>
                <w:rFonts w:ascii="Times New Roman" w:hAnsi="Times New Roman"/>
                <w:sz w:val="22"/>
                <w:szCs w:val="22"/>
              </w:rPr>
            </w:pPr>
          </w:p>
        </w:tc>
        <w:tc>
          <w:tcPr>
            <w:tcW w:w="4950" w:type="dxa"/>
            <w:noWrap/>
            <w:hideMark/>
          </w:tcPr>
          <w:p w14:paraId="48B37D50" w14:textId="638EED20" w:rsidR="00E04C88" w:rsidRPr="00982EF4" w:rsidRDefault="00E04C88" w:rsidP="00E04C88">
            <w:pPr>
              <w:widowControl/>
              <w:autoSpaceDE/>
              <w:autoSpaceDN/>
              <w:adjustRightInd/>
              <w:rPr>
                <w:rFonts w:ascii="Times New Roman" w:hAnsi="Times New Roman"/>
                <w:sz w:val="22"/>
                <w:szCs w:val="22"/>
              </w:rPr>
            </w:pPr>
            <w:r w:rsidRPr="00982EF4">
              <w:rPr>
                <w:sz w:val="22"/>
                <w:szCs w:val="22"/>
              </w:rPr>
              <w:t>DOSH should ensure that consultation reports are issued within the timeline required by the DOSH Consultation Manual or ensure that the reason for the delay is described in the consultation file.</w:t>
            </w:r>
          </w:p>
        </w:tc>
        <w:tc>
          <w:tcPr>
            <w:tcW w:w="1800" w:type="dxa"/>
            <w:noWrap/>
            <w:hideMark/>
          </w:tcPr>
          <w:p w14:paraId="28DB4273" w14:textId="596EF8B6" w:rsidR="00E04C88" w:rsidRPr="00982EF4" w:rsidRDefault="00E04C88" w:rsidP="00E04C88">
            <w:pPr>
              <w:widowControl/>
              <w:autoSpaceDE/>
              <w:autoSpaceDN/>
              <w:adjustRightInd/>
              <w:rPr>
                <w:rFonts w:asciiTheme="minorHAnsi" w:hAnsiTheme="minorHAnsi" w:cstheme="minorHAnsi"/>
                <w:sz w:val="22"/>
                <w:szCs w:val="22"/>
              </w:rPr>
            </w:pPr>
            <w:r w:rsidRPr="00982EF4">
              <w:rPr>
                <w:rFonts w:asciiTheme="minorHAnsi" w:hAnsiTheme="minorHAnsi" w:cstheme="minorHAnsi"/>
                <w:sz w:val="22"/>
                <w:szCs w:val="22"/>
              </w:rPr>
              <w:t>FY 2021-05</w:t>
            </w:r>
          </w:p>
        </w:tc>
      </w:tr>
    </w:tbl>
    <w:tbl>
      <w:tblPr>
        <w:tblStyle w:val="TableGridLight"/>
        <w:tblW w:w="12870" w:type="dxa"/>
        <w:tblLook w:val="01E0" w:firstRow="1" w:lastRow="1" w:firstColumn="1" w:lastColumn="1" w:noHBand="0" w:noVBand="0"/>
        <w:tblCaption w:val="Appendix A"/>
        <w:tblDescription w:val="New and continued findings, FY 2022 WA DOSH follow-up FAME report"/>
      </w:tblPr>
      <w:tblGrid>
        <w:gridCol w:w="1440"/>
        <w:gridCol w:w="4721"/>
        <w:gridCol w:w="4819"/>
        <w:gridCol w:w="1890"/>
      </w:tblGrid>
      <w:tr w:rsidR="000A7220" w:rsidRPr="001C1E47" w14:paraId="0F6BB42C" w14:textId="77777777" w:rsidTr="003A7D74">
        <w:trPr>
          <w:trHeight w:val="350"/>
          <w:tblHeader/>
        </w:trPr>
        <w:tc>
          <w:tcPr>
            <w:tcW w:w="1440" w:type="dxa"/>
          </w:tcPr>
          <w:p w14:paraId="1F333F67" w14:textId="10D846D4" w:rsidR="000A7220" w:rsidRPr="001C1E47" w:rsidRDefault="000A7220" w:rsidP="000A7220">
            <w:pPr>
              <w:widowControl/>
              <w:autoSpaceDE/>
              <w:autoSpaceDN/>
              <w:adjustRightInd/>
              <w:jc w:val="center"/>
              <w:rPr>
                <w:rFonts w:cs="Calibri"/>
                <w:b/>
              </w:rPr>
            </w:pPr>
            <w:r w:rsidRPr="001C1E47">
              <w:rPr>
                <w:rFonts w:cs="Calibri"/>
                <w:b/>
              </w:rPr>
              <w:lastRenderedPageBreak/>
              <w:t>FY 20</w:t>
            </w:r>
            <w:r w:rsidR="004275AE">
              <w:rPr>
                <w:rFonts w:cs="Calibri"/>
                <w:b/>
              </w:rPr>
              <w:t>22</w:t>
            </w:r>
            <w:r w:rsidRPr="001C1E47">
              <w:rPr>
                <w:rFonts w:cs="Calibri"/>
                <w:b/>
              </w:rPr>
              <w:t>-#</w:t>
            </w:r>
          </w:p>
        </w:tc>
        <w:tc>
          <w:tcPr>
            <w:tcW w:w="4721" w:type="dxa"/>
          </w:tcPr>
          <w:p w14:paraId="0C140B4B" w14:textId="321FEFCE" w:rsidR="000A7220" w:rsidRPr="001C1E47" w:rsidRDefault="000A7220" w:rsidP="000A7220">
            <w:pPr>
              <w:widowControl/>
              <w:autoSpaceDE/>
              <w:autoSpaceDN/>
              <w:adjustRightInd/>
              <w:jc w:val="center"/>
              <w:rPr>
                <w:rFonts w:cs="Calibri"/>
                <w:b/>
              </w:rPr>
            </w:pPr>
            <w:r w:rsidRPr="001C1E47">
              <w:rPr>
                <w:rFonts w:cs="Calibri"/>
                <w:b/>
              </w:rPr>
              <w:t>Finding</w:t>
            </w:r>
          </w:p>
        </w:tc>
        <w:tc>
          <w:tcPr>
            <w:tcW w:w="4819" w:type="dxa"/>
          </w:tcPr>
          <w:p w14:paraId="7801EA8C" w14:textId="0E3F8469" w:rsidR="000A7220" w:rsidRPr="001C1E47" w:rsidRDefault="000A7220" w:rsidP="000A7220">
            <w:pPr>
              <w:widowControl/>
              <w:autoSpaceDE/>
              <w:autoSpaceDN/>
              <w:adjustRightInd/>
              <w:jc w:val="center"/>
              <w:rPr>
                <w:rFonts w:cs="Calibri"/>
                <w:b/>
              </w:rPr>
            </w:pPr>
            <w:r w:rsidRPr="001C1E47">
              <w:rPr>
                <w:rFonts w:cs="Calibri"/>
                <w:b/>
              </w:rPr>
              <w:t>Recommendation</w:t>
            </w:r>
          </w:p>
        </w:tc>
        <w:tc>
          <w:tcPr>
            <w:tcW w:w="1890" w:type="dxa"/>
          </w:tcPr>
          <w:p w14:paraId="35C76A11" w14:textId="77777777" w:rsidR="000A7220" w:rsidRPr="001C1E47" w:rsidRDefault="000A7220" w:rsidP="000A7220">
            <w:pPr>
              <w:widowControl/>
              <w:autoSpaceDE/>
              <w:autoSpaceDN/>
              <w:adjustRightInd/>
              <w:jc w:val="center"/>
              <w:rPr>
                <w:rFonts w:cs="Calibri"/>
                <w:b/>
              </w:rPr>
            </w:pPr>
            <w:r w:rsidRPr="001C1E47">
              <w:rPr>
                <w:rFonts w:cs="Calibri"/>
                <w:b/>
              </w:rPr>
              <w:t xml:space="preserve">FY 20XX-# or </w:t>
            </w:r>
          </w:p>
          <w:p w14:paraId="3C61CFBF" w14:textId="3E3CD150" w:rsidR="000A7220" w:rsidRPr="006B5F60" w:rsidRDefault="000A7220" w:rsidP="000A7220">
            <w:pPr>
              <w:widowControl/>
              <w:autoSpaceDE/>
              <w:autoSpaceDN/>
              <w:adjustRightInd/>
              <w:jc w:val="center"/>
              <w:rPr>
                <w:rFonts w:cs="Calibri"/>
                <w:b/>
              </w:rPr>
            </w:pPr>
            <w:r w:rsidRPr="001C1E47">
              <w:rPr>
                <w:rFonts w:cs="Calibri"/>
                <w:b/>
              </w:rPr>
              <w:t>FY 20XX-OB-#</w:t>
            </w:r>
          </w:p>
        </w:tc>
      </w:tr>
      <w:tr w:rsidR="000A7220" w:rsidRPr="001C1E47" w14:paraId="7D08B776" w14:textId="77777777" w:rsidTr="003A7D74">
        <w:trPr>
          <w:trHeight w:val="350"/>
          <w:tblHeader/>
        </w:trPr>
        <w:tc>
          <w:tcPr>
            <w:tcW w:w="1440" w:type="dxa"/>
          </w:tcPr>
          <w:p w14:paraId="56A03187" w14:textId="76E6E0ED" w:rsidR="000A7220" w:rsidRPr="00982EF4" w:rsidRDefault="000A7220" w:rsidP="000A7220">
            <w:pPr>
              <w:widowControl/>
              <w:autoSpaceDE/>
              <w:autoSpaceDN/>
              <w:adjustRightInd/>
              <w:jc w:val="center"/>
              <w:rPr>
                <w:rFonts w:cs="Calibri"/>
                <w:sz w:val="22"/>
                <w:szCs w:val="22"/>
              </w:rPr>
            </w:pPr>
            <w:r w:rsidRPr="00982EF4">
              <w:rPr>
                <w:rFonts w:cs="Calibri"/>
                <w:sz w:val="22"/>
                <w:szCs w:val="22"/>
              </w:rPr>
              <w:t>FY 2022-05</w:t>
            </w:r>
          </w:p>
        </w:tc>
        <w:tc>
          <w:tcPr>
            <w:tcW w:w="4721" w:type="dxa"/>
          </w:tcPr>
          <w:p w14:paraId="1935B26E" w14:textId="77777777" w:rsidR="000A7220" w:rsidRPr="00982EF4" w:rsidRDefault="000A7220" w:rsidP="00982EF4">
            <w:pPr>
              <w:widowControl/>
              <w:autoSpaceDE/>
              <w:autoSpaceDN/>
              <w:adjustRightInd/>
              <w:rPr>
                <w:rFonts w:cs="Calibri"/>
                <w:sz w:val="22"/>
                <w:szCs w:val="22"/>
              </w:rPr>
            </w:pPr>
            <w:r w:rsidRPr="00982EF4">
              <w:rPr>
                <w:rFonts w:cs="Calibri"/>
                <w:sz w:val="22"/>
                <w:szCs w:val="22"/>
              </w:rPr>
              <w:t>Consultants use Form 16 to evaluate employer safety and health management systems, but the use of Form 16 is not explained in the DOSH Consultation Manual.</w:t>
            </w:r>
          </w:p>
          <w:p w14:paraId="5A98E8B3" w14:textId="0D448883" w:rsidR="00982EF4" w:rsidRPr="00982EF4" w:rsidRDefault="00982EF4" w:rsidP="00982EF4">
            <w:pPr>
              <w:widowControl/>
              <w:autoSpaceDE/>
              <w:autoSpaceDN/>
              <w:adjustRightInd/>
              <w:rPr>
                <w:rFonts w:cs="Calibri"/>
                <w:sz w:val="22"/>
                <w:szCs w:val="22"/>
              </w:rPr>
            </w:pPr>
          </w:p>
        </w:tc>
        <w:tc>
          <w:tcPr>
            <w:tcW w:w="4819" w:type="dxa"/>
          </w:tcPr>
          <w:p w14:paraId="37240101" w14:textId="3069716F" w:rsidR="000A7220" w:rsidRPr="00982EF4" w:rsidRDefault="000A7220" w:rsidP="00982EF4">
            <w:pPr>
              <w:widowControl/>
              <w:autoSpaceDE/>
              <w:autoSpaceDN/>
              <w:adjustRightInd/>
              <w:rPr>
                <w:sz w:val="22"/>
                <w:szCs w:val="22"/>
              </w:rPr>
            </w:pPr>
            <w:r w:rsidRPr="00982EF4">
              <w:rPr>
                <w:sz w:val="22"/>
                <w:szCs w:val="22"/>
              </w:rPr>
              <w:t>DOSH should update the consultation manual to explain the use of Form 16.</w:t>
            </w:r>
          </w:p>
        </w:tc>
        <w:tc>
          <w:tcPr>
            <w:tcW w:w="1890" w:type="dxa"/>
          </w:tcPr>
          <w:p w14:paraId="3B59FBD9" w14:textId="56899FF0" w:rsidR="000A7220" w:rsidRPr="00982EF4" w:rsidRDefault="000A7220" w:rsidP="000A7220">
            <w:pPr>
              <w:widowControl/>
              <w:autoSpaceDE/>
              <w:autoSpaceDN/>
              <w:adjustRightInd/>
              <w:jc w:val="center"/>
              <w:rPr>
                <w:rFonts w:cs="Calibri"/>
                <w:sz w:val="22"/>
                <w:szCs w:val="22"/>
              </w:rPr>
            </w:pPr>
            <w:r w:rsidRPr="00982EF4">
              <w:rPr>
                <w:rFonts w:cs="Calibri"/>
                <w:sz w:val="22"/>
                <w:szCs w:val="22"/>
              </w:rPr>
              <w:t>FY 2021-OB-11</w:t>
            </w:r>
          </w:p>
          <w:p w14:paraId="3EFD4CB9" w14:textId="397F8E79" w:rsidR="006F490E" w:rsidRPr="00982EF4" w:rsidRDefault="00982EF4" w:rsidP="000A7220">
            <w:pPr>
              <w:widowControl/>
              <w:autoSpaceDE/>
              <w:autoSpaceDN/>
              <w:adjustRightInd/>
              <w:jc w:val="center"/>
              <w:rPr>
                <w:rFonts w:cs="Calibri"/>
                <w:sz w:val="22"/>
                <w:szCs w:val="22"/>
              </w:rPr>
            </w:pPr>
            <w:r>
              <w:rPr>
                <w:rFonts w:cs="Calibri"/>
                <w:sz w:val="22"/>
                <w:szCs w:val="22"/>
              </w:rPr>
              <w:t xml:space="preserve">FY </w:t>
            </w:r>
            <w:r w:rsidR="006F490E" w:rsidRPr="00982EF4">
              <w:rPr>
                <w:rFonts w:cs="Calibri"/>
                <w:sz w:val="22"/>
                <w:szCs w:val="22"/>
              </w:rPr>
              <w:t>2020-OB-04</w:t>
            </w:r>
          </w:p>
          <w:p w14:paraId="7B47655E" w14:textId="7FDF1FEE" w:rsidR="006F490E" w:rsidRPr="00982EF4" w:rsidRDefault="00982EF4" w:rsidP="000A7220">
            <w:pPr>
              <w:widowControl/>
              <w:autoSpaceDE/>
              <w:autoSpaceDN/>
              <w:adjustRightInd/>
              <w:jc w:val="center"/>
              <w:rPr>
                <w:rFonts w:cs="Calibri"/>
                <w:sz w:val="22"/>
                <w:szCs w:val="22"/>
              </w:rPr>
            </w:pPr>
            <w:r>
              <w:rPr>
                <w:rFonts w:cs="Calibri"/>
                <w:sz w:val="22"/>
                <w:szCs w:val="22"/>
              </w:rPr>
              <w:t xml:space="preserve">FY </w:t>
            </w:r>
            <w:r w:rsidR="006F490E" w:rsidRPr="00982EF4">
              <w:rPr>
                <w:rFonts w:cs="Calibri"/>
                <w:sz w:val="22"/>
                <w:szCs w:val="22"/>
              </w:rPr>
              <w:t>2019-OB-04</w:t>
            </w:r>
          </w:p>
        </w:tc>
      </w:tr>
    </w:tbl>
    <w:p w14:paraId="21432593" w14:textId="77777777" w:rsidR="00D051C1" w:rsidRDefault="00D051C1" w:rsidP="00BF018D">
      <w:pPr>
        <w:pStyle w:val="Heading3"/>
        <w:sectPr w:rsidR="00D051C1"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bookmarkStart w:id="32" w:name="_Toc118905018"/>
      <w:bookmarkStart w:id="33" w:name="_Toc128493801"/>
    </w:p>
    <w:p w14:paraId="72DA695E" w14:textId="43C5A639" w:rsidR="00B6741C" w:rsidRDefault="00C84EC5" w:rsidP="00BF018D">
      <w:pPr>
        <w:pStyle w:val="Heading3"/>
      </w:pPr>
      <w:r>
        <w:lastRenderedPageBreak/>
        <w:t>A</w:t>
      </w:r>
      <w:r w:rsidR="00B6741C" w:rsidRPr="0002572C">
        <w:t>ppendix B – Observations Subject to Continued Monitoring</w:t>
      </w:r>
      <w:bookmarkEnd w:id="32"/>
      <w:bookmarkEnd w:id="33"/>
    </w:p>
    <w:p w14:paraId="1086B2D9" w14:textId="68BA09B6" w:rsidR="00001884" w:rsidRDefault="00001884" w:rsidP="00001884">
      <w:r>
        <w:t xml:space="preserve">FY </w:t>
      </w:r>
      <w:r w:rsidRPr="00F30D4C">
        <w:t>2022</w:t>
      </w:r>
      <w:r>
        <w:t xml:space="preserve"> WA DOSH Follow-up FAME Report</w:t>
      </w:r>
    </w:p>
    <w:p w14:paraId="44136854" w14:textId="77777777" w:rsidR="00001884" w:rsidRPr="00001884" w:rsidRDefault="00001884" w:rsidP="00895EB0"/>
    <w:tbl>
      <w:tblPr>
        <w:tblStyle w:val="TableGrid"/>
        <w:tblW w:w="0" w:type="auto"/>
        <w:tblLook w:val="04A0" w:firstRow="1" w:lastRow="0" w:firstColumn="1" w:lastColumn="0" w:noHBand="0" w:noVBand="1"/>
        <w:tblCaption w:val="Appendix B"/>
        <w:tblDescription w:val="Observations Subject to Continued Monitoring"/>
      </w:tblPr>
      <w:tblGrid>
        <w:gridCol w:w="2657"/>
        <w:gridCol w:w="2690"/>
        <w:gridCol w:w="2657"/>
        <w:gridCol w:w="2630"/>
        <w:gridCol w:w="2316"/>
      </w:tblGrid>
      <w:tr w:rsidR="00B6741C" w14:paraId="266E8016" w14:textId="4E26EFF8" w:rsidTr="00B6741C">
        <w:trPr>
          <w:cantSplit/>
          <w:tblHeader/>
        </w:trPr>
        <w:tc>
          <w:tcPr>
            <w:tcW w:w="2657" w:type="dxa"/>
          </w:tcPr>
          <w:p w14:paraId="5950BEA4" w14:textId="75D8420C"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47E87400"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987D9D">
              <w:rPr>
                <w:rFonts w:cs="Calibri"/>
                <w:b/>
                <w:sz w:val="22"/>
                <w:szCs w:val="22"/>
              </w:rPr>
              <w:t>22</w:t>
            </w:r>
            <w:r w:rsidRPr="001C1E47">
              <w:rPr>
                <w:rFonts w:cs="Calibri"/>
                <w:b/>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11931A22" w:rsidR="00B6741C" w:rsidRDefault="00B6741C" w:rsidP="00B6741C">
            <w:pPr>
              <w:widowControl/>
              <w:autoSpaceDE/>
              <w:autoSpaceDN/>
              <w:adjustRightInd/>
              <w:rPr>
                <w:rFonts w:cs="Calibri"/>
                <w:i/>
                <w:sz w:val="22"/>
                <w:szCs w:val="22"/>
              </w:rPr>
            </w:pPr>
            <w:r w:rsidRPr="001C1E47">
              <w:rPr>
                <w:rFonts w:cs="Calibri"/>
                <w:b/>
                <w:sz w:val="22"/>
                <w:szCs w:val="22"/>
              </w:rPr>
              <w:t>FY 20</w:t>
            </w:r>
            <w:r w:rsidR="00987D9D">
              <w:rPr>
                <w:rFonts w:cs="Calibri"/>
                <w:b/>
                <w:sz w:val="22"/>
                <w:szCs w:val="22"/>
              </w:rPr>
              <w:t>21</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sidR="00987D9D">
              <w:rPr>
                <w:rFonts w:cs="Calibri"/>
                <w:b/>
                <w:sz w:val="22"/>
                <w:szCs w:val="22"/>
              </w:rPr>
              <w:t>21</w:t>
            </w:r>
            <w:r w:rsidRPr="001C1E47">
              <w:rPr>
                <w:rFonts w:cs="Calibri"/>
                <w:b/>
                <w:sz w:val="22"/>
                <w:szCs w:val="22"/>
              </w:rPr>
              <w:t>-#</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987D9D" w14:paraId="715083EB" w14:textId="58561804" w:rsidTr="00B6741C">
        <w:trPr>
          <w:cantSplit/>
        </w:trPr>
        <w:tc>
          <w:tcPr>
            <w:tcW w:w="2657" w:type="dxa"/>
          </w:tcPr>
          <w:p w14:paraId="29DF4B35" w14:textId="752AC294" w:rsidR="004546E1" w:rsidRPr="005E5A0D" w:rsidRDefault="004546E1" w:rsidP="004546E1">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-OB-01</w:t>
            </w:r>
          </w:p>
          <w:p w14:paraId="7834860F" w14:textId="5F7F54DF" w:rsidR="00987D9D" w:rsidRPr="005E5A0D" w:rsidRDefault="00987D9D" w:rsidP="00987D9D">
            <w:pPr>
              <w:widowControl/>
              <w:autoSpaceDE/>
              <w:autoSpaceDN/>
              <w:adjustRightInd/>
              <w:rPr>
                <w:rFonts w:cs="Calibri"/>
                <w:iCs/>
                <w:sz w:val="22"/>
                <w:szCs w:val="22"/>
              </w:rPr>
            </w:pPr>
          </w:p>
        </w:tc>
        <w:tc>
          <w:tcPr>
            <w:tcW w:w="2690" w:type="dxa"/>
          </w:tcPr>
          <w:p w14:paraId="0E848FB6" w14:textId="77777777" w:rsidR="00987D9D" w:rsidRPr="005E5A0D" w:rsidRDefault="00987D9D" w:rsidP="00987D9D">
            <w:pPr>
              <w:widowControl/>
              <w:autoSpaceDE/>
              <w:autoSpaceDN/>
              <w:adjustRightInd/>
              <w:rPr>
                <w:rFonts w:cs="Calibri"/>
                <w:iCs/>
                <w:sz w:val="22"/>
                <w:szCs w:val="22"/>
              </w:rPr>
            </w:pPr>
            <w:r w:rsidRPr="005E5A0D">
              <w:rPr>
                <w:rFonts w:cs="Calibri"/>
                <w:iCs/>
                <w:sz w:val="22"/>
                <w:szCs w:val="22"/>
              </w:rPr>
              <w:t>FY 2021-OB-01</w:t>
            </w:r>
          </w:p>
          <w:p w14:paraId="1207E4E3" w14:textId="1E657DC2" w:rsidR="00987D9D" w:rsidRPr="005E5A0D" w:rsidRDefault="00987D9D" w:rsidP="00987D9D">
            <w:pPr>
              <w:widowControl/>
              <w:autoSpaceDE/>
              <w:autoSpaceDN/>
              <w:adjustRightInd/>
              <w:rPr>
                <w:rFonts w:cs="Calibri"/>
                <w:iCs/>
                <w:sz w:val="22"/>
                <w:szCs w:val="22"/>
              </w:rPr>
            </w:pPr>
          </w:p>
        </w:tc>
        <w:tc>
          <w:tcPr>
            <w:tcW w:w="2657" w:type="dxa"/>
          </w:tcPr>
          <w:p w14:paraId="59126552" w14:textId="77777777" w:rsidR="00987D9D" w:rsidRDefault="00987D9D" w:rsidP="00987D9D">
            <w:pPr>
              <w:widowControl/>
              <w:autoSpaceDE/>
              <w:autoSpaceDN/>
              <w:adjustRightInd/>
              <w:rPr>
                <w:rFonts w:cs="Calibri"/>
                <w:iCs/>
                <w:sz w:val="22"/>
                <w:szCs w:val="22"/>
              </w:rPr>
            </w:pPr>
            <w:r w:rsidRPr="005E5A0D">
              <w:rPr>
                <w:rFonts w:cs="Calibri"/>
                <w:iCs/>
                <w:sz w:val="22"/>
                <w:szCs w:val="22"/>
              </w:rPr>
              <w:t>In FY 2021, in 10 of 14 (71%) of case files</w:t>
            </w:r>
            <w:r w:rsidR="008610C4">
              <w:rPr>
                <w:rFonts w:cs="Calibri"/>
                <w:iCs/>
                <w:sz w:val="22"/>
                <w:szCs w:val="22"/>
              </w:rPr>
              <w:t xml:space="preserve"> </w:t>
            </w:r>
            <w:r w:rsidRPr="005E5A0D">
              <w:rPr>
                <w:rFonts w:cs="Calibri"/>
                <w:iCs/>
                <w:sz w:val="22"/>
                <w:szCs w:val="22"/>
              </w:rPr>
              <w:t>where next of kin letters were appropriate,</w:t>
            </w:r>
            <w:r w:rsidR="008610C4">
              <w:rPr>
                <w:rFonts w:cs="Calibri"/>
                <w:iCs/>
                <w:sz w:val="22"/>
                <w:szCs w:val="22"/>
              </w:rPr>
              <w:t xml:space="preserve"> </w:t>
            </w:r>
            <w:r w:rsidRPr="005E5A0D">
              <w:rPr>
                <w:rFonts w:cs="Calibri"/>
                <w:iCs/>
                <w:sz w:val="22"/>
                <w:szCs w:val="22"/>
              </w:rPr>
              <w:t>the letters were not maintained in the file.</w:t>
            </w:r>
          </w:p>
          <w:p w14:paraId="53E4A09F" w14:textId="73B09A0A" w:rsidR="0024397A" w:rsidRPr="005E5A0D" w:rsidRDefault="0024397A" w:rsidP="00987D9D">
            <w:pPr>
              <w:widowControl/>
              <w:autoSpaceDE/>
              <w:autoSpaceDN/>
              <w:adjustRightInd/>
              <w:rPr>
                <w:rFonts w:cs="Calibri"/>
                <w:iCs/>
                <w:sz w:val="22"/>
                <w:szCs w:val="22"/>
              </w:rPr>
            </w:pPr>
          </w:p>
        </w:tc>
        <w:tc>
          <w:tcPr>
            <w:tcW w:w="2630" w:type="dxa"/>
          </w:tcPr>
          <w:p w14:paraId="60DD8235" w14:textId="5589A9B8" w:rsidR="00987D9D" w:rsidRPr="00881EBE" w:rsidRDefault="00987D9D" w:rsidP="00987D9D">
            <w:pPr>
              <w:widowControl/>
              <w:autoSpaceDE/>
              <w:autoSpaceDN/>
              <w:adjustRightInd/>
              <w:rPr>
                <w:rFonts w:cs="Calibri"/>
                <w:iCs/>
                <w:sz w:val="22"/>
                <w:szCs w:val="22"/>
              </w:rPr>
            </w:pPr>
            <w:r w:rsidRPr="00881EBE">
              <w:rPr>
                <w:rFonts w:cs="Calibri"/>
                <w:iCs/>
                <w:sz w:val="22"/>
                <w:szCs w:val="22"/>
              </w:rPr>
              <w:t>OSHA will review fatality case files in</w:t>
            </w:r>
            <w:r w:rsidR="001B5CE7">
              <w:rPr>
                <w:rFonts w:cs="Calibri"/>
                <w:iCs/>
                <w:sz w:val="22"/>
                <w:szCs w:val="22"/>
              </w:rPr>
              <w:t xml:space="preserve"> </w:t>
            </w:r>
            <w:r w:rsidRPr="00881EBE">
              <w:rPr>
                <w:rFonts w:cs="Calibri"/>
                <w:iCs/>
                <w:sz w:val="22"/>
                <w:szCs w:val="22"/>
              </w:rPr>
              <w:t xml:space="preserve">the next cycle to determine if next of </w:t>
            </w:r>
            <w:proofErr w:type="gramStart"/>
            <w:r w:rsidRPr="00881EBE">
              <w:rPr>
                <w:rFonts w:cs="Calibri"/>
                <w:iCs/>
                <w:sz w:val="22"/>
                <w:szCs w:val="22"/>
              </w:rPr>
              <w:t>kin</w:t>
            </w:r>
            <w:proofErr w:type="gramEnd"/>
          </w:p>
          <w:p w14:paraId="04F2CA88" w14:textId="4FC048DC" w:rsidR="00987D9D" w:rsidRPr="005E5A0D" w:rsidRDefault="00987D9D" w:rsidP="008D7D61">
            <w:pPr>
              <w:widowControl/>
              <w:autoSpaceDE/>
              <w:autoSpaceDN/>
              <w:adjustRightInd/>
              <w:rPr>
                <w:rFonts w:cs="Calibri"/>
                <w:i/>
                <w:sz w:val="22"/>
                <w:szCs w:val="22"/>
              </w:rPr>
            </w:pPr>
            <w:r w:rsidRPr="00881EBE">
              <w:rPr>
                <w:rFonts w:cs="Calibri"/>
                <w:iCs/>
                <w:sz w:val="22"/>
                <w:szCs w:val="22"/>
              </w:rPr>
              <w:t>letters are being sent out and maintained.</w:t>
            </w:r>
          </w:p>
        </w:tc>
        <w:tc>
          <w:tcPr>
            <w:tcW w:w="2316" w:type="dxa"/>
          </w:tcPr>
          <w:p w14:paraId="413BD4D0" w14:textId="4C024EF2" w:rsidR="00D15721" w:rsidRDefault="00987D9D" w:rsidP="5EE5CFBE">
            <w:pPr>
              <w:widowControl/>
              <w:autoSpaceDE/>
              <w:autoSpaceDN/>
              <w:adjustRightInd/>
              <w:rPr>
                <w:sz w:val="22"/>
                <w:szCs w:val="22"/>
              </w:rPr>
            </w:pPr>
            <w:r>
              <w:rPr>
                <w:rFonts w:cs="Calibri"/>
                <w:iCs/>
                <w:color w:val="0070C0"/>
                <w:sz w:val="20"/>
                <w:szCs w:val="20"/>
              </w:rPr>
              <w:t xml:space="preserve"> </w:t>
            </w:r>
            <w:r w:rsidR="00D15721">
              <w:rPr>
                <w:sz w:val="22"/>
                <w:szCs w:val="22"/>
              </w:rPr>
              <w:t>Continued</w:t>
            </w:r>
          </w:p>
          <w:p w14:paraId="79E4394D" w14:textId="13027528" w:rsidR="00987D9D" w:rsidRPr="00476C08" w:rsidRDefault="00987D9D" w:rsidP="00987D9D">
            <w:pPr>
              <w:widowControl/>
              <w:autoSpaceDE/>
              <w:autoSpaceDN/>
              <w:adjustRightInd/>
              <w:rPr>
                <w:rFonts w:cs="Calibri"/>
                <w:iCs/>
                <w:color w:val="0070C0"/>
                <w:sz w:val="22"/>
                <w:szCs w:val="22"/>
              </w:rPr>
            </w:pPr>
          </w:p>
        </w:tc>
      </w:tr>
      <w:tr w:rsidR="00987D9D" w14:paraId="414575F4" w14:textId="437735BC" w:rsidTr="00B6741C">
        <w:trPr>
          <w:cantSplit/>
        </w:trPr>
        <w:tc>
          <w:tcPr>
            <w:tcW w:w="2657" w:type="dxa"/>
          </w:tcPr>
          <w:p w14:paraId="5A582679" w14:textId="7058A173" w:rsidR="004546E1" w:rsidRPr="005E5A0D" w:rsidRDefault="004546E1" w:rsidP="004546E1">
            <w:pPr>
              <w:widowControl/>
              <w:autoSpaceDE/>
              <w:autoSpaceDN/>
              <w:adjustRightInd/>
              <w:rPr>
                <w:rFonts w:cs="Calibri"/>
                <w:iCs/>
                <w:sz w:val="22"/>
                <w:szCs w:val="22"/>
              </w:rPr>
            </w:pPr>
            <w:r w:rsidRPr="005E5A0D">
              <w:rPr>
                <w:rFonts w:cs="Calibri"/>
                <w:iCs/>
                <w:sz w:val="22"/>
                <w:szCs w:val="22"/>
              </w:rPr>
              <w:t>FY 20</w:t>
            </w:r>
            <w:r>
              <w:rPr>
                <w:rFonts w:cs="Calibri"/>
                <w:iCs/>
                <w:sz w:val="22"/>
                <w:szCs w:val="22"/>
              </w:rPr>
              <w:t>22</w:t>
            </w:r>
            <w:r w:rsidRPr="005E5A0D">
              <w:rPr>
                <w:rFonts w:cs="Calibri"/>
                <w:iCs/>
                <w:sz w:val="22"/>
                <w:szCs w:val="22"/>
              </w:rPr>
              <w:t>-OB-0</w:t>
            </w:r>
            <w:r>
              <w:rPr>
                <w:rFonts w:cs="Calibri"/>
                <w:iCs/>
                <w:sz w:val="22"/>
                <w:szCs w:val="22"/>
              </w:rPr>
              <w:t>2</w:t>
            </w:r>
          </w:p>
          <w:p w14:paraId="38E1B745" w14:textId="77777777" w:rsidR="00987D9D" w:rsidRPr="005E5A0D" w:rsidRDefault="00987D9D" w:rsidP="00987D9D">
            <w:pPr>
              <w:widowControl/>
              <w:autoSpaceDE/>
              <w:autoSpaceDN/>
              <w:adjustRightInd/>
              <w:rPr>
                <w:rFonts w:cs="Calibri"/>
                <w:iCs/>
                <w:sz w:val="22"/>
                <w:szCs w:val="22"/>
              </w:rPr>
            </w:pPr>
          </w:p>
        </w:tc>
        <w:tc>
          <w:tcPr>
            <w:tcW w:w="2690" w:type="dxa"/>
          </w:tcPr>
          <w:p w14:paraId="5A71C9F8" w14:textId="77777777" w:rsidR="00987D9D" w:rsidRPr="005E5A0D" w:rsidRDefault="00987D9D" w:rsidP="00987D9D">
            <w:pPr>
              <w:widowControl/>
              <w:autoSpaceDE/>
              <w:autoSpaceDN/>
              <w:adjustRightInd/>
              <w:rPr>
                <w:rFonts w:cs="Calibri"/>
                <w:iCs/>
                <w:sz w:val="22"/>
                <w:szCs w:val="22"/>
              </w:rPr>
            </w:pPr>
            <w:r w:rsidRPr="005E5A0D">
              <w:rPr>
                <w:rFonts w:cs="Calibri"/>
                <w:iCs/>
                <w:sz w:val="22"/>
                <w:szCs w:val="22"/>
              </w:rPr>
              <w:t>FY 2021-OB-02</w:t>
            </w:r>
          </w:p>
          <w:p w14:paraId="4640B74B" w14:textId="0E89E062" w:rsidR="00987D9D" w:rsidRPr="005E5A0D" w:rsidRDefault="00987D9D" w:rsidP="00987D9D">
            <w:pPr>
              <w:widowControl/>
              <w:autoSpaceDE/>
              <w:autoSpaceDN/>
              <w:adjustRightInd/>
              <w:rPr>
                <w:rFonts w:cs="Calibri"/>
                <w:iCs/>
                <w:sz w:val="22"/>
                <w:szCs w:val="22"/>
              </w:rPr>
            </w:pPr>
          </w:p>
        </w:tc>
        <w:tc>
          <w:tcPr>
            <w:tcW w:w="2657" w:type="dxa"/>
          </w:tcPr>
          <w:p w14:paraId="3BC4A14C" w14:textId="3D3B6BA4" w:rsidR="00987D9D" w:rsidRPr="005E5A0D" w:rsidRDefault="00987D9D" w:rsidP="00987D9D">
            <w:pPr>
              <w:widowControl/>
              <w:autoSpaceDE/>
              <w:autoSpaceDN/>
              <w:adjustRightInd/>
              <w:rPr>
                <w:rFonts w:cs="Calibri"/>
                <w:iCs/>
                <w:sz w:val="22"/>
                <w:szCs w:val="22"/>
              </w:rPr>
            </w:pPr>
            <w:r w:rsidRPr="005E5A0D">
              <w:rPr>
                <w:rFonts w:cs="Calibri"/>
                <w:iCs/>
                <w:sz w:val="22"/>
                <w:szCs w:val="22"/>
              </w:rPr>
              <w:t>In FY 2021, in 391 of 4,028 (8.81%) of</w:t>
            </w:r>
            <w:r w:rsidR="008D7D61">
              <w:rPr>
                <w:rFonts w:cs="Calibri"/>
                <w:iCs/>
                <w:sz w:val="22"/>
                <w:szCs w:val="22"/>
              </w:rPr>
              <w:t xml:space="preserve"> </w:t>
            </w:r>
            <w:r w:rsidRPr="005E5A0D">
              <w:rPr>
                <w:rFonts w:cs="Calibri"/>
                <w:iCs/>
                <w:sz w:val="22"/>
                <w:szCs w:val="22"/>
              </w:rPr>
              <w:t>initial</w:t>
            </w:r>
            <w:r w:rsidR="008610C4">
              <w:rPr>
                <w:rFonts w:cs="Calibri"/>
                <w:iCs/>
                <w:sz w:val="22"/>
                <w:szCs w:val="22"/>
              </w:rPr>
              <w:t xml:space="preserve"> </w:t>
            </w:r>
            <w:r w:rsidRPr="005E5A0D">
              <w:rPr>
                <w:rFonts w:cs="Calibri"/>
                <w:iCs/>
                <w:sz w:val="22"/>
                <w:szCs w:val="22"/>
              </w:rPr>
              <w:t>inspections, DOSH did not ensure</w:t>
            </w:r>
            <w:r w:rsidR="008D7D61">
              <w:rPr>
                <w:rFonts w:cs="Calibri"/>
                <w:iCs/>
                <w:sz w:val="22"/>
                <w:szCs w:val="22"/>
              </w:rPr>
              <w:t xml:space="preserve"> </w:t>
            </w:r>
            <w:r w:rsidRPr="005E5A0D">
              <w:rPr>
                <w:rFonts w:cs="Calibri"/>
                <w:iCs/>
                <w:sz w:val="22"/>
                <w:szCs w:val="22"/>
              </w:rPr>
              <w:t>worker</w:t>
            </w:r>
            <w:r w:rsidR="008610C4">
              <w:rPr>
                <w:rFonts w:cs="Calibri"/>
                <w:iCs/>
                <w:sz w:val="22"/>
                <w:szCs w:val="22"/>
              </w:rPr>
              <w:t xml:space="preserve"> </w:t>
            </w:r>
            <w:r w:rsidRPr="005E5A0D">
              <w:rPr>
                <w:rFonts w:cs="Calibri"/>
                <w:iCs/>
                <w:sz w:val="22"/>
                <w:szCs w:val="22"/>
              </w:rPr>
              <w:t>involvement (SAMM 13).</w:t>
            </w:r>
            <w:r w:rsidRPr="005E5A0D">
              <w:rPr>
                <w:rFonts w:cs="Calibri"/>
                <w:iCs/>
                <w:sz w:val="22"/>
                <w:szCs w:val="22"/>
              </w:rPr>
              <w:tab/>
            </w:r>
          </w:p>
        </w:tc>
        <w:tc>
          <w:tcPr>
            <w:tcW w:w="2630" w:type="dxa"/>
          </w:tcPr>
          <w:p w14:paraId="2703D9CA" w14:textId="77777777" w:rsidR="00987D9D" w:rsidRDefault="00987D9D" w:rsidP="00987D9D">
            <w:pPr>
              <w:widowControl/>
              <w:autoSpaceDE/>
              <w:autoSpaceDN/>
              <w:adjustRightInd/>
              <w:rPr>
                <w:rFonts w:cs="Calibri"/>
                <w:i/>
                <w:sz w:val="22"/>
                <w:szCs w:val="22"/>
              </w:rPr>
            </w:pPr>
            <w:r w:rsidRPr="00881EBE">
              <w:rPr>
                <w:rFonts w:cs="Calibri"/>
                <w:iCs/>
                <w:sz w:val="22"/>
                <w:szCs w:val="22"/>
              </w:rPr>
              <w:t>OSHA will continue to work with DOSH</w:t>
            </w:r>
            <w:r w:rsidR="008D7D61">
              <w:rPr>
                <w:rFonts w:cs="Calibri"/>
                <w:iCs/>
                <w:sz w:val="22"/>
                <w:szCs w:val="22"/>
              </w:rPr>
              <w:t xml:space="preserve"> </w:t>
            </w:r>
            <w:r w:rsidRPr="00881EBE">
              <w:rPr>
                <w:rFonts w:cs="Calibri"/>
                <w:iCs/>
                <w:sz w:val="22"/>
                <w:szCs w:val="22"/>
              </w:rPr>
              <w:t>to determine the cause or causes of low</w:t>
            </w:r>
            <w:r w:rsidR="008D7D61">
              <w:rPr>
                <w:rFonts w:cs="Calibri"/>
                <w:iCs/>
                <w:sz w:val="22"/>
                <w:szCs w:val="22"/>
              </w:rPr>
              <w:t xml:space="preserve"> </w:t>
            </w:r>
            <w:r w:rsidRPr="00881EBE">
              <w:rPr>
                <w:rFonts w:cs="Calibri"/>
                <w:iCs/>
                <w:sz w:val="22"/>
                <w:szCs w:val="22"/>
              </w:rPr>
              <w:t>performance on SAMM 13 and will</w:t>
            </w:r>
            <w:r w:rsidR="008D7D61">
              <w:rPr>
                <w:rFonts w:cs="Calibri"/>
                <w:iCs/>
                <w:sz w:val="22"/>
                <w:szCs w:val="22"/>
              </w:rPr>
              <w:t xml:space="preserve"> </w:t>
            </w:r>
            <w:r w:rsidRPr="00881EBE">
              <w:rPr>
                <w:rFonts w:cs="Calibri"/>
                <w:iCs/>
                <w:sz w:val="22"/>
                <w:szCs w:val="22"/>
              </w:rPr>
              <w:t>review SAMM data during quarterly</w:t>
            </w:r>
            <w:r w:rsidR="008D7D61">
              <w:rPr>
                <w:rFonts w:cs="Calibri"/>
                <w:iCs/>
                <w:sz w:val="22"/>
                <w:szCs w:val="22"/>
              </w:rPr>
              <w:t xml:space="preserve"> </w:t>
            </w:r>
            <w:r w:rsidRPr="00881EBE">
              <w:rPr>
                <w:rFonts w:cs="Calibri"/>
                <w:iCs/>
                <w:sz w:val="22"/>
                <w:szCs w:val="22"/>
              </w:rPr>
              <w:t>meetings</w:t>
            </w:r>
            <w:r w:rsidRPr="005E5A0D">
              <w:rPr>
                <w:rFonts w:cs="Calibri"/>
                <w:i/>
                <w:sz w:val="22"/>
                <w:szCs w:val="22"/>
              </w:rPr>
              <w:t>.</w:t>
            </w:r>
          </w:p>
          <w:p w14:paraId="016CAD6A" w14:textId="311252EB" w:rsidR="0024397A" w:rsidRPr="008D7D61" w:rsidRDefault="0024397A" w:rsidP="00987D9D">
            <w:pPr>
              <w:widowControl/>
              <w:autoSpaceDE/>
              <w:autoSpaceDN/>
              <w:adjustRightInd/>
              <w:rPr>
                <w:rFonts w:cs="Calibri"/>
                <w:iCs/>
                <w:sz w:val="22"/>
                <w:szCs w:val="22"/>
              </w:rPr>
            </w:pPr>
          </w:p>
        </w:tc>
        <w:tc>
          <w:tcPr>
            <w:tcW w:w="2316" w:type="dxa"/>
          </w:tcPr>
          <w:p w14:paraId="0537EF82" w14:textId="3EF743F4" w:rsidR="00D15721" w:rsidRDefault="00987D9D" w:rsidP="5EE5CFBE">
            <w:pPr>
              <w:widowControl/>
              <w:autoSpaceDE/>
              <w:autoSpaceDN/>
              <w:adjustRightInd/>
              <w:rPr>
                <w:sz w:val="22"/>
                <w:szCs w:val="22"/>
              </w:rPr>
            </w:pPr>
            <w:r>
              <w:rPr>
                <w:rFonts w:cs="Calibri"/>
                <w:iCs/>
                <w:color w:val="0070C0"/>
                <w:sz w:val="20"/>
                <w:szCs w:val="20"/>
              </w:rPr>
              <w:t xml:space="preserve"> </w:t>
            </w:r>
            <w:r w:rsidR="00D15721">
              <w:rPr>
                <w:sz w:val="22"/>
                <w:szCs w:val="22"/>
              </w:rPr>
              <w:t>Continued</w:t>
            </w:r>
          </w:p>
          <w:p w14:paraId="4F554364" w14:textId="19B3DFD5" w:rsidR="00987D9D" w:rsidRPr="00476C08" w:rsidRDefault="00987D9D" w:rsidP="00987D9D">
            <w:pPr>
              <w:widowControl/>
              <w:autoSpaceDE/>
              <w:autoSpaceDN/>
              <w:adjustRightInd/>
              <w:rPr>
                <w:rFonts w:cs="Calibri"/>
                <w:iCs/>
                <w:color w:val="0070C0"/>
                <w:sz w:val="22"/>
                <w:szCs w:val="22"/>
              </w:rPr>
            </w:pPr>
          </w:p>
        </w:tc>
      </w:tr>
      <w:tr w:rsidR="00670C50" w14:paraId="205132EE" w14:textId="77777777" w:rsidTr="00B6741C">
        <w:trPr>
          <w:cantSplit/>
        </w:trPr>
        <w:tc>
          <w:tcPr>
            <w:tcW w:w="2657" w:type="dxa"/>
          </w:tcPr>
          <w:p w14:paraId="4BAD49A9" w14:textId="634E6E47"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-OB-0</w:t>
            </w:r>
            <w:r>
              <w:rPr>
                <w:rFonts w:cs="Calibri"/>
                <w:iCs/>
                <w:sz w:val="22"/>
                <w:szCs w:val="22"/>
              </w:rPr>
              <w:t>3</w:t>
            </w:r>
          </w:p>
          <w:p w14:paraId="54FEEC79" w14:textId="4461B811" w:rsidR="00670C50" w:rsidRPr="005E5A0D" w:rsidRDefault="00670C50" w:rsidP="00670C50">
            <w:pPr>
              <w:widowControl/>
              <w:autoSpaceDE/>
              <w:autoSpaceDN/>
              <w:adjustRightInd/>
              <w:rPr>
                <w:rFonts w:cs="Calibri"/>
                <w:iCs/>
                <w:sz w:val="22"/>
                <w:szCs w:val="22"/>
              </w:rPr>
            </w:pPr>
          </w:p>
        </w:tc>
        <w:tc>
          <w:tcPr>
            <w:tcW w:w="2690" w:type="dxa"/>
          </w:tcPr>
          <w:p w14:paraId="52C2B0D4" w14:textId="5A5E1C0A"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2021-OB-03</w:t>
            </w:r>
          </w:p>
        </w:tc>
        <w:tc>
          <w:tcPr>
            <w:tcW w:w="2657" w:type="dxa"/>
          </w:tcPr>
          <w:p w14:paraId="24F24691"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In FY 2021, in 10 of 18 (56%) of inspection</w:t>
            </w:r>
          </w:p>
          <w:p w14:paraId="7D89F7B9"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case files where union workers were on the</w:t>
            </w:r>
          </w:p>
          <w:p w14:paraId="03BB0ABA" w14:textId="22D47DAD" w:rsidR="00670C50" w:rsidRPr="005E5A0D" w:rsidRDefault="00670C50" w:rsidP="00670C50">
            <w:pPr>
              <w:widowControl/>
              <w:autoSpaceDE/>
              <w:autoSpaceDN/>
              <w:adjustRightInd/>
              <w:rPr>
                <w:rFonts w:cs="Calibri"/>
                <w:iCs/>
                <w:sz w:val="22"/>
                <w:szCs w:val="22"/>
              </w:rPr>
            </w:pPr>
            <w:r w:rsidRPr="005E5A0D">
              <w:rPr>
                <w:rFonts w:cs="Calibri"/>
                <w:iCs/>
                <w:sz w:val="22"/>
                <w:szCs w:val="22"/>
              </w:rPr>
              <w:t>job site, the union did not participate in the</w:t>
            </w:r>
            <w:r w:rsidR="008D7D61">
              <w:rPr>
                <w:rFonts w:cs="Calibri"/>
                <w:iCs/>
                <w:sz w:val="22"/>
                <w:szCs w:val="22"/>
              </w:rPr>
              <w:t xml:space="preserve"> </w:t>
            </w:r>
            <w:r w:rsidRPr="005E5A0D">
              <w:rPr>
                <w:rFonts w:cs="Calibri"/>
                <w:iCs/>
                <w:sz w:val="22"/>
                <w:szCs w:val="22"/>
              </w:rPr>
              <w:t>inspection and there was no explanation in</w:t>
            </w:r>
            <w:r w:rsidR="008D7D61">
              <w:rPr>
                <w:rFonts w:cs="Calibri"/>
                <w:iCs/>
                <w:sz w:val="22"/>
                <w:szCs w:val="22"/>
              </w:rPr>
              <w:t xml:space="preserve"> </w:t>
            </w:r>
            <w:r w:rsidRPr="005E5A0D">
              <w:rPr>
                <w:rFonts w:cs="Calibri"/>
                <w:iCs/>
                <w:sz w:val="22"/>
                <w:szCs w:val="22"/>
              </w:rPr>
              <w:t>the case file regarding the lack of</w:t>
            </w:r>
          </w:p>
          <w:p w14:paraId="3CC2AC5A" w14:textId="77777777" w:rsidR="00670C50" w:rsidRDefault="00670C50" w:rsidP="00670C50">
            <w:pPr>
              <w:widowControl/>
              <w:autoSpaceDE/>
              <w:autoSpaceDN/>
              <w:adjustRightInd/>
              <w:rPr>
                <w:rFonts w:cs="Calibri"/>
                <w:iCs/>
                <w:sz w:val="22"/>
                <w:szCs w:val="22"/>
              </w:rPr>
            </w:pPr>
            <w:r w:rsidRPr="005E5A0D">
              <w:rPr>
                <w:rFonts w:cs="Calibri"/>
                <w:iCs/>
                <w:sz w:val="22"/>
                <w:szCs w:val="22"/>
              </w:rPr>
              <w:t>participation.</w:t>
            </w:r>
          </w:p>
          <w:p w14:paraId="12068AD0" w14:textId="59C6DABF" w:rsidR="0024397A" w:rsidRPr="005E5A0D" w:rsidRDefault="0024397A" w:rsidP="00670C50">
            <w:pPr>
              <w:widowControl/>
              <w:autoSpaceDE/>
              <w:autoSpaceDN/>
              <w:adjustRightInd/>
              <w:rPr>
                <w:rFonts w:cs="Calibri"/>
                <w:iCs/>
                <w:sz w:val="22"/>
                <w:szCs w:val="22"/>
              </w:rPr>
            </w:pPr>
          </w:p>
        </w:tc>
        <w:tc>
          <w:tcPr>
            <w:tcW w:w="2630" w:type="dxa"/>
          </w:tcPr>
          <w:p w14:paraId="20080037" w14:textId="2E8E8309" w:rsidR="00670C50" w:rsidRPr="00895EB0" w:rsidRDefault="00670C50" w:rsidP="00670C50">
            <w:pPr>
              <w:widowControl/>
              <w:autoSpaceDE/>
              <w:autoSpaceDN/>
              <w:adjustRightInd/>
              <w:rPr>
                <w:rFonts w:cs="Calibri"/>
                <w:iCs/>
                <w:sz w:val="22"/>
                <w:szCs w:val="22"/>
              </w:rPr>
            </w:pPr>
            <w:r w:rsidRPr="00895EB0">
              <w:rPr>
                <w:rFonts w:cs="Calibri"/>
                <w:iCs/>
                <w:sz w:val="22"/>
                <w:szCs w:val="22"/>
              </w:rPr>
              <w:t>OSHA will discuss this concern with</w:t>
            </w:r>
            <w:r w:rsidR="008D7D61">
              <w:rPr>
                <w:rFonts w:cs="Calibri"/>
                <w:iCs/>
                <w:sz w:val="22"/>
                <w:szCs w:val="22"/>
              </w:rPr>
              <w:t xml:space="preserve"> </w:t>
            </w:r>
            <w:r w:rsidRPr="00895EB0">
              <w:rPr>
                <w:rFonts w:cs="Calibri"/>
                <w:iCs/>
                <w:sz w:val="22"/>
                <w:szCs w:val="22"/>
              </w:rPr>
              <w:t>DOSH during quarterly meetings and will</w:t>
            </w:r>
            <w:r w:rsidR="008D7D61">
              <w:rPr>
                <w:rFonts w:cs="Calibri"/>
                <w:iCs/>
                <w:sz w:val="22"/>
                <w:szCs w:val="22"/>
              </w:rPr>
              <w:t xml:space="preserve"> </w:t>
            </w:r>
            <w:r w:rsidRPr="00895EB0">
              <w:rPr>
                <w:rFonts w:cs="Calibri"/>
                <w:iCs/>
                <w:sz w:val="22"/>
                <w:szCs w:val="22"/>
              </w:rPr>
              <w:t>conduct a case file review in FY</w:t>
            </w:r>
            <w:r w:rsidR="0B0A5F3D" w:rsidRPr="00895EB0">
              <w:rPr>
                <w:rFonts w:cs="Calibri"/>
                <w:iCs/>
                <w:sz w:val="22"/>
                <w:szCs w:val="22"/>
              </w:rPr>
              <w:t xml:space="preserve"> 2023</w:t>
            </w:r>
            <w:r w:rsidRPr="00895EB0">
              <w:rPr>
                <w:rFonts w:cs="Calibri"/>
                <w:iCs/>
                <w:sz w:val="22"/>
                <w:szCs w:val="22"/>
              </w:rPr>
              <w:t>.</w:t>
            </w:r>
          </w:p>
        </w:tc>
        <w:tc>
          <w:tcPr>
            <w:tcW w:w="2316" w:type="dxa"/>
          </w:tcPr>
          <w:p w14:paraId="598E2DE3" w14:textId="4E4A9264"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6DFD0FBA" w14:textId="77777777" w:rsidR="00670C50" w:rsidRDefault="00670C50" w:rsidP="00670C50">
            <w:pPr>
              <w:widowControl/>
              <w:autoSpaceDE/>
              <w:autoSpaceDN/>
              <w:adjustRightInd/>
              <w:rPr>
                <w:rFonts w:cs="Calibri"/>
                <w:iCs/>
                <w:color w:val="0070C0"/>
                <w:sz w:val="20"/>
                <w:szCs w:val="20"/>
              </w:rPr>
            </w:pPr>
          </w:p>
        </w:tc>
      </w:tr>
      <w:tr w:rsidR="00670C50" w14:paraId="0E77F2AF" w14:textId="77777777" w:rsidTr="00B6741C">
        <w:trPr>
          <w:cantSplit/>
        </w:trPr>
        <w:tc>
          <w:tcPr>
            <w:tcW w:w="2657" w:type="dxa"/>
          </w:tcPr>
          <w:p w14:paraId="61F4D85A" w14:textId="6E8BA332" w:rsidR="00670C50" w:rsidRPr="005E5A0D" w:rsidRDefault="00670C50" w:rsidP="00670C50">
            <w:pPr>
              <w:widowControl/>
              <w:autoSpaceDE/>
              <w:autoSpaceDN/>
              <w:adjustRightInd/>
              <w:rPr>
                <w:rFonts w:cs="Calibri"/>
                <w:iCs/>
                <w:sz w:val="22"/>
                <w:szCs w:val="22"/>
              </w:rPr>
            </w:pPr>
            <w:r w:rsidRPr="005E5A0D">
              <w:rPr>
                <w:rFonts w:cs="Calibri"/>
                <w:iCs/>
                <w:sz w:val="22"/>
                <w:szCs w:val="22"/>
              </w:rPr>
              <w:lastRenderedPageBreak/>
              <w:t>FY 202</w:t>
            </w:r>
            <w:r>
              <w:rPr>
                <w:rFonts w:cs="Calibri"/>
                <w:iCs/>
                <w:sz w:val="22"/>
                <w:szCs w:val="22"/>
              </w:rPr>
              <w:t>2</w:t>
            </w:r>
            <w:r w:rsidRPr="005E5A0D">
              <w:rPr>
                <w:rFonts w:cs="Calibri"/>
                <w:iCs/>
                <w:sz w:val="22"/>
                <w:szCs w:val="22"/>
              </w:rPr>
              <w:t>-OB-0</w:t>
            </w:r>
            <w:r w:rsidR="006A64B3">
              <w:rPr>
                <w:rFonts w:cs="Calibri"/>
                <w:iCs/>
                <w:sz w:val="22"/>
                <w:szCs w:val="22"/>
              </w:rPr>
              <w:t>4</w:t>
            </w:r>
          </w:p>
          <w:p w14:paraId="28FB6462" w14:textId="2369CAFC" w:rsidR="00670C50" w:rsidRPr="005E5A0D" w:rsidRDefault="00670C50" w:rsidP="00670C50">
            <w:pPr>
              <w:widowControl/>
              <w:autoSpaceDE/>
              <w:autoSpaceDN/>
              <w:adjustRightInd/>
              <w:rPr>
                <w:rFonts w:cs="Calibri"/>
                <w:iCs/>
                <w:sz w:val="22"/>
                <w:szCs w:val="22"/>
              </w:rPr>
            </w:pPr>
          </w:p>
        </w:tc>
        <w:tc>
          <w:tcPr>
            <w:tcW w:w="2690" w:type="dxa"/>
          </w:tcPr>
          <w:p w14:paraId="3C960393"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2021-OB-05</w:t>
            </w:r>
          </w:p>
          <w:p w14:paraId="4F46B9D9" w14:textId="6CEF8A83" w:rsidR="00670C50" w:rsidRPr="005E5A0D" w:rsidRDefault="00182B63" w:rsidP="00670C50">
            <w:pPr>
              <w:widowControl/>
              <w:autoSpaceDE/>
              <w:autoSpaceDN/>
              <w:adjustRightInd/>
              <w:rPr>
                <w:rFonts w:cs="Calibri"/>
                <w:iCs/>
                <w:sz w:val="22"/>
                <w:szCs w:val="22"/>
              </w:rPr>
            </w:pPr>
            <w:r>
              <w:rPr>
                <w:rFonts w:cs="Calibri"/>
                <w:iCs/>
                <w:sz w:val="22"/>
                <w:szCs w:val="22"/>
              </w:rPr>
              <w:t>FY 2020-02</w:t>
            </w:r>
          </w:p>
        </w:tc>
        <w:tc>
          <w:tcPr>
            <w:tcW w:w="2657" w:type="dxa"/>
          </w:tcPr>
          <w:p w14:paraId="329559E3"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In 33% (39 of 120) of retaliation case files,</w:t>
            </w:r>
          </w:p>
          <w:p w14:paraId="1B7D03C7" w14:textId="77777777" w:rsidR="00670C50" w:rsidRDefault="00670C50" w:rsidP="00670C50">
            <w:pPr>
              <w:widowControl/>
              <w:autoSpaceDE/>
              <w:autoSpaceDN/>
              <w:adjustRightInd/>
              <w:rPr>
                <w:rFonts w:cs="Calibri"/>
                <w:iCs/>
                <w:sz w:val="22"/>
                <w:szCs w:val="22"/>
              </w:rPr>
            </w:pPr>
            <w:r w:rsidRPr="005E5A0D">
              <w:rPr>
                <w:rFonts w:cs="Calibri"/>
                <w:iCs/>
                <w:sz w:val="22"/>
                <w:szCs w:val="22"/>
              </w:rPr>
              <w:t>accurate filing dates were not entered into</w:t>
            </w:r>
            <w:r w:rsidR="008D7D61">
              <w:rPr>
                <w:rFonts w:cs="Calibri"/>
                <w:iCs/>
                <w:sz w:val="22"/>
                <w:szCs w:val="22"/>
              </w:rPr>
              <w:t xml:space="preserve"> </w:t>
            </w:r>
            <w:proofErr w:type="spellStart"/>
            <w:r w:rsidRPr="005E5A0D">
              <w:rPr>
                <w:rFonts w:cs="Calibri"/>
                <w:iCs/>
                <w:sz w:val="22"/>
                <w:szCs w:val="22"/>
              </w:rPr>
              <w:t>WebIMIS</w:t>
            </w:r>
            <w:proofErr w:type="spellEnd"/>
            <w:r w:rsidRPr="005E5A0D">
              <w:rPr>
                <w:rFonts w:cs="Calibri"/>
                <w:iCs/>
                <w:sz w:val="22"/>
                <w:szCs w:val="22"/>
              </w:rPr>
              <w:t>.</w:t>
            </w:r>
          </w:p>
          <w:p w14:paraId="6754A726" w14:textId="135ABFCE" w:rsidR="0024397A" w:rsidRPr="005E5A0D" w:rsidRDefault="0024397A" w:rsidP="00670C50">
            <w:pPr>
              <w:widowControl/>
              <w:autoSpaceDE/>
              <w:autoSpaceDN/>
              <w:adjustRightInd/>
              <w:rPr>
                <w:rFonts w:cs="Calibri"/>
                <w:iCs/>
                <w:sz w:val="22"/>
                <w:szCs w:val="22"/>
              </w:rPr>
            </w:pPr>
          </w:p>
        </w:tc>
        <w:tc>
          <w:tcPr>
            <w:tcW w:w="2630" w:type="dxa"/>
          </w:tcPr>
          <w:p w14:paraId="005C8718" w14:textId="466E41E8" w:rsidR="00670C50" w:rsidRPr="00895EB0" w:rsidRDefault="00670C50" w:rsidP="00670C50">
            <w:pPr>
              <w:widowControl/>
              <w:autoSpaceDE/>
              <w:autoSpaceDN/>
              <w:adjustRightInd/>
              <w:rPr>
                <w:rFonts w:cs="Calibri"/>
                <w:iCs/>
                <w:sz w:val="22"/>
                <w:szCs w:val="22"/>
              </w:rPr>
            </w:pPr>
            <w:r w:rsidRPr="00895EB0">
              <w:rPr>
                <w:rFonts w:cs="Calibri"/>
                <w:iCs/>
                <w:sz w:val="22"/>
                <w:szCs w:val="22"/>
              </w:rPr>
              <w:t>During quarterly meetings, OSHA will</w:t>
            </w:r>
            <w:r w:rsidR="008D7D61">
              <w:rPr>
                <w:rFonts w:cs="Calibri"/>
                <w:iCs/>
                <w:sz w:val="22"/>
                <w:szCs w:val="22"/>
              </w:rPr>
              <w:t xml:space="preserve"> </w:t>
            </w:r>
            <w:r w:rsidRPr="00895EB0">
              <w:rPr>
                <w:rFonts w:cs="Calibri"/>
                <w:iCs/>
                <w:sz w:val="22"/>
                <w:szCs w:val="22"/>
              </w:rPr>
              <w:t xml:space="preserve">monitor that correct filing dates </w:t>
            </w:r>
            <w:proofErr w:type="gramStart"/>
            <w:r w:rsidRPr="00895EB0">
              <w:rPr>
                <w:rFonts w:cs="Calibri"/>
                <w:iCs/>
                <w:sz w:val="22"/>
                <w:szCs w:val="22"/>
              </w:rPr>
              <w:t>are</w:t>
            </w:r>
            <w:proofErr w:type="gramEnd"/>
          </w:p>
          <w:p w14:paraId="359D5D88" w14:textId="78B7583E" w:rsidR="00670C50" w:rsidRPr="00895EB0" w:rsidRDefault="00670C50" w:rsidP="00670C50">
            <w:pPr>
              <w:widowControl/>
              <w:autoSpaceDE/>
              <w:autoSpaceDN/>
              <w:adjustRightInd/>
              <w:rPr>
                <w:rFonts w:cs="Calibri"/>
                <w:iCs/>
                <w:sz w:val="22"/>
                <w:szCs w:val="22"/>
              </w:rPr>
            </w:pPr>
            <w:r w:rsidRPr="00895EB0">
              <w:rPr>
                <w:rFonts w:cs="Calibri"/>
                <w:iCs/>
                <w:sz w:val="22"/>
                <w:szCs w:val="22"/>
              </w:rPr>
              <w:t xml:space="preserve">entered in to </w:t>
            </w:r>
            <w:proofErr w:type="spellStart"/>
            <w:r w:rsidRPr="00895EB0">
              <w:rPr>
                <w:rFonts w:cs="Calibri"/>
                <w:iCs/>
                <w:sz w:val="22"/>
                <w:szCs w:val="22"/>
              </w:rPr>
              <w:t>WebIMIS</w:t>
            </w:r>
            <w:proofErr w:type="spellEnd"/>
            <w:r w:rsidRPr="00895EB0">
              <w:rPr>
                <w:rFonts w:cs="Calibri"/>
                <w:iCs/>
                <w:sz w:val="22"/>
                <w:szCs w:val="22"/>
              </w:rPr>
              <w:t>.</w:t>
            </w:r>
          </w:p>
        </w:tc>
        <w:tc>
          <w:tcPr>
            <w:tcW w:w="2316" w:type="dxa"/>
          </w:tcPr>
          <w:p w14:paraId="5FA6E93B" w14:textId="2C449F97"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711A067E" w14:textId="77777777" w:rsidR="00670C50" w:rsidRDefault="00670C50" w:rsidP="00670C50">
            <w:pPr>
              <w:widowControl/>
              <w:autoSpaceDE/>
              <w:autoSpaceDN/>
              <w:adjustRightInd/>
              <w:rPr>
                <w:rFonts w:cs="Calibri"/>
                <w:iCs/>
                <w:color w:val="0070C0"/>
                <w:sz w:val="20"/>
                <w:szCs w:val="20"/>
              </w:rPr>
            </w:pPr>
          </w:p>
        </w:tc>
      </w:tr>
      <w:tr w:rsidR="00670C50" w14:paraId="18EA6222" w14:textId="77777777" w:rsidTr="00B6741C">
        <w:trPr>
          <w:cantSplit/>
        </w:trPr>
        <w:tc>
          <w:tcPr>
            <w:tcW w:w="2657" w:type="dxa"/>
          </w:tcPr>
          <w:p w14:paraId="35407DF2" w14:textId="7CEFC0D2"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-OB-0</w:t>
            </w:r>
            <w:r w:rsidR="006A64B3">
              <w:rPr>
                <w:rFonts w:cs="Calibri"/>
                <w:iCs/>
                <w:sz w:val="22"/>
                <w:szCs w:val="22"/>
              </w:rPr>
              <w:t>5</w:t>
            </w:r>
          </w:p>
          <w:p w14:paraId="7793E3AE" w14:textId="0A810C13" w:rsidR="00670C50" w:rsidRPr="005E5A0D" w:rsidRDefault="00670C50" w:rsidP="00670C50">
            <w:pPr>
              <w:widowControl/>
              <w:autoSpaceDE/>
              <w:autoSpaceDN/>
              <w:adjustRightInd/>
              <w:rPr>
                <w:rFonts w:cs="Calibri"/>
                <w:iCs/>
                <w:sz w:val="22"/>
                <w:szCs w:val="22"/>
              </w:rPr>
            </w:pPr>
          </w:p>
        </w:tc>
        <w:tc>
          <w:tcPr>
            <w:tcW w:w="2690" w:type="dxa"/>
          </w:tcPr>
          <w:p w14:paraId="05E4BA9B" w14:textId="77777777" w:rsidR="00670C50" w:rsidRDefault="00670C50" w:rsidP="00670C50">
            <w:pPr>
              <w:widowControl/>
              <w:autoSpaceDE/>
              <w:autoSpaceDN/>
              <w:adjustRightInd/>
              <w:rPr>
                <w:rFonts w:cs="Calibri"/>
                <w:iCs/>
                <w:sz w:val="22"/>
                <w:szCs w:val="22"/>
              </w:rPr>
            </w:pPr>
            <w:r w:rsidRPr="005E5A0D">
              <w:rPr>
                <w:rFonts w:cs="Calibri"/>
                <w:iCs/>
                <w:sz w:val="22"/>
                <w:szCs w:val="22"/>
              </w:rPr>
              <w:t>FY 2021-OB-06</w:t>
            </w:r>
          </w:p>
          <w:p w14:paraId="7F92761B" w14:textId="7FD936EA" w:rsidR="00182B63" w:rsidRPr="005E5A0D" w:rsidRDefault="00182B63" w:rsidP="00670C50">
            <w:pPr>
              <w:widowControl/>
              <w:autoSpaceDE/>
              <w:autoSpaceDN/>
              <w:adjustRightInd/>
              <w:rPr>
                <w:rFonts w:cs="Calibri"/>
                <w:iCs/>
                <w:sz w:val="22"/>
                <w:szCs w:val="22"/>
              </w:rPr>
            </w:pPr>
            <w:r>
              <w:rPr>
                <w:rFonts w:cs="Calibri"/>
                <w:iCs/>
                <w:sz w:val="22"/>
                <w:szCs w:val="22"/>
              </w:rPr>
              <w:t>FY 2020-04</w:t>
            </w:r>
          </w:p>
        </w:tc>
        <w:tc>
          <w:tcPr>
            <w:tcW w:w="2657" w:type="dxa"/>
          </w:tcPr>
          <w:p w14:paraId="49886C4B"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In 3% (two of 80) of administratively closed</w:t>
            </w:r>
          </w:p>
          <w:p w14:paraId="65D30D95" w14:textId="77777777" w:rsidR="00670C50" w:rsidRDefault="00670C50" w:rsidP="00670C50">
            <w:pPr>
              <w:widowControl/>
              <w:autoSpaceDE/>
              <w:autoSpaceDN/>
              <w:adjustRightInd/>
              <w:rPr>
                <w:rFonts w:cs="Calibri"/>
                <w:iCs/>
                <w:sz w:val="22"/>
                <w:szCs w:val="22"/>
              </w:rPr>
            </w:pPr>
            <w:r w:rsidRPr="005E5A0D">
              <w:rPr>
                <w:rFonts w:cs="Calibri"/>
                <w:iCs/>
                <w:sz w:val="22"/>
                <w:szCs w:val="22"/>
              </w:rPr>
              <w:t>case files, complaints were improperly</w:t>
            </w:r>
            <w:r w:rsidR="008D7D61">
              <w:rPr>
                <w:rFonts w:cs="Calibri"/>
                <w:iCs/>
                <w:sz w:val="22"/>
                <w:szCs w:val="22"/>
              </w:rPr>
              <w:t xml:space="preserve"> </w:t>
            </w:r>
            <w:r w:rsidRPr="005E5A0D">
              <w:rPr>
                <w:rFonts w:cs="Calibri"/>
                <w:iCs/>
                <w:sz w:val="22"/>
                <w:szCs w:val="22"/>
              </w:rPr>
              <w:t>closed for untimeliness; however, both</w:t>
            </w:r>
            <w:r w:rsidR="008D7D61">
              <w:rPr>
                <w:rFonts w:cs="Calibri"/>
                <w:iCs/>
                <w:sz w:val="22"/>
                <w:szCs w:val="22"/>
              </w:rPr>
              <w:t xml:space="preserve"> </w:t>
            </w:r>
            <w:r w:rsidRPr="005E5A0D">
              <w:rPr>
                <w:rFonts w:cs="Calibri"/>
                <w:iCs/>
                <w:sz w:val="22"/>
                <w:szCs w:val="22"/>
              </w:rPr>
              <w:t>complaints were filed timely.</w:t>
            </w:r>
          </w:p>
          <w:p w14:paraId="30C9D93A" w14:textId="260696C7" w:rsidR="0024397A" w:rsidRPr="005E5A0D" w:rsidRDefault="0024397A" w:rsidP="00670C50">
            <w:pPr>
              <w:widowControl/>
              <w:autoSpaceDE/>
              <w:autoSpaceDN/>
              <w:adjustRightInd/>
              <w:rPr>
                <w:rFonts w:cs="Calibri"/>
                <w:iCs/>
                <w:sz w:val="22"/>
                <w:szCs w:val="22"/>
              </w:rPr>
            </w:pPr>
          </w:p>
        </w:tc>
        <w:tc>
          <w:tcPr>
            <w:tcW w:w="2630" w:type="dxa"/>
          </w:tcPr>
          <w:p w14:paraId="0B962066" w14:textId="04B43904" w:rsidR="00670C50" w:rsidRPr="00895EB0" w:rsidRDefault="00670C50" w:rsidP="00670C50">
            <w:pPr>
              <w:widowControl/>
              <w:autoSpaceDE/>
              <w:autoSpaceDN/>
              <w:adjustRightInd/>
              <w:rPr>
                <w:rFonts w:cs="Calibri"/>
                <w:iCs/>
                <w:sz w:val="22"/>
                <w:szCs w:val="22"/>
              </w:rPr>
            </w:pPr>
            <w:r w:rsidRPr="00895EB0">
              <w:rPr>
                <w:rFonts w:cs="Calibri"/>
                <w:iCs/>
                <w:sz w:val="22"/>
                <w:szCs w:val="22"/>
              </w:rPr>
              <w:t>OSHA will conduct a file review</w:t>
            </w:r>
            <w:r w:rsidR="008D7D61">
              <w:rPr>
                <w:rFonts w:cs="Calibri"/>
                <w:iCs/>
                <w:sz w:val="22"/>
                <w:szCs w:val="22"/>
              </w:rPr>
              <w:t xml:space="preserve"> </w:t>
            </w:r>
            <w:r w:rsidRPr="00895EB0">
              <w:rPr>
                <w:rFonts w:cs="Calibri"/>
                <w:iCs/>
                <w:sz w:val="22"/>
                <w:szCs w:val="22"/>
              </w:rPr>
              <w:t xml:space="preserve">in </w:t>
            </w:r>
            <w:r w:rsidR="0B0A5F3D" w:rsidRPr="00895EB0">
              <w:rPr>
                <w:rFonts w:cs="Calibri"/>
                <w:iCs/>
                <w:sz w:val="22"/>
                <w:szCs w:val="22"/>
              </w:rPr>
              <w:t>2023</w:t>
            </w:r>
            <w:r w:rsidRPr="00895EB0">
              <w:rPr>
                <w:rFonts w:cs="Calibri"/>
                <w:iCs/>
                <w:sz w:val="22"/>
                <w:szCs w:val="22"/>
              </w:rPr>
              <w:t>.</w:t>
            </w:r>
          </w:p>
          <w:p w14:paraId="4A9F63CE" w14:textId="77777777" w:rsidR="00670C50" w:rsidRPr="00895EB0" w:rsidRDefault="00670C50" w:rsidP="00670C50">
            <w:pPr>
              <w:widowControl/>
              <w:autoSpaceDE/>
              <w:autoSpaceDN/>
              <w:adjustRightInd/>
              <w:rPr>
                <w:rFonts w:cs="Calibri"/>
                <w:iCs/>
                <w:sz w:val="22"/>
                <w:szCs w:val="22"/>
              </w:rPr>
            </w:pPr>
          </w:p>
        </w:tc>
        <w:tc>
          <w:tcPr>
            <w:tcW w:w="2316" w:type="dxa"/>
          </w:tcPr>
          <w:p w14:paraId="31FC705B" w14:textId="4BDF8F90"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5FC4B897" w14:textId="77777777" w:rsidR="00670C50" w:rsidRDefault="00670C50" w:rsidP="00670C50">
            <w:pPr>
              <w:widowControl/>
              <w:autoSpaceDE/>
              <w:autoSpaceDN/>
              <w:adjustRightInd/>
              <w:rPr>
                <w:rFonts w:cs="Calibri"/>
                <w:iCs/>
                <w:color w:val="0070C0"/>
                <w:sz w:val="20"/>
                <w:szCs w:val="20"/>
              </w:rPr>
            </w:pPr>
          </w:p>
        </w:tc>
      </w:tr>
      <w:tr w:rsidR="00670C50" w14:paraId="31F7BD21" w14:textId="77777777" w:rsidTr="00B6741C">
        <w:trPr>
          <w:cantSplit/>
        </w:trPr>
        <w:tc>
          <w:tcPr>
            <w:tcW w:w="2657" w:type="dxa"/>
          </w:tcPr>
          <w:p w14:paraId="7FAC7464" w14:textId="6AB3A6EF"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-OB-0</w:t>
            </w:r>
            <w:r w:rsidR="006A64B3">
              <w:rPr>
                <w:rFonts w:cs="Calibri"/>
                <w:iCs/>
                <w:sz w:val="22"/>
                <w:szCs w:val="22"/>
              </w:rPr>
              <w:t>6</w:t>
            </w:r>
          </w:p>
        </w:tc>
        <w:tc>
          <w:tcPr>
            <w:tcW w:w="2690" w:type="dxa"/>
          </w:tcPr>
          <w:p w14:paraId="5533278B"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2021-OB-07</w:t>
            </w:r>
          </w:p>
          <w:p w14:paraId="77C3C1B7" w14:textId="77777777" w:rsidR="00670C50" w:rsidRDefault="00182B63" w:rsidP="00670C50">
            <w:pPr>
              <w:widowControl/>
              <w:autoSpaceDE/>
              <w:autoSpaceDN/>
              <w:adjustRightInd/>
              <w:rPr>
                <w:rFonts w:cs="Calibri"/>
                <w:iCs/>
                <w:sz w:val="22"/>
                <w:szCs w:val="22"/>
              </w:rPr>
            </w:pPr>
            <w:r>
              <w:rPr>
                <w:rFonts w:cs="Calibri"/>
                <w:iCs/>
                <w:sz w:val="22"/>
                <w:szCs w:val="22"/>
              </w:rPr>
              <w:t>FY 2020-OB-03</w:t>
            </w:r>
          </w:p>
          <w:p w14:paraId="15FA1BE3" w14:textId="5E5C88EF" w:rsidR="00182B63" w:rsidRPr="005E5A0D" w:rsidRDefault="00182B63" w:rsidP="00670C50">
            <w:pPr>
              <w:widowControl/>
              <w:autoSpaceDE/>
              <w:autoSpaceDN/>
              <w:adjustRightInd/>
              <w:rPr>
                <w:rFonts w:cs="Calibri"/>
                <w:iCs/>
                <w:sz w:val="22"/>
                <w:szCs w:val="22"/>
              </w:rPr>
            </w:pPr>
            <w:r>
              <w:rPr>
                <w:rFonts w:cs="Calibri"/>
                <w:iCs/>
                <w:sz w:val="22"/>
                <w:szCs w:val="22"/>
              </w:rPr>
              <w:t>FY 2019-OB</w:t>
            </w:r>
            <w:r w:rsidR="00EC6750">
              <w:rPr>
                <w:rFonts w:cs="Calibri"/>
                <w:iCs/>
                <w:sz w:val="22"/>
                <w:szCs w:val="22"/>
              </w:rPr>
              <w:t>-03</w:t>
            </w:r>
          </w:p>
        </w:tc>
        <w:tc>
          <w:tcPr>
            <w:tcW w:w="2657" w:type="dxa"/>
          </w:tcPr>
          <w:p w14:paraId="2E45603A" w14:textId="2DEBA442" w:rsidR="00670C50" w:rsidRPr="005E5A0D" w:rsidRDefault="00670C50" w:rsidP="00670C50">
            <w:pPr>
              <w:widowControl/>
              <w:autoSpaceDE/>
              <w:autoSpaceDN/>
              <w:adjustRightInd/>
              <w:rPr>
                <w:rFonts w:cs="Calibri"/>
                <w:iCs/>
                <w:sz w:val="22"/>
                <w:szCs w:val="22"/>
              </w:rPr>
            </w:pPr>
            <w:r w:rsidRPr="005E5A0D">
              <w:rPr>
                <w:rFonts w:cs="Calibri"/>
                <w:iCs/>
                <w:sz w:val="22"/>
                <w:szCs w:val="22"/>
              </w:rPr>
              <w:t>There is no clear evidence that DOSH</w:t>
            </w:r>
            <w:r w:rsidR="008D7D61">
              <w:rPr>
                <w:rFonts w:cs="Calibri"/>
                <w:iCs/>
                <w:sz w:val="22"/>
                <w:szCs w:val="22"/>
              </w:rPr>
              <w:t xml:space="preserve"> </w:t>
            </w:r>
            <w:r w:rsidRPr="005E5A0D">
              <w:rPr>
                <w:rFonts w:cs="Calibri"/>
                <w:iCs/>
                <w:sz w:val="22"/>
                <w:szCs w:val="22"/>
              </w:rPr>
              <w:t xml:space="preserve">investigates retaliation for </w:t>
            </w:r>
            <w:proofErr w:type="gramStart"/>
            <w:r w:rsidRPr="005E5A0D">
              <w:rPr>
                <w:rFonts w:cs="Calibri"/>
                <w:iCs/>
                <w:sz w:val="22"/>
                <w:szCs w:val="22"/>
              </w:rPr>
              <w:t>reporting</w:t>
            </w:r>
            <w:proofErr w:type="gramEnd"/>
          </w:p>
          <w:p w14:paraId="1641ECC3" w14:textId="079348CA" w:rsidR="00670C50" w:rsidRPr="005E5A0D" w:rsidRDefault="00670C50" w:rsidP="00670C50">
            <w:pPr>
              <w:widowControl/>
              <w:autoSpaceDE/>
              <w:autoSpaceDN/>
              <w:adjustRightInd/>
              <w:rPr>
                <w:rFonts w:cs="Calibri"/>
                <w:iCs/>
                <w:sz w:val="22"/>
                <w:szCs w:val="22"/>
              </w:rPr>
            </w:pPr>
            <w:r w:rsidRPr="005E5A0D">
              <w:rPr>
                <w:rFonts w:cs="Calibri"/>
                <w:iCs/>
                <w:sz w:val="22"/>
                <w:szCs w:val="22"/>
              </w:rPr>
              <w:t>workplace injuries and illnesses or notifies</w:t>
            </w:r>
            <w:r w:rsidR="008610C4">
              <w:rPr>
                <w:rFonts w:cs="Calibri"/>
                <w:iCs/>
                <w:sz w:val="22"/>
                <w:szCs w:val="22"/>
              </w:rPr>
              <w:t xml:space="preserve"> </w:t>
            </w:r>
            <w:r w:rsidRPr="005E5A0D">
              <w:rPr>
                <w:rFonts w:cs="Calibri"/>
                <w:iCs/>
                <w:sz w:val="22"/>
                <w:szCs w:val="22"/>
              </w:rPr>
              <w:t>those complainants of their dual file rights,</w:t>
            </w:r>
            <w:r w:rsidR="008610C4">
              <w:rPr>
                <w:rFonts w:cs="Calibri"/>
                <w:iCs/>
                <w:sz w:val="22"/>
                <w:szCs w:val="22"/>
              </w:rPr>
              <w:t xml:space="preserve"> </w:t>
            </w:r>
            <w:r w:rsidRPr="005E5A0D">
              <w:rPr>
                <w:rFonts w:cs="Calibri"/>
                <w:iCs/>
                <w:sz w:val="22"/>
                <w:szCs w:val="22"/>
              </w:rPr>
              <w:t>but rather refers the complainants to the</w:t>
            </w:r>
          </w:p>
          <w:p w14:paraId="294E233A" w14:textId="77777777" w:rsidR="00670C50" w:rsidRDefault="00670C50" w:rsidP="00670C50">
            <w:pPr>
              <w:widowControl/>
              <w:autoSpaceDE/>
              <w:autoSpaceDN/>
              <w:adjustRightInd/>
              <w:rPr>
                <w:rFonts w:cs="Calibri"/>
                <w:iCs/>
                <w:sz w:val="22"/>
                <w:szCs w:val="22"/>
              </w:rPr>
            </w:pPr>
            <w:r w:rsidRPr="005E5A0D">
              <w:rPr>
                <w:rFonts w:cs="Calibri"/>
                <w:iCs/>
                <w:sz w:val="22"/>
                <w:szCs w:val="22"/>
              </w:rPr>
              <w:t>Discrimination and Claim Suppression</w:t>
            </w:r>
            <w:r w:rsidR="008D7D61">
              <w:rPr>
                <w:rFonts w:cs="Calibri"/>
                <w:iCs/>
                <w:sz w:val="22"/>
                <w:szCs w:val="22"/>
              </w:rPr>
              <w:t xml:space="preserve"> </w:t>
            </w:r>
            <w:r w:rsidRPr="005E5A0D">
              <w:rPr>
                <w:rFonts w:cs="Calibri"/>
                <w:iCs/>
                <w:sz w:val="22"/>
                <w:szCs w:val="22"/>
              </w:rPr>
              <w:t>Investigation Unit (IID).</w:t>
            </w:r>
          </w:p>
          <w:p w14:paraId="370C9B2C" w14:textId="6CBCFD4B" w:rsidR="0024397A" w:rsidRPr="005E5A0D" w:rsidRDefault="0024397A" w:rsidP="00670C50">
            <w:pPr>
              <w:widowControl/>
              <w:autoSpaceDE/>
              <w:autoSpaceDN/>
              <w:adjustRightInd/>
              <w:rPr>
                <w:rFonts w:cs="Calibri"/>
                <w:iCs/>
                <w:sz w:val="22"/>
                <w:szCs w:val="22"/>
              </w:rPr>
            </w:pPr>
          </w:p>
        </w:tc>
        <w:tc>
          <w:tcPr>
            <w:tcW w:w="2630" w:type="dxa"/>
          </w:tcPr>
          <w:p w14:paraId="79A9BA4D" w14:textId="43CF6DCA" w:rsidR="00670C50" w:rsidRPr="008D7D61" w:rsidRDefault="00670C50" w:rsidP="00670C50">
            <w:pPr>
              <w:widowControl/>
              <w:autoSpaceDE/>
              <w:autoSpaceDN/>
              <w:adjustRightInd/>
              <w:rPr>
                <w:rFonts w:cs="Calibri"/>
                <w:iCs/>
                <w:sz w:val="22"/>
                <w:szCs w:val="22"/>
              </w:rPr>
            </w:pPr>
            <w:r w:rsidRPr="00895EB0">
              <w:rPr>
                <w:rFonts w:cs="Calibri"/>
                <w:iCs/>
                <w:sz w:val="22"/>
                <w:szCs w:val="22"/>
              </w:rPr>
              <w:t>During quarterly meetings, OSHA will</w:t>
            </w:r>
            <w:r w:rsidR="008D7D61">
              <w:rPr>
                <w:rFonts w:cs="Calibri"/>
                <w:iCs/>
                <w:sz w:val="22"/>
                <w:szCs w:val="22"/>
              </w:rPr>
              <w:t xml:space="preserve"> </w:t>
            </w:r>
            <w:r w:rsidRPr="00895EB0">
              <w:rPr>
                <w:rFonts w:cs="Calibri"/>
                <w:iCs/>
                <w:sz w:val="22"/>
                <w:szCs w:val="22"/>
              </w:rPr>
              <w:t>monitor</w:t>
            </w:r>
            <w:r w:rsidR="008610C4">
              <w:rPr>
                <w:rFonts w:cs="Calibri"/>
                <w:iCs/>
                <w:sz w:val="22"/>
                <w:szCs w:val="22"/>
              </w:rPr>
              <w:t xml:space="preserve"> </w:t>
            </w:r>
            <w:r w:rsidRPr="00895EB0">
              <w:rPr>
                <w:rFonts w:cs="Calibri"/>
                <w:iCs/>
                <w:sz w:val="22"/>
                <w:szCs w:val="22"/>
              </w:rPr>
              <w:t>retaliation complaints</w:t>
            </w:r>
            <w:r w:rsidR="001478A0">
              <w:rPr>
                <w:rFonts w:cs="Calibri"/>
                <w:iCs/>
                <w:sz w:val="22"/>
                <w:szCs w:val="22"/>
              </w:rPr>
              <w:t xml:space="preserve"> related</w:t>
            </w:r>
            <w:r w:rsidRPr="00895EB0">
              <w:rPr>
                <w:rFonts w:cs="Calibri"/>
                <w:iCs/>
                <w:sz w:val="22"/>
                <w:szCs w:val="22"/>
              </w:rPr>
              <w:t xml:space="preserve"> to</w:t>
            </w:r>
            <w:r w:rsidR="008D7D61">
              <w:rPr>
                <w:rFonts w:cs="Calibri"/>
                <w:iCs/>
                <w:sz w:val="22"/>
                <w:szCs w:val="22"/>
              </w:rPr>
              <w:t xml:space="preserve"> </w:t>
            </w:r>
            <w:r w:rsidRPr="00895EB0">
              <w:rPr>
                <w:rFonts w:cs="Calibri"/>
                <w:iCs/>
                <w:sz w:val="22"/>
                <w:szCs w:val="22"/>
              </w:rPr>
              <w:t>reporting of workplace injuries and</w:t>
            </w:r>
            <w:r w:rsidR="008D7D61">
              <w:rPr>
                <w:rFonts w:cs="Calibri"/>
                <w:iCs/>
                <w:sz w:val="22"/>
                <w:szCs w:val="22"/>
              </w:rPr>
              <w:t xml:space="preserve"> </w:t>
            </w:r>
            <w:r w:rsidRPr="00895EB0">
              <w:rPr>
                <w:rFonts w:cs="Calibri"/>
                <w:iCs/>
                <w:sz w:val="22"/>
                <w:szCs w:val="22"/>
              </w:rPr>
              <w:t>illnesses are investigated under the 23(g)</w:t>
            </w:r>
            <w:r w:rsidR="008D7D61">
              <w:rPr>
                <w:rFonts w:cs="Calibri"/>
                <w:iCs/>
                <w:sz w:val="22"/>
                <w:szCs w:val="22"/>
              </w:rPr>
              <w:t xml:space="preserve"> </w:t>
            </w:r>
            <w:r w:rsidRPr="00895EB0">
              <w:rPr>
                <w:rFonts w:cs="Calibri"/>
                <w:iCs/>
                <w:sz w:val="22"/>
                <w:szCs w:val="22"/>
              </w:rPr>
              <w:t>grant.</w:t>
            </w:r>
          </w:p>
        </w:tc>
        <w:tc>
          <w:tcPr>
            <w:tcW w:w="2316" w:type="dxa"/>
          </w:tcPr>
          <w:p w14:paraId="3358EF4A" w14:textId="1E408D49"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w:t>
            </w:r>
            <w:r w:rsidR="008D7D61">
              <w:rPr>
                <w:sz w:val="22"/>
                <w:szCs w:val="22"/>
              </w:rPr>
              <w:t>d</w:t>
            </w:r>
          </w:p>
          <w:p w14:paraId="7F5D1B92" w14:textId="77777777" w:rsidR="00670C50" w:rsidRDefault="00670C50" w:rsidP="00670C50">
            <w:pPr>
              <w:widowControl/>
              <w:autoSpaceDE/>
              <w:autoSpaceDN/>
              <w:adjustRightInd/>
              <w:rPr>
                <w:rFonts w:cs="Calibri"/>
                <w:iCs/>
                <w:color w:val="0070C0"/>
                <w:sz w:val="20"/>
                <w:szCs w:val="20"/>
              </w:rPr>
            </w:pPr>
          </w:p>
        </w:tc>
      </w:tr>
      <w:tr w:rsidR="00670C50" w14:paraId="4F3C5E8C" w14:textId="77777777" w:rsidTr="00B6741C">
        <w:trPr>
          <w:cantSplit/>
        </w:trPr>
        <w:tc>
          <w:tcPr>
            <w:tcW w:w="2657" w:type="dxa"/>
          </w:tcPr>
          <w:p w14:paraId="6D2DA8F7" w14:textId="77D0366D" w:rsidR="00670C50" w:rsidRPr="005E5A0D" w:rsidRDefault="00670C50" w:rsidP="00670C50">
            <w:pPr>
              <w:widowControl/>
              <w:autoSpaceDE/>
              <w:autoSpaceDN/>
              <w:adjustRightInd/>
              <w:rPr>
                <w:rFonts w:cs="Calibri"/>
                <w:iCs/>
                <w:sz w:val="22"/>
                <w:szCs w:val="22"/>
              </w:rPr>
            </w:pPr>
            <w:r w:rsidRPr="005E5A0D">
              <w:rPr>
                <w:rFonts w:cs="Calibri"/>
                <w:iCs/>
                <w:sz w:val="22"/>
                <w:szCs w:val="22"/>
              </w:rPr>
              <w:lastRenderedPageBreak/>
              <w:t>FY 202</w:t>
            </w:r>
            <w:r>
              <w:rPr>
                <w:rFonts w:cs="Calibri"/>
                <w:iCs/>
                <w:sz w:val="22"/>
                <w:szCs w:val="22"/>
              </w:rPr>
              <w:t>2</w:t>
            </w:r>
            <w:r w:rsidRPr="005E5A0D">
              <w:rPr>
                <w:rFonts w:cs="Calibri"/>
                <w:iCs/>
                <w:sz w:val="22"/>
                <w:szCs w:val="22"/>
              </w:rPr>
              <w:t>-OB-0</w:t>
            </w:r>
            <w:r w:rsidR="005F3749">
              <w:rPr>
                <w:rFonts w:cs="Calibri"/>
                <w:iCs/>
                <w:sz w:val="22"/>
                <w:szCs w:val="22"/>
              </w:rPr>
              <w:t>7</w:t>
            </w:r>
          </w:p>
          <w:p w14:paraId="2E7CF8A1" w14:textId="5E4B8AA8" w:rsidR="00670C50" w:rsidRPr="005E5A0D" w:rsidRDefault="00670C50" w:rsidP="00670C50">
            <w:pPr>
              <w:widowControl/>
              <w:autoSpaceDE/>
              <w:autoSpaceDN/>
              <w:adjustRightInd/>
              <w:rPr>
                <w:rFonts w:cs="Calibri"/>
                <w:iCs/>
                <w:sz w:val="22"/>
                <w:szCs w:val="22"/>
              </w:rPr>
            </w:pPr>
          </w:p>
        </w:tc>
        <w:tc>
          <w:tcPr>
            <w:tcW w:w="2690" w:type="dxa"/>
          </w:tcPr>
          <w:p w14:paraId="2680F43C"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2021-OB-08</w:t>
            </w:r>
          </w:p>
          <w:p w14:paraId="0B5B139B" w14:textId="3AE8D9F8" w:rsidR="00670C50" w:rsidRPr="005E5A0D" w:rsidRDefault="00670C50" w:rsidP="00670C50">
            <w:pPr>
              <w:widowControl/>
              <w:autoSpaceDE/>
              <w:autoSpaceDN/>
              <w:adjustRightInd/>
              <w:rPr>
                <w:rFonts w:cs="Calibri"/>
                <w:iCs/>
                <w:sz w:val="22"/>
                <w:szCs w:val="22"/>
              </w:rPr>
            </w:pPr>
          </w:p>
        </w:tc>
        <w:tc>
          <w:tcPr>
            <w:tcW w:w="2657" w:type="dxa"/>
          </w:tcPr>
          <w:p w14:paraId="5F8CDADE" w14:textId="77777777" w:rsidR="00670C50" w:rsidRDefault="00670C50" w:rsidP="00670C50">
            <w:pPr>
              <w:widowControl/>
              <w:autoSpaceDE/>
              <w:autoSpaceDN/>
              <w:adjustRightInd/>
              <w:rPr>
                <w:rFonts w:cs="Calibri"/>
                <w:iCs/>
                <w:sz w:val="22"/>
                <w:szCs w:val="22"/>
              </w:rPr>
            </w:pPr>
            <w:r w:rsidRPr="005E5A0D">
              <w:rPr>
                <w:rFonts w:cs="Calibri"/>
                <w:iCs/>
                <w:sz w:val="22"/>
                <w:szCs w:val="22"/>
              </w:rPr>
              <w:t>In FY 2021, eight of 26 (31%) of state and</w:t>
            </w:r>
            <w:r w:rsidR="008610C4">
              <w:rPr>
                <w:rFonts w:cs="Calibri"/>
                <w:iCs/>
                <w:sz w:val="22"/>
                <w:szCs w:val="22"/>
              </w:rPr>
              <w:t xml:space="preserve"> </w:t>
            </w:r>
            <w:r w:rsidRPr="005E5A0D">
              <w:rPr>
                <w:rFonts w:cs="Calibri"/>
                <w:iCs/>
                <w:sz w:val="22"/>
                <w:szCs w:val="22"/>
              </w:rPr>
              <w:t>local government workplace consultation</w:t>
            </w:r>
            <w:r w:rsidR="008610C4">
              <w:rPr>
                <w:rFonts w:cs="Calibri"/>
                <w:iCs/>
                <w:sz w:val="22"/>
                <w:szCs w:val="22"/>
              </w:rPr>
              <w:t xml:space="preserve"> </w:t>
            </w:r>
            <w:r w:rsidRPr="005E5A0D">
              <w:rPr>
                <w:rFonts w:cs="Calibri"/>
                <w:iCs/>
                <w:sz w:val="22"/>
                <w:szCs w:val="22"/>
              </w:rPr>
              <w:t>files were missing one or more types of</w:t>
            </w:r>
            <w:r w:rsidR="00F37F69">
              <w:rPr>
                <w:rFonts w:cs="Calibri"/>
                <w:iCs/>
                <w:sz w:val="22"/>
                <w:szCs w:val="22"/>
              </w:rPr>
              <w:t xml:space="preserve"> </w:t>
            </w:r>
            <w:r w:rsidRPr="005E5A0D">
              <w:rPr>
                <w:rFonts w:cs="Calibri"/>
                <w:iCs/>
                <w:sz w:val="22"/>
                <w:szCs w:val="22"/>
              </w:rPr>
              <w:t xml:space="preserve">documentation: </w:t>
            </w:r>
            <w:r w:rsidR="00F37F69">
              <w:rPr>
                <w:rFonts w:cs="Calibri"/>
                <w:iCs/>
                <w:sz w:val="22"/>
                <w:szCs w:val="22"/>
              </w:rPr>
              <w:t>six</w:t>
            </w:r>
            <w:r w:rsidRPr="005E5A0D">
              <w:rPr>
                <w:rFonts w:cs="Calibri"/>
                <w:iCs/>
                <w:sz w:val="22"/>
                <w:szCs w:val="22"/>
              </w:rPr>
              <w:t xml:space="preserve"> did not include OSHA 300</w:t>
            </w:r>
            <w:r w:rsidR="008D7D61">
              <w:rPr>
                <w:rFonts w:cs="Calibri"/>
                <w:iCs/>
                <w:sz w:val="22"/>
                <w:szCs w:val="22"/>
              </w:rPr>
              <w:t xml:space="preserve"> </w:t>
            </w:r>
            <w:r w:rsidRPr="005E5A0D">
              <w:rPr>
                <w:rFonts w:cs="Calibri"/>
                <w:iCs/>
                <w:sz w:val="22"/>
                <w:szCs w:val="22"/>
              </w:rPr>
              <w:t xml:space="preserve">logs where required, </w:t>
            </w:r>
            <w:r w:rsidR="00F37F69">
              <w:rPr>
                <w:rFonts w:cs="Calibri"/>
                <w:iCs/>
                <w:sz w:val="22"/>
                <w:szCs w:val="22"/>
              </w:rPr>
              <w:t>three</w:t>
            </w:r>
            <w:r w:rsidRPr="005E5A0D">
              <w:rPr>
                <w:rFonts w:cs="Calibri"/>
                <w:iCs/>
                <w:sz w:val="22"/>
                <w:szCs w:val="22"/>
              </w:rPr>
              <w:t xml:space="preserve"> did not include the</w:t>
            </w:r>
            <w:r w:rsidR="008D7D61">
              <w:rPr>
                <w:rFonts w:cs="Calibri"/>
                <w:iCs/>
                <w:sz w:val="22"/>
                <w:szCs w:val="22"/>
              </w:rPr>
              <w:t xml:space="preserve"> </w:t>
            </w:r>
            <w:r w:rsidRPr="005E5A0D">
              <w:rPr>
                <w:rFonts w:cs="Calibri"/>
                <w:iCs/>
                <w:sz w:val="22"/>
                <w:szCs w:val="22"/>
              </w:rPr>
              <w:t xml:space="preserve">written report to the employer, </w:t>
            </w:r>
            <w:r w:rsidR="00F37F69">
              <w:rPr>
                <w:rFonts w:cs="Calibri"/>
                <w:iCs/>
                <w:sz w:val="22"/>
                <w:szCs w:val="22"/>
              </w:rPr>
              <w:t>two</w:t>
            </w:r>
            <w:r w:rsidRPr="005E5A0D">
              <w:rPr>
                <w:rFonts w:cs="Calibri"/>
                <w:iCs/>
                <w:sz w:val="22"/>
                <w:szCs w:val="22"/>
              </w:rPr>
              <w:t xml:space="preserve"> were</w:t>
            </w:r>
            <w:r w:rsidR="00F37F69">
              <w:rPr>
                <w:rFonts w:cs="Calibri"/>
                <w:iCs/>
                <w:sz w:val="22"/>
                <w:szCs w:val="22"/>
              </w:rPr>
              <w:t xml:space="preserve"> </w:t>
            </w:r>
            <w:r w:rsidRPr="005E5A0D">
              <w:rPr>
                <w:rFonts w:cs="Calibri"/>
                <w:iCs/>
                <w:sz w:val="22"/>
                <w:szCs w:val="22"/>
              </w:rPr>
              <w:t xml:space="preserve">missing a list of hazards, and </w:t>
            </w:r>
            <w:r w:rsidR="00F37F69">
              <w:rPr>
                <w:rFonts w:cs="Calibri"/>
                <w:iCs/>
                <w:sz w:val="22"/>
                <w:szCs w:val="22"/>
              </w:rPr>
              <w:t>three</w:t>
            </w:r>
            <w:r w:rsidRPr="005E5A0D">
              <w:rPr>
                <w:rFonts w:cs="Calibri"/>
                <w:iCs/>
                <w:sz w:val="22"/>
                <w:szCs w:val="22"/>
              </w:rPr>
              <w:t xml:space="preserve"> consultatio</w:t>
            </w:r>
            <w:r w:rsidR="00F37F69">
              <w:rPr>
                <w:rFonts w:cs="Calibri"/>
                <w:iCs/>
                <w:sz w:val="22"/>
                <w:szCs w:val="22"/>
              </w:rPr>
              <w:t xml:space="preserve">n </w:t>
            </w:r>
            <w:r w:rsidRPr="005E5A0D">
              <w:rPr>
                <w:rFonts w:cs="Calibri"/>
                <w:iCs/>
                <w:sz w:val="22"/>
                <w:szCs w:val="22"/>
              </w:rPr>
              <w:t>files where program assistance was requested</w:t>
            </w:r>
            <w:r w:rsidR="00F37F69">
              <w:rPr>
                <w:rFonts w:cs="Calibri"/>
                <w:iCs/>
                <w:sz w:val="22"/>
                <w:szCs w:val="22"/>
              </w:rPr>
              <w:t xml:space="preserve"> </w:t>
            </w:r>
            <w:r w:rsidRPr="005E5A0D">
              <w:rPr>
                <w:rFonts w:cs="Calibri"/>
                <w:iCs/>
                <w:sz w:val="22"/>
                <w:szCs w:val="22"/>
              </w:rPr>
              <w:t>were missing Form 16.</w:t>
            </w:r>
          </w:p>
          <w:p w14:paraId="400BCFFD" w14:textId="35AA4103" w:rsidR="0024397A" w:rsidRPr="005E5A0D" w:rsidRDefault="0024397A" w:rsidP="00670C50">
            <w:pPr>
              <w:widowControl/>
              <w:autoSpaceDE/>
              <w:autoSpaceDN/>
              <w:adjustRightInd/>
              <w:rPr>
                <w:rFonts w:cs="Calibri"/>
                <w:iCs/>
                <w:sz w:val="22"/>
                <w:szCs w:val="22"/>
              </w:rPr>
            </w:pPr>
          </w:p>
        </w:tc>
        <w:tc>
          <w:tcPr>
            <w:tcW w:w="2630" w:type="dxa"/>
          </w:tcPr>
          <w:p w14:paraId="2036FCF8" w14:textId="7107BC58" w:rsidR="00670C50" w:rsidRPr="0024397A" w:rsidRDefault="00670C50" w:rsidP="00670C50">
            <w:pPr>
              <w:widowControl/>
              <w:autoSpaceDE/>
              <w:autoSpaceDN/>
              <w:adjustRightInd/>
              <w:rPr>
                <w:rFonts w:cs="Calibri"/>
                <w:iCs/>
                <w:sz w:val="22"/>
                <w:szCs w:val="22"/>
              </w:rPr>
            </w:pPr>
            <w:r w:rsidRPr="0024397A">
              <w:rPr>
                <w:rFonts w:cs="Calibri"/>
                <w:iCs/>
                <w:sz w:val="22"/>
                <w:szCs w:val="22"/>
              </w:rPr>
              <w:t>OSHA will discuss file maintenance</w:t>
            </w:r>
            <w:r w:rsidR="00F37F69" w:rsidRPr="0024397A">
              <w:rPr>
                <w:rFonts w:cs="Calibri"/>
                <w:iCs/>
                <w:sz w:val="22"/>
                <w:szCs w:val="22"/>
              </w:rPr>
              <w:t xml:space="preserve"> </w:t>
            </w:r>
            <w:r w:rsidRPr="0024397A">
              <w:rPr>
                <w:rFonts w:cs="Calibri"/>
                <w:iCs/>
                <w:sz w:val="22"/>
                <w:szCs w:val="22"/>
              </w:rPr>
              <w:t>concerns during quarterly meetings and</w:t>
            </w:r>
            <w:r w:rsidR="008D7D61" w:rsidRPr="0024397A">
              <w:rPr>
                <w:rFonts w:cs="Calibri"/>
                <w:iCs/>
                <w:sz w:val="22"/>
                <w:szCs w:val="22"/>
              </w:rPr>
              <w:t xml:space="preserve"> </w:t>
            </w:r>
            <w:r w:rsidRPr="0024397A">
              <w:rPr>
                <w:rFonts w:cs="Calibri"/>
                <w:iCs/>
                <w:sz w:val="22"/>
                <w:szCs w:val="22"/>
              </w:rPr>
              <w:t>will conduct a consultation file review in</w:t>
            </w:r>
            <w:r w:rsidR="008D7D61" w:rsidRPr="0024397A">
              <w:rPr>
                <w:rFonts w:cs="Calibri"/>
                <w:iCs/>
                <w:sz w:val="22"/>
                <w:szCs w:val="22"/>
              </w:rPr>
              <w:t xml:space="preserve"> </w:t>
            </w:r>
            <w:r w:rsidRPr="0024397A">
              <w:rPr>
                <w:rFonts w:cs="Calibri"/>
                <w:iCs/>
                <w:sz w:val="22"/>
                <w:szCs w:val="22"/>
              </w:rPr>
              <w:t xml:space="preserve">FY </w:t>
            </w:r>
            <w:r w:rsidR="0B0A5F3D" w:rsidRPr="0024397A">
              <w:rPr>
                <w:rFonts w:cs="Calibri"/>
                <w:iCs/>
                <w:sz w:val="22"/>
                <w:szCs w:val="22"/>
              </w:rPr>
              <w:t>2023</w:t>
            </w:r>
            <w:r w:rsidRPr="0024397A">
              <w:rPr>
                <w:rFonts w:cs="Calibri"/>
                <w:iCs/>
                <w:sz w:val="22"/>
                <w:szCs w:val="22"/>
              </w:rPr>
              <w:t>.</w:t>
            </w:r>
          </w:p>
        </w:tc>
        <w:tc>
          <w:tcPr>
            <w:tcW w:w="2316" w:type="dxa"/>
          </w:tcPr>
          <w:p w14:paraId="5DD71C37" w14:textId="1F5E953D"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78938AAF" w14:textId="77777777" w:rsidR="00670C50" w:rsidRDefault="00670C50" w:rsidP="00670C50">
            <w:pPr>
              <w:widowControl/>
              <w:autoSpaceDE/>
              <w:autoSpaceDN/>
              <w:adjustRightInd/>
              <w:rPr>
                <w:rFonts w:cs="Calibri"/>
                <w:iCs/>
                <w:color w:val="0070C0"/>
                <w:sz w:val="20"/>
                <w:szCs w:val="20"/>
              </w:rPr>
            </w:pPr>
          </w:p>
        </w:tc>
      </w:tr>
      <w:tr w:rsidR="00670C50" w14:paraId="6072FD4D" w14:textId="77777777" w:rsidTr="00B6741C">
        <w:trPr>
          <w:cantSplit/>
        </w:trPr>
        <w:tc>
          <w:tcPr>
            <w:tcW w:w="2657" w:type="dxa"/>
          </w:tcPr>
          <w:p w14:paraId="4E5516BD" w14:textId="62A49E69"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-OB-0</w:t>
            </w:r>
            <w:r w:rsidR="005F3749">
              <w:rPr>
                <w:rFonts w:cs="Calibri"/>
                <w:iCs/>
                <w:sz w:val="22"/>
                <w:szCs w:val="22"/>
              </w:rPr>
              <w:t>8</w:t>
            </w:r>
          </w:p>
          <w:p w14:paraId="2AB83B45" w14:textId="6297D339" w:rsidR="00670C50" w:rsidRPr="005E5A0D" w:rsidRDefault="00670C50" w:rsidP="00670C50">
            <w:pPr>
              <w:widowControl/>
              <w:autoSpaceDE/>
              <w:autoSpaceDN/>
              <w:adjustRightInd/>
              <w:rPr>
                <w:rFonts w:cs="Calibri"/>
                <w:iCs/>
                <w:sz w:val="22"/>
                <w:szCs w:val="22"/>
              </w:rPr>
            </w:pPr>
          </w:p>
        </w:tc>
        <w:tc>
          <w:tcPr>
            <w:tcW w:w="2690" w:type="dxa"/>
          </w:tcPr>
          <w:p w14:paraId="178E7975" w14:textId="21F96E35" w:rsidR="00670C50" w:rsidRDefault="00670C50" w:rsidP="00670C50">
            <w:pPr>
              <w:widowControl/>
              <w:autoSpaceDE/>
              <w:autoSpaceDN/>
              <w:adjustRightInd/>
              <w:rPr>
                <w:rFonts w:cs="Calibri"/>
                <w:iCs/>
                <w:sz w:val="22"/>
                <w:szCs w:val="22"/>
              </w:rPr>
            </w:pPr>
            <w:r w:rsidRPr="005E5A0D">
              <w:rPr>
                <w:rFonts w:cs="Calibri"/>
                <w:iCs/>
                <w:sz w:val="22"/>
                <w:szCs w:val="22"/>
              </w:rPr>
              <w:t>FY 2021-OB-09</w:t>
            </w:r>
          </w:p>
          <w:p w14:paraId="47A4E002" w14:textId="6FCE3DC0" w:rsidR="00182B63" w:rsidRPr="005E5A0D" w:rsidRDefault="00EC6750" w:rsidP="00670C50">
            <w:pPr>
              <w:widowControl/>
              <w:autoSpaceDE/>
              <w:autoSpaceDN/>
              <w:adjustRightInd/>
              <w:rPr>
                <w:rFonts w:cs="Calibri"/>
                <w:iCs/>
                <w:sz w:val="22"/>
                <w:szCs w:val="22"/>
              </w:rPr>
            </w:pPr>
            <w:r>
              <w:rPr>
                <w:rFonts w:cs="Calibri"/>
                <w:iCs/>
                <w:sz w:val="22"/>
                <w:szCs w:val="22"/>
              </w:rPr>
              <w:t xml:space="preserve"> </w:t>
            </w:r>
          </w:p>
          <w:p w14:paraId="78C685FA" w14:textId="77777777" w:rsidR="00670C50" w:rsidRPr="005E5A0D" w:rsidRDefault="00670C50" w:rsidP="00670C50">
            <w:pPr>
              <w:widowControl/>
              <w:autoSpaceDE/>
              <w:autoSpaceDN/>
              <w:adjustRightInd/>
              <w:rPr>
                <w:rFonts w:cs="Calibri"/>
                <w:iCs/>
                <w:sz w:val="22"/>
                <w:szCs w:val="22"/>
              </w:rPr>
            </w:pPr>
          </w:p>
        </w:tc>
        <w:tc>
          <w:tcPr>
            <w:tcW w:w="2657" w:type="dxa"/>
          </w:tcPr>
          <w:p w14:paraId="1A78940B" w14:textId="1BCFDDCB" w:rsidR="00670C50" w:rsidRPr="005E5A0D" w:rsidRDefault="00670C50" w:rsidP="00670C50">
            <w:pPr>
              <w:widowControl/>
              <w:autoSpaceDE/>
              <w:autoSpaceDN/>
              <w:adjustRightInd/>
              <w:rPr>
                <w:rFonts w:cs="Calibri"/>
                <w:iCs/>
                <w:sz w:val="22"/>
                <w:szCs w:val="22"/>
              </w:rPr>
            </w:pPr>
            <w:r w:rsidRPr="005E5A0D">
              <w:rPr>
                <w:rFonts w:cs="Calibri"/>
                <w:iCs/>
                <w:sz w:val="22"/>
                <w:szCs w:val="22"/>
              </w:rPr>
              <w:t>In FY 2021, 12 of 57 (21%) of private sector</w:t>
            </w:r>
            <w:r w:rsidR="008610C4">
              <w:rPr>
                <w:rFonts w:cs="Calibri"/>
                <w:iCs/>
                <w:sz w:val="22"/>
                <w:szCs w:val="22"/>
              </w:rPr>
              <w:t xml:space="preserve"> </w:t>
            </w:r>
            <w:r w:rsidRPr="005E5A0D">
              <w:rPr>
                <w:rFonts w:cs="Calibri"/>
                <w:iCs/>
                <w:sz w:val="22"/>
                <w:szCs w:val="22"/>
              </w:rPr>
              <w:t xml:space="preserve">consultation files were missing one or </w:t>
            </w:r>
            <w:proofErr w:type="gramStart"/>
            <w:r w:rsidRPr="005E5A0D">
              <w:rPr>
                <w:rFonts w:cs="Calibri"/>
                <w:iCs/>
                <w:sz w:val="22"/>
                <w:szCs w:val="22"/>
              </w:rPr>
              <w:t>more</w:t>
            </w:r>
            <w:proofErr w:type="gramEnd"/>
          </w:p>
          <w:p w14:paraId="7D75CAB7" w14:textId="77777777" w:rsidR="00670C50" w:rsidRDefault="00670C50" w:rsidP="00670C50">
            <w:pPr>
              <w:widowControl/>
              <w:autoSpaceDE/>
              <w:autoSpaceDN/>
              <w:adjustRightInd/>
              <w:rPr>
                <w:rFonts w:cs="Calibri"/>
                <w:iCs/>
                <w:sz w:val="22"/>
                <w:szCs w:val="22"/>
              </w:rPr>
            </w:pPr>
            <w:r w:rsidRPr="005E5A0D">
              <w:rPr>
                <w:rFonts w:cs="Calibri"/>
                <w:iCs/>
                <w:sz w:val="22"/>
                <w:szCs w:val="22"/>
              </w:rPr>
              <w:t xml:space="preserve">types of documentation: </w:t>
            </w:r>
            <w:r w:rsidR="00F37F69">
              <w:rPr>
                <w:rFonts w:cs="Calibri"/>
                <w:iCs/>
                <w:sz w:val="22"/>
                <w:szCs w:val="22"/>
              </w:rPr>
              <w:t>nine</w:t>
            </w:r>
            <w:r w:rsidRPr="005E5A0D">
              <w:rPr>
                <w:rFonts w:cs="Calibri"/>
                <w:iCs/>
                <w:sz w:val="22"/>
                <w:szCs w:val="22"/>
              </w:rPr>
              <w:t xml:space="preserve"> did not include</w:t>
            </w:r>
            <w:r w:rsidR="008D7D61">
              <w:rPr>
                <w:rFonts w:cs="Calibri"/>
                <w:iCs/>
                <w:sz w:val="22"/>
                <w:szCs w:val="22"/>
              </w:rPr>
              <w:t xml:space="preserve"> </w:t>
            </w:r>
            <w:r w:rsidRPr="005E5A0D">
              <w:rPr>
                <w:rFonts w:cs="Calibri"/>
                <w:iCs/>
                <w:sz w:val="22"/>
                <w:szCs w:val="22"/>
              </w:rPr>
              <w:t xml:space="preserve">OSHA 300 logs where required, and </w:t>
            </w:r>
            <w:r w:rsidR="00F37F69">
              <w:rPr>
                <w:rFonts w:cs="Calibri"/>
                <w:iCs/>
                <w:sz w:val="22"/>
                <w:szCs w:val="22"/>
              </w:rPr>
              <w:t xml:space="preserve">three </w:t>
            </w:r>
            <w:r w:rsidRPr="005E5A0D">
              <w:rPr>
                <w:rFonts w:cs="Calibri"/>
                <w:iCs/>
                <w:sz w:val="22"/>
                <w:szCs w:val="22"/>
              </w:rPr>
              <w:t>consultation files where program</w:t>
            </w:r>
            <w:r w:rsidR="008610C4">
              <w:rPr>
                <w:rFonts w:cs="Calibri"/>
                <w:iCs/>
                <w:sz w:val="22"/>
                <w:szCs w:val="22"/>
              </w:rPr>
              <w:t xml:space="preserve"> </w:t>
            </w:r>
            <w:r w:rsidRPr="005E5A0D">
              <w:rPr>
                <w:rFonts w:cs="Calibri"/>
                <w:iCs/>
                <w:sz w:val="22"/>
                <w:szCs w:val="22"/>
              </w:rPr>
              <w:t>assistance</w:t>
            </w:r>
            <w:r w:rsidR="008D7D61">
              <w:rPr>
                <w:rFonts w:cs="Calibri"/>
                <w:iCs/>
                <w:sz w:val="22"/>
                <w:szCs w:val="22"/>
              </w:rPr>
              <w:t xml:space="preserve"> </w:t>
            </w:r>
            <w:r w:rsidRPr="005E5A0D">
              <w:rPr>
                <w:rFonts w:cs="Calibri"/>
                <w:iCs/>
                <w:sz w:val="22"/>
                <w:szCs w:val="22"/>
              </w:rPr>
              <w:t>was requested were missing Form 16.</w:t>
            </w:r>
          </w:p>
          <w:p w14:paraId="730EC5B2" w14:textId="39B55B21" w:rsidR="0024397A" w:rsidRPr="005E5A0D" w:rsidRDefault="0024397A" w:rsidP="00670C50">
            <w:pPr>
              <w:widowControl/>
              <w:autoSpaceDE/>
              <w:autoSpaceDN/>
              <w:adjustRightInd/>
              <w:rPr>
                <w:rFonts w:cs="Calibri"/>
                <w:iCs/>
                <w:sz w:val="22"/>
                <w:szCs w:val="22"/>
              </w:rPr>
            </w:pPr>
          </w:p>
        </w:tc>
        <w:tc>
          <w:tcPr>
            <w:tcW w:w="2630" w:type="dxa"/>
          </w:tcPr>
          <w:p w14:paraId="36E4AF62" w14:textId="7276ACC1" w:rsidR="00670C50" w:rsidRPr="0024397A" w:rsidRDefault="00670C50" w:rsidP="00670C50">
            <w:pPr>
              <w:widowControl/>
              <w:autoSpaceDE/>
              <w:autoSpaceDN/>
              <w:adjustRightInd/>
              <w:rPr>
                <w:rFonts w:cs="Calibri"/>
                <w:iCs/>
                <w:sz w:val="22"/>
                <w:szCs w:val="22"/>
              </w:rPr>
            </w:pPr>
            <w:r w:rsidRPr="0024397A">
              <w:rPr>
                <w:rFonts w:cs="Calibri"/>
                <w:iCs/>
                <w:sz w:val="22"/>
                <w:szCs w:val="22"/>
              </w:rPr>
              <w:t>OSHA will discuss file maintenance</w:t>
            </w:r>
            <w:r w:rsidR="008D7D61" w:rsidRPr="0024397A">
              <w:rPr>
                <w:rFonts w:cs="Calibri"/>
                <w:iCs/>
                <w:sz w:val="22"/>
                <w:szCs w:val="22"/>
              </w:rPr>
              <w:t xml:space="preserve"> </w:t>
            </w:r>
            <w:r w:rsidRPr="0024397A">
              <w:rPr>
                <w:rFonts w:cs="Calibri"/>
                <w:iCs/>
                <w:sz w:val="22"/>
                <w:szCs w:val="22"/>
              </w:rPr>
              <w:t>concerns during quarterly meetings and</w:t>
            </w:r>
            <w:r w:rsidR="008D7D61" w:rsidRPr="0024397A">
              <w:rPr>
                <w:rFonts w:cs="Calibri"/>
                <w:iCs/>
                <w:sz w:val="22"/>
                <w:szCs w:val="22"/>
              </w:rPr>
              <w:t xml:space="preserve"> </w:t>
            </w:r>
            <w:r w:rsidRPr="0024397A">
              <w:rPr>
                <w:rFonts w:cs="Calibri"/>
                <w:iCs/>
                <w:sz w:val="22"/>
                <w:szCs w:val="22"/>
              </w:rPr>
              <w:t>will conduct a consultation file review in</w:t>
            </w:r>
          </w:p>
          <w:p w14:paraId="18C343DD" w14:textId="046018C2" w:rsidR="00670C50" w:rsidRPr="0024397A" w:rsidRDefault="00670C50" w:rsidP="00670C50">
            <w:pPr>
              <w:widowControl/>
              <w:autoSpaceDE/>
              <w:autoSpaceDN/>
              <w:adjustRightInd/>
              <w:rPr>
                <w:rFonts w:cs="Calibri"/>
                <w:iCs/>
                <w:sz w:val="22"/>
                <w:szCs w:val="22"/>
              </w:rPr>
            </w:pPr>
            <w:r w:rsidRPr="0024397A">
              <w:rPr>
                <w:rFonts w:cs="Calibri"/>
                <w:iCs/>
                <w:sz w:val="22"/>
                <w:szCs w:val="22"/>
              </w:rPr>
              <w:t xml:space="preserve">FY </w:t>
            </w:r>
            <w:r w:rsidR="0B0A5F3D" w:rsidRPr="0024397A">
              <w:rPr>
                <w:rFonts w:cs="Calibri"/>
                <w:iCs/>
                <w:sz w:val="22"/>
                <w:szCs w:val="22"/>
              </w:rPr>
              <w:t>2023</w:t>
            </w:r>
            <w:r w:rsidRPr="0024397A">
              <w:rPr>
                <w:rFonts w:cs="Calibri"/>
                <w:iCs/>
                <w:sz w:val="22"/>
                <w:szCs w:val="22"/>
              </w:rPr>
              <w:t>.</w:t>
            </w:r>
          </w:p>
        </w:tc>
        <w:tc>
          <w:tcPr>
            <w:tcW w:w="2316" w:type="dxa"/>
          </w:tcPr>
          <w:p w14:paraId="6F1E009F" w14:textId="5230C0A4"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160F350D" w14:textId="77777777" w:rsidR="00670C50" w:rsidRDefault="00670C50" w:rsidP="00670C50">
            <w:pPr>
              <w:widowControl/>
              <w:autoSpaceDE/>
              <w:autoSpaceDN/>
              <w:adjustRightInd/>
              <w:rPr>
                <w:rFonts w:cs="Calibri"/>
                <w:iCs/>
                <w:color w:val="0070C0"/>
                <w:sz w:val="20"/>
                <w:szCs w:val="20"/>
              </w:rPr>
            </w:pPr>
          </w:p>
        </w:tc>
      </w:tr>
      <w:tr w:rsidR="00670C50" w14:paraId="36BCDE58" w14:textId="77777777" w:rsidTr="00B6741C">
        <w:trPr>
          <w:cantSplit/>
        </w:trPr>
        <w:tc>
          <w:tcPr>
            <w:tcW w:w="2657" w:type="dxa"/>
          </w:tcPr>
          <w:p w14:paraId="2C407B70" w14:textId="7BF464B3" w:rsidR="00670C50" w:rsidRPr="005E5A0D" w:rsidRDefault="00670C50" w:rsidP="00670C50">
            <w:pPr>
              <w:widowControl/>
              <w:autoSpaceDE/>
              <w:autoSpaceDN/>
              <w:adjustRightInd/>
              <w:rPr>
                <w:rFonts w:cs="Calibri"/>
                <w:iCs/>
                <w:sz w:val="22"/>
                <w:szCs w:val="22"/>
              </w:rPr>
            </w:pPr>
            <w:r w:rsidRPr="005E5A0D">
              <w:rPr>
                <w:rFonts w:cs="Calibri"/>
                <w:iCs/>
                <w:sz w:val="22"/>
                <w:szCs w:val="22"/>
              </w:rPr>
              <w:lastRenderedPageBreak/>
              <w:t>FY 202</w:t>
            </w:r>
            <w:r>
              <w:rPr>
                <w:rFonts w:cs="Calibri"/>
                <w:iCs/>
                <w:sz w:val="22"/>
                <w:szCs w:val="22"/>
              </w:rPr>
              <w:t>2</w:t>
            </w:r>
            <w:r w:rsidRPr="005E5A0D">
              <w:rPr>
                <w:rFonts w:cs="Calibri"/>
                <w:iCs/>
                <w:sz w:val="22"/>
                <w:szCs w:val="22"/>
              </w:rPr>
              <w:t>-OB-</w:t>
            </w:r>
            <w:r w:rsidR="005F3749">
              <w:rPr>
                <w:rFonts w:cs="Calibri"/>
                <w:iCs/>
                <w:sz w:val="22"/>
                <w:szCs w:val="22"/>
              </w:rPr>
              <w:t>09</w:t>
            </w:r>
          </w:p>
          <w:p w14:paraId="6B3C81BF" w14:textId="0E868B55" w:rsidR="00670C50" w:rsidRPr="005E5A0D" w:rsidRDefault="00670C50" w:rsidP="00670C50">
            <w:pPr>
              <w:widowControl/>
              <w:autoSpaceDE/>
              <w:autoSpaceDN/>
              <w:adjustRightInd/>
              <w:rPr>
                <w:rFonts w:cs="Calibri"/>
                <w:iCs/>
                <w:sz w:val="22"/>
                <w:szCs w:val="22"/>
              </w:rPr>
            </w:pPr>
          </w:p>
        </w:tc>
        <w:tc>
          <w:tcPr>
            <w:tcW w:w="2690" w:type="dxa"/>
          </w:tcPr>
          <w:p w14:paraId="4FD62F41" w14:textId="77777777"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2021-OB-10</w:t>
            </w:r>
          </w:p>
          <w:p w14:paraId="0B4A7DA4" w14:textId="77777777" w:rsidR="00670C50" w:rsidRPr="005E5A0D" w:rsidRDefault="00670C50" w:rsidP="00670C50">
            <w:pPr>
              <w:widowControl/>
              <w:autoSpaceDE/>
              <w:autoSpaceDN/>
              <w:adjustRightInd/>
              <w:rPr>
                <w:rFonts w:cs="Calibri"/>
                <w:iCs/>
                <w:sz w:val="22"/>
                <w:szCs w:val="22"/>
              </w:rPr>
            </w:pPr>
          </w:p>
        </w:tc>
        <w:tc>
          <w:tcPr>
            <w:tcW w:w="2657" w:type="dxa"/>
          </w:tcPr>
          <w:p w14:paraId="24F4F2E9" w14:textId="77777777" w:rsidR="00670C50" w:rsidRDefault="00670C50" w:rsidP="00670C50">
            <w:pPr>
              <w:widowControl/>
              <w:autoSpaceDE/>
              <w:autoSpaceDN/>
              <w:adjustRightInd/>
              <w:rPr>
                <w:rFonts w:cs="Calibri"/>
                <w:iCs/>
                <w:sz w:val="22"/>
                <w:szCs w:val="22"/>
              </w:rPr>
            </w:pPr>
            <w:r w:rsidRPr="005E5A0D">
              <w:rPr>
                <w:rFonts w:cs="Calibri"/>
                <w:iCs/>
                <w:sz w:val="22"/>
                <w:szCs w:val="22"/>
              </w:rPr>
              <w:t>In FY 2021, in 3 of 3 (100%) of private</w:t>
            </w:r>
            <w:r w:rsidR="008D7D61">
              <w:rPr>
                <w:rFonts w:cs="Calibri"/>
                <w:iCs/>
                <w:sz w:val="22"/>
                <w:szCs w:val="22"/>
              </w:rPr>
              <w:t xml:space="preserve"> </w:t>
            </w:r>
            <w:r w:rsidRPr="005E5A0D">
              <w:rPr>
                <w:rFonts w:cs="Calibri"/>
                <w:iCs/>
                <w:sz w:val="22"/>
                <w:szCs w:val="22"/>
              </w:rPr>
              <w:t>sector</w:t>
            </w:r>
            <w:r w:rsidR="008610C4">
              <w:rPr>
                <w:rFonts w:cs="Calibri"/>
                <w:iCs/>
                <w:sz w:val="22"/>
                <w:szCs w:val="22"/>
              </w:rPr>
              <w:t xml:space="preserve"> </w:t>
            </w:r>
            <w:r w:rsidRPr="005E5A0D">
              <w:rPr>
                <w:rFonts w:cs="Calibri"/>
                <w:iCs/>
                <w:sz w:val="22"/>
                <w:szCs w:val="22"/>
              </w:rPr>
              <w:t>consultation files</w:t>
            </w:r>
            <w:r w:rsidR="008D7D61">
              <w:rPr>
                <w:rFonts w:cs="Calibri"/>
                <w:iCs/>
                <w:sz w:val="22"/>
                <w:szCs w:val="22"/>
              </w:rPr>
              <w:t xml:space="preserve"> </w:t>
            </w:r>
            <w:r w:rsidRPr="005E5A0D">
              <w:rPr>
                <w:rFonts w:cs="Calibri"/>
                <w:iCs/>
                <w:sz w:val="22"/>
                <w:szCs w:val="22"/>
              </w:rPr>
              <w:t>requesting an</w:t>
            </w:r>
            <w:r w:rsidR="008610C4">
              <w:rPr>
                <w:rFonts w:cs="Calibri"/>
                <w:iCs/>
                <w:sz w:val="22"/>
                <w:szCs w:val="22"/>
              </w:rPr>
              <w:t xml:space="preserve"> </w:t>
            </w:r>
            <w:r w:rsidRPr="005E5A0D">
              <w:rPr>
                <w:rFonts w:cs="Calibri"/>
                <w:iCs/>
                <w:sz w:val="22"/>
                <w:szCs w:val="22"/>
              </w:rPr>
              <w:t>extension for hazard verification, the interim</w:t>
            </w:r>
            <w:r w:rsidR="008610C4">
              <w:rPr>
                <w:rFonts w:cs="Calibri"/>
                <w:iCs/>
                <w:sz w:val="22"/>
                <w:szCs w:val="22"/>
              </w:rPr>
              <w:t xml:space="preserve"> </w:t>
            </w:r>
            <w:r w:rsidRPr="005E5A0D">
              <w:rPr>
                <w:rFonts w:cs="Calibri"/>
                <w:iCs/>
                <w:sz w:val="22"/>
                <w:szCs w:val="22"/>
              </w:rPr>
              <w:t>protection was not described.</w:t>
            </w:r>
          </w:p>
          <w:p w14:paraId="43C2BCCB" w14:textId="2AEEC47F" w:rsidR="0024397A" w:rsidRPr="005E5A0D" w:rsidRDefault="0024397A" w:rsidP="00670C50">
            <w:pPr>
              <w:widowControl/>
              <w:autoSpaceDE/>
              <w:autoSpaceDN/>
              <w:adjustRightInd/>
              <w:rPr>
                <w:rFonts w:cs="Calibri"/>
                <w:iCs/>
                <w:sz w:val="22"/>
                <w:szCs w:val="22"/>
              </w:rPr>
            </w:pPr>
          </w:p>
        </w:tc>
        <w:tc>
          <w:tcPr>
            <w:tcW w:w="2630" w:type="dxa"/>
          </w:tcPr>
          <w:p w14:paraId="288AB51B" w14:textId="6B45BE9C" w:rsidR="00670C50" w:rsidRPr="0024397A" w:rsidRDefault="00670C50" w:rsidP="00670C50">
            <w:pPr>
              <w:widowControl/>
              <w:autoSpaceDE/>
              <w:autoSpaceDN/>
              <w:adjustRightInd/>
              <w:rPr>
                <w:rFonts w:cs="Calibri"/>
                <w:iCs/>
                <w:sz w:val="22"/>
                <w:szCs w:val="22"/>
              </w:rPr>
            </w:pPr>
            <w:r w:rsidRPr="0024397A">
              <w:rPr>
                <w:rFonts w:cs="Calibri"/>
                <w:iCs/>
                <w:sz w:val="22"/>
                <w:szCs w:val="22"/>
              </w:rPr>
              <w:t>OSHA will discuss</w:t>
            </w:r>
            <w:r w:rsidR="008610C4" w:rsidRPr="0024397A">
              <w:rPr>
                <w:rFonts w:cs="Calibri"/>
                <w:iCs/>
                <w:sz w:val="22"/>
                <w:szCs w:val="22"/>
              </w:rPr>
              <w:t xml:space="preserve"> </w:t>
            </w:r>
            <w:r w:rsidRPr="0024397A">
              <w:rPr>
                <w:rFonts w:cs="Calibri"/>
                <w:iCs/>
                <w:sz w:val="22"/>
                <w:szCs w:val="22"/>
              </w:rPr>
              <w:t>extensions for</w:t>
            </w:r>
            <w:r w:rsidR="008D7D61" w:rsidRPr="0024397A">
              <w:rPr>
                <w:rFonts w:cs="Calibri"/>
                <w:iCs/>
                <w:sz w:val="22"/>
                <w:szCs w:val="22"/>
              </w:rPr>
              <w:t xml:space="preserve"> </w:t>
            </w:r>
            <w:r w:rsidRPr="0024397A">
              <w:rPr>
                <w:rFonts w:cs="Calibri"/>
                <w:iCs/>
                <w:sz w:val="22"/>
                <w:szCs w:val="22"/>
              </w:rPr>
              <w:t>abatement of serious hazards during</w:t>
            </w:r>
          </w:p>
          <w:p w14:paraId="20D184C6" w14:textId="4F2B4061" w:rsidR="00670C50" w:rsidRPr="0024397A" w:rsidRDefault="00670C50" w:rsidP="00670C50">
            <w:pPr>
              <w:widowControl/>
              <w:autoSpaceDE/>
              <w:autoSpaceDN/>
              <w:adjustRightInd/>
              <w:rPr>
                <w:rFonts w:cs="Calibri"/>
                <w:iCs/>
                <w:sz w:val="22"/>
                <w:szCs w:val="22"/>
              </w:rPr>
            </w:pPr>
            <w:r w:rsidRPr="0024397A">
              <w:rPr>
                <w:rFonts w:cs="Calibri"/>
                <w:iCs/>
                <w:sz w:val="22"/>
                <w:szCs w:val="22"/>
              </w:rPr>
              <w:t>quarterly meetings and will conduct a</w:t>
            </w:r>
            <w:r w:rsidR="008D7D61" w:rsidRPr="0024397A">
              <w:rPr>
                <w:rFonts w:cs="Calibri"/>
                <w:iCs/>
                <w:sz w:val="22"/>
                <w:szCs w:val="22"/>
              </w:rPr>
              <w:t xml:space="preserve"> </w:t>
            </w:r>
            <w:r w:rsidRPr="0024397A">
              <w:rPr>
                <w:rFonts w:cs="Calibri"/>
                <w:iCs/>
                <w:sz w:val="22"/>
                <w:szCs w:val="22"/>
              </w:rPr>
              <w:t xml:space="preserve">consultation file review in FY </w:t>
            </w:r>
            <w:r w:rsidR="0B0A5F3D" w:rsidRPr="0024397A">
              <w:rPr>
                <w:rFonts w:cs="Calibri"/>
                <w:iCs/>
                <w:sz w:val="22"/>
                <w:szCs w:val="22"/>
              </w:rPr>
              <w:t>2023</w:t>
            </w:r>
            <w:r w:rsidRPr="0024397A">
              <w:rPr>
                <w:rFonts w:cs="Calibri"/>
                <w:iCs/>
                <w:sz w:val="22"/>
                <w:szCs w:val="22"/>
              </w:rPr>
              <w:t>.</w:t>
            </w:r>
          </w:p>
        </w:tc>
        <w:tc>
          <w:tcPr>
            <w:tcW w:w="2316" w:type="dxa"/>
          </w:tcPr>
          <w:p w14:paraId="1906604F" w14:textId="4EDB51A9" w:rsidR="00670C50" w:rsidRDefault="00670C50" w:rsidP="00670C50">
            <w:pPr>
              <w:widowControl/>
              <w:autoSpaceDE/>
              <w:autoSpaceDN/>
              <w:adjustRightInd/>
              <w:rPr>
                <w:sz w:val="22"/>
                <w:szCs w:val="22"/>
              </w:rPr>
            </w:pPr>
            <w:r>
              <w:rPr>
                <w:rFonts w:cs="Calibri"/>
                <w:iCs/>
                <w:color w:val="0070C0"/>
                <w:sz w:val="20"/>
                <w:szCs w:val="20"/>
              </w:rPr>
              <w:t xml:space="preserve"> </w:t>
            </w:r>
            <w:r>
              <w:rPr>
                <w:sz w:val="22"/>
                <w:szCs w:val="22"/>
              </w:rPr>
              <w:t>Continued</w:t>
            </w:r>
          </w:p>
          <w:p w14:paraId="20DF6F48" w14:textId="77777777" w:rsidR="00670C50" w:rsidRDefault="00670C50" w:rsidP="00670C50">
            <w:pPr>
              <w:widowControl/>
              <w:autoSpaceDE/>
              <w:autoSpaceDN/>
              <w:adjustRightInd/>
              <w:rPr>
                <w:rFonts w:cs="Calibri"/>
                <w:iCs/>
                <w:color w:val="0070C0"/>
                <w:sz w:val="20"/>
                <w:szCs w:val="20"/>
              </w:rPr>
            </w:pPr>
          </w:p>
        </w:tc>
      </w:tr>
      <w:tr w:rsidR="00670C50" w14:paraId="1E3DC1D4" w14:textId="77777777" w:rsidTr="00B6741C">
        <w:trPr>
          <w:cantSplit/>
        </w:trPr>
        <w:tc>
          <w:tcPr>
            <w:tcW w:w="2657" w:type="dxa"/>
          </w:tcPr>
          <w:p w14:paraId="692619DC" w14:textId="28F439EB" w:rsidR="00670C50" w:rsidRPr="005E5A0D" w:rsidRDefault="00670C50" w:rsidP="00670C50">
            <w:pPr>
              <w:widowControl/>
              <w:autoSpaceDE/>
              <w:autoSpaceDN/>
              <w:adjustRightInd/>
              <w:rPr>
                <w:rFonts w:cs="Calibri"/>
                <w:iCs/>
                <w:sz w:val="22"/>
                <w:szCs w:val="22"/>
              </w:rPr>
            </w:pPr>
            <w:r w:rsidRPr="005E5A0D">
              <w:rPr>
                <w:rFonts w:cs="Calibri"/>
                <w:iCs/>
                <w:sz w:val="22"/>
                <w:szCs w:val="22"/>
              </w:rPr>
              <w:t>FY 202</w:t>
            </w:r>
            <w:r>
              <w:rPr>
                <w:rFonts w:cs="Calibri"/>
                <w:iCs/>
                <w:sz w:val="22"/>
                <w:szCs w:val="22"/>
              </w:rPr>
              <w:t>2</w:t>
            </w:r>
            <w:r w:rsidRPr="005E5A0D">
              <w:rPr>
                <w:rFonts w:cs="Calibri"/>
                <w:iCs/>
                <w:sz w:val="22"/>
                <w:szCs w:val="22"/>
              </w:rPr>
              <w:t>-OB-</w:t>
            </w:r>
            <w:r w:rsidR="005339B0">
              <w:rPr>
                <w:rFonts w:cs="Calibri"/>
                <w:iCs/>
                <w:sz w:val="22"/>
                <w:szCs w:val="22"/>
              </w:rPr>
              <w:t>10</w:t>
            </w:r>
          </w:p>
          <w:p w14:paraId="65C66454" w14:textId="2C9EB7B2" w:rsidR="00670C50" w:rsidRPr="005E5A0D" w:rsidRDefault="00670C50" w:rsidP="00670C50">
            <w:pPr>
              <w:widowControl/>
              <w:autoSpaceDE/>
              <w:autoSpaceDN/>
              <w:adjustRightInd/>
              <w:rPr>
                <w:rFonts w:cs="Calibri"/>
                <w:iCs/>
                <w:sz w:val="22"/>
                <w:szCs w:val="22"/>
              </w:rPr>
            </w:pPr>
          </w:p>
        </w:tc>
        <w:tc>
          <w:tcPr>
            <w:tcW w:w="2690" w:type="dxa"/>
          </w:tcPr>
          <w:p w14:paraId="0703E5A0" w14:textId="6F39EB23" w:rsidR="00670C50" w:rsidRPr="005E5A0D" w:rsidRDefault="00670C50" w:rsidP="00670C50">
            <w:pPr>
              <w:widowControl/>
              <w:autoSpaceDE/>
              <w:autoSpaceDN/>
              <w:adjustRightInd/>
              <w:rPr>
                <w:rFonts w:cs="Calibri"/>
                <w:iCs/>
                <w:sz w:val="22"/>
                <w:szCs w:val="22"/>
              </w:rPr>
            </w:pPr>
          </w:p>
        </w:tc>
        <w:tc>
          <w:tcPr>
            <w:tcW w:w="2657" w:type="dxa"/>
          </w:tcPr>
          <w:p w14:paraId="3B8CEF4F" w14:textId="568812E0" w:rsidR="00670C50" w:rsidRPr="005E5A0D" w:rsidRDefault="005339B0" w:rsidP="00670C50">
            <w:pPr>
              <w:widowControl/>
              <w:autoSpaceDE/>
              <w:autoSpaceDN/>
              <w:adjustRightInd/>
              <w:rPr>
                <w:rFonts w:cs="Calibri"/>
                <w:iCs/>
                <w:sz w:val="22"/>
                <w:szCs w:val="22"/>
              </w:rPr>
            </w:pPr>
            <w:r>
              <w:rPr>
                <w:rFonts w:cs="Calibri"/>
                <w:iCs/>
                <w:sz w:val="22"/>
                <w:szCs w:val="22"/>
              </w:rPr>
              <w:t xml:space="preserve"> </w:t>
            </w:r>
            <w:r w:rsidR="006A0B01" w:rsidRPr="006A0B01">
              <w:rPr>
                <w:rFonts w:cs="Calibri"/>
                <w:iCs/>
                <w:sz w:val="22"/>
                <w:szCs w:val="22"/>
              </w:rPr>
              <w:t xml:space="preserve">In FY </w:t>
            </w:r>
            <w:r w:rsidR="6DCBFCC9" w:rsidRPr="5D954AE0">
              <w:rPr>
                <w:rFonts w:cs="Calibri"/>
                <w:sz w:val="22"/>
                <w:szCs w:val="22"/>
              </w:rPr>
              <w:t>202</w:t>
            </w:r>
            <w:r w:rsidR="7541C5BC" w:rsidRPr="5D954AE0">
              <w:rPr>
                <w:rFonts w:cs="Calibri"/>
                <w:sz w:val="22"/>
                <w:szCs w:val="22"/>
              </w:rPr>
              <w:t>2</w:t>
            </w:r>
            <w:r w:rsidR="006A0B01" w:rsidRPr="006A0B01">
              <w:rPr>
                <w:rFonts w:cs="Calibri"/>
                <w:iCs/>
                <w:sz w:val="22"/>
                <w:szCs w:val="22"/>
              </w:rPr>
              <w:t>, 21 of 31 (67.74%) work-place</w:t>
            </w:r>
            <w:r w:rsidR="008610C4">
              <w:rPr>
                <w:rFonts w:cs="Calibri"/>
                <w:iCs/>
                <w:sz w:val="22"/>
                <w:szCs w:val="22"/>
              </w:rPr>
              <w:t xml:space="preserve"> </w:t>
            </w:r>
            <w:r w:rsidR="006A0B01" w:rsidRPr="006A0B01">
              <w:rPr>
                <w:rFonts w:cs="Calibri"/>
                <w:iCs/>
                <w:sz w:val="22"/>
                <w:szCs w:val="22"/>
              </w:rPr>
              <w:t>related fatalities were responded to in one workday (SAMM 10)</w:t>
            </w:r>
            <w:proofErr w:type="gramStart"/>
            <w:r w:rsidR="006A0B01" w:rsidRPr="006A0B01">
              <w:rPr>
                <w:rFonts w:cs="Calibri"/>
                <w:iCs/>
                <w:sz w:val="22"/>
                <w:szCs w:val="22"/>
              </w:rPr>
              <w:t xml:space="preserve">.  </w:t>
            </w:r>
            <w:proofErr w:type="gramEnd"/>
            <w:r w:rsidR="006A0B01" w:rsidRPr="006A0B01">
              <w:rPr>
                <w:rFonts w:cs="Calibri"/>
                <w:iCs/>
                <w:sz w:val="22"/>
                <w:szCs w:val="22"/>
              </w:rPr>
              <w:t>The FRL is 100%.</w:t>
            </w:r>
          </w:p>
        </w:tc>
        <w:tc>
          <w:tcPr>
            <w:tcW w:w="2630" w:type="dxa"/>
          </w:tcPr>
          <w:p w14:paraId="7A48CB54" w14:textId="77777777" w:rsidR="00670C50" w:rsidRPr="0024397A" w:rsidRDefault="005339B0" w:rsidP="00670C50">
            <w:pPr>
              <w:widowControl/>
              <w:autoSpaceDE/>
              <w:autoSpaceDN/>
              <w:adjustRightInd/>
              <w:rPr>
                <w:rFonts w:cs="Calibri"/>
                <w:iCs/>
                <w:sz w:val="22"/>
                <w:szCs w:val="22"/>
              </w:rPr>
            </w:pPr>
            <w:r w:rsidRPr="0024397A">
              <w:rPr>
                <w:rFonts w:cs="Calibri"/>
                <w:iCs/>
                <w:sz w:val="22"/>
                <w:szCs w:val="22"/>
              </w:rPr>
              <w:t xml:space="preserve"> </w:t>
            </w:r>
            <w:r w:rsidR="006A0B01" w:rsidRPr="0024397A">
              <w:rPr>
                <w:rFonts w:cs="Calibri"/>
                <w:iCs/>
                <w:sz w:val="22"/>
                <w:szCs w:val="22"/>
              </w:rPr>
              <w:t>OSHA will continue to discuss this metric during quarterly meetings, request information for outliers, and work with DOSH to ensure proper coding and data transfer from WIN to OIS</w:t>
            </w:r>
            <w:proofErr w:type="gramStart"/>
            <w:r w:rsidR="006A0B01" w:rsidRPr="0024397A">
              <w:rPr>
                <w:rFonts w:cs="Calibri"/>
                <w:iCs/>
                <w:sz w:val="22"/>
                <w:szCs w:val="22"/>
              </w:rPr>
              <w:t xml:space="preserve">.  </w:t>
            </w:r>
            <w:proofErr w:type="gramEnd"/>
          </w:p>
          <w:p w14:paraId="28C58EC7" w14:textId="6417A604" w:rsidR="0024397A" w:rsidRPr="0024397A" w:rsidRDefault="0024397A" w:rsidP="00670C50">
            <w:pPr>
              <w:widowControl/>
              <w:autoSpaceDE/>
              <w:autoSpaceDN/>
              <w:adjustRightInd/>
              <w:rPr>
                <w:rFonts w:cs="Calibri"/>
                <w:iCs/>
                <w:sz w:val="22"/>
                <w:szCs w:val="22"/>
              </w:rPr>
            </w:pPr>
          </w:p>
        </w:tc>
        <w:tc>
          <w:tcPr>
            <w:tcW w:w="2316" w:type="dxa"/>
          </w:tcPr>
          <w:p w14:paraId="3E034368" w14:textId="70208AAA" w:rsidR="00670C50" w:rsidRPr="006A0B01" w:rsidRDefault="00670C50" w:rsidP="00670C50">
            <w:pPr>
              <w:widowControl/>
              <w:autoSpaceDE/>
              <w:autoSpaceDN/>
              <w:adjustRightInd/>
              <w:rPr>
                <w:sz w:val="22"/>
                <w:szCs w:val="22"/>
              </w:rPr>
            </w:pPr>
            <w:r w:rsidRPr="006F2E49">
              <w:rPr>
                <w:rFonts w:cs="Calibri"/>
                <w:iCs/>
                <w:sz w:val="20"/>
                <w:szCs w:val="20"/>
              </w:rPr>
              <w:t xml:space="preserve"> </w:t>
            </w:r>
            <w:r w:rsidR="006A0B01" w:rsidRPr="006F2E49">
              <w:rPr>
                <w:rFonts w:cs="Calibri"/>
                <w:iCs/>
                <w:sz w:val="20"/>
                <w:szCs w:val="20"/>
              </w:rPr>
              <w:t>New</w:t>
            </w: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0EBB0FF0" w:rsidR="000A134A" w:rsidRPr="001C1E47" w:rsidDel="00BA3D09" w:rsidRDefault="000A134A" w:rsidP="00617752">
      <w:pPr>
        <w:pStyle w:val="Heading3"/>
        <w:rPr>
          <w:b w:val="0"/>
        </w:rPr>
        <w:sectPr w:rsidR="000A134A" w:rsidRPr="001C1E47" w:rsidDel="00BA3D09" w:rsidSect="00D051C1">
          <w:pgSz w:w="15840" w:h="12240" w:orient="landscape"/>
          <w:pgMar w:top="1440" w:right="1440" w:bottom="1440" w:left="1440" w:header="720" w:footer="720" w:gutter="0"/>
          <w:cols w:space="720"/>
          <w:titlePg/>
          <w:docGrid w:linePitch="360"/>
        </w:sectPr>
      </w:pPr>
    </w:p>
    <w:p w14:paraId="01176981" w14:textId="34BC55EA" w:rsidR="00747710" w:rsidRDefault="00747710" w:rsidP="00BF018D">
      <w:pPr>
        <w:pStyle w:val="Heading3"/>
      </w:pPr>
      <w:bookmarkStart w:id="34" w:name="_Toc118905019"/>
      <w:bookmarkStart w:id="35" w:name="_Toc128493802"/>
      <w:r w:rsidRPr="00747710">
        <w:lastRenderedPageBreak/>
        <w:t>Appendix C - Status of FY 20</w:t>
      </w:r>
      <w:r w:rsidR="00D164A4">
        <w:t>21</w:t>
      </w:r>
      <w:r w:rsidRPr="00747710">
        <w:t xml:space="preserve"> Findings and Recommendations</w:t>
      </w:r>
      <w:bookmarkEnd w:id="34"/>
      <w:bookmarkEnd w:id="35"/>
    </w:p>
    <w:p w14:paraId="45E6B5CB" w14:textId="73D552DA" w:rsidR="005367D5" w:rsidRPr="00AD2928" w:rsidRDefault="00747710" w:rsidP="00AD2928">
      <w:r w:rsidRPr="00747710">
        <w:t xml:space="preserve">FY 2022 </w:t>
      </w:r>
      <w:r w:rsidR="00D164A4">
        <w:t>WA DOSH</w:t>
      </w:r>
      <w:r w:rsidRPr="00476C08">
        <w:rPr>
          <w:color w:val="0070C0"/>
        </w:rPr>
        <w:t xml:space="preserve"> </w:t>
      </w:r>
      <w:r w:rsidRPr="00747710">
        <w:t>Follow-up FAME Report</w:t>
      </w:r>
    </w:p>
    <w:p w14:paraId="42794627" w14:textId="77777777" w:rsidR="007F412D" w:rsidRDefault="007F412D" w:rsidP="00AD2928"/>
    <w:tbl>
      <w:tblPr>
        <w:tblStyle w:val="TableGrid1"/>
        <w:tblW w:w="12950" w:type="dxa"/>
        <w:tblLook w:val="04A0" w:firstRow="1" w:lastRow="0" w:firstColumn="1" w:lastColumn="0" w:noHBand="0" w:noVBand="1"/>
      </w:tblPr>
      <w:tblGrid>
        <w:gridCol w:w="1290"/>
        <w:gridCol w:w="2917"/>
        <w:gridCol w:w="2148"/>
        <w:gridCol w:w="3797"/>
        <w:gridCol w:w="1466"/>
        <w:gridCol w:w="1332"/>
      </w:tblGrid>
      <w:tr w:rsidR="00A23A48" w:rsidRPr="001D5FA3" w14:paraId="0DB6BA75" w14:textId="77777777" w:rsidTr="00FD44CB">
        <w:trPr>
          <w:trHeight w:val="300"/>
        </w:trPr>
        <w:tc>
          <w:tcPr>
            <w:tcW w:w="1306" w:type="dxa"/>
            <w:noWrap/>
            <w:hideMark/>
          </w:tcPr>
          <w:p w14:paraId="43307640" w14:textId="2FEA63E6" w:rsidR="001D5FA3" w:rsidRPr="006F2E49" w:rsidRDefault="001D5FA3" w:rsidP="001D5FA3">
            <w:pPr>
              <w:widowControl/>
              <w:autoSpaceDE/>
              <w:autoSpaceDN/>
              <w:adjustRightInd/>
              <w:rPr>
                <w:rFonts w:cs="Calibri"/>
                <w:b/>
                <w:bCs/>
                <w:sz w:val="22"/>
                <w:szCs w:val="22"/>
              </w:rPr>
            </w:pPr>
            <w:r w:rsidRPr="006F2E49">
              <w:rPr>
                <w:rFonts w:cs="Calibri"/>
                <w:b/>
              </w:rPr>
              <w:t>FY 2021-#</w:t>
            </w:r>
          </w:p>
        </w:tc>
        <w:tc>
          <w:tcPr>
            <w:tcW w:w="2960" w:type="dxa"/>
            <w:noWrap/>
            <w:hideMark/>
          </w:tcPr>
          <w:p w14:paraId="353542F4" w14:textId="043B2CDD" w:rsidR="001D5FA3" w:rsidRPr="006F2E49" w:rsidRDefault="001D5FA3" w:rsidP="001D5FA3">
            <w:pPr>
              <w:widowControl/>
              <w:autoSpaceDE/>
              <w:autoSpaceDN/>
              <w:adjustRightInd/>
              <w:rPr>
                <w:rFonts w:cs="Calibri"/>
                <w:b/>
                <w:bCs/>
                <w:sz w:val="22"/>
                <w:szCs w:val="22"/>
              </w:rPr>
            </w:pPr>
            <w:r w:rsidRPr="006F2E49">
              <w:rPr>
                <w:rFonts w:cs="Calibri"/>
                <w:b/>
              </w:rPr>
              <w:t>Finding</w:t>
            </w:r>
          </w:p>
        </w:tc>
        <w:tc>
          <w:tcPr>
            <w:tcW w:w="2179" w:type="dxa"/>
            <w:noWrap/>
            <w:hideMark/>
          </w:tcPr>
          <w:p w14:paraId="57564BFA" w14:textId="1F56118A" w:rsidR="001D5FA3" w:rsidRPr="006F2E49" w:rsidRDefault="001D5FA3" w:rsidP="001D5FA3">
            <w:pPr>
              <w:widowControl/>
              <w:autoSpaceDE/>
              <w:autoSpaceDN/>
              <w:adjustRightInd/>
              <w:rPr>
                <w:rFonts w:cs="Calibri"/>
                <w:b/>
                <w:bCs/>
                <w:sz w:val="22"/>
                <w:szCs w:val="22"/>
              </w:rPr>
            </w:pPr>
            <w:r w:rsidRPr="006F2E49">
              <w:rPr>
                <w:rFonts w:cs="Calibri"/>
                <w:b/>
              </w:rPr>
              <w:t>Recommendation</w:t>
            </w:r>
          </w:p>
        </w:tc>
        <w:tc>
          <w:tcPr>
            <w:tcW w:w="3854" w:type="dxa"/>
            <w:noWrap/>
            <w:hideMark/>
          </w:tcPr>
          <w:p w14:paraId="24AD9EA6" w14:textId="3F210477" w:rsidR="001D5FA3" w:rsidRPr="006F2E49" w:rsidRDefault="001D5FA3" w:rsidP="001D5FA3">
            <w:pPr>
              <w:widowControl/>
              <w:autoSpaceDE/>
              <w:autoSpaceDN/>
              <w:adjustRightInd/>
              <w:rPr>
                <w:rFonts w:cs="Calibri"/>
                <w:b/>
                <w:bCs/>
                <w:sz w:val="22"/>
                <w:szCs w:val="22"/>
              </w:rPr>
            </w:pPr>
            <w:r w:rsidRPr="006F2E49">
              <w:rPr>
                <w:rFonts w:cs="Calibri"/>
                <w:b/>
              </w:rPr>
              <w:t>State Plan Corrective Action</w:t>
            </w:r>
          </w:p>
        </w:tc>
        <w:tc>
          <w:tcPr>
            <w:tcW w:w="1486" w:type="dxa"/>
            <w:noWrap/>
            <w:hideMark/>
          </w:tcPr>
          <w:p w14:paraId="33ABFE34" w14:textId="6EB64ABA" w:rsidR="001D5FA3" w:rsidRPr="006F2E49" w:rsidRDefault="001D5FA3" w:rsidP="00FD44CB">
            <w:pPr>
              <w:widowControl/>
              <w:tabs>
                <w:tab w:val="left" w:pos="1126"/>
              </w:tabs>
              <w:autoSpaceDE/>
              <w:autoSpaceDN/>
              <w:adjustRightInd/>
              <w:rPr>
                <w:rFonts w:cs="Calibri"/>
                <w:b/>
                <w:bCs/>
                <w:sz w:val="22"/>
                <w:szCs w:val="22"/>
              </w:rPr>
            </w:pPr>
            <w:r w:rsidRPr="006F2E49">
              <w:rPr>
                <w:rFonts w:cs="Calibri"/>
                <w:b/>
              </w:rPr>
              <w:t>Completion Date</w:t>
            </w:r>
          </w:p>
        </w:tc>
        <w:tc>
          <w:tcPr>
            <w:tcW w:w="1165" w:type="dxa"/>
            <w:noWrap/>
            <w:hideMark/>
          </w:tcPr>
          <w:p w14:paraId="41332270" w14:textId="77777777" w:rsidR="001D5FA3" w:rsidRPr="006F2E49" w:rsidRDefault="001D5FA3" w:rsidP="001D5FA3">
            <w:pPr>
              <w:rPr>
                <w:rFonts w:cs="Calibri"/>
                <w:b/>
              </w:rPr>
            </w:pPr>
            <w:r w:rsidRPr="006F2E49">
              <w:rPr>
                <w:rFonts w:cs="Calibri"/>
                <w:b/>
              </w:rPr>
              <w:t xml:space="preserve">Current Status </w:t>
            </w:r>
          </w:p>
          <w:p w14:paraId="6843D7B2" w14:textId="61BCEDC4" w:rsidR="001D5FA3" w:rsidRPr="006F2E49" w:rsidRDefault="001D5FA3" w:rsidP="001D5FA3">
            <w:pPr>
              <w:widowControl/>
              <w:autoSpaceDE/>
              <w:autoSpaceDN/>
              <w:adjustRightInd/>
              <w:rPr>
                <w:rFonts w:cs="Calibri"/>
                <w:b/>
                <w:bCs/>
                <w:sz w:val="22"/>
                <w:szCs w:val="22"/>
              </w:rPr>
            </w:pPr>
            <w:r w:rsidRPr="006F2E49">
              <w:rPr>
                <w:rFonts w:cs="Calibri"/>
                <w:b/>
              </w:rPr>
              <w:t>and Date</w:t>
            </w:r>
          </w:p>
        </w:tc>
      </w:tr>
      <w:tr w:rsidR="00A23A48" w:rsidRPr="001D5FA3" w14:paraId="62A90B40" w14:textId="77777777" w:rsidTr="00FD44CB">
        <w:trPr>
          <w:trHeight w:val="300"/>
        </w:trPr>
        <w:tc>
          <w:tcPr>
            <w:tcW w:w="1306" w:type="dxa"/>
            <w:noWrap/>
            <w:hideMark/>
          </w:tcPr>
          <w:p w14:paraId="361BD878" w14:textId="451018BF" w:rsidR="00A23A48" w:rsidRPr="001D5FA3" w:rsidRDefault="00A23A48" w:rsidP="00A23A48">
            <w:pPr>
              <w:widowControl/>
              <w:autoSpaceDE/>
              <w:autoSpaceDN/>
              <w:adjustRightInd/>
              <w:rPr>
                <w:rFonts w:cs="Calibri"/>
                <w:b/>
                <w:bCs/>
                <w:color w:val="FFFFFF"/>
                <w:sz w:val="22"/>
                <w:szCs w:val="22"/>
              </w:rPr>
            </w:pPr>
            <w:r w:rsidRPr="00AD2928">
              <w:rPr>
                <w:rFonts w:eastAsia="PMingLiU" w:cs="Calibri"/>
                <w:sz w:val="22"/>
                <w:szCs w:val="22"/>
              </w:rPr>
              <w:t>FY 2021-01</w:t>
            </w:r>
          </w:p>
        </w:tc>
        <w:tc>
          <w:tcPr>
            <w:tcW w:w="2960" w:type="dxa"/>
            <w:noWrap/>
            <w:hideMark/>
          </w:tcPr>
          <w:p w14:paraId="654C55BF" w14:textId="3E970E6F"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OSHA standards were not adopted by the adoption due date. </w:t>
            </w:r>
          </w:p>
        </w:tc>
        <w:tc>
          <w:tcPr>
            <w:tcW w:w="2179" w:type="dxa"/>
            <w:noWrap/>
            <w:hideMark/>
          </w:tcPr>
          <w:p w14:paraId="3C827EA4" w14:textId="44117DB5"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DOSH should ensure each standard is adopted by the due date. </w:t>
            </w:r>
          </w:p>
        </w:tc>
        <w:tc>
          <w:tcPr>
            <w:tcW w:w="3854" w:type="dxa"/>
            <w:noWrap/>
            <w:hideMark/>
          </w:tcPr>
          <w:p w14:paraId="7EEB6822" w14:textId="77777777" w:rsidR="00A23A48" w:rsidRDefault="00A23A48" w:rsidP="00A23A48">
            <w:pPr>
              <w:widowControl/>
              <w:autoSpaceDE/>
              <w:autoSpaceDN/>
              <w:adjustRightInd/>
              <w:rPr>
                <w:rFonts w:eastAsia="PMingLiU" w:cs="Calibri"/>
                <w:sz w:val="22"/>
                <w:szCs w:val="22"/>
              </w:rPr>
            </w:pPr>
            <w:r w:rsidRPr="00AD2928">
              <w:rPr>
                <w:rFonts w:eastAsia="PMingLiU" w:cs="Calibri"/>
                <w:sz w:val="22"/>
                <w:szCs w:val="22"/>
              </w:rPr>
              <w:t>DOSH will continue to make every effort to adopt OSHA standards by the due date</w:t>
            </w:r>
            <w:proofErr w:type="gramStart"/>
            <w:r w:rsidRPr="00AD2928">
              <w:rPr>
                <w:rFonts w:eastAsia="PMingLiU" w:cs="Calibri"/>
                <w:sz w:val="22"/>
                <w:szCs w:val="22"/>
              </w:rPr>
              <w:t xml:space="preserve">. </w:t>
            </w:r>
            <w:r w:rsidR="008610C4">
              <w:rPr>
                <w:rFonts w:eastAsia="PMingLiU" w:cs="Calibri"/>
                <w:sz w:val="22"/>
                <w:szCs w:val="22"/>
              </w:rPr>
              <w:t xml:space="preserve"> </w:t>
            </w:r>
            <w:proofErr w:type="gramEnd"/>
            <w:r w:rsidRPr="00AD2928">
              <w:rPr>
                <w:rFonts w:eastAsia="PMingLiU" w:cs="Calibri"/>
                <w:sz w:val="22"/>
                <w:szCs w:val="22"/>
              </w:rPr>
              <w:t>DOSH must follow the Administrative Procedures Act, RCW 34.05, which mandates rulemaking timelines that are longer than the six-month adoption period normally allowed by OSHA. </w:t>
            </w:r>
          </w:p>
          <w:p w14:paraId="754135E3" w14:textId="6DCA249C" w:rsidR="0024397A" w:rsidRPr="001D5FA3" w:rsidRDefault="0024397A" w:rsidP="00A23A48">
            <w:pPr>
              <w:widowControl/>
              <w:autoSpaceDE/>
              <w:autoSpaceDN/>
              <w:adjustRightInd/>
              <w:rPr>
                <w:rFonts w:ascii="Times New Roman" w:hAnsi="Times New Roman"/>
                <w:sz w:val="20"/>
                <w:szCs w:val="20"/>
              </w:rPr>
            </w:pPr>
          </w:p>
        </w:tc>
        <w:tc>
          <w:tcPr>
            <w:tcW w:w="1486" w:type="dxa"/>
            <w:noWrap/>
            <w:hideMark/>
          </w:tcPr>
          <w:p w14:paraId="61BD3D46" w14:textId="06C865B4"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Not Completed </w:t>
            </w:r>
          </w:p>
        </w:tc>
        <w:tc>
          <w:tcPr>
            <w:tcW w:w="1165" w:type="dxa"/>
            <w:noWrap/>
            <w:hideMark/>
          </w:tcPr>
          <w:p w14:paraId="50F25F11"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 xml:space="preserve">Open </w:t>
            </w:r>
          </w:p>
          <w:p w14:paraId="33E4915A" w14:textId="7D35DD3F"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w:t>
            </w:r>
            <w:r>
              <w:rPr>
                <w:rFonts w:eastAsia="PMingLiU" w:cs="Calibri"/>
                <w:sz w:val="22"/>
                <w:szCs w:val="22"/>
              </w:rPr>
              <w:t>2/28/2023</w:t>
            </w:r>
            <w:r w:rsidRPr="00AD2928">
              <w:rPr>
                <w:rFonts w:eastAsia="PMingLiU" w:cs="Calibri"/>
                <w:sz w:val="22"/>
                <w:szCs w:val="22"/>
              </w:rPr>
              <w:t>) </w:t>
            </w:r>
          </w:p>
        </w:tc>
      </w:tr>
      <w:tr w:rsidR="00A23A48" w:rsidRPr="001D5FA3" w14:paraId="5D1B58DC" w14:textId="77777777" w:rsidTr="00FD44CB">
        <w:trPr>
          <w:trHeight w:val="300"/>
        </w:trPr>
        <w:tc>
          <w:tcPr>
            <w:tcW w:w="1306" w:type="dxa"/>
            <w:noWrap/>
            <w:hideMark/>
          </w:tcPr>
          <w:p w14:paraId="3AEBAB2B" w14:textId="3E3D4B48"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FY 2021-02 </w:t>
            </w:r>
          </w:p>
        </w:tc>
        <w:tc>
          <w:tcPr>
            <w:tcW w:w="2960" w:type="dxa"/>
            <w:noWrap/>
            <w:hideMark/>
          </w:tcPr>
          <w:p w14:paraId="2FBEAA16" w14:textId="77777777" w:rsidR="00A23A48" w:rsidRDefault="00A23A48" w:rsidP="00A23A48">
            <w:pPr>
              <w:widowControl/>
              <w:autoSpaceDE/>
              <w:autoSpaceDN/>
              <w:adjustRightInd/>
              <w:rPr>
                <w:rFonts w:eastAsia="PMingLiU" w:cs="Calibri"/>
                <w:sz w:val="22"/>
                <w:szCs w:val="22"/>
              </w:rPr>
            </w:pPr>
            <w:r w:rsidRPr="00AD2928">
              <w:rPr>
                <w:rFonts w:eastAsia="PMingLiU" w:cs="Calibri"/>
                <w:sz w:val="22"/>
                <w:szCs w:val="22"/>
              </w:rPr>
              <w:t>DOSH’s standards for fall protection in residential construction are not at least as effective as that of OSHA’s. </w:t>
            </w:r>
          </w:p>
          <w:p w14:paraId="69FA5C5A" w14:textId="77777777" w:rsidR="0024397A" w:rsidRDefault="0024397A" w:rsidP="00A23A48">
            <w:pPr>
              <w:widowControl/>
              <w:autoSpaceDE/>
              <w:autoSpaceDN/>
              <w:adjustRightInd/>
              <w:rPr>
                <w:rFonts w:ascii="Times New Roman" w:eastAsia="PMingLiU" w:hAnsi="Times New Roman"/>
                <w:sz w:val="22"/>
                <w:szCs w:val="22"/>
              </w:rPr>
            </w:pPr>
          </w:p>
          <w:p w14:paraId="431B7F48" w14:textId="77777777" w:rsidR="0024397A" w:rsidRDefault="0024397A" w:rsidP="00A23A48">
            <w:pPr>
              <w:widowControl/>
              <w:autoSpaceDE/>
              <w:autoSpaceDN/>
              <w:adjustRightInd/>
              <w:rPr>
                <w:rFonts w:ascii="Times New Roman" w:eastAsia="PMingLiU" w:hAnsi="Times New Roman"/>
                <w:sz w:val="22"/>
                <w:szCs w:val="22"/>
              </w:rPr>
            </w:pPr>
          </w:p>
          <w:p w14:paraId="7E125A46" w14:textId="239FC37E" w:rsidR="0024397A" w:rsidRPr="001D5FA3" w:rsidRDefault="0024397A" w:rsidP="00A23A48">
            <w:pPr>
              <w:widowControl/>
              <w:autoSpaceDE/>
              <w:autoSpaceDN/>
              <w:adjustRightInd/>
              <w:rPr>
                <w:rFonts w:ascii="Times New Roman" w:hAnsi="Times New Roman"/>
                <w:sz w:val="20"/>
                <w:szCs w:val="20"/>
              </w:rPr>
            </w:pPr>
          </w:p>
        </w:tc>
        <w:tc>
          <w:tcPr>
            <w:tcW w:w="2179" w:type="dxa"/>
            <w:noWrap/>
            <w:hideMark/>
          </w:tcPr>
          <w:p w14:paraId="211E1E7A" w14:textId="085A83BC"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DOSH should implement a fall protection standard that is at least as effective as the federal standard. </w:t>
            </w:r>
          </w:p>
        </w:tc>
        <w:tc>
          <w:tcPr>
            <w:tcW w:w="3854" w:type="dxa"/>
            <w:noWrap/>
            <w:hideMark/>
          </w:tcPr>
          <w:p w14:paraId="1B83E94B" w14:textId="669BA663"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 xml:space="preserve">DOSH </w:t>
            </w:r>
            <w:r w:rsidRPr="5EE5CFBE">
              <w:rPr>
                <w:rFonts w:eastAsia="PMingLiU" w:cs="Calibri"/>
                <w:sz w:val="22"/>
                <w:szCs w:val="22"/>
              </w:rPr>
              <w:t xml:space="preserve">updated </w:t>
            </w:r>
            <w:r>
              <w:rPr>
                <w:rFonts w:eastAsia="PMingLiU" w:cs="Calibri"/>
                <w:sz w:val="22"/>
                <w:szCs w:val="22"/>
              </w:rPr>
              <w:t>its</w:t>
            </w:r>
            <w:r w:rsidR="008610C4">
              <w:rPr>
                <w:rFonts w:eastAsia="PMingLiU" w:cs="Calibri"/>
                <w:sz w:val="22"/>
                <w:szCs w:val="22"/>
              </w:rPr>
              <w:t xml:space="preserve"> </w:t>
            </w:r>
            <w:r w:rsidRPr="00AD2928">
              <w:rPr>
                <w:rFonts w:eastAsia="PMingLiU" w:cs="Calibri"/>
                <w:sz w:val="22"/>
                <w:szCs w:val="22"/>
              </w:rPr>
              <w:t>protection rule to be ALEA OSHA</w:t>
            </w:r>
            <w:proofErr w:type="gramStart"/>
            <w:r w:rsidRPr="00AD2928">
              <w:rPr>
                <w:rFonts w:eastAsia="PMingLiU" w:cs="Calibri"/>
                <w:sz w:val="22"/>
                <w:szCs w:val="22"/>
              </w:rPr>
              <w:t xml:space="preserve">.  </w:t>
            </w:r>
            <w:proofErr w:type="gramEnd"/>
            <w:r w:rsidRPr="00AD2928">
              <w:rPr>
                <w:rFonts w:eastAsia="PMingLiU" w:cs="Calibri"/>
                <w:sz w:val="22"/>
                <w:szCs w:val="22"/>
              </w:rPr>
              <w:t xml:space="preserve">The updated rule </w:t>
            </w:r>
            <w:r>
              <w:rPr>
                <w:rFonts w:eastAsia="PMingLiU" w:cs="Calibri"/>
                <w:sz w:val="22"/>
                <w:szCs w:val="22"/>
              </w:rPr>
              <w:t xml:space="preserve">went </w:t>
            </w:r>
            <w:r w:rsidRPr="00AD2928">
              <w:rPr>
                <w:rFonts w:eastAsia="PMingLiU" w:cs="Calibri"/>
                <w:sz w:val="22"/>
                <w:szCs w:val="22"/>
              </w:rPr>
              <w:t xml:space="preserve">into </w:t>
            </w:r>
            <w:r w:rsidRPr="5EE5CFBE">
              <w:rPr>
                <w:rFonts w:eastAsia="PMingLiU" w:cs="Calibri"/>
                <w:sz w:val="22"/>
                <w:szCs w:val="22"/>
              </w:rPr>
              <w:t>effect</w:t>
            </w:r>
            <w:r w:rsidRPr="00AD2928">
              <w:rPr>
                <w:rFonts w:eastAsia="PMingLiU" w:cs="Calibri"/>
                <w:sz w:val="22"/>
                <w:szCs w:val="22"/>
              </w:rPr>
              <w:t xml:space="preserve"> on 11/01/2022. </w:t>
            </w:r>
          </w:p>
        </w:tc>
        <w:tc>
          <w:tcPr>
            <w:tcW w:w="1486" w:type="dxa"/>
            <w:noWrap/>
            <w:hideMark/>
          </w:tcPr>
          <w:p w14:paraId="2E9993DA" w14:textId="29DF705A"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Completed </w:t>
            </w:r>
          </w:p>
        </w:tc>
        <w:tc>
          <w:tcPr>
            <w:tcW w:w="1165" w:type="dxa"/>
            <w:noWrap/>
            <w:hideMark/>
          </w:tcPr>
          <w:p w14:paraId="7BE5F8D2"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Pr>
                <w:rFonts w:eastAsia="PMingLiU" w:cs="Calibri"/>
                <w:sz w:val="22"/>
                <w:szCs w:val="22"/>
              </w:rPr>
              <w:t>Closed</w:t>
            </w:r>
          </w:p>
          <w:p w14:paraId="54C9CF1C" w14:textId="40877F1C"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w:t>
            </w:r>
            <w:r>
              <w:rPr>
                <w:rFonts w:eastAsia="PMingLiU" w:cs="Calibri"/>
                <w:sz w:val="22"/>
                <w:szCs w:val="22"/>
              </w:rPr>
              <w:t>11/1</w:t>
            </w:r>
            <w:r w:rsidRPr="00AD2928">
              <w:rPr>
                <w:rFonts w:eastAsia="PMingLiU" w:cs="Calibri"/>
                <w:sz w:val="22"/>
                <w:szCs w:val="22"/>
              </w:rPr>
              <w:t>/2022) </w:t>
            </w:r>
          </w:p>
        </w:tc>
      </w:tr>
      <w:tr w:rsidR="00A23A48" w:rsidRPr="001D5FA3" w14:paraId="69AEBE3D" w14:textId="77777777" w:rsidTr="00FD44CB">
        <w:trPr>
          <w:trHeight w:val="300"/>
        </w:trPr>
        <w:tc>
          <w:tcPr>
            <w:tcW w:w="1306" w:type="dxa"/>
            <w:noWrap/>
            <w:hideMark/>
          </w:tcPr>
          <w:p w14:paraId="2AF9C3DB" w14:textId="7EE0F93A"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FY 2021-03</w:t>
            </w:r>
          </w:p>
        </w:tc>
        <w:tc>
          <w:tcPr>
            <w:tcW w:w="2960" w:type="dxa"/>
            <w:noWrap/>
            <w:hideMark/>
          </w:tcPr>
          <w:p w14:paraId="4ADB8026" w14:textId="17C61F88"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In 55% (15 of 27) of retaliation case files, there was insufficient evidence in the case file to confirm complainants were given the opportunity to resolve discrepancies and rebut respondents’ defense.</w:t>
            </w:r>
          </w:p>
        </w:tc>
        <w:tc>
          <w:tcPr>
            <w:tcW w:w="2179" w:type="dxa"/>
            <w:noWrap/>
            <w:hideMark/>
          </w:tcPr>
          <w:p w14:paraId="2A5D3F49" w14:textId="77777777" w:rsidR="00A23A48" w:rsidRDefault="00A23A48" w:rsidP="00A23A48">
            <w:pPr>
              <w:widowControl/>
              <w:autoSpaceDE/>
              <w:autoSpaceDN/>
              <w:adjustRightInd/>
              <w:rPr>
                <w:rFonts w:eastAsia="PMingLiU" w:cs="Calibri"/>
                <w:sz w:val="22"/>
                <w:szCs w:val="22"/>
              </w:rPr>
            </w:pPr>
            <w:r w:rsidRPr="00AD2928">
              <w:rPr>
                <w:rFonts w:eastAsia="PMingLiU" w:cs="Calibri"/>
                <w:sz w:val="22"/>
                <w:szCs w:val="22"/>
              </w:rPr>
              <w:t>DOSH should ensure case files are documented to show that complainants were given the opportunity to resolve discrepancies and rebut respondent’s defense.</w:t>
            </w:r>
          </w:p>
          <w:p w14:paraId="61D0189B" w14:textId="2806DD1C" w:rsidR="0024397A" w:rsidRPr="001D5FA3" w:rsidRDefault="0024397A" w:rsidP="00A23A48">
            <w:pPr>
              <w:widowControl/>
              <w:autoSpaceDE/>
              <w:autoSpaceDN/>
              <w:adjustRightInd/>
              <w:rPr>
                <w:rFonts w:ascii="Times New Roman" w:hAnsi="Times New Roman"/>
                <w:sz w:val="20"/>
                <w:szCs w:val="20"/>
              </w:rPr>
            </w:pPr>
          </w:p>
        </w:tc>
        <w:tc>
          <w:tcPr>
            <w:tcW w:w="3854" w:type="dxa"/>
            <w:noWrap/>
            <w:hideMark/>
          </w:tcPr>
          <w:p w14:paraId="7225ED8B" w14:textId="77777777" w:rsidR="00A23A48" w:rsidRPr="00AD2928" w:rsidRDefault="00A23A48" w:rsidP="001B5C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AD2928">
              <w:rPr>
                <w:rFonts w:eastAsia="PMingLiU" w:cs="Calibri"/>
                <w:sz w:val="22"/>
                <w:szCs w:val="22"/>
              </w:rPr>
              <w:t>The complainants are given an opportunity to resolve/rebut any discrepancies with the Respondent’s defense. This is addressed and listed in the final report of investigation.</w:t>
            </w:r>
          </w:p>
          <w:p w14:paraId="32E4DB5A" w14:textId="77777777" w:rsidR="00A23A48" w:rsidRDefault="00A23A48" w:rsidP="00A23A48">
            <w:pPr>
              <w:widowControl/>
              <w:autoSpaceDE/>
              <w:autoSpaceDN/>
              <w:adjustRightInd/>
              <w:rPr>
                <w:rFonts w:eastAsia="PMingLiU" w:cs="Calibri"/>
                <w:sz w:val="22"/>
                <w:szCs w:val="22"/>
              </w:rPr>
            </w:pPr>
            <w:r w:rsidRPr="00AD2928">
              <w:rPr>
                <w:rFonts w:eastAsia="PMingLiU" w:cs="Calibri"/>
                <w:sz w:val="22"/>
                <w:szCs w:val="22"/>
              </w:rPr>
              <w:t>This will be more clearly marked and defined in the final reports of investigation in the future.</w:t>
            </w:r>
          </w:p>
          <w:p w14:paraId="074CD43E" w14:textId="10EEC414" w:rsidR="0024397A" w:rsidRPr="001D5FA3" w:rsidRDefault="0024397A" w:rsidP="00A23A48">
            <w:pPr>
              <w:widowControl/>
              <w:autoSpaceDE/>
              <w:autoSpaceDN/>
              <w:adjustRightInd/>
              <w:rPr>
                <w:rFonts w:ascii="Times New Roman" w:hAnsi="Times New Roman"/>
                <w:sz w:val="20"/>
                <w:szCs w:val="20"/>
              </w:rPr>
            </w:pPr>
          </w:p>
        </w:tc>
        <w:tc>
          <w:tcPr>
            <w:tcW w:w="1486" w:type="dxa"/>
            <w:noWrap/>
            <w:hideMark/>
          </w:tcPr>
          <w:p w14:paraId="29771183" w14:textId="6D0050E9"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Not Completed</w:t>
            </w:r>
          </w:p>
        </w:tc>
        <w:tc>
          <w:tcPr>
            <w:tcW w:w="1165" w:type="dxa"/>
            <w:noWrap/>
            <w:hideMark/>
          </w:tcPr>
          <w:p w14:paraId="402CFD78"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Awaiting Verification</w:t>
            </w:r>
          </w:p>
          <w:p w14:paraId="57E790E6" w14:textId="1904C421" w:rsidR="00A23A48" w:rsidRPr="001D5FA3" w:rsidRDefault="00A23A48" w:rsidP="00A23A48">
            <w:pPr>
              <w:widowControl/>
              <w:autoSpaceDE/>
              <w:autoSpaceDN/>
              <w:adjustRightInd/>
              <w:rPr>
                <w:rFonts w:ascii="Times New Roman" w:hAnsi="Times New Roman"/>
                <w:sz w:val="20"/>
                <w:szCs w:val="20"/>
              </w:rPr>
            </w:pPr>
            <w:r w:rsidRPr="00AD2928">
              <w:rPr>
                <w:rFonts w:eastAsia="PMingLiU" w:cs="Calibri"/>
                <w:sz w:val="22"/>
                <w:szCs w:val="22"/>
              </w:rPr>
              <w:t>(8/23/2022)</w:t>
            </w:r>
          </w:p>
        </w:tc>
      </w:tr>
      <w:tr w:rsidR="00A23A48" w:rsidRPr="001D5FA3" w14:paraId="3E3FE406" w14:textId="77777777" w:rsidTr="00FD44CB">
        <w:trPr>
          <w:trHeight w:val="300"/>
        </w:trPr>
        <w:tc>
          <w:tcPr>
            <w:tcW w:w="1306" w:type="dxa"/>
            <w:noWrap/>
          </w:tcPr>
          <w:p w14:paraId="03E27F14" w14:textId="170CF0F2"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lastRenderedPageBreak/>
              <w:t>FY 2021-04</w:t>
            </w:r>
          </w:p>
        </w:tc>
        <w:tc>
          <w:tcPr>
            <w:tcW w:w="2960" w:type="dxa"/>
            <w:noWrap/>
          </w:tcPr>
          <w:p w14:paraId="2331CF4D" w14:textId="6C83A2DF"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In FY 2021, in five of 26 (19%) of state and local government workplace consultation files, serious hazards were not corrected timely, in seven of 26 (27%) of files, hazard verification documentation was not included, and in two of five (40%) of files, where an extension for hazard correction was</w:t>
            </w:r>
            <w:r w:rsidR="008610C4">
              <w:rPr>
                <w:rFonts w:eastAsia="PMingLiU" w:cs="Calibri"/>
                <w:sz w:val="22"/>
                <w:szCs w:val="22"/>
              </w:rPr>
              <w:t xml:space="preserve"> </w:t>
            </w:r>
            <w:r w:rsidRPr="00AD2928">
              <w:rPr>
                <w:rFonts w:eastAsia="PMingLiU" w:cs="Calibri"/>
                <w:sz w:val="22"/>
                <w:szCs w:val="22"/>
              </w:rPr>
              <w:t>provided, there was no written request for an extension from the employer, and no interim protection was described.</w:t>
            </w:r>
          </w:p>
        </w:tc>
        <w:tc>
          <w:tcPr>
            <w:tcW w:w="2179" w:type="dxa"/>
            <w:noWrap/>
          </w:tcPr>
          <w:p w14:paraId="11588EF1" w14:textId="77777777" w:rsidR="00A23A48" w:rsidRDefault="00A23A48" w:rsidP="00A23A48">
            <w:pPr>
              <w:widowControl/>
              <w:autoSpaceDE/>
              <w:autoSpaceDN/>
              <w:adjustRightInd/>
              <w:rPr>
                <w:rFonts w:eastAsia="PMingLiU" w:cs="Calibri"/>
                <w:sz w:val="22"/>
                <w:szCs w:val="22"/>
              </w:rPr>
            </w:pPr>
            <w:r w:rsidRPr="00AD2928">
              <w:rPr>
                <w:rFonts w:eastAsia="PMingLiU" w:cs="Calibri"/>
                <w:sz w:val="22"/>
                <w:szCs w:val="22"/>
              </w:rPr>
              <w:t>DOSH should ensure that consultants follow the DOSH consultation manual and ensure that serious hazards are corrected timely, or that a written extension is requested by the</w:t>
            </w:r>
            <w:r w:rsidR="008610C4">
              <w:rPr>
                <w:rFonts w:eastAsia="PMingLiU" w:cs="Calibri"/>
                <w:sz w:val="22"/>
                <w:szCs w:val="22"/>
              </w:rPr>
              <w:t xml:space="preserve"> </w:t>
            </w:r>
            <w:r w:rsidRPr="00AD2928">
              <w:rPr>
                <w:rFonts w:eastAsia="PMingLiU" w:cs="Calibri"/>
                <w:sz w:val="22"/>
                <w:szCs w:val="22"/>
              </w:rPr>
              <w:t>employer and interim protection is described. DOSH should ensure that documentation verifying the correction of serious hazards is included in the consultation file.</w:t>
            </w:r>
          </w:p>
          <w:p w14:paraId="48EA76D1" w14:textId="56518B44" w:rsidR="0024397A" w:rsidRPr="00AD2928" w:rsidRDefault="0024397A" w:rsidP="00A23A48">
            <w:pPr>
              <w:widowControl/>
              <w:autoSpaceDE/>
              <w:autoSpaceDN/>
              <w:adjustRightInd/>
              <w:rPr>
                <w:rFonts w:eastAsia="PMingLiU" w:cs="Calibri"/>
                <w:sz w:val="22"/>
                <w:szCs w:val="22"/>
              </w:rPr>
            </w:pPr>
          </w:p>
        </w:tc>
        <w:tc>
          <w:tcPr>
            <w:tcW w:w="3854" w:type="dxa"/>
            <w:noWrap/>
          </w:tcPr>
          <w:p w14:paraId="26C0F027" w14:textId="77777777" w:rsidR="00A23A48" w:rsidRPr="00AD2928" w:rsidRDefault="00A23A48" w:rsidP="00A23A48">
            <w:pPr>
              <w:rPr>
                <w:rFonts w:eastAsia="PMingLiU" w:cs="Calibri"/>
                <w:sz w:val="22"/>
                <w:szCs w:val="22"/>
              </w:rPr>
            </w:pPr>
            <w:r w:rsidRPr="00AD2928">
              <w:rPr>
                <w:rFonts w:eastAsia="PMingLiU" w:cs="Calibri"/>
                <w:sz w:val="22"/>
                <w:szCs w:val="22"/>
              </w:rPr>
              <w:t>DOSH is currently updating our Consultation Manual and will provide training on this issue in the beginning of 2023</w:t>
            </w:r>
            <w:proofErr w:type="gramStart"/>
            <w:r w:rsidRPr="00AD2928">
              <w:rPr>
                <w:rFonts w:eastAsia="PMingLiU" w:cs="Calibri"/>
                <w:sz w:val="22"/>
                <w:szCs w:val="22"/>
              </w:rPr>
              <w:t xml:space="preserve">.  </w:t>
            </w:r>
            <w:proofErr w:type="gramEnd"/>
            <w:r w:rsidRPr="00AD2928">
              <w:rPr>
                <w:rFonts w:eastAsia="PMingLiU" w:cs="Calibri"/>
                <w:sz w:val="22"/>
                <w:szCs w:val="22"/>
              </w:rPr>
              <w:t>In the interim DOSH has asked staff to follow OSHA’s recommendations, with supervisors and managers monitoring weekly progress</w:t>
            </w:r>
            <w:proofErr w:type="gramStart"/>
            <w:r w:rsidRPr="00AD2928">
              <w:rPr>
                <w:rFonts w:eastAsia="PMingLiU" w:cs="Calibri"/>
                <w:sz w:val="22"/>
                <w:szCs w:val="22"/>
              </w:rPr>
              <w:t xml:space="preserve">.  </w:t>
            </w:r>
            <w:proofErr w:type="gramEnd"/>
            <w:r w:rsidRPr="00AD2928">
              <w:rPr>
                <w:rFonts w:eastAsia="PMingLiU" w:cs="Calibri"/>
                <w:sz w:val="22"/>
                <w:szCs w:val="22"/>
              </w:rPr>
              <w:t xml:space="preserve"> </w:t>
            </w:r>
          </w:p>
          <w:p w14:paraId="65DD1274"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p>
        </w:tc>
        <w:tc>
          <w:tcPr>
            <w:tcW w:w="1486" w:type="dxa"/>
            <w:noWrap/>
          </w:tcPr>
          <w:p w14:paraId="6D19E6DF" w14:textId="52C9E24E"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Not Completed</w:t>
            </w:r>
          </w:p>
        </w:tc>
        <w:tc>
          <w:tcPr>
            <w:tcW w:w="1165" w:type="dxa"/>
            <w:noWrap/>
          </w:tcPr>
          <w:p w14:paraId="25FBB7E2"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 xml:space="preserve">Open </w:t>
            </w:r>
          </w:p>
          <w:p w14:paraId="15BAE716" w14:textId="44CA2202"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(8/23/2022)</w:t>
            </w:r>
          </w:p>
        </w:tc>
      </w:tr>
      <w:tr w:rsidR="00A23A48" w:rsidRPr="001D5FA3" w14:paraId="19745D86" w14:textId="77777777" w:rsidTr="00FD44CB">
        <w:trPr>
          <w:trHeight w:val="300"/>
        </w:trPr>
        <w:tc>
          <w:tcPr>
            <w:tcW w:w="1306" w:type="dxa"/>
            <w:noWrap/>
          </w:tcPr>
          <w:p w14:paraId="36B0FEB7" w14:textId="16E4199F"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FY 2021-05</w:t>
            </w:r>
          </w:p>
        </w:tc>
        <w:tc>
          <w:tcPr>
            <w:tcW w:w="2960" w:type="dxa"/>
            <w:noWrap/>
          </w:tcPr>
          <w:p w14:paraId="3F288FD7" w14:textId="47B7B351"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In FY 2021, in 11 of 58 (19%) of private sector consultation files and in five of 26 (19%) of state and local government workplace consultation files, the written reports were not sent to employers within the required timeframe of 15 calendar days.</w:t>
            </w:r>
          </w:p>
        </w:tc>
        <w:tc>
          <w:tcPr>
            <w:tcW w:w="2179" w:type="dxa"/>
            <w:noWrap/>
          </w:tcPr>
          <w:p w14:paraId="12231163" w14:textId="785E3CE7" w:rsidR="0024397A"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DOSH should ensure that consultation reports are issued within the timeline required by the DOSH Consultation Manual or ensure that the reason for the delay is described in the consultation file.</w:t>
            </w:r>
          </w:p>
        </w:tc>
        <w:tc>
          <w:tcPr>
            <w:tcW w:w="3854" w:type="dxa"/>
            <w:noWrap/>
          </w:tcPr>
          <w:p w14:paraId="2291A818" w14:textId="77777777" w:rsidR="00A23A48" w:rsidRPr="00AD2928" w:rsidRDefault="00A23A48" w:rsidP="00A23A48">
            <w:pPr>
              <w:rPr>
                <w:rFonts w:eastAsia="PMingLiU" w:cs="Calibri"/>
                <w:sz w:val="22"/>
                <w:szCs w:val="22"/>
              </w:rPr>
            </w:pPr>
            <w:r w:rsidRPr="00AD2928">
              <w:rPr>
                <w:rFonts w:eastAsia="PMingLiU" w:cs="Calibri"/>
                <w:sz w:val="22"/>
                <w:szCs w:val="22"/>
              </w:rPr>
              <w:t>DOSH is currently updating our Consultation Manual and will provide training on this issue in the beginning of 2023</w:t>
            </w:r>
            <w:proofErr w:type="gramStart"/>
            <w:r w:rsidRPr="00AD2928">
              <w:rPr>
                <w:rFonts w:eastAsia="PMingLiU" w:cs="Calibri"/>
                <w:sz w:val="22"/>
                <w:szCs w:val="22"/>
              </w:rPr>
              <w:t xml:space="preserve">.  </w:t>
            </w:r>
            <w:proofErr w:type="gramEnd"/>
            <w:r w:rsidRPr="00AD2928">
              <w:rPr>
                <w:rFonts w:eastAsia="PMingLiU" w:cs="Calibri"/>
                <w:sz w:val="22"/>
                <w:szCs w:val="22"/>
              </w:rPr>
              <w:t>In the interim DOSH has asked staff to follow OSHA’s recommendations, with supervisors and managers monitoring weekly progress</w:t>
            </w:r>
            <w:proofErr w:type="gramStart"/>
            <w:r w:rsidRPr="00AD2928">
              <w:rPr>
                <w:rFonts w:eastAsia="PMingLiU" w:cs="Calibri"/>
                <w:sz w:val="22"/>
                <w:szCs w:val="22"/>
              </w:rPr>
              <w:t xml:space="preserve">.  </w:t>
            </w:r>
            <w:proofErr w:type="gramEnd"/>
            <w:r w:rsidRPr="00AD2928">
              <w:rPr>
                <w:rFonts w:eastAsia="PMingLiU" w:cs="Calibri"/>
                <w:sz w:val="22"/>
                <w:szCs w:val="22"/>
              </w:rPr>
              <w:t xml:space="preserve"> </w:t>
            </w:r>
          </w:p>
          <w:p w14:paraId="665EB41E" w14:textId="77777777" w:rsidR="00A23A48" w:rsidRPr="00AD2928" w:rsidRDefault="00A23A48" w:rsidP="00A23A48">
            <w:pPr>
              <w:rPr>
                <w:rFonts w:eastAsia="PMingLiU" w:cs="Calibri"/>
                <w:sz w:val="22"/>
                <w:szCs w:val="22"/>
              </w:rPr>
            </w:pPr>
          </w:p>
        </w:tc>
        <w:tc>
          <w:tcPr>
            <w:tcW w:w="1486" w:type="dxa"/>
            <w:noWrap/>
          </w:tcPr>
          <w:p w14:paraId="5A30C2BB" w14:textId="48EA6F51" w:rsidR="00A23A48" w:rsidRPr="00AD2928" w:rsidRDefault="00A23A48" w:rsidP="00A23A48">
            <w:pPr>
              <w:widowControl/>
              <w:autoSpaceDE/>
              <w:autoSpaceDN/>
              <w:adjustRightInd/>
              <w:rPr>
                <w:rFonts w:eastAsia="PMingLiU" w:cs="Calibri"/>
                <w:sz w:val="22"/>
                <w:szCs w:val="22"/>
              </w:rPr>
            </w:pPr>
            <w:r w:rsidRPr="00AD2928">
              <w:rPr>
                <w:rFonts w:eastAsia="PMingLiU" w:cs="Calibri"/>
                <w:sz w:val="22"/>
                <w:szCs w:val="22"/>
              </w:rPr>
              <w:t>Not Completed</w:t>
            </w:r>
          </w:p>
        </w:tc>
        <w:tc>
          <w:tcPr>
            <w:tcW w:w="1165" w:type="dxa"/>
            <w:noWrap/>
          </w:tcPr>
          <w:p w14:paraId="64BD6505" w14:textId="77777777"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 xml:space="preserve">Open </w:t>
            </w:r>
          </w:p>
          <w:p w14:paraId="1BAB65FD" w14:textId="50D94E8D" w:rsidR="00A23A48" w:rsidRPr="00AD2928" w:rsidRDefault="00A23A48" w:rsidP="00A23A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AD2928">
              <w:rPr>
                <w:rFonts w:eastAsia="PMingLiU" w:cs="Calibri"/>
                <w:sz w:val="22"/>
                <w:szCs w:val="22"/>
              </w:rPr>
              <w:t>(8/23/2022)</w:t>
            </w:r>
          </w:p>
        </w:tc>
      </w:tr>
    </w:tbl>
    <w:p w14:paraId="5A163C8E" w14:textId="3EBCF11A" w:rsidR="00922DDF" w:rsidRPr="008164E8" w:rsidRDefault="00922DDF" w:rsidP="00922DDF">
      <w:pPr>
        <w:widowControl/>
        <w:tabs>
          <w:tab w:val="left" w:pos="630"/>
        </w:tabs>
        <w:autoSpaceDE/>
        <w:autoSpaceDN/>
        <w:adjustRightInd/>
        <w:ind w:left="720" w:hanging="360"/>
        <w:rPr>
          <w:rFonts w:cs="Calibri"/>
          <w:iCs/>
          <w:color w:val="0070C0"/>
        </w:rPr>
        <w:sectPr w:rsidR="00922DDF"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BF018D">
      <w:pPr>
        <w:pStyle w:val="Heading3"/>
        <w:rPr>
          <w:color w:val="0070C0"/>
        </w:rPr>
      </w:pPr>
      <w:bookmarkStart w:id="36" w:name="_Toc128493803"/>
      <w:r w:rsidRPr="00D93CB3">
        <w:lastRenderedPageBreak/>
        <w:t xml:space="preserve">Appendix D – </w:t>
      </w:r>
      <w:bookmarkStart w:id="37" w:name="_Hlk119349018"/>
      <w:r w:rsidRPr="00D93CB3">
        <w:t>FY 2022 State Activity Mandated Measures (SAMM) Report</w:t>
      </w:r>
      <w:bookmarkEnd w:id="36"/>
      <w:bookmarkEnd w:id="37"/>
    </w:p>
    <w:p w14:paraId="19B594E3" w14:textId="2C30BAFA" w:rsidR="00690C0D" w:rsidRPr="000767C0" w:rsidRDefault="00690C0D" w:rsidP="00476C08">
      <w:pPr>
        <w:pStyle w:val="Header"/>
      </w:pPr>
      <w:r w:rsidRPr="00042327">
        <w:t xml:space="preserve">FY </w:t>
      </w:r>
      <w:r>
        <w:t>2022</w:t>
      </w:r>
      <w:r w:rsidRPr="00042327">
        <w:t xml:space="preserve"> </w:t>
      </w:r>
      <w:r w:rsidR="00C61AB5">
        <w:t>WA DOSH</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pPr w:leftFromText="187" w:rightFromText="187" w:vertAnchor="text" w:tblpY="1"/>
        <w:tblW w:w="0" w:type="auto"/>
        <w:tblLayout w:type="fixed"/>
        <w:tblLook w:val="06A0" w:firstRow="1" w:lastRow="0" w:firstColumn="1" w:lastColumn="0" w:noHBand="1" w:noVBand="1"/>
        <w:tblCaption w:val="FY 20XX SAMM Report"/>
        <w:tblDescription w:val="Appendix D"/>
      </w:tblPr>
      <w:tblGrid>
        <w:gridCol w:w="1066"/>
        <w:gridCol w:w="1984"/>
        <w:gridCol w:w="1212"/>
        <w:gridCol w:w="1425"/>
        <w:gridCol w:w="3663"/>
      </w:tblGrid>
      <w:tr w:rsidR="008E7D7F" w:rsidRPr="001C1E47" w14:paraId="4B607DC1" w14:textId="77777777" w:rsidTr="002F1C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6" w:type="dxa"/>
            <w:tcBorders>
              <w:right w:val="single" w:sz="4" w:space="0" w:color="000000" w:themeColor="text1"/>
            </w:tcBorders>
            <w:shd w:val="clear" w:color="auto" w:fill="auto"/>
          </w:tcPr>
          <w:p w14:paraId="57458A14" w14:textId="3724A28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4E492F">
              <w:rPr>
                <w:rFonts w:eastAsia="PMingLiU" w:cs="Calibri"/>
                <w:color w:val="000000"/>
              </w:rPr>
              <w:t>SAMM Number</w:t>
            </w:r>
          </w:p>
        </w:tc>
        <w:tc>
          <w:tcPr>
            <w:tcW w:w="1984" w:type="dxa"/>
            <w:tcBorders>
              <w:left w:val="single" w:sz="4" w:space="0" w:color="000000" w:themeColor="text1"/>
              <w:right w:val="single" w:sz="4" w:space="0" w:color="000000" w:themeColor="text1"/>
            </w:tcBorders>
            <w:shd w:val="clear" w:color="auto" w:fill="auto"/>
          </w:tcPr>
          <w:p w14:paraId="21CEF63D" w14:textId="13FE2BF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SAMM Name</w:t>
            </w:r>
          </w:p>
        </w:tc>
        <w:tc>
          <w:tcPr>
            <w:tcW w:w="1212" w:type="dxa"/>
            <w:tcBorders>
              <w:left w:val="single" w:sz="4" w:space="0" w:color="000000" w:themeColor="text1"/>
              <w:right w:val="single" w:sz="4" w:space="0" w:color="000000" w:themeColor="text1"/>
            </w:tcBorders>
            <w:shd w:val="clear" w:color="auto" w:fill="auto"/>
          </w:tcPr>
          <w:p w14:paraId="1BC934E4" w14:textId="68306C4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State Plan Data</w:t>
            </w:r>
          </w:p>
        </w:tc>
        <w:tc>
          <w:tcPr>
            <w:tcW w:w="1425" w:type="dxa"/>
            <w:tcBorders>
              <w:left w:val="single" w:sz="4" w:space="0" w:color="000000" w:themeColor="text1"/>
              <w:right w:val="single" w:sz="4" w:space="0" w:color="000000" w:themeColor="text1"/>
            </w:tcBorders>
            <w:shd w:val="clear" w:color="auto" w:fill="auto"/>
          </w:tcPr>
          <w:p w14:paraId="10FEC12F" w14:textId="16F588B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Further Review Level</w:t>
            </w:r>
          </w:p>
        </w:tc>
        <w:tc>
          <w:tcPr>
            <w:tcW w:w="3663" w:type="dxa"/>
            <w:tcBorders>
              <w:left w:val="single" w:sz="4" w:space="0" w:color="000000" w:themeColor="text1"/>
            </w:tcBorders>
            <w:shd w:val="clear" w:color="auto" w:fill="auto"/>
          </w:tcPr>
          <w:p w14:paraId="1845DDF3" w14:textId="41E217A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Notes</w:t>
            </w:r>
          </w:p>
        </w:tc>
      </w:tr>
      <w:tr w:rsidR="008E7D7F" w:rsidRPr="001C1E47" w14:paraId="23E15083"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4FC54415" w14:textId="4D77D23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1a</w:t>
            </w:r>
          </w:p>
        </w:tc>
        <w:tc>
          <w:tcPr>
            <w:tcW w:w="1984" w:type="dxa"/>
          </w:tcPr>
          <w:p w14:paraId="5DD1B3D7" w14:textId="7FC9C0C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inspections (state formula)</w:t>
            </w:r>
          </w:p>
        </w:tc>
        <w:tc>
          <w:tcPr>
            <w:tcW w:w="1212" w:type="dxa"/>
          </w:tcPr>
          <w:p w14:paraId="50ED339E" w14:textId="79F5BFC0"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6.85</w:t>
            </w:r>
          </w:p>
        </w:tc>
        <w:tc>
          <w:tcPr>
            <w:tcW w:w="1425" w:type="dxa"/>
          </w:tcPr>
          <w:p w14:paraId="36E21F8C" w14:textId="5AB20B7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708E3">
              <w:rPr>
                <w:rFonts w:asciiTheme="minorHAnsi" w:eastAsia="PMingLiU" w:hAnsiTheme="minorHAnsi" w:cstheme="minorHAnsi"/>
              </w:rPr>
              <w:t>15 days for serious hazards; 30 days for other-than-serious hazards</w:t>
            </w:r>
          </w:p>
        </w:tc>
        <w:tc>
          <w:tcPr>
            <w:tcW w:w="3663" w:type="dxa"/>
          </w:tcPr>
          <w:p w14:paraId="1BE10DF6" w14:textId="0C30DE5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negotiated by OSHA and the State Plan.</w:t>
            </w:r>
          </w:p>
        </w:tc>
      </w:tr>
      <w:tr w:rsidR="008E7D7F" w:rsidRPr="001C1E47" w14:paraId="6E87F5F9"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15DA89A2" w14:textId="1FCFDE1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1b</w:t>
            </w:r>
          </w:p>
        </w:tc>
        <w:tc>
          <w:tcPr>
            <w:tcW w:w="1984" w:type="dxa"/>
          </w:tcPr>
          <w:p w14:paraId="7BDECFBC" w14:textId="68DCF97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inspections (federal formula)</w:t>
            </w:r>
          </w:p>
        </w:tc>
        <w:tc>
          <w:tcPr>
            <w:tcW w:w="1212" w:type="dxa"/>
          </w:tcPr>
          <w:p w14:paraId="2DD44EDE" w14:textId="005B1DE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6.85</w:t>
            </w:r>
          </w:p>
        </w:tc>
        <w:tc>
          <w:tcPr>
            <w:tcW w:w="1425" w:type="dxa"/>
          </w:tcPr>
          <w:p w14:paraId="44E25FF5" w14:textId="57E53DF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N/A</w:t>
            </w:r>
          </w:p>
        </w:tc>
        <w:tc>
          <w:tcPr>
            <w:tcW w:w="3663" w:type="dxa"/>
          </w:tcPr>
          <w:p w14:paraId="3B881485" w14:textId="3422EA4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This measure is for informational purposes only and is not a mandated measure.</w:t>
            </w:r>
          </w:p>
        </w:tc>
      </w:tr>
      <w:tr w:rsidR="008E7D7F" w:rsidRPr="001C1E47" w14:paraId="7254895F"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70F4527B" w14:textId="63F8C84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2a</w:t>
            </w:r>
          </w:p>
        </w:tc>
        <w:tc>
          <w:tcPr>
            <w:tcW w:w="1984" w:type="dxa"/>
          </w:tcPr>
          <w:p w14:paraId="680D30CB" w14:textId="44FE365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investigations (state formula)</w:t>
            </w:r>
          </w:p>
        </w:tc>
        <w:tc>
          <w:tcPr>
            <w:tcW w:w="1212" w:type="dxa"/>
          </w:tcPr>
          <w:p w14:paraId="5D15BC2D" w14:textId="6778402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5.61</w:t>
            </w:r>
          </w:p>
        </w:tc>
        <w:tc>
          <w:tcPr>
            <w:tcW w:w="1425" w:type="dxa"/>
          </w:tcPr>
          <w:p w14:paraId="25E101C9" w14:textId="654B0D1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5</w:t>
            </w:r>
          </w:p>
        </w:tc>
        <w:tc>
          <w:tcPr>
            <w:tcW w:w="3663" w:type="dxa"/>
          </w:tcPr>
          <w:p w14:paraId="440E4407" w14:textId="2A36ECDD"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negotiated by OSHA and the State Plan.</w:t>
            </w:r>
          </w:p>
        </w:tc>
      </w:tr>
      <w:tr w:rsidR="008E7D7F" w:rsidRPr="001C1E47" w14:paraId="43AA3020"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3026F0A2" w14:textId="112F957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2b</w:t>
            </w:r>
          </w:p>
        </w:tc>
        <w:tc>
          <w:tcPr>
            <w:tcW w:w="1984" w:type="dxa"/>
          </w:tcPr>
          <w:p w14:paraId="60EA38B6" w14:textId="5795E09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investigations (federal formula)</w:t>
            </w:r>
          </w:p>
        </w:tc>
        <w:tc>
          <w:tcPr>
            <w:tcW w:w="1212" w:type="dxa"/>
          </w:tcPr>
          <w:p w14:paraId="148E915C" w14:textId="2BD5FF4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5.61</w:t>
            </w:r>
          </w:p>
        </w:tc>
        <w:tc>
          <w:tcPr>
            <w:tcW w:w="1425" w:type="dxa"/>
          </w:tcPr>
          <w:p w14:paraId="3C6B37D6" w14:textId="7E3A874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N/A</w:t>
            </w:r>
          </w:p>
        </w:tc>
        <w:tc>
          <w:tcPr>
            <w:tcW w:w="3663" w:type="dxa"/>
          </w:tcPr>
          <w:p w14:paraId="7849D62B" w14:textId="76C4041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This measure is for informational purposes only and is not a mandated measure.</w:t>
            </w:r>
          </w:p>
        </w:tc>
      </w:tr>
      <w:tr w:rsidR="008E7D7F" w:rsidRPr="001C1E47" w14:paraId="463E07C8"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730502E1" w14:textId="4B6E4F2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3</w:t>
            </w:r>
          </w:p>
        </w:tc>
        <w:tc>
          <w:tcPr>
            <w:tcW w:w="1984" w:type="dxa"/>
          </w:tcPr>
          <w:p w14:paraId="224C67FA" w14:textId="5C2283E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Percent of complaints and referrals responded to within one</w:t>
            </w:r>
            <w:r w:rsidR="002F1CE6">
              <w:rPr>
                <w:rFonts w:asciiTheme="minorHAnsi" w:hAnsiTheme="minorHAnsi" w:cstheme="minorHAnsi"/>
              </w:rPr>
              <w:t xml:space="preserve"> </w:t>
            </w:r>
            <w:r w:rsidRPr="00EE16A8">
              <w:rPr>
                <w:rFonts w:asciiTheme="minorHAnsi" w:hAnsiTheme="minorHAnsi" w:cstheme="minorHAnsi"/>
              </w:rPr>
              <w:t>workday</w:t>
            </w:r>
            <w:r w:rsidR="002F1CE6">
              <w:rPr>
                <w:rFonts w:asciiTheme="minorHAnsi" w:hAnsiTheme="minorHAnsi" w:cstheme="minorHAnsi"/>
              </w:rPr>
              <w:t xml:space="preserve"> </w:t>
            </w:r>
            <w:r w:rsidRPr="00EE16A8">
              <w:rPr>
                <w:rFonts w:asciiTheme="minorHAnsi" w:hAnsiTheme="minorHAnsi" w:cstheme="minorHAnsi"/>
              </w:rPr>
              <w:t>(imminent danger)</w:t>
            </w:r>
          </w:p>
        </w:tc>
        <w:tc>
          <w:tcPr>
            <w:tcW w:w="1212" w:type="dxa"/>
          </w:tcPr>
          <w:p w14:paraId="683DAD92" w14:textId="34C44D9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96.88</w:t>
            </w:r>
            <w:r w:rsidRPr="00EE16A8">
              <w:rPr>
                <w:rFonts w:asciiTheme="minorHAnsi" w:hAnsiTheme="minorHAnsi" w:cstheme="minorHAnsi"/>
              </w:rPr>
              <w:t>%</w:t>
            </w:r>
          </w:p>
        </w:tc>
        <w:tc>
          <w:tcPr>
            <w:tcW w:w="1425" w:type="dxa"/>
          </w:tcPr>
          <w:p w14:paraId="2138AC62" w14:textId="79DAF53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100%</w:t>
            </w:r>
          </w:p>
        </w:tc>
        <w:tc>
          <w:tcPr>
            <w:tcW w:w="3663" w:type="dxa"/>
          </w:tcPr>
          <w:p w14:paraId="1639E620" w14:textId="38437A6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8E7D7F" w:rsidRPr="001C1E47" w14:paraId="448E8EB5"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54BD594C" w14:textId="1809C1ED"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4</w:t>
            </w:r>
          </w:p>
        </w:tc>
        <w:tc>
          <w:tcPr>
            <w:tcW w:w="1984" w:type="dxa"/>
          </w:tcPr>
          <w:p w14:paraId="7F17AA0C" w14:textId="304AC9F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Number of denials where entry not</w:t>
            </w:r>
            <w:r w:rsidR="002F1CE6">
              <w:rPr>
                <w:rFonts w:asciiTheme="minorHAnsi" w:hAnsiTheme="minorHAnsi" w:cstheme="minorHAnsi"/>
              </w:rPr>
              <w:t xml:space="preserve"> </w:t>
            </w:r>
            <w:r w:rsidRPr="00EE16A8">
              <w:rPr>
                <w:rFonts w:asciiTheme="minorHAnsi" w:hAnsiTheme="minorHAnsi" w:cstheme="minorHAnsi"/>
              </w:rPr>
              <w:t>obtained</w:t>
            </w:r>
          </w:p>
        </w:tc>
        <w:tc>
          <w:tcPr>
            <w:tcW w:w="1212" w:type="dxa"/>
          </w:tcPr>
          <w:p w14:paraId="49E38EB6" w14:textId="60362D3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w:t>
            </w:r>
          </w:p>
        </w:tc>
        <w:tc>
          <w:tcPr>
            <w:tcW w:w="1425" w:type="dxa"/>
          </w:tcPr>
          <w:p w14:paraId="39E6BBCD" w14:textId="44E4896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0</w:t>
            </w:r>
          </w:p>
        </w:tc>
        <w:tc>
          <w:tcPr>
            <w:tcW w:w="3663" w:type="dxa"/>
          </w:tcPr>
          <w:p w14:paraId="63BF7F96" w14:textId="411538D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8E7D7F" w:rsidRPr="001C1E47" w14:paraId="391899CE" w14:textId="77777777" w:rsidTr="002F1CE6">
        <w:trPr>
          <w:trHeight w:val="854"/>
        </w:trPr>
        <w:tc>
          <w:tcPr>
            <w:cnfStyle w:val="001000000000" w:firstRow="0" w:lastRow="0" w:firstColumn="1" w:lastColumn="0" w:oddVBand="0" w:evenVBand="0" w:oddHBand="0" w:evenHBand="0" w:firstRowFirstColumn="0" w:firstRowLastColumn="0" w:lastRowFirstColumn="0" w:lastRowLastColumn="0"/>
            <w:tcW w:w="1066" w:type="dxa"/>
          </w:tcPr>
          <w:p w14:paraId="2C05A134" w14:textId="41F5BD6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5a</w:t>
            </w:r>
          </w:p>
        </w:tc>
        <w:tc>
          <w:tcPr>
            <w:tcW w:w="1984" w:type="dxa"/>
          </w:tcPr>
          <w:p w14:paraId="6F060D7F" w14:textId="5AF3A19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violations per inspection with </w:t>
            </w:r>
            <w:r w:rsidRPr="00EE16A8">
              <w:rPr>
                <w:rFonts w:asciiTheme="minorHAnsi" w:hAnsiTheme="minorHAnsi" w:cstheme="minorHAnsi"/>
              </w:rPr>
              <w:lastRenderedPageBreak/>
              <w:t>violations by violation type (SWRU)</w:t>
            </w:r>
          </w:p>
        </w:tc>
        <w:tc>
          <w:tcPr>
            <w:tcW w:w="1212" w:type="dxa"/>
          </w:tcPr>
          <w:p w14:paraId="5640B786" w14:textId="4F8B887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lastRenderedPageBreak/>
              <w:t>1.52</w:t>
            </w:r>
          </w:p>
        </w:tc>
        <w:tc>
          <w:tcPr>
            <w:tcW w:w="1425" w:type="dxa"/>
          </w:tcPr>
          <w:p w14:paraId="36FEBF7B"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66049664"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1.77</w:t>
            </w:r>
          </w:p>
          <w:p w14:paraId="5B24EFBC"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tcPr>
          <w:p w14:paraId="330DF263" w14:textId="7F8A81E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The further review level is based on a three-year national average</w:t>
            </w:r>
            <w:proofErr w:type="gramStart"/>
            <w:r w:rsidRPr="00EE16A8">
              <w:rPr>
                <w:rFonts w:asciiTheme="minorHAnsi" w:eastAsia="PMingLiU" w:hAnsiTheme="minorHAnsi" w:cstheme="minorHAnsi"/>
              </w:rPr>
              <w:t xml:space="preserve">.  </w:t>
            </w:r>
            <w:proofErr w:type="gramEnd"/>
            <w:r w:rsidRPr="00EE16A8">
              <w:rPr>
                <w:rFonts w:asciiTheme="minorHAnsi" w:eastAsia="PMingLiU" w:hAnsiTheme="minorHAnsi" w:cstheme="minorHAnsi"/>
              </w:rPr>
              <w:t xml:space="preserve">The range of acceptable data not </w:t>
            </w:r>
            <w:r w:rsidRPr="00EE16A8">
              <w:rPr>
                <w:rFonts w:asciiTheme="minorHAnsi" w:eastAsia="PMingLiU" w:hAnsiTheme="minorHAnsi" w:cstheme="minorHAnsi"/>
              </w:rPr>
              <w:lastRenderedPageBreak/>
              <w:t xml:space="preserve">requiring further review is from 1.42 to 2.12 for SWRU. </w:t>
            </w:r>
          </w:p>
        </w:tc>
      </w:tr>
      <w:tr w:rsidR="008E7D7F" w:rsidRPr="001C1E47" w14:paraId="0C0C34AD"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7FD14581" w14:textId="41BA033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5b</w:t>
            </w:r>
          </w:p>
        </w:tc>
        <w:tc>
          <w:tcPr>
            <w:tcW w:w="1984" w:type="dxa"/>
          </w:tcPr>
          <w:p w14:paraId="1A64659E" w14:textId="19F6B06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number of violations per inspection with violations by violation type (other)</w:t>
            </w:r>
          </w:p>
        </w:tc>
        <w:tc>
          <w:tcPr>
            <w:tcW w:w="1212" w:type="dxa"/>
          </w:tcPr>
          <w:p w14:paraId="189B2CB4" w14:textId="27DB2762"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1.80</w:t>
            </w:r>
          </w:p>
        </w:tc>
        <w:tc>
          <w:tcPr>
            <w:tcW w:w="1425" w:type="dxa"/>
          </w:tcPr>
          <w:p w14:paraId="34CDC439"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10600A9C" w14:textId="54ED8E4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0.90</w:t>
            </w:r>
          </w:p>
        </w:tc>
        <w:tc>
          <w:tcPr>
            <w:tcW w:w="3663" w:type="dxa"/>
          </w:tcPr>
          <w:p w14:paraId="4F83BD91" w14:textId="76C603C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The further review level is based on a three-year national average</w:t>
            </w:r>
            <w:proofErr w:type="gramStart"/>
            <w:r w:rsidRPr="00EE16A8">
              <w:rPr>
                <w:rFonts w:asciiTheme="minorHAnsi" w:eastAsia="PMingLiU" w:hAnsiTheme="minorHAnsi" w:cstheme="minorHAnsi"/>
              </w:rPr>
              <w:t xml:space="preserve">.  </w:t>
            </w:r>
            <w:proofErr w:type="gramEnd"/>
            <w:r w:rsidRPr="00EE16A8">
              <w:rPr>
                <w:rFonts w:asciiTheme="minorHAnsi" w:eastAsia="PMingLiU" w:hAnsiTheme="minorHAnsi" w:cstheme="minorHAnsi"/>
              </w:rPr>
              <w:t>The range of acceptable data not requiring further review is from 0.72 to 1.08 for OTS.</w:t>
            </w:r>
          </w:p>
        </w:tc>
      </w:tr>
      <w:tr w:rsidR="008E7D7F" w:rsidRPr="001C1E47" w14:paraId="73051CF9"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4B4D91E3" w14:textId="7A1AEB8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6</w:t>
            </w:r>
          </w:p>
        </w:tc>
        <w:tc>
          <w:tcPr>
            <w:tcW w:w="1984" w:type="dxa"/>
          </w:tcPr>
          <w:p w14:paraId="79E27E6A" w14:textId="63E042C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Percent of total inspections in state and local government workplaces</w:t>
            </w:r>
          </w:p>
        </w:tc>
        <w:tc>
          <w:tcPr>
            <w:tcW w:w="1212" w:type="dxa"/>
          </w:tcPr>
          <w:p w14:paraId="01189742" w14:textId="2653653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3.30</w:t>
            </w:r>
            <w:r w:rsidRPr="00EE16A8">
              <w:rPr>
                <w:rFonts w:asciiTheme="minorHAnsi" w:hAnsiTheme="minorHAnsi" w:cstheme="minorHAnsi"/>
              </w:rPr>
              <w:t>%</w:t>
            </w:r>
          </w:p>
        </w:tc>
        <w:tc>
          <w:tcPr>
            <w:tcW w:w="1425" w:type="dxa"/>
          </w:tcPr>
          <w:p w14:paraId="722BDD82"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+/- 5% of</w:t>
            </w:r>
          </w:p>
          <w:p w14:paraId="7678C0FD" w14:textId="17DDC93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5</w:t>
            </w:r>
            <w:r w:rsidRPr="00EE16A8">
              <w:rPr>
                <w:rFonts w:asciiTheme="minorHAnsi" w:hAnsiTheme="minorHAnsi" w:cstheme="minorHAnsi"/>
              </w:rPr>
              <w:t>%</w:t>
            </w:r>
          </w:p>
        </w:tc>
        <w:tc>
          <w:tcPr>
            <w:tcW w:w="3663" w:type="dxa"/>
          </w:tcPr>
          <w:p w14:paraId="11909732" w14:textId="12A8561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The further review level is based on a number negotiated by OSHA and the State Plan through the grant application</w:t>
            </w:r>
            <w:proofErr w:type="gramStart"/>
            <w:r w:rsidRPr="00EE16A8">
              <w:rPr>
                <w:rFonts w:asciiTheme="minorHAnsi" w:eastAsia="PMingLiU" w:hAnsiTheme="minorHAnsi" w:cstheme="minorHAnsi"/>
              </w:rPr>
              <w:t xml:space="preserve">.  </w:t>
            </w:r>
            <w:proofErr w:type="gramEnd"/>
            <w:r w:rsidRPr="00EE16A8">
              <w:rPr>
                <w:rFonts w:asciiTheme="minorHAnsi" w:eastAsia="PMingLiU" w:hAnsiTheme="minorHAnsi" w:cstheme="minorHAnsi"/>
              </w:rPr>
              <w:t xml:space="preserve">The range of acceptable data not requiring further review is from </w:t>
            </w:r>
            <w:r>
              <w:rPr>
                <w:rFonts w:asciiTheme="minorHAnsi" w:eastAsia="PMingLiU" w:hAnsiTheme="minorHAnsi" w:cstheme="minorHAnsi"/>
              </w:rPr>
              <w:t>4.75</w:t>
            </w:r>
            <w:r w:rsidRPr="00EE16A8">
              <w:rPr>
                <w:rFonts w:asciiTheme="minorHAnsi" w:eastAsia="PMingLiU" w:hAnsiTheme="minorHAnsi" w:cstheme="minorHAnsi"/>
              </w:rPr>
              <w:t xml:space="preserve">% to </w:t>
            </w:r>
            <w:r>
              <w:rPr>
                <w:rFonts w:asciiTheme="minorHAnsi" w:eastAsia="PMingLiU" w:hAnsiTheme="minorHAnsi" w:cstheme="minorHAnsi"/>
              </w:rPr>
              <w:t>5.25</w:t>
            </w:r>
            <w:r w:rsidRPr="00EE16A8">
              <w:rPr>
                <w:rFonts w:asciiTheme="minorHAnsi" w:eastAsia="PMingLiU" w:hAnsiTheme="minorHAnsi" w:cstheme="minorHAnsi"/>
              </w:rPr>
              <w:t>%.</w:t>
            </w:r>
          </w:p>
        </w:tc>
      </w:tr>
      <w:tr w:rsidR="008E7D7F" w:rsidRPr="001C1E47" w14:paraId="47E35DEE"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2635650F" w14:textId="16AC165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7a</w:t>
            </w:r>
          </w:p>
        </w:tc>
        <w:tc>
          <w:tcPr>
            <w:tcW w:w="1984" w:type="dxa"/>
          </w:tcPr>
          <w:p w14:paraId="6972B9CD" w14:textId="72D0E3C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Planned v. actual inspections (safety)</w:t>
            </w:r>
          </w:p>
        </w:tc>
        <w:tc>
          <w:tcPr>
            <w:tcW w:w="1212" w:type="dxa"/>
          </w:tcPr>
          <w:p w14:paraId="714EE701" w14:textId="52BF37A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3,637</w:t>
            </w:r>
          </w:p>
        </w:tc>
        <w:tc>
          <w:tcPr>
            <w:tcW w:w="1425" w:type="dxa"/>
          </w:tcPr>
          <w:p w14:paraId="5295727B"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70DE1282" w14:textId="4A55BCB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3,978</w:t>
            </w:r>
          </w:p>
        </w:tc>
        <w:tc>
          <w:tcPr>
            <w:tcW w:w="3663" w:type="dxa"/>
          </w:tcPr>
          <w:p w14:paraId="127905E2" w14:textId="5D4CE73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number negotiated by OSHA and the State Plan through the grant application</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 xml:space="preserve">The range of acceptable data not requiring further review is from </w:t>
            </w:r>
            <w:r>
              <w:rPr>
                <w:rFonts w:asciiTheme="minorHAnsi" w:hAnsiTheme="minorHAnsi" w:cstheme="minorHAnsi"/>
              </w:rPr>
              <w:t>3,779.10</w:t>
            </w:r>
            <w:r w:rsidRPr="00EE16A8">
              <w:rPr>
                <w:rFonts w:asciiTheme="minorHAnsi" w:hAnsiTheme="minorHAnsi" w:cstheme="minorHAnsi"/>
              </w:rPr>
              <w:t xml:space="preserve"> to </w:t>
            </w:r>
            <w:r>
              <w:rPr>
                <w:rFonts w:asciiTheme="minorHAnsi" w:hAnsiTheme="minorHAnsi" w:cstheme="minorHAnsi"/>
              </w:rPr>
              <w:t>4,176.90</w:t>
            </w:r>
            <w:r w:rsidRPr="00EE16A8">
              <w:rPr>
                <w:rFonts w:asciiTheme="minorHAnsi" w:hAnsiTheme="minorHAnsi" w:cstheme="minorHAnsi"/>
              </w:rPr>
              <w:t xml:space="preserve"> for safety.</w:t>
            </w:r>
          </w:p>
        </w:tc>
      </w:tr>
      <w:tr w:rsidR="008E7D7F" w:rsidRPr="001C1E47" w14:paraId="41D7E5AF"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78976174" w14:textId="7451624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4E492F">
              <w:rPr>
                <w:rFonts w:eastAsia="PMingLiU" w:cs="Calibri"/>
              </w:rPr>
              <w:t>7b</w:t>
            </w:r>
          </w:p>
        </w:tc>
        <w:tc>
          <w:tcPr>
            <w:tcW w:w="1984" w:type="dxa"/>
          </w:tcPr>
          <w:p w14:paraId="628291DB" w14:textId="79E26C7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Planned v. actual inspections (health)</w:t>
            </w:r>
          </w:p>
        </w:tc>
        <w:tc>
          <w:tcPr>
            <w:tcW w:w="1212" w:type="dxa"/>
          </w:tcPr>
          <w:p w14:paraId="46225BFE" w14:textId="7E68C9C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974</w:t>
            </w:r>
          </w:p>
        </w:tc>
        <w:tc>
          <w:tcPr>
            <w:tcW w:w="1425" w:type="dxa"/>
          </w:tcPr>
          <w:p w14:paraId="43DE9B01"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615D1DB6" w14:textId="4DED475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1,122</w:t>
            </w:r>
          </w:p>
        </w:tc>
        <w:tc>
          <w:tcPr>
            <w:tcW w:w="3663" w:type="dxa"/>
          </w:tcPr>
          <w:p w14:paraId="4C49AF53" w14:textId="198BB22F"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number negotiated by OSHA and the State Plan through the grant application</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 xml:space="preserve">The range of acceptable data not requiring further review is from </w:t>
            </w:r>
            <w:r>
              <w:rPr>
                <w:rFonts w:asciiTheme="minorHAnsi" w:hAnsiTheme="minorHAnsi" w:cstheme="minorHAnsi"/>
              </w:rPr>
              <w:t>1,065.90</w:t>
            </w:r>
            <w:r w:rsidRPr="00EE16A8">
              <w:rPr>
                <w:rFonts w:asciiTheme="minorHAnsi" w:hAnsiTheme="minorHAnsi" w:cstheme="minorHAnsi"/>
              </w:rPr>
              <w:t xml:space="preserve"> to </w:t>
            </w:r>
            <w:r>
              <w:rPr>
                <w:rFonts w:asciiTheme="minorHAnsi" w:hAnsiTheme="minorHAnsi" w:cstheme="minorHAnsi"/>
              </w:rPr>
              <w:t>1,178.10</w:t>
            </w:r>
            <w:r w:rsidRPr="00EE16A8">
              <w:rPr>
                <w:rFonts w:asciiTheme="minorHAnsi" w:hAnsiTheme="minorHAnsi" w:cstheme="minorHAnsi"/>
              </w:rPr>
              <w:t xml:space="preserve"> for health.</w:t>
            </w:r>
          </w:p>
        </w:tc>
      </w:tr>
      <w:tr w:rsidR="008E7D7F" w:rsidRPr="001C1E47" w14:paraId="19A930B8" w14:textId="77777777" w:rsidTr="00D47476">
        <w:tc>
          <w:tcPr>
            <w:cnfStyle w:val="001000000000" w:firstRow="0" w:lastRow="0" w:firstColumn="1" w:lastColumn="0" w:oddVBand="0" w:evenVBand="0" w:oddHBand="0" w:evenHBand="0" w:firstRowFirstColumn="0" w:firstRowLastColumn="0" w:lastRowFirstColumn="0" w:lastRowLastColumn="0"/>
            <w:tcW w:w="1066" w:type="dxa"/>
          </w:tcPr>
          <w:p w14:paraId="12933EF2" w14:textId="62778E6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8</w:t>
            </w:r>
          </w:p>
        </w:tc>
        <w:tc>
          <w:tcPr>
            <w:tcW w:w="1984" w:type="dxa"/>
          </w:tcPr>
          <w:p w14:paraId="35E2919F" w14:textId="5071CA8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Average current serious penalty in private sector - total (1 to greater than 250</w:t>
            </w:r>
            <w:r w:rsidR="002F1CE6">
              <w:rPr>
                <w:rFonts w:asciiTheme="minorHAnsi" w:hAnsiTheme="minorHAnsi" w:cstheme="minorHAnsi"/>
              </w:rPr>
              <w:t xml:space="preserve"> </w:t>
            </w:r>
            <w:r w:rsidRPr="00EE16A8">
              <w:rPr>
                <w:rFonts w:asciiTheme="minorHAnsi" w:hAnsiTheme="minorHAnsi" w:cstheme="minorHAnsi"/>
              </w:rPr>
              <w:t>workers)</w:t>
            </w:r>
          </w:p>
        </w:tc>
        <w:tc>
          <w:tcPr>
            <w:tcW w:w="1212" w:type="dxa"/>
          </w:tcPr>
          <w:p w14:paraId="4FF95415" w14:textId="0217335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928E0">
              <w:rPr>
                <w:rFonts w:asciiTheme="minorHAnsi" w:eastAsia="PMingLiU" w:hAnsiTheme="minorHAnsi" w:cstheme="minorHAnsi"/>
              </w:rPr>
              <w:t>$1,913.16</w:t>
            </w:r>
          </w:p>
        </w:tc>
        <w:tc>
          <w:tcPr>
            <w:tcW w:w="1425" w:type="dxa"/>
          </w:tcPr>
          <w:p w14:paraId="4F1A0326"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33F7A186"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$3,259.35</w:t>
            </w:r>
          </w:p>
          <w:p w14:paraId="7AD30EF7"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shd w:val="clear" w:color="auto" w:fill="auto"/>
          </w:tcPr>
          <w:p w14:paraId="0DF20B53" w14:textId="5F7F678D" w:rsidR="001643EC" w:rsidRPr="00D47476" w:rsidRDefault="001643EC" w:rsidP="00D47476">
            <w:pPr>
              <w:pStyle w:val="Heading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47476">
              <w:rPr>
                <w:rFonts w:asciiTheme="minorHAnsi" w:hAnsiTheme="minorHAnsi" w:cstheme="minorHAnsi"/>
                <w:color w:val="auto"/>
              </w:rPr>
              <w:t>The further review level is</w:t>
            </w:r>
            <w:r w:rsidR="005C0DC1" w:rsidRPr="00D47476">
              <w:rPr>
                <w:rFonts w:asciiTheme="minorHAnsi" w:hAnsiTheme="minorHAnsi" w:cstheme="minorHAnsi"/>
                <w:color w:val="auto"/>
              </w:rPr>
              <w:t xml:space="preserve"> b</w:t>
            </w:r>
            <w:r w:rsidRPr="00D47476">
              <w:rPr>
                <w:rFonts w:asciiTheme="minorHAnsi" w:hAnsiTheme="minorHAnsi" w:cstheme="minorHAnsi"/>
                <w:color w:val="auto"/>
              </w:rPr>
              <w:t>ased on a three-year</w:t>
            </w:r>
            <w:r w:rsidR="005C0DC1" w:rsidRPr="00D47476">
              <w:rPr>
                <w:rFonts w:asciiTheme="minorHAnsi" w:hAnsiTheme="minorHAnsi" w:cstheme="minorHAnsi"/>
                <w:color w:val="auto"/>
              </w:rPr>
              <w:t xml:space="preserve"> </w:t>
            </w:r>
            <w:r w:rsidRPr="00D47476">
              <w:rPr>
                <w:rFonts w:asciiTheme="minorHAnsi" w:hAnsiTheme="minorHAnsi" w:cstheme="minorHAnsi"/>
                <w:color w:val="auto"/>
              </w:rPr>
              <w:t>national average</w:t>
            </w:r>
            <w:proofErr w:type="gramStart"/>
            <w:r w:rsidRPr="00D47476">
              <w:rPr>
                <w:rFonts w:asciiTheme="minorHAnsi" w:hAnsiTheme="minorHAnsi" w:cstheme="minorHAnsi"/>
                <w:color w:val="auto"/>
              </w:rPr>
              <w:t xml:space="preserve">.  </w:t>
            </w:r>
            <w:proofErr w:type="gramEnd"/>
            <w:r w:rsidRPr="00D47476">
              <w:rPr>
                <w:rFonts w:asciiTheme="minorHAnsi" w:hAnsiTheme="minorHAnsi" w:cstheme="minorHAnsi"/>
                <w:color w:val="auto"/>
              </w:rPr>
              <w:t>The range</w:t>
            </w:r>
            <w:r w:rsidR="005C0DC1" w:rsidRPr="00D47476">
              <w:rPr>
                <w:rFonts w:asciiTheme="minorHAnsi" w:hAnsiTheme="minorHAnsi" w:cstheme="minorHAnsi"/>
                <w:color w:val="auto"/>
              </w:rPr>
              <w:t xml:space="preserve"> </w:t>
            </w:r>
            <w:r w:rsidRPr="00D47476">
              <w:rPr>
                <w:rFonts w:asciiTheme="minorHAnsi" w:hAnsiTheme="minorHAnsi" w:cstheme="minorHAnsi"/>
                <w:color w:val="auto"/>
              </w:rPr>
              <w:t>of acceptable data not requiring further review is from $2,444.51 to $4,074.19.</w:t>
            </w:r>
          </w:p>
        </w:tc>
      </w:tr>
      <w:tr w:rsidR="008E7D7F" w:rsidRPr="001C1E47" w14:paraId="4CF9D609"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0ABEB3DA"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1984" w:type="dxa"/>
          </w:tcPr>
          <w:p w14:paraId="7C4696DD" w14:textId="658400EC" w:rsidR="001643EC" w:rsidRPr="002F1CE6" w:rsidRDefault="001643EC" w:rsidP="002F1C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a</w:t>
            </w:r>
            <w:r w:rsidRPr="00EE16A8">
              <w:rPr>
                <w:rFonts w:asciiTheme="minorHAnsi" w:hAnsiTheme="minorHAnsi" w:cstheme="minorHAnsi"/>
              </w:rPr>
              <w:t>.  Average current serious penalty in private sector</w:t>
            </w:r>
            <w:r w:rsidR="002F1CE6">
              <w:rPr>
                <w:rFonts w:asciiTheme="minorHAnsi" w:hAnsiTheme="minorHAnsi" w:cstheme="minorHAnsi"/>
              </w:rPr>
              <w:t xml:space="preserve"> </w:t>
            </w:r>
            <w:r w:rsidRPr="00EE16A8">
              <w:rPr>
                <w:rFonts w:asciiTheme="minorHAnsi" w:hAnsiTheme="minorHAnsi" w:cstheme="minorHAnsi"/>
              </w:rPr>
              <w:t xml:space="preserve">(1-25 </w:t>
            </w:r>
            <w:r w:rsidRPr="00EE16A8">
              <w:rPr>
                <w:rFonts w:asciiTheme="minorHAnsi" w:hAnsiTheme="minorHAnsi" w:cstheme="minorHAnsi"/>
              </w:rPr>
              <w:lastRenderedPageBreak/>
              <w:t>workers)</w:t>
            </w:r>
          </w:p>
        </w:tc>
        <w:tc>
          <w:tcPr>
            <w:tcW w:w="1212" w:type="dxa"/>
          </w:tcPr>
          <w:p w14:paraId="3B168483" w14:textId="7BE8BD9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928E0">
              <w:rPr>
                <w:rFonts w:asciiTheme="minorHAnsi" w:eastAsia="PMingLiU" w:hAnsiTheme="minorHAnsi" w:cstheme="minorHAnsi"/>
              </w:rPr>
              <w:lastRenderedPageBreak/>
              <w:t>$1,313.00</w:t>
            </w:r>
          </w:p>
        </w:tc>
        <w:tc>
          <w:tcPr>
            <w:tcW w:w="1425" w:type="dxa"/>
          </w:tcPr>
          <w:p w14:paraId="2ABE0E7E"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83EB9EF"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4DC91B0C"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tcPr>
          <w:p w14:paraId="371F75E0" w14:textId="562054B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 xml:space="preserve">The range of acceptable data not requiring further review is from </w:t>
            </w:r>
            <w:r w:rsidRPr="00EE16A8">
              <w:rPr>
                <w:rFonts w:asciiTheme="minorHAnsi" w:hAnsiTheme="minorHAnsi" w:cstheme="minorHAnsi"/>
              </w:rPr>
              <w:lastRenderedPageBreak/>
              <w:t>$1,609.10 to $2,681.83.</w:t>
            </w:r>
          </w:p>
        </w:tc>
      </w:tr>
      <w:tr w:rsidR="008E7D7F" w:rsidRPr="001C1E47" w14:paraId="2F293093"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2794F1EF"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1984" w:type="dxa"/>
          </w:tcPr>
          <w:p w14:paraId="0CB214A9" w14:textId="14245792" w:rsidR="001643EC" w:rsidRPr="002F1CE6" w:rsidRDefault="001643EC" w:rsidP="002F1C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b</w:t>
            </w:r>
            <w:r w:rsidRPr="00EE16A8">
              <w:rPr>
                <w:rFonts w:asciiTheme="minorHAnsi" w:hAnsiTheme="minorHAnsi" w:cstheme="minorHAnsi"/>
              </w:rPr>
              <w:t>. Average current serious penalty in private sector (26-100 workers</w:t>
            </w:r>
            <w:r w:rsidRPr="00EE16A8">
              <w:rPr>
                <w:rFonts w:asciiTheme="minorHAnsi" w:hAnsiTheme="minorHAnsi" w:cstheme="minorHAnsi"/>
                <w:b/>
              </w:rPr>
              <w:t>)</w:t>
            </w:r>
          </w:p>
        </w:tc>
        <w:tc>
          <w:tcPr>
            <w:tcW w:w="1212" w:type="dxa"/>
          </w:tcPr>
          <w:p w14:paraId="26CF4361" w14:textId="4C9115D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928E0">
              <w:rPr>
                <w:rFonts w:asciiTheme="minorHAnsi" w:eastAsia="PMingLiU" w:hAnsiTheme="minorHAnsi" w:cstheme="minorHAnsi"/>
              </w:rPr>
              <w:t>$2,189.99</w:t>
            </w:r>
          </w:p>
        </w:tc>
        <w:tc>
          <w:tcPr>
            <w:tcW w:w="1425" w:type="dxa"/>
          </w:tcPr>
          <w:p w14:paraId="74FF14FE"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8D55034"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6AB595C0"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tcPr>
          <w:p w14:paraId="533EE6CD" w14:textId="10101EB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$2,863.92 to $4,773.20.</w:t>
            </w:r>
          </w:p>
        </w:tc>
      </w:tr>
      <w:tr w:rsidR="008E7D7F" w:rsidRPr="001C1E47" w14:paraId="786F3F1A"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5A3932AB"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1984" w:type="dxa"/>
          </w:tcPr>
          <w:p w14:paraId="10D9592B" w14:textId="4A6E92C3" w:rsidR="001643EC" w:rsidRPr="002F1CE6" w:rsidRDefault="001643EC" w:rsidP="002F1C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c</w:t>
            </w:r>
            <w:r w:rsidRPr="00EE16A8">
              <w:rPr>
                <w:rFonts w:asciiTheme="minorHAnsi" w:hAnsiTheme="minorHAnsi" w:cstheme="minorHAnsi"/>
              </w:rPr>
              <w:t>. Average current serious penalty in private sector</w:t>
            </w:r>
            <w:r w:rsidR="002F1CE6">
              <w:rPr>
                <w:rFonts w:asciiTheme="minorHAnsi" w:hAnsiTheme="minorHAnsi" w:cstheme="minorHAnsi"/>
              </w:rPr>
              <w:t xml:space="preserve"> </w:t>
            </w:r>
            <w:r w:rsidRPr="00EE16A8">
              <w:rPr>
                <w:rFonts w:asciiTheme="minorHAnsi" w:hAnsiTheme="minorHAnsi" w:cstheme="minorHAnsi"/>
              </w:rPr>
              <w:t>(101-250 workers)</w:t>
            </w:r>
          </w:p>
        </w:tc>
        <w:tc>
          <w:tcPr>
            <w:tcW w:w="1212" w:type="dxa"/>
          </w:tcPr>
          <w:p w14:paraId="7D3E6F14" w14:textId="6794040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928E0">
              <w:rPr>
                <w:rFonts w:asciiTheme="minorHAnsi" w:eastAsia="PMingLiU" w:hAnsiTheme="minorHAnsi" w:cstheme="minorHAnsi"/>
              </w:rPr>
              <w:t>$2,336.17</w:t>
            </w:r>
          </w:p>
        </w:tc>
        <w:tc>
          <w:tcPr>
            <w:tcW w:w="1425" w:type="dxa"/>
          </w:tcPr>
          <w:p w14:paraId="346AC4AD"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F07F5AA"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$5,469.60</w:t>
            </w:r>
          </w:p>
          <w:p w14:paraId="0194F828"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tcPr>
          <w:p w14:paraId="4B00CAC2" w14:textId="140E9A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$4,102.20 to $6,837.00.</w:t>
            </w:r>
          </w:p>
        </w:tc>
      </w:tr>
      <w:tr w:rsidR="008E7D7F" w:rsidRPr="001C1E47" w14:paraId="44B346AD"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5ED4D0D0"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1984" w:type="dxa"/>
          </w:tcPr>
          <w:p w14:paraId="48DDBB4B" w14:textId="36690D46" w:rsidR="001643EC" w:rsidRPr="002F1CE6" w:rsidRDefault="001643EC" w:rsidP="002F1C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d</w:t>
            </w:r>
            <w:r w:rsidRPr="00EE16A8">
              <w:rPr>
                <w:rFonts w:asciiTheme="minorHAnsi" w:hAnsiTheme="minorHAnsi" w:cstheme="minorHAnsi"/>
              </w:rPr>
              <w:t>. Average current serious penalty in private sector</w:t>
            </w:r>
            <w:r w:rsidR="002F1CE6">
              <w:rPr>
                <w:rFonts w:asciiTheme="minorHAnsi" w:hAnsiTheme="minorHAnsi" w:cstheme="minorHAnsi"/>
              </w:rPr>
              <w:t xml:space="preserve"> </w:t>
            </w:r>
            <w:r w:rsidRPr="00EE16A8">
              <w:rPr>
                <w:rFonts w:asciiTheme="minorHAnsi" w:hAnsiTheme="minorHAnsi" w:cstheme="minorHAnsi"/>
              </w:rPr>
              <w:t>(greater than 250</w:t>
            </w:r>
            <w:r w:rsidR="002F1CE6">
              <w:rPr>
                <w:rFonts w:asciiTheme="minorHAnsi" w:hAnsiTheme="minorHAnsi" w:cstheme="minorHAnsi"/>
              </w:rPr>
              <w:t xml:space="preserve"> </w:t>
            </w:r>
            <w:r w:rsidRPr="00EE16A8">
              <w:rPr>
                <w:rFonts w:asciiTheme="minorHAnsi" w:hAnsiTheme="minorHAnsi" w:cstheme="minorHAnsi"/>
              </w:rPr>
              <w:t>workers)</w:t>
            </w:r>
          </w:p>
        </w:tc>
        <w:tc>
          <w:tcPr>
            <w:tcW w:w="1212" w:type="dxa"/>
          </w:tcPr>
          <w:p w14:paraId="7D66FCF1" w14:textId="6DE3C62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928E0">
              <w:rPr>
                <w:rFonts w:asciiTheme="minorHAnsi" w:eastAsia="PMingLiU" w:hAnsiTheme="minorHAnsi" w:cstheme="minorHAnsi"/>
              </w:rPr>
              <w:t>$3,943.94</w:t>
            </w:r>
          </w:p>
        </w:tc>
        <w:tc>
          <w:tcPr>
            <w:tcW w:w="1425" w:type="dxa"/>
          </w:tcPr>
          <w:p w14:paraId="5635359C"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256761E"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$6,725.78</w:t>
            </w:r>
          </w:p>
          <w:p w14:paraId="3FB5515E" w14:textId="7777777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3663" w:type="dxa"/>
          </w:tcPr>
          <w:p w14:paraId="29FF5D83" w14:textId="06DA759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$5,044.34 to $8,407.23.</w:t>
            </w:r>
          </w:p>
        </w:tc>
      </w:tr>
      <w:tr w:rsidR="008E7D7F" w:rsidRPr="001C1E47" w14:paraId="6F99001F"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2CAB3DC1" w14:textId="4144471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9a</w:t>
            </w:r>
          </w:p>
        </w:tc>
        <w:tc>
          <w:tcPr>
            <w:tcW w:w="1984" w:type="dxa"/>
          </w:tcPr>
          <w:p w14:paraId="406CE5F6" w14:textId="6BD87CE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in compliance (safety)</w:t>
            </w:r>
          </w:p>
        </w:tc>
        <w:tc>
          <w:tcPr>
            <w:tcW w:w="1212" w:type="dxa"/>
          </w:tcPr>
          <w:p w14:paraId="2CBEE7D5" w14:textId="2212385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40.41</w:t>
            </w:r>
            <w:r w:rsidRPr="00EE16A8">
              <w:rPr>
                <w:rFonts w:asciiTheme="minorHAnsi" w:eastAsia="PMingLiU" w:hAnsiTheme="minorHAnsi" w:cstheme="minorHAnsi"/>
              </w:rPr>
              <w:t>%</w:t>
            </w:r>
          </w:p>
        </w:tc>
        <w:tc>
          <w:tcPr>
            <w:tcW w:w="1425" w:type="dxa"/>
          </w:tcPr>
          <w:p w14:paraId="1F45DE17"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0A52EE0A" w14:textId="5665E8E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32.25%</w:t>
            </w:r>
          </w:p>
        </w:tc>
        <w:tc>
          <w:tcPr>
            <w:tcW w:w="3663" w:type="dxa"/>
          </w:tcPr>
          <w:p w14:paraId="2A829BA0" w14:textId="32E155B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25.80% to 38.70% for safety.</w:t>
            </w:r>
          </w:p>
        </w:tc>
      </w:tr>
      <w:tr w:rsidR="008E7D7F" w:rsidRPr="001C1E47" w14:paraId="3EB76E55"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5BA68B8A" w14:textId="0758D5C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9b</w:t>
            </w:r>
          </w:p>
        </w:tc>
        <w:tc>
          <w:tcPr>
            <w:tcW w:w="1984" w:type="dxa"/>
          </w:tcPr>
          <w:p w14:paraId="1F4404BA" w14:textId="7E7D3BF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in compliance (health)</w:t>
            </w:r>
          </w:p>
        </w:tc>
        <w:tc>
          <w:tcPr>
            <w:tcW w:w="1212" w:type="dxa"/>
          </w:tcPr>
          <w:p w14:paraId="0F761403" w14:textId="3CE7D6E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29.50</w:t>
            </w:r>
            <w:r w:rsidRPr="00EE16A8">
              <w:rPr>
                <w:rFonts w:asciiTheme="minorHAnsi" w:eastAsia="PMingLiU" w:hAnsiTheme="minorHAnsi" w:cstheme="minorHAnsi"/>
              </w:rPr>
              <w:t>%</w:t>
            </w:r>
          </w:p>
        </w:tc>
        <w:tc>
          <w:tcPr>
            <w:tcW w:w="1425" w:type="dxa"/>
          </w:tcPr>
          <w:p w14:paraId="11BCB4AE"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203D8062" w14:textId="0F6C2ED0"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44.42%</w:t>
            </w:r>
          </w:p>
        </w:tc>
        <w:tc>
          <w:tcPr>
            <w:tcW w:w="3663" w:type="dxa"/>
          </w:tcPr>
          <w:p w14:paraId="7272F1E9" w14:textId="47B6C10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35.54% to 53.30% for health.</w:t>
            </w:r>
          </w:p>
        </w:tc>
      </w:tr>
      <w:tr w:rsidR="008E7D7F" w:rsidRPr="001C1E47" w14:paraId="6BD622B6"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1E1081EE" w14:textId="575E3DA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10</w:t>
            </w:r>
          </w:p>
        </w:tc>
        <w:tc>
          <w:tcPr>
            <w:tcW w:w="1984" w:type="dxa"/>
          </w:tcPr>
          <w:p w14:paraId="7A555323" w14:textId="6EF77BED"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work-related fatalities responded to in one workday</w:t>
            </w:r>
          </w:p>
        </w:tc>
        <w:tc>
          <w:tcPr>
            <w:tcW w:w="1212" w:type="dxa"/>
          </w:tcPr>
          <w:p w14:paraId="36635117" w14:textId="483B7C1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67.74</w:t>
            </w:r>
            <w:r w:rsidRPr="00EE16A8">
              <w:rPr>
                <w:rFonts w:asciiTheme="minorHAnsi" w:eastAsia="PMingLiU" w:hAnsiTheme="minorHAnsi" w:cstheme="minorHAnsi"/>
              </w:rPr>
              <w:t>%</w:t>
            </w:r>
          </w:p>
        </w:tc>
        <w:tc>
          <w:tcPr>
            <w:tcW w:w="1425" w:type="dxa"/>
          </w:tcPr>
          <w:p w14:paraId="1B2A9E13" w14:textId="5F546640"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100%</w:t>
            </w:r>
          </w:p>
        </w:tc>
        <w:tc>
          <w:tcPr>
            <w:tcW w:w="3663" w:type="dxa"/>
          </w:tcPr>
          <w:p w14:paraId="4CFEF3A7" w14:textId="0D359D00"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8E7D7F" w:rsidRPr="001C1E47" w14:paraId="2893D3CE" w14:textId="77777777" w:rsidTr="00D47476">
        <w:tc>
          <w:tcPr>
            <w:cnfStyle w:val="001000000000" w:firstRow="0" w:lastRow="0" w:firstColumn="1" w:lastColumn="0" w:oddVBand="0" w:evenVBand="0" w:oddHBand="0" w:evenHBand="0" w:firstRowFirstColumn="0" w:firstRowLastColumn="0" w:lastRowFirstColumn="0" w:lastRowLastColumn="0"/>
            <w:tcW w:w="1066" w:type="dxa"/>
          </w:tcPr>
          <w:p w14:paraId="10FE802E" w14:textId="68BF80F2"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11a</w:t>
            </w:r>
          </w:p>
        </w:tc>
        <w:tc>
          <w:tcPr>
            <w:tcW w:w="1984" w:type="dxa"/>
          </w:tcPr>
          <w:p w14:paraId="0E881318" w14:textId="6AC271E3"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lapse time (safety)</w:t>
            </w:r>
          </w:p>
        </w:tc>
        <w:tc>
          <w:tcPr>
            <w:tcW w:w="1212" w:type="dxa"/>
          </w:tcPr>
          <w:p w14:paraId="155143E8" w14:textId="409813B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40.38</w:t>
            </w:r>
          </w:p>
        </w:tc>
        <w:tc>
          <w:tcPr>
            <w:tcW w:w="1425" w:type="dxa"/>
          </w:tcPr>
          <w:p w14:paraId="7947D62E"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4105E6C0" w14:textId="53F0A16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54.58</w:t>
            </w:r>
          </w:p>
        </w:tc>
        <w:tc>
          <w:tcPr>
            <w:tcW w:w="3663" w:type="dxa"/>
            <w:shd w:val="clear" w:color="auto" w:fill="auto"/>
          </w:tcPr>
          <w:p w14:paraId="1A7228CC" w14:textId="2F6297A2" w:rsidR="001643EC" w:rsidRPr="001C1E47" w:rsidRDefault="001643EC" w:rsidP="00D47476">
            <w:pP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t>The further review level is</w:t>
            </w:r>
            <w:r w:rsidR="005C0DC1">
              <w:t xml:space="preserve"> </w:t>
            </w:r>
            <w:r w:rsidRPr="00EE16A8">
              <w:t>based on a three-year national average</w:t>
            </w:r>
            <w:proofErr w:type="gramStart"/>
            <w:r w:rsidRPr="00EE16A8">
              <w:t xml:space="preserve">.  </w:t>
            </w:r>
            <w:proofErr w:type="gramEnd"/>
            <w:r w:rsidRPr="00EE16A8">
              <w:t>The range of acceptable data not requiring further review is from 43.66 to 65.50 for safety.</w:t>
            </w:r>
          </w:p>
        </w:tc>
      </w:tr>
      <w:tr w:rsidR="008E7D7F" w:rsidRPr="001C1E47" w14:paraId="71994532"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4A315A6E" w14:textId="3A50F28F"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11b</w:t>
            </w:r>
          </w:p>
        </w:tc>
        <w:tc>
          <w:tcPr>
            <w:tcW w:w="1984" w:type="dxa"/>
          </w:tcPr>
          <w:p w14:paraId="62670A92" w14:textId="290A50E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lapse time (health)</w:t>
            </w:r>
          </w:p>
        </w:tc>
        <w:tc>
          <w:tcPr>
            <w:tcW w:w="1212" w:type="dxa"/>
          </w:tcPr>
          <w:p w14:paraId="260D705D" w14:textId="0BCEFE4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57.47</w:t>
            </w:r>
          </w:p>
        </w:tc>
        <w:tc>
          <w:tcPr>
            <w:tcW w:w="1425" w:type="dxa"/>
          </w:tcPr>
          <w:p w14:paraId="2017BD3A"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4447221B" w14:textId="49C3132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69.03</w:t>
            </w:r>
          </w:p>
        </w:tc>
        <w:tc>
          <w:tcPr>
            <w:tcW w:w="3663" w:type="dxa"/>
          </w:tcPr>
          <w:p w14:paraId="77F448C9" w14:textId="670F919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 xml:space="preserve">The range of acceptable data not requiring further review is from </w:t>
            </w:r>
            <w:r w:rsidRPr="00EE16A8">
              <w:rPr>
                <w:rFonts w:asciiTheme="minorHAnsi" w:hAnsiTheme="minorHAnsi" w:cstheme="minorHAnsi"/>
              </w:rPr>
              <w:lastRenderedPageBreak/>
              <w:t>55.22 to 82.84 for health.</w:t>
            </w:r>
          </w:p>
        </w:tc>
      </w:tr>
      <w:tr w:rsidR="008E7D7F" w:rsidRPr="001C1E47" w14:paraId="13BCA211"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20008ADF" w14:textId="5BA4CAA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12</w:t>
            </w:r>
          </w:p>
        </w:tc>
        <w:tc>
          <w:tcPr>
            <w:tcW w:w="1984" w:type="dxa"/>
          </w:tcPr>
          <w:p w14:paraId="4FDC62A7" w14:textId="03B1668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penalty retained</w:t>
            </w:r>
          </w:p>
        </w:tc>
        <w:tc>
          <w:tcPr>
            <w:tcW w:w="1212" w:type="dxa"/>
          </w:tcPr>
          <w:p w14:paraId="54C1921C" w14:textId="3207BC4F"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EE16A8">
              <w:rPr>
                <w:rFonts w:asciiTheme="minorHAnsi" w:hAnsiTheme="minorHAnsi" w:cstheme="minorHAnsi"/>
              </w:rPr>
              <w:t>%</w:t>
            </w:r>
          </w:p>
        </w:tc>
        <w:tc>
          <w:tcPr>
            <w:tcW w:w="1425" w:type="dxa"/>
          </w:tcPr>
          <w:p w14:paraId="5EAAD0B8"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+/- 15% of</w:t>
            </w:r>
          </w:p>
          <w:p w14:paraId="5AD20280" w14:textId="5A15FF6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69.97%</w:t>
            </w:r>
          </w:p>
        </w:tc>
        <w:tc>
          <w:tcPr>
            <w:tcW w:w="3663" w:type="dxa"/>
          </w:tcPr>
          <w:p w14:paraId="45B6E003" w14:textId="401D095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w:t>
            </w:r>
            <w:proofErr w:type="gramStart"/>
            <w:r w:rsidRPr="00EE16A8">
              <w:rPr>
                <w:rFonts w:asciiTheme="minorHAnsi" w:hAnsiTheme="minorHAnsi" w:cstheme="minorHAnsi"/>
              </w:rPr>
              <w:t xml:space="preserve">.  </w:t>
            </w:r>
            <w:proofErr w:type="gramEnd"/>
            <w:r w:rsidRPr="00EE16A8">
              <w:rPr>
                <w:rFonts w:asciiTheme="minorHAnsi" w:hAnsiTheme="minorHAnsi" w:cstheme="minorHAnsi"/>
              </w:rPr>
              <w:t>The range of acceptable data not requiring further review is from 59.47% to 80.47%.</w:t>
            </w:r>
          </w:p>
        </w:tc>
      </w:tr>
      <w:tr w:rsidR="008E7D7F" w:rsidRPr="001C1E47" w14:paraId="2EAC34D6"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46A22AE3" w14:textId="48F04BD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13</w:t>
            </w:r>
          </w:p>
        </w:tc>
        <w:tc>
          <w:tcPr>
            <w:tcW w:w="1984" w:type="dxa"/>
          </w:tcPr>
          <w:p w14:paraId="56540F98" w14:textId="5F1CEAE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initial inspections with worker walk-around representation or worker interview</w:t>
            </w:r>
          </w:p>
        </w:tc>
        <w:tc>
          <w:tcPr>
            <w:tcW w:w="1212" w:type="dxa"/>
          </w:tcPr>
          <w:p w14:paraId="71E71ED8" w14:textId="19F9A73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91.46</w:t>
            </w:r>
            <w:r w:rsidRPr="00EE16A8">
              <w:rPr>
                <w:rFonts w:asciiTheme="minorHAnsi" w:hAnsiTheme="minorHAnsi" w:cstheme="minorHAnsi"/>
              </w:rPr>
              <w:t>%</w:t>
            </w:r>
          </w:p>
        </w:tc>
        <w:tc>
          <w:tcPr>
            <w:tcW w:w="1425" w:type="dxa"/>
          </w:tcPr>
          <w:p w14:paraId="4A97427F" w14:textId="52A56FB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100%</w:t>
            </w:r>
          </w:p>
        </w:tc>
        <w:tc>
          <w:tcPr>
            <w:tcW w:w="3663" w:type="dxa"/>
          </w:tcPr>
          <w:p w14:paraId="27DEF00F" w14:textId="3D6B0C6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8E7D7F" w:rsidRPr="001C1E47" w14:paraId="0083664F"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1F73B0DD" w14:textId="01B375A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14</w:t>
            </w:r>
          </w:p>
        </w:tc>
        <w:tc>
          <w:tcPr>
            <w:tcW w:w="1984" w:type="dxa"/>
          </w:tcPr>
          <w:p w14:paraId="3454CDD3" w14:textId="489DECC1"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11(c) investigations completed within 90 days</w:t>
            </w:r>
          </w:p>
        </w:tc>
        <w:tc>
          <w:tcPr>
            <w:tcW w:w="1212" w:type="dxa"/>
          </w:tcPr>
          <w:p w14:paraId="3468F2B1" w14:textId="5B3DE62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1425" w:type="dxa"/>
          </w:tcPr>
          <w:p w14:paraId="39333E60" w14:textId="3CD8AA7E"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3663" w:type="dxa"/>
          </w:tcPr>
          <w:p w14:paraId="7DECCD0D" w14:textId="394098DC"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029E4">
              <w:rPr>
                <w:rFonts w:asciiTheme="minorHAnsi" w:eastAsia="PMingLiU" w:hAnsiTheme="minorHAnsi" w:cstheme="minorHAnsi"/>
              </w:rPr>
              <w:t>This measure is not being reported for FY 2022</w:t>
            </w:r>
            <w:proofErr w:type="gramStart"/>
            <w:r w:rsidRPr="004029E4">
              <w:rPr>
                <w:rFonts w:asciiTheme="minorHAnsi" w:eastAsia="PMingLiU" w:hAnsiTheme="minorHAnsi" w:cstheme="minorHAnsi"/>
              </w:rPr>
              <w:t xml:space="preserve">. </w:t>
            </w:r>
            <w:r w:rsidR="007C426C">
              <w:rPr>
                <w:rFonts w:asciiTheme="minorHAnsi" w:eastAsia="PMingLiU" w:hAnsiTheme="minorHAnsi" w:cstheme="minorHAnsi"/>
              </w:rPr>
              <w:t xml:space="preserve"> </w:t>
            </w:r>
            <w:proofErr w:type="gramEnd"/>
            <w:r w:rsidRPr="004029E4">
              <w:rPr>
                <w:rFonts w:asciiTheme="minorHAnsi" w:eastAsia="PMingLiU" w:hAnsiTheme="minorHAnsi" w:cstheme="minorHAnsi"/>
              </w:rPr>
              <w:t>Please see note below.</w:t>
            </w:r>
          </w:p>
        </w:tc>
      </w:tr>
      <w:tr w:rsidR="008E7D7F" w:rsidRPr="001C1E47" w14:paraId="570F3912"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4BF89E78" w14:textId="3B0C986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15</w:t>
            </w:r>
          </w:p>
        </w:tc>
        <w:tc>
          <w:tcPr>
            <w:tcW w:w="1984" w:type="dxa"/>
          </w:tcPr>
          <w:p w14:paraId="1BE43D29" w14:textId="39E1008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11(c) complaints that are meritorious</w:t>
            </w:r>
          </w:p>
        </w:tc>
        <w:tc>
          <w:tcPr>
            <w:tcW w:w="1212" w:type="dxa"/>
          </w:tcPr>
          <w:p w14:paraId="1E0B0B7D" w14:textId="048DEE0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1425" w:type="dxa"/>
          </w:tcPr>
          <w:p w14:paraId="147E9AB5" w14:textId="5F744E6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3663" w:type="dxa"/>
          </w:tcPr>
          <w:p w14:paraId="5801C5D4" w14:textId="667CB53A"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029E4">
              <w:rPr>
                <w:rFonts w:asciiTheme="minorHAnsi" w:eastAsia="PMingLiU" w:hAnsiTheme="minorHAnsi" w:cstheme="minorHAnsi"/>
              </w:rPr>
              <w:t>This measure is not being reported for FY 2022</w:t>
            </w:r>
            <w:proofErr w:type="gramStart"/>
            <w:r w:rsidRPr="004029E4">
              <w:rPr>
                <w:rFonts w:asciiTheme="minorHAnsi" w:eastAsia="PMingLiU" w:hAnsiTheme="minorHAnsi" w:cstheme="minorHAnsi"/>
              </w:rPr>
              <w:t xml:space="preserve">. </w:t>
            </w:r>
            <w:r w:rsidR="007C426C">
              <w:rPr>
                <w:rFonts w:asciiTheme="minorHAnsi" w:eastAsia="PMingLiU" w:hAnsiTheme="minorHAnsi" w:cstheme="minorHAnsi"/>
              </w:rPr>
              <w:t xml:space="preserve"> </w:t>
            </w:r>
            <w:proofErr w:type="gramEnd"/>
            <w:r w:rsidRPr="004029E4">
              <w:rPr>
                <w:rFonts w:asciiTheme="minorHAnsi" w:eastAsia="PMingLiU" w:hAnsiTheme="minorHAnsi" w:cstheme="minorHAnsi"/>
              </w:rPr>
              <w:t>Please see note below.</w:t>
            </w:r>
          </w:p>
        </w:tc>
      </w:tr>
      <w:tr w:rsidR="008E7D7F" w:rsidRPr="001C1E47" w14:paraId="06EFF7B6"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7E0D4652" w14:textId="1E88CE4F"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16</w:t>
            </w:r>
          </w:p>
        </w:tc>
        <w:tc>
          <w:tcPr>
            <w:tcW w:w="1984" w:type="dxa"/>
          </w:tcPr>
          <w:p w14:paraId="5E4FAF60" w14:textId="1DAB0334"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number of calendar days to complete an 11(c)</w:t>
            </w:r>
            <w:r w:rsidR="002F1CE6">
              <w:rPr>
                <w:rFonts w:asciiTheme="minorHAnsi" w:hAnsiTheme="minorHAnsi" w:cstheme="minorHAnsi"/>
              </w:rPr>
              <w:t xml:space="preserve"> </w:t>
            </w:r>
            <w:r w:rsidRPr="00EE16A8">
              <w:rPr>
                <w:rFonts w:asciiTheme="minorHAnsi" w:hAnsiTheme="minorHAnsi" w:cstheme="minorHAnsi"/>
              </w:rPr>
              <w:t>investigation</w:t>
            </w:r>
          </w:p>
        </w:tc>
        <w:tc>
          <w:tcPr>
            <w:tcW w:w="1212" w:type="dxa"/>
          </w:tcPr>
          <w:p w14:paraId="3207CBD2" w14:textId="46B415F7"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425" w:type="dxa"/>
            <w:shd w:val="clear" w:color="auto" w:fill="auto"/>
          </w:tcPr>
          <w:p w14:paraId="7022F7E0" w14:textId="034FCB99"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3663" w:type="dxa"/>
          </w:tcPr>
          <w:p w14:paraId="088C3C3F" w14:textId="59414D55"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029E4">
              <w:rPr>
                <w:rFonts w:asciiTheme="minorHAnsi" w:eastAsia="PMingLiU" w:hAnsiTheme="minorHAnsi" w:cstheme="minorHAnsi"/>
              </w:rPr>
              <w:t>This measure is not being reported for FY 2022</w:t>
            </w:r>
            <w:proofErr w:type="gramStart"/>
            <w:r w:rsidRPr="004029E4">
              <w:rPr>
                <w:rFonts w:asciiTheme="minorHAnsi" w:eastAsia="PMingLiU" w:hAnsiTheme="minorHAnsi" w:cstheme="minorHAnsi"/>
              </w:rPr>
              <w:t xml:space="preserve">. </w:t>
            </w:r>
            <w:r w:rsidR="007C426C">
              <w:rPr>
                <w:rFonts w:asciiTheme="minorHAnsi" w:eastAsia="PMingLiU" w:hAnsiTheme="minorHAnsi" w:cstheme="minorHAnsi"/>
              </w:rPr>
              <w:t xml:space="preserve"> </w:t>
            </w:r>
            <w:proofErr w:type="gramEnd"/>
            <w:r w:rsidRPr="004029E4">
              <w:rPr>
                <w:rFonts w:asciiTheme="minorHAnsi" w:eastAsia="PMingLiU" w:hAnsiTheme="minorHAnsi" w:cstheme="minorHAnsi"/>
              </w:rPr>
              <w:t>Please see note below.</w:t>
            </w:r>
          </w:p>
        </w:tc>
      </w:tr>
      <w:tr w:rsidR="008E7D7F" w:rsidRPr="001C1E47" w14:paraId="464BCA80" w14:textId="77777777" w:rsidTr="002F1CE6">
        <w:tc>
          <w:tcPr>
            <w:cnfStyle w:val="001000000000" w:firstRow="0" w:lastRow="0" w:firstColumn="1" w:lastColumn="0" w:oddVBand="0" w:evenVBand="0" w:oddHBand="0" w:evenHBand="0" w:firstRowFirstColumn="0" w:firstRowLastColumn="0" w:lastRowFirstColumn="0" w:lastRowLastColumn="0"/>
            <w:tcW w:w="1066" w:type="dxa"/>
          </w:tcPr>
          <w:p w14:paraId="3EFEA4C9" w14:textId="2F3FAA20"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17</w:t>
            </w:r>
          </w:p>
        </w:tc>
        <w:tc>
          <w:tcPr>
            <w:tcW w:w="1984" w:type="dxa"/>
          </w:tcPr>
          <w:p w14:paraId="4A04782E" w14:textId="7EF42CDB"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enforcement presence</w:t>
            </w:r>
          </w:p>
        </w:tc>
        <w:tc>
          <w:tcPr>
            <w:tcW w:w="1212" w:type="dxa"/>
          </w:tcPr>
          <w:p w14:paraId="2883494A" w14:textId="0CDF70D6"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3.0</w:t>
            </w:r>
            <w:r w:rsidRPr="00EE16A8">
              <w:rPr>
                <w:rFonts w:asciiTheme="minorHAnsi" w:hAnsiTheme="minorHAnsi" w:cstheme="minorHAnsi"/>
              </w:rPr>
              <w:t>%</w:t>
            </w:r>
          </w:p>
        </w:tc>
        <w:tc>
          <w:tcPr>
            <w:tcW w:w="1425" w:type="dxa"/>
          </w:tcPr>
          <w:p w14:paraId="41063365" w14:textId="77777777" w:rsidR="001643EC" w:rsidRPr="00EE16A8" w:rsidRDefault="001643EC" w:rsidP="008E7D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+/- 25% of</w:t>
            </w:r>
          </w:p>
          <w:p w14:paraId="315D63EF" w14:textId="25EE82EF"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1.64</w:t>
            </w:r>
            <w:r w:rsidRPr="00EE16A8">
              <w:rPr>
                <w:rFonts w:asciiTheme="minorHAnsi" w:hAnsiTheme="minorHAnsi" w:cstheme="minorHAnsi"/>
              </w:rPr>
              <w:t>%</w:t>
            </w:r>
          </w:p>
        </w:tc>
        <w:tc>
          <w:tcPr>
            <w:tcW w:w="3663" w:type="dxa"/>
          </w:tcPr>
          <w:p w14:paraId="66CFA076" w14:textId="0D79EB88" w:rsidR="001643EC" w:rsidRPr="001C1E47" w:rsidRDefault="001643EC" w:rsidP="008E7D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029E4">
              <w:rPr>
                <w:rFonts w:asciiTheme="minorHAnsi" w:eastAsia="PMingLiU" w:hAnsiTheme="minorHAnsi" w:cstheme="minorHAnsi"/>
              </w:rPr>
              <w:t>The further review level is based on a three-year national average</w:t>
            </w:r>
            <w:proofErr w:type="gramStart"/>
            <w:r w:rsidRPr="004029E4">
              <w:rPr>
                <w:rFonts w:asciiTheme="minorHAnsi" w:eastAsia="PMingLiU" w:hAnsiTheme="minorHAnsi" w:cstheme="minorHAnsi"/>
              </w:rPr>
              <w:t xml:space="preserve">.  </w:t>
            </w:r>
            <w:proofErr w:type="gramEnd"/>
            <w:r w:rsidRPr="004029E4">
              <w:rPr>
                <w:rFonts w:asciiTheme="minorHAnsi" w:eastAsia="PMingLiU" w:hAnsiTheme="minorHAnsi" w:cstheme="minorHAnsi"/>
              </w:rPr>
              <w:t>The range of acceptable data not requiring further review is from 1.23% to 2.05%.</w:t>
            </w:r>
          </w:p>
        </w:tc>
      </w:tr>
    </w:tbl>
    <w:p w14:paraId="723E33DA" w14:textId="77777777" w:rsidR="005128CD" w:rsidRPr="001C1E47" w:rsidRDefault="005128CD" w:rsidP="007A71AC">
      <w:pPr>
        <w:widowControl/>
        <w:autoSpaceDE/>
        <w:autoSpaceDN/>
        <w:adjustRightInd/>
        <w:rPr>
          <w:rFonts w:cs="Calibri"/>
          <w:b/>
          <w:color w:val="1F497D"/>
          <w:sz w:val="28"/>
          <w:szCs w:val="28"/>
        </w:rPr>
      </w:pPr>
    </w:p>
    <w:p w14:paraId="563A16B2" w14:textId="70B1E89B" w:rsidR="001D647A" w:rsidRDefault="001D647A" w:rsidP="001D647A">
      <w:r w:rsidRPr="004E492F">
        <w:t>NOTE:  The national averages in this report are three-year rolling averages</w:t>
      </w:r>
      <w:proofErr w:type="gramStart"/>
      <w:r w:rsidRPr="004E492F">
        <w:t xml:space="preserve">.  </w:t>
      </w:r>
      <w:proofErr w:type="gramEnd"/>
      <w:r w:rsidRPr="004E492F">
        <w:t xml:space="preserve">Unless otherwise noted, the data contained in this Appendix D </w:t>
      </w:r>
      <w:r>
        <w:t>are</w:t>
      </w:r>
      <w:r w:rsidRPr="004E492F">
        <w:t xml:space="preserve"> pulled from the State Activity Mandated Measures (SAMM) Report in OIS run on November 14, 2022, as part of OSHA’s official end-of-year data run.</w:t>
      </w:r>
    </w:p>
    <w:p w14:paraId="74358881" w14:textId="77777777" w:rsidR="001D647A" w:rsidRDefault="001D647A" w:rsidP="001D647A"/>
    <w:p w14:paraId="0D859DD5" w14:textId="77777777" w:rsidR="001D647A" w:rsidRDefault="001D647A" w:rsidP="001D647A">
      <w:r>
        <w:t xml:space="preserve">*Due to the transition of 11(c) data from IMIS to OIS, SAMMs 14, 15, and 16 are not being reported for FY 2022. </w:t>
      </w:r>
    </w:p>
    <w:p w14:paraId="52265BF8" w14:textId="77777777" w:rsidR="005F128A" w:rsidRPr="001C1E47" w:rsidRDefault="005F128A" w:rsidP="00634539">
      <w:pPr>
        <w:widowControl/>
        <w:autoSpaceDE/>
        <w:autoSpaceDN/>
        <w:adjustRightInd/>
        <w:rPr>
          <w:rFonts w:cs="Calibri"/>
        </w:rPr>
      </w:pPr>
    </w:p>
    <w:p w14:paraId="6573BAF6" w14:textId="3FAD77B0" w:rsidR="00634539" w:rsidRPr="001C1E47" w:rsidRDefault="00634539" w:rsidP="00634539">
      <w:pPr>
        <w:tabs>
          <w:tab w:val="left" w:pos="3405"/>
        </w:tabs>
        <w:rPr>
          <w:rFonts w:cs="Calibri"/>
        </w:rPr>
      </w:pPr>
    </w:p>
    <w:sectPr w:rsidR="00634539" w:rsidRPr="001C1E47" w:rsidSect="002E3A5E">
      <w:headerReference w:type="default" r:id="rId21"/>
      <w:footerReference w:type="default" r:id="rId22"/>
      <w:type w:val="continuous"/>
      <w:pgSz w:w="12240" w:h="15840" w:code="1"/>
      <w:pgMar w:top="1440" w:right="1440" w:bottom="1440" w:left="1440" w:header="720" w:footer="720" w:gutter="0"/>
      <w:pgNumType w:start="2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720D" w14:textId="77777777" w:rsidR="00702F59" w:rsidRDefault="00702F59" w:rsidP="00C872A0">
      <w:r>
        <w:separator/>
      </w:r>
    </w:p>
  </w:endnote>
  <w:endnote w:type="continuationSeparator" w:id="0">
    <w:p w14:paraId="62B651BF" w14:textId="77777777" w:rsidR="00702F59" w:rsidRDefault="00702F59" w:rsidP="00C872A0">
      <w:r>
        <w:continuationSeparator/>
      </w:r>
    </w:p>
  </w:endnote>
  <w:endnote w:type="continuationNotice" w:id="1">
    <w:p w14:paraId="2FE5F901" w14:textId="77777777" w:rsidR="00702F59" w:rsidRDefault="00702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161423"/>
      <w:docPartObj>
        <w:docPartGallery w:val="Page Numbers (Bottom of Page)"/>
        <w:docPartUnique/>
      </w:docPartObj>
    </w:sdtPr>
    <w:sdtEndPr>
      <w:rPr>
        <w:noProof/>
      </w:rPr>
    </w:sdtEndPr>
    <w:sdtContent>
      <w:p w14:paraId="3EF13A4C" w14:textId="31D15635" w:rsidR="00D527EF" w:rsidRDefault="00D527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56AAF8" w14:textId="77777777" w:rsidR="00780E29" w:rsidRDefault="00780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5BF" w14:textId="25062137" w:rsidR="00780E29"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4514"/>
      <w:docPartObj>
        <w:docPartGallery w:val="Page Numbers (Bottom of Page)"/>
        <w:docPartUnique/>
      </w:docPartObj>
    </w:sdtPr>
    <w:sdtEndPr>
      <w:rPr>
        <w:noProof/>
      </w:rPr>
    </w:sdtEndPr>
    <w:sdtContent>
      <w:p w14:paraId="038ADDD9" w14:textId="1B46ACC7" w:rsidR="002E3A5E" w:rsidRDefault="002E3A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3C07" w14:textId="77777777" w:rsidR="00702F59" w:rsidRDefault="00702F59" w:rsidP="00C872A0">
      <w:r>
        <w:separator/>
      </w:r>
    </w:p>
  </w:footnote>
  <w:footnote w:type="continuationSeparator" w:id="0">
    <w:p w14:paraId="78A05AEB" w14:textId="77777777" w:rsidR="00702F59" w:rsidRDefault="00702F59" w:rsidP="00C872A0">
      <w:r>
        <w:continuationSeparator/>
      </w:r>
    </w:p>
  </w:footnote>
  <w:footnote w:type="continuationNotice" w:id="1">
    <w:p w14:paraId="62155EFA" w14:textId="77777777" w:rsidR="00702F59" w:rsidRDefault="00702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D947" w14:textId="5BC40A91" w:rsidR="00780E29" w:rsidRDefault="003A7D74" w:rsidP="003A7D74">
    <w:pPr>
      <w:tabs>
        <w:tab w:val="center" w:pos="6480"/>
        <w:tab w:val="left" w:pos="10080"/>
      </w:tabs>
    </w:pPr>
    <w:r>
      <w:tab/>
    </w:r>
  </w:p>
  <w:p w14:paraId="65B55A33" w14:textId="77777777" w:rsidR="00780E29" w:rsidRDefault="00780E29" w:rsidP="000A134A">
    <w:pPr>
      <w:jc w:val="center"/>
    </w:pPr>
  </w:p>
  <w:p w14:paraId="79523575" w14:textId="77777777" w:rsidR="00780E29" w:rsidRDefault="00780E29" w:rsidP="000A134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2B96" w14:textId="77777777" w:rsidR="00780E29" w:rsidRPr="000767C0" w:rsidRDefault="00780E29" w:rsidP="006A2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D0173AC"/>
    <w:multiLevelType w:val="hybridMultilevel"/>
    <w:tmpl w:val="96E42812"/>
    <w:lvl w:ilvl="0" w:tplc="9CAC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8935DA"/>
    <w:multiLevelType w:val="hybridMultilevel"/>
    <w:tmpl w:val="95428032"/>
    <w:lvl w:ilvl="0" w:tplc="9DE25EE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BAAE56A8"/>
    <w:lvl w:ilvl="0" w:tplc="CCA8C1D8">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9"/>
  </w:num>
  <w:num w:numId="6" w16cid:durableId="1373268660">
    <w:abstractNumId w:val="26"/>
  </w:num>
  <w:num w:numId="7" w16cid:durableId="1614284284">
    <w:abstractNumId w:val="27"/>
  </w:num>
  <w:num w:numId="8" w16cid:durableId="1901401974">
    <w:abstractNumId w:val="30"/>
  </w:num>
  <w:num w:numId="9" w16cid:durableId="340623116">
    <w:abstractNumId w:val="28"/>
  </w:num>
  <w:num w:numId="10" w16cid:durableId="1713532647">
    <w:abstractNumId w:val="32"/>
  </w:num>
  <w:num w:numId="11" w16cid:durableId="247546233">
    <w:abstractNumId w:val="23"/>
  </w:num>
  <w:num w:numId="12" w16cid:durableId="1587691524">
    <w:abstractNumId w:val="25"/>
  </w:num>
  <w:num w:numId="13" w16cid:durableId="45726161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70A"/>
    <w:rsid w:val="00000D43"/>
    <w:rsid w:val="000011DF"/>
    <w:rsid w:val="00001884"/>
    <w:rsid w:val="0000201A"/>
    <w:rsid w:val="00002860"/>
    <w:rsid w:val="00002B73"/>
    <w:rsid w:val="000036AB"/>
    <w:rsid w:val="00004200"/>
    <w:rsid w:val="00006EBC"/>
    <w:rsid w:val="00007781"/>
    <w:rsid w:val="000116C0"/>
    <w:rsid w:val="00014C7A"/>
    <w:rsid w:val="00016214"/>
    <w:rsid w:val="00016803"/>
    <w:rsid w:val="00016E27"/>
    <w:rsid w:val="0001706D"/>
    <w:rsid w:val="00017349"/>
    <w:rsid w:val="00021274"/>
    <w:rsid w:val="000217D1"/>
    <w:rsid w:val="00021FE0"/>
    <w:rsid w:val="00022BEE"/>
    <w:rsid w:val="000232D1"/>
    <w:rsid w:val="00023E67"/>
    <w:rsid w:val="000248F0"/>
    <w:rsid w:val="0002572C"/>
    <w:rsid w:val="00025F57"/>
    <w:rsid w:val="00026221"/>
    <w:rsid w:val="00026D63"/>
    <w:rsid w:val="00027093"/>
    <w:rsid w:val="00027E53"/>
    <w:rsid w:val="0003442F"/>
    <w:rsid w:val="00034A4E"/>
    <w:rsid w:val="00035083"/>
    <w:rsid w:val="0003567C"/>
    <w:rsid w:val="00036865"/>
    <w:rsid w:val="00036BF8"/>
    <w:rsid w:val="00036EB4"/>
    <w:rsid w:val="00036F0D"/>
    <w:rsid w:val="00037F48"/>
    <w:rsid w:val="000404ED"/>
    <w:rsid w:val="00041D9A"/>
    <w:rsid w:val="00042327"/>
    <w:rsid w:val="00043515"/>
    <w:rsid w:val="00043ED4"/>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4BB1"/>
    <w:rsid w:val="00055243"/>
    <w:rsid w:val="00055B40"/>
    <w:rsid w:val="00055F2C"/>
    <w:rsid w:val="00057840"/>
    <w:rsid w:val="00060D39"/>
    <w:rsid w:val="00061875"/>
    <w:rsid w:val="000625FB"/>
    <w:rsid w:val="0006398D"/>
    <w:rsid w:val="00065AB2"/>
    <w:rsid w:val="0006611A"/>
    <w:rsid w:val="00066164"/>
    <w:rsid w:val="00066A7B"/>
    <w:rsid w:val="00066C52"/>
    <w:rsid w:val="000701E4"/>
    <w:rsid w:val="0007073F"/>
    <w:rsid w:val="0007157F"/>
    <w:rsid w:val="00071E71"/>
    <w:rsid w:val="000724F1"/>
    <w:rsid w:val="0007306B"/>
    <w:rsid w:val="00073908"/>
    <w:rsid w:val="000743D1"/>
    <w:rsid w:val="00074876"/>
    <w:rsid w:val="00075436"/>
    <w:rsid w:val="000754DE"/>
    <w:rsid w:val="000760CB"/>
    <w:rsid w:val="00076601"/>
    <w:rsid w:val="000767C0"/>
    <w:rsid w:val="00077410"/>
    <w:rsid w:val="00077A2F"/>
    <w:rsid w:val="00077D1C"/>
    <w:rsid w:val="00082870"/>
    <w:rsid w:val="00083235"/>
    <w:rsid w:val="000839FF"/>
    <w:rsid w:val="00083A76"/>
    <w:rsid w:val="00084E78"/>
    <w:rsid w:val="00085230"/>
    <w:rsid w:val="00086F2F"/>
    <w:rsid w:val="0008759E"/>
    <w:rsid w:val="00087EE9"/>
    <w:rsid w:val="00090155"/>
    <w:rsid w:val="000902ED"/>
    <w:rsid w:val="0009134A"/>
    <w:rsid w:val="00091ABD"/>
    <w:rsid w:val="00091AE2"/>
    <w:rsid w:val="00091B54"/>
    <w:rsid w:val="000923E0"/>
    <w:rsid w:val="00092555"/>
    <w:rsid w:val="000929B5"/>
    <w:rsid w:val="00092AA1"/>
    <w:rsid w:val="00092F1B"/>
    <w:rsid w:val="00093239"/>
    <w:rsid w:val="0009535D"/>
    <w:rsid w:val="0009583F"/>
    <w:rsid w:val="000969E2"/>
    <w:rsid w:val="000A09A3"/>
    <w:rsid w:val="000A134A"/>
    <w:rsid w:val="000A1CE9"/>
    <w:rsid w:val="000A2DE7"/>
    <w:rsid w:val="000A3878"/>
    <w:rsid w:val="000A40EC"/>
    <w:rsid w:val="000A55DB"/>
    <w:rsid w:val="000A658C"/>
    <w:rsid w:val="000A7220"/>
    <w:rsid w:val="000A7279"/>
    <w:rsid w:val="000A7A05"/>
    <w:rsid w:val="000B07D7"/>
    <w:rsid w:val="000B09AE"/>
    <w:rsid w:val="000B1A5B"/>
    <w:rsid w:val="000B1ECC"/>
    <w:rsid w:val="000B22B2"/>
    <w:rsid w:val="000B22E4"/>
    <w:rsid w:val="000B25A9"/>
    <w:rsid w:val="000B3A37"/>
    <w:rsid w:val="000B3E29"/>
    <w:rsid w:val="000B440B"/>
    <w:rsid w:val="000B4798"/>
    <w:rsid w:val="000B4852"/>
    <w:rsid w:val="000B6A8A"/>
    <w:rsid w:val="000B7127"/>
    <w:rsid w:val="000C04C6"/>
    <w:rsid w:val="000C0E15"/>
    <w:rsid w:val="000C12C6"/>
    <w:rsid w:val="000C1882"/>
    <w:rsid w:val="000C1C52"/>
    <w:rsid w:val="000C1ED8"/>
    <w:rsid w:val="000C295F"/>
    <w:rsid w:val="000C2E74"/>
    <w:rsid w:val="000C368E"/>
    <w:rsid w:val="000C38BD"/>
    <w:rsid w:val="000C4141"/>
    <w:rsid w:val="000C43DE"/>
    <w:rsid w:val="000C44E3"/>
    <w:rsid w:val="000C46E4"/>
    <w:rsid w:val="000C5C82"/>
    <w:rsid w:val="000C7C9A"/>
    <w:rsid w:val="000D33D6"/>
    <w:rsid w:val="000D343F"/>
    <w:rsid w:val="000D4560"/>
    <w:rsid w:val="000D4A64"/>
    <w:rsid w:val="000D67C3"/>
    <w:rsid w:val="000D750A"/>
    <w:rsid w:val="000D7AAD"/>
    <w:rsid w:val="000E0408"/>
    <w:rsid w:val="000E07E7"/>
    <w:rsid w:val="000E0DD1"/>
    <w:rsid w:val="000E1AA2"/>
    <w:rsid w:val="000E20A2"/>
    <w:rsid w:val="000E394D"/>
    <w:rsid w:val="000E46F3"/>
    <w:rsid w:val="000E5C64"/>
    <w:rsid w:val="000E6466"/>
    <w:rsid w:val="000E7F42"/>
    <w:rsid w:val="000F1D68"/>
    <w:rsid w:val="000F1E49"/>
    <w:rsid w:val="000F46ED"/>
    <w:rsid w:val="000F4DA3"/>
    <w:rsid w:val="000F5631"/>
    <w:rsid w:val="000F5A36"/>
    <w:rsid w:val="000F63C1"/>
    <w:rsid w:val="000F6A5C"/>
    <w:rsid w:val="000F7ECC"/>
    <w:rsid w:val="00100F27"/>
    <w:rsid w:val="001039FA"/>
    <w:rsid w:val="001056A7"/>
    <w:rsid w:val="00106012"/>
    <w:rsid w:val="00106C75"/>
    <w:rsid w:val="0011011A"/>
    <w:rsid w:val="00110CB0"/>
    <w:rsid w:val="001113A1"/>
    <w:rsid w:val="00112C81"/>
    <w:rsid w:val="0011314E"/>
    <w:rsid w:val="0011326F"/>
    <w:rsid w:val="001142E3"/>
    <w:rsid w:val="0011522A"/>
    <w:rsid w:val="00115B48"/>
    <w:rsid w:val="00115DF5"/>
    <w:rsid w:val="00116055"/>
    <w:rsid w:val="001170E4"/>
    <w:rsid w:val="00117115"/>
    <w:rsid w:val="001174A0"/>
    <w:rsid w:val="00117E7F"/>
    <w:rsid w:val="001206B1"/>
    <w:rsid w:val="00120C5D"/>
    <w:rsid w:val="0012164B"/>
    <w:rsid w:val="00121B70"/>
    <w:rsid w:val="00122228"/>
    <w:rsid w:val="0012279E"/>
    <w:rsid w:val="00122839"/>
    <w:rsid w:val="00122BD3"/>
    <w:rsid w:val="00123AC4"/>
    <w:rsid w:val="00123F51"/>
    <w:rsid w:val="00125065"/>
    <w:rsid w:val="001250DD"/>
    <w:rsid w:val="00125345"/>
    <w:rsid w:val="00125C8A"/>
    <w:rsid w:val="00126880"/>
    <w:rsid w:val="001272F2"/>
    <w:rsid w:val="00127576"/>
    <w:rsid w:val="00131F66"/>
    <w:rsid w:val="00132862"/>
    <w:rsid w:val="00132F71"/>
    <w:rsid w:val="001330E6"/>
    <w:rsid w:val="00133DBE"/>
    <w:rsid w:val="001341FE"/>
    <w:rsid w:val="00134F5C"/>
    <w:rsid w:val="00134F5D"/>
    <w:rsid w:val="001356C8"/>
    <w:rsid w:val="001358F0"/>
    <w:rsid w:val="00136DA3"/>
    <w:rsid w:val="001376D1"/>
    <w:rsid w:val="00140C21"/>
    <w:rsid w:val="00141758"/>
    <w:rsid w:val="0014199D"/>
    <w:rsid w:val="00142198"/>
    <w:rsid w:val="00143ACD"/>
    <w:rsid w:val="0014420A"/>
    <w:rsid w:val="00144A53"/>
    <w:rsid w:val="00144BA1"/>
    <w:rsid w:val="00144C46"/>
    <w:rsid w:val="00145BC1"/>
    <w:rsid w:val="001469F6"/>
    <w:rsid w:val="00146DDC"/>
    <w:rsid w:val="001471B8"/>
    <w:rsid w:val="001478A0"/>
    <w:rsid w:val="00147B01"/>
    <w:rsid w:val="00147F8B"/>
    <w:rsid w:val="00150F03"/>
    <w:rsid w:val="001515BB"/>
    <w:rsid w:val="00151730"/>
    <w:rsid w:val="00151CFD"/>
    <w:rsid w:val="00152207"/>
    <w:rsid w:val="00155591"/>
    <w:rsid w:val="0015575D"/>
    <w:rsid w:val="00156CD6"/>
    <w:rsid w:val="00156E0C"/>
    <w:rsid w:val="00157520"/>
    <w:rsid w:val="00161740"/>
    <w:rsid w:val="00162DAC"/>
    <w:rsid w:val="0016336D"/>
    <w:rsid w:val="00163E90"/>
    <w:rsid w:val="001643EC"/>
    <w:rsid w:val="001665BB"/>
    <w:rsid w:val="00166834"/>
    <w:rsid w:val="00167789"/>
    <w:rsid w:val="00167BF2"/>
    <w:rsid w:val="00172085"/>
    <w:rsid w:val="001726E8"/>
    <w:rsid w:val="00173853"/>
    <w:rsid w:val="001753B3"/>
    <w:rsid w:val="0017552C"/>
    <w:rsid w:val="00176DF8"/>
    <w:rsid w:val="00177A1E"/>
    <w:rsid w:val="00177D70"/>
    <w:rsid w:val="00177EE4"/>
    <w:rsid w:val="001818B4"/>
    <w:rsid w:val="00181DF5"/>
    <w:rsid w:val="00182B5C"/>
    <w:rsid w:val="00182B63"/>
    <w:rsid w:val="00182CE0"/>
    <w:rsid w:val="001843E2"/>
    <w:rsid w:val="00184E43"/>
    <w:rsid w:val="00185C7D"/>
    <w:rsid w:val="00185D7E"/>
    <w:rsid w:val="001861B8"/>
    <w:rsid w:val="00186C84"/>
    <w:rsid w:val="00187065"/>
    <w:rsid w:val="00187182"/>
    <w:rsid w:val="001902FE"/>
    <w:rsid w:val="001927A4"/>
    <w:rsid w:val="00192881"/>
    <w:rsid w:val="00192C14"/>
    <w:rsid w:val="00192C43"/>
    <w:rsid w:val="00193B55"/>
    <w:rsid w:val="00193E53"/>
    <w:rsid w:val="001941DE"/>
    <w:rsid w:val="00195153"/>
    <w:rsid w:val="001958C8"/>
    <w:rsid w:val="00195923"/>
    <w:rsid w:val="001A0191"/>
    <w:rsid w:val="001A2967"/>
    <w:rsid w:val="001A335E"/>
    <w:rsid w:val="001A3671"/>
    <w:rsid w:val="001A6B79"/>
    <w:rsid w:val="001A7BB9"/>
    <w:rsid w:val="001A7F60"/>
    <w:rsid w:val="001B0219"/>
    <w:rsid w:val="001B02D7"/>
    <w:rsid w:val="001B0632"/>
    <w:rsid w:val="001B0AF1"/>
    <w:rsid w:val="001B0B8F"/>
    <w:rsid w:val="001B160F"/>
    <w:rsid w:val="001B284A"/>
    <w:rsid w:val="001B2E30"/>
    <w:rsid w:val="001B346B"/>
    <w:rsid w:val="001B53CD"/>
    <w:rsid w:val="001B5CE7"/>
    <w:rsid w:val="001B5E5F"/>
    <w:rsid w:val="001B684C"/>
    <w:rsid w:val="001B6DA7"/>
    <w:rsid w:val="001B77A2"/>
    <w:rsid w:val="001C154D"/>
    <w:rsid w:val="001C1E47"/>
    <w:rsid w:val="001C2B11"/>
    <w:rsid w:val="001C3276"/>
    <w:rsid w:val="001C44E8"/>
    <w:rsid w:val="001C4D1D"/>
    <w:rsid w:val="001C560E"/>
    <w:rsid w:val="001C58C2"/>
    <w:rsid w:val="001C620B"/>
    <w:rsid w:val="001C6610"/>
    <w:rsid w:val="001D0930"/>
    <w:rsid w:val="001D09D7"/>
    <w:rsid w:val="001D1819"/>
    <w:rsid w:val="001D1A16"/>
    <w:rsid w:val="001D1E4F"/>
    <w:rsid w:val="001D5FA3"/>
    <w:rsid w:val="001D647A"/>
    <w:rsid w:val="001D6530"/>
    <w:rsid w:val="001D681F"/>
    <w:rsid w:val="001D6D59"/>
    <w:rsid w:val="001D7428"/>
    <w:rsid w:val="001D7613"/>
    <w:rsid w:val="001E0EFF"/>
    <w:rsid w:val="001E1B35"/>
    <w:rsid w:val="001E1C5D"/>
    <w:rsid w:val="001E1FD1"/>
    <w:rsid w:val="001E2D62"/>
    <w:rsid w:val="001E2E5F"/>
    <w:rsid w:val="001E2FBB"/>
    <w:rsid w:val="001E4F8A"/>
    <w:rsid w:val="001E56E3"/>
    <w:rsid w:val="001E5ABD"/>
    <w:rsid w:val="001E5C43"/>
    <w:rsid w:val="001E5FE4"/>
    <w:rsid w:val="001E6111"/>
    <w:rsid w:val="001E71BA"/>
    <w:rsid w:val="001F0B51"/>
    <w:rsid w:val="001F1D8A"/>
    <w:rsid w:val="001F341F"/>
    <w:rsid w:val="001F34B9"/>
    <w:rsid w:val="001F359C"/>
    <w:rsid w:val="001F3750"/>
    <w:rsid w:val="001F40E1"/>
    <w:rsid w:val="001F4D9E"/>
    <w:rsid w:val="001F58B8"/>
    <w:rsid w:val="001F7D05"/>
    <w:rsid w:val="00200D27"/>
    <w:rsid w:val="002011AC"/>
    <w:rsid w:val="00201EB9"/>
    <w:rsid w:val="00202784"/>
    <w:rsid w:val="002029F8"/>
    <w:rsid w:val="00202BD7"/>
    <w:rsid w:val="00203C6E"/>
    <w:rsid w:val="002048CC"/>
    <w:rsid w:val="0020506D"/>
    <w:rsid w:val="00205391"/>
    <w:rsid w:val="00205A3A"/>
    <w:rsid w:val="00205A99"/>
    <w:rsid w:val="00205B95"/>
    <w:rsid w:val="0020733F"/>
    <w:rsid w:val="00207B94"/>
    <w:rsid w:val="00210E15"/>
    <w:rsid w:val="00211016"/>
    <w:rsid w:val="00211626"/>
    <w:rsid w:val="00211CEC"/>
    <w:rsid w:val="0021277A"/>
    <w:rsid w:val="00212BC7"/>
    <w:rsid w:val="00212BDF"/>
    <w:rsid w:val="0021380C"/>
    <w:rsid w:val="00213E5A"/>
    <w:rsid w:val="00213FCA"/>
    <w:rsid w:val="00214542"/>
    <w:rsid w:val="00216139"/>
    <w:rsid w:val="00216621"/>
    <w:rsid w:val="00216B0E"/>
    <w:rsid w:val="00217433"/>
    <w:rsid w:val="00217437"/>
    <w:rsid w:val="00217919"/>
    <w:rsid w:val="00222350"/>
    <w:rsid w:val="002231D3"/>
    <w:rsid w:val="002235F3"/>
    <w:rsid w:val="00223CBC"/>
    <w:rsid w:val="00223F7F"/>
    <w:rsid w:val="002245EA"/>
    <w:rsid w:val="002247E7"/>
    <w:rsid w:val="0022537C"/>
    <w:rsid w:val="00225886"/>
    <w:rsid w:val="00225AF2"/>
    <w:rsid w:val="0022685E"/>
    <w:rsid w:val="00226FBC"/>
    <w:rsid w:val="00227868"/>
    <w:rsid w:val="00230724"/>
    <w:rsid w:val="00230915"/>
    <w:rsid w:val="00230D53"/>
    <w:rsid w:val="0023191B"/>
    <w:rsid w:val="00231CB6"/>
    <w:rsid w:val="002337B2"/>
    <w:rsid w:val="00233C64"/>
    <w:rsid w:val="00234309"/>
    <w:rsid w:val="00235BDE"/>
    <w:rsid w:val="00237EEF"/>
    <w:rsid w:val="002404BA"/>
    <w:rsid w:val="00241441"/>
    <w:rsid w:val="002427F7"/>
    <w:rsid w:val="00243015"/>
    <w:rsid w:val="0024338F"/>
    <w:rsid w:val="0024397A"/>
    <w:rsid w:val="00243E1B"/>
    <w:rsid w:val="002444BD"/>
    <w:rsid w:val="00245B71"/>
    <w:rsid w:val="00246BB1"/>
    <w:rsid w:val="00247A47"/>
    <w:rsid w:val="002511A8"/>
    <w:rsid w:val="002511E9"/>
    <w:rsid w:val="002512E8"/>
    <w:rsid w:val="00251FA2"/>
    <w:rsid w:val="002523FB"/>
    <w:rsid w:val="002529E8"/>
    <w:rsid w:val="00252F30"/>
    <w:rsid w:val="00253249"/>
    <w:rsid w:val="002536CB"/>
    <w:rsid w:val="0025526A"/>
    <w:rsid w:val="00255EA4"/>
    <w:rsid w:val="00260A89"/>
    <w:rsid w:val="00260C9F"/>
    <w:rsid w:val="00261529"/>
    <w:rsid w:val="00261A11"/>
    <w:rsid w:val="00262A51"/>
    <w:rsid w:val="00262DDC"/>
    <w:rsid w:val="002648FC"/>
    <w:rsid w:val="00264949"/>
    <w:rsid w:val="00265778"/>
    <w:rsid w:val="002658D0"/>
    <w:rsid w:val="002679E5"/>
    <w:rsid w:val="00270695"/>
    <w:rsid w:val="002707B8"/>
    <w:rsid w:val="0027084D"/>
    <w:rsid w:val="002725BC"/>
    <w:rsid w:val="00272C6E"/>
    <w:rsid w:val="002731DE"/>
    <w:rsid w:val="002735F9"/>
    <w:rsid w:val="00273CD1"/>
    <w:rsid w:val="00274463"/>
    <w:rsid w:val="0027502F"/>
    <w:rsid w:val="00277812"/>
    <w:rsid w:val="00277C24"/>
    <w:rsid w:val="002806DC"/>
    <w:rsid w:val="002812BD"/>
    <w:rsid w:val="002815F2"/>
    <w:rsid w:val="0028166F"/>
    <w:rsid w:val="00281733"/>
    <w:rsid w:val="0028174D"/>
    <w:rsid w:val="00281A30"/>
    <w:rsid w:val="002823D9"/>
    <w:rsid w:val="002831C6"/>
    <w:rsid w:val="00283FF9"/>
    <w:rsid w:val="00284263"/>
    <w:rsid w:val="0028433A"/>
    <w:rsid w:val="002844A4"/>
    <w:rsid w:val="0028561A"/>
    <w:rsid w:val="002872BC"/>
    <w:rsid w:val="00290B29"/>
    <w:rsid w:val="00292313"/>
    <w:rsid w:val="00294168"/>
    <w:rsid w:val="00294245"/>
    <w:rsid w:val="002948AE"/>
    <w:rsid w:val="00294FD0"/>
    <w:rsid w:val="002954DC"/>
    <w:rsid w:val="0029647F"/>
    <w:rsid w:val="00296A91"/>
    <w:rsid w:val="00296B1E"/>
    <w:rsid w:val="00297ABC"/>
    <w:rsid w:val="002A1475"/>
    <w:rsid w:val="002A2421"/>
    <w:rsid w:val="002A40A1"/>
    <w:rsid w:val="002A4115"/>
    <w:rsid w:val="002A4594"/>
    <w:rsid w:val="002A4934"/>
    <w:rsid w:val="002A4BF7"/>
    <w:rsid w:val="002A50A7"/>
    <w:rsid w:val="002A65C4"/>
    <w:rsid w:val="002A6CAA"/>
    <w:rsid w:val="002A6EA8"/>
    <w:rsid w:val="002B00F7"/>
    <w:rsid w:val="002B020A"/>
    <w:rsid w:val="002B035B"/>
    <w:rsid w:val="002B334F"/>
    <w:rsid w:val="002B3E37"/>
    <w:rsid w:val="002B4100"/>
    <w:rsid w:val="002B4250"/>
    <w:rsid w:val="002B429D"/>
    <w:rsid w:val="002B43F3"/>
    <w:rsid w:val="002B4830"/>
    <w:rsid w:val="002B4F49"/>
    <w:rsid w:val="002B63FA"/>
    <w:rsid w:val="002B7D36"/>
    <w:rsid w:val="002C1BAF"/>
    <w:rsid w:val="002C1E78"/>
    <w:rsid w:val="002C1F97"/>
    <w:rsid w:val="002C21A1"/>
    <w:rsid w:val="002C2547"/>
    <w:rsid w:val="002C4E8C"/>
    <w:rsid w:val="002C65D1"/>
    <w:rsid w:val="002C6984"/>
    <w:rsid w:val="002C7EDA"/>
    <w:rsid w:val="002D0261"/>
    <w:rsid w:val="002D1C0D"/>
    <w:rsid w:val="002D1D1E"/>
    <w:rsid w:val="002D3327"/>
    <w:rsid w:val="002D3EDB"/>
    <w:rsid w:val="002D473A"/>
    <w:rsid w:val="002D4F37"/>
    <w:rsid w:val="002D54B7"/>
    <w:rsid w:val="002D6130"/>
    <w:rsid w:val="002D61CE"/>
    <w:rsid w:val="002D6E03"/>
    <w:rsid w:val="002E030B"/>
    <w:rsid w:val="002E0E60"/>
    <w:rsid w:val="002E211F"/>
    <w:rsid w:val="002E397D"/>
    <w:rsid w:val="002E3A5E"/>
    <w:rsid w:val="002E43B7"/>
    <w:rsid w:val="002E4405"/>
    <w:rsid w:val="002E4FDC"/>
    <w:rsid w:val="002E50F9"/>
    <w:rsid w:val="002E516E"/>
    <w:rsid w:val="002E5F0C"/>
    <w:rsid w:val="002E6386"/>
    <w:rsid w:val="002E6E73"/>
    <w:rsid w:val="002E799C"/>
    <w:rsid w:val="002E79C4"/>
    <w:rsid w:val="002E7C88"/>
    <w:rsid w:val="002F0A93"/>
    <w:rsid w:val="002F140C"/>
    <w:rsid w:val="002F1CE6"/>
    <w:rsid w:val="002F313C"/>
    <w:rsid w:val="002F4DA3"/>
    <w:rsid w:val="002F4FA0"/>
    <w:rsid w:val="002F5F07"/>
    <w:rsid w:val="002F78C9"/>
    <w:rsid w:val="002F7F47"/>
    <w:rsid w:val="0030105C"/>
    <w:rsid w:val="003042D5"/>
    <w:rsid w:val="00304846"/>
    <w:rsid w:val="00304930"/>
    <w:rsid w:val="0030523E"/>
    <w:rsid w:val="003053AE"/>
    <w:rsid w:val="00306137"/>
    <w:rsid w:val="00307A7E"/>
    <w:rsid w:val="00310C7E"/>
    <w:rsid w:val="00311854"/>
    <w:rsid w:val="00312D97"/>
    <w:rsid w:val="00312FDE"/>
    <w:rsid w:val="00314687"/>
    <w:rsid w:val="0031493F"/>
    <w:rsid w:val="00314C1F"/>
    <w:rsid w:val="00315E58"/>
    <w:rsid w:val="00317161"/>
    <w:rsid w:val="00320A32"/>
    <w:rsid w:val="00322518"/>
    <w:rsid w:val="00322C51"/>
    <w:rsid w:val="003235C8"/>
    <w:rsid w:val="003249AC"/>
    <w:rsid w:val="0032597C"/>
    <w:rsid w:val="00327926"/>
    <w:rsid w:val="00327E12"/>
    <w:rsid w:val="003306BF"/>
    <w:rsid w:val="00331F49"/>
    <w:rsid w:val="00334155"/>
    <w:rsid w:val="00336613"/>
    <w:rsid w:val="00336972"/>
    <w:rsid w:val="00336FF6"/>
    <w:rsid w:val="0033715B"/>
    <w:rsid w:val="0033788F"/>
    <w:rsid w:val="003400CE"/>
    <w:rsid w:val="00340ED2"/>
    <w:rsid w:val="0034117B"/>
    <w:rsid w:val="00341DD1"/>
    <w:rsid w:val="00343604"/>
    <w:rsid w:val="00344186"/>
    <w:rsid w:val="00344D3F"/>
    <w:rsid w:val="0034504D"/>
    <w:rsid w:val="00345174"/>
    <w:rsid w:val="0034562A"/>
    <w:rsid w:val="00346388"/>
    <w:rsid w:val="003478A8"/>
    <w:rsid w:val="00351ABE"/>
    <w:rsid w:val="00351DAD"/>
    <w:rsid w:val="0035290B"/>
    <w:rsid w:val="0035483B"/>
    <w:rsid w:val="003549FB"/>
    <w:rsid w:val="0035620E"/>
    <w:rsid w:val="0035765D"/>
    <w:rsid w:val="00360CDE"/>
    <w:rsid w:val="0036212E"/>
    <w:rsid w:val="003625AF"/>
    <w:rsid w:val="00363176"/>
    <w:rsid w:val="0036325B"/>
    <w:rsid w:val="00363AF6"/>
    <w:rsid w:val="0036420B"/>
    <w:rsid w:val="00366FCA"/>
    <w:rsid w:val="003675BA"/>
    <w:rsid w:val="00367EF2"/>
    <w:rsid w:val="003704B6"/>
    <w:rsid w:val="00371330"/>
    <w:rsid w:val="00373067"/>
    <w:rsid w:val="00373624"/>
    <w:rsid w:val="00374643"/>
    <w:rsid w:val="00374E61"/>
    <w:rsid w:val="0037554E"/>
    <w:rsid w:val="003759CE"/>
    <w:rsid w:val="00375AFE"/>
    <w:rsid w:val="00375D4A"/>
    <w:rsid w:val="00380246"/>
    <w:rsid w:val="0038038C"/>
    <w:rsid w:val="00380DBE"/>
    <w:rsid w:val="003810F0"/>
    <w:rsid w:val="0038197C"/>
    <w:rsid w:val="003822A8"/>
    <w:rsid w:val="00382632"/>
    <w:rsid w:val="00382E82"/>
    <w:rsid w:val="00383151"/>
    <w:rsid w:val="00383223"/>
    <w:rsid w:val="00384D3F"/>
    <w:rsid w:val="00384DB6"/>
    <w:rsid w:val="003861AB"/>
    <w:rsid w:val="0038622A"/>
    <w:rsid w:val="00386A92"/>
    <w:rsid w:val="0038709C"/>
    <w:rsid w:val="003879C9"/>
    <w:rsid w:val="00387B03"/>
    <w:rsid w:val="00387C8A"/>
    <w:rsid w:val="0039036E"/>
    <w:rsid w:val="00391D6F"/>
    <w:rsid w:val="00392C0A"/>
    <w:rsid w:val="0039352F"/>
    <w:rsid w:val="0039497C"/>
    <w:rsid w:val="00394D61"/>
    <w:rsid w:val="0039578E"/>
    <w:rsid w:val="00395A18"/>
    <w:rsid w:val="0039632A"/>
    <w:rsid w:val="00396CFB"/>
    <w:rsid w:val="003A00C9"/>
    <w:rsid w:val="003A15AE"/>
    <w:rsid w:val="003A1E5E"/>
    <w:rsid w:val="003A1F58"/>
    <w:rsid w:val="003A1FBE"/>
    <w:rsid w:val="003A20DA"/>
    <w:rsid w:val="003A2119"/>
    <w:rsid w:val="003A4F3E"/>
    <w:rsid w:val="003A53CD"/>
    <w:rsid w:val="003A66DF"/>
    <w:rsid w:val="003A6DB0"/>
    <w:rsid w:val="003A79DB"/>
    <w:rsid w:val="003A7D74"/>
    <w:rsid w:val="003B2977"/>
    <w:rsid w:val="003B3314"/>
    <w:rsid w:val="003B3334"/>
    <w:rsid w:val="003B3D85"/>
    <w:rsid w:val="003B3DD0"/>
    <w:rsid w:val="003B572B"/>
    <w:rsid w:val="003B5B99"/>
    <w:rsid w:val="003B7931"/>
    <w:rsid w:val="003C04D4"/>
    <w:rsid w:val="003C24E4"/>
    <w:rsid w:val="003C25AC"/>
    <w:rsid w:val="003C4093"/>
    <w:rsid w:val="003C45C1"/>
    <w:rsid w:val="003C495D"/>
    <w:rsid w:val="003C550B"/>
    <w:rsid w:val="003C553A"/>
    <w:rsid w:val="003C5A33"/>
    <w:rsid w:val="003C5C8B"/>
    <w:rsid w:val="003C664A"/>
    <w:rsid w:val="003C70C3"/>
    <w:rsid w:val="003D0C21"/>
    <w:rsid w:val="003D15B3"/>
    <w:rsid w:val="003D248B"/>
    <w:rsid w:val="003D2F9B"/>
    <w:rsid w:val="003D4ED4"/>
    <w:rsid w:val="003D53B8"/>
    <w:rsid w:val="003D5D7B"/>
    <w:rsid w:val="003D6D33"/>
    <w:rsid w:val="003D750D"/>
    <w:rsid w:val="003D7E2C"/>
    <w:rsid w:val="003E01A1"/>
    <w:rsid w:val="003E1251"/>
    <w:rsid w:val="003E2170"/>
    <w:rsid w:val="003E2B39"/>
    <w:rsid w:val="003E375A"/>
    <w:rsid w:val="003E4294"/>
    <w:rsid w:val="003E4B5E"/>
    <w:rsid w:val="003E4B99"/>
    <w:rsid w:val="003E5006"/>
    <w:rsid w:val="003E6165"/>
    <w:rsid w:val="003E6A8F"/>
    <w:rsid w:val="003E6E8B"/>
    <w:rsid w:val="003E788F"/>
    <w:rsid w:val="003E7A6E"/>
    <w:rsid w:val="003E7AEA"/>
    <w:rsid w:val="003E7DA9"/>
    <w:rsid w:val="003F0994"/>
    <w:rsid w:val="003F0FB1"/>
    <w:rsid w:val="003F2C9D"/>
    <w:rsid w:val="003F2E2D"/>
    <w:rsid w:val="003F46FA"/>
    <w:rsid w:val="003F56E6"/>
    <w:rsid w:val="003F6C61"/>
    <w:rsid w:val="003F7844"/>
    <w:rsid w:val="003F78C1"/>
    <w:rsid w:val="003F7A1E"/>
    <w:rsid w:val="003F7DB8"/>
    <w:rsid w:val="004002CB"/>
    <w:rsid w:val="004007AC"/>
    <w:rsid w:val="00401DF0"/>
    <w:rsid w:val="0040227E"/>
    <w:rsid w:val="00402418"/>
    <w:rsid w:val="00403973"/>
    <w:rsid w:val="00403ADC"/>
    <w:rsid w:val="0040424A"/>
    <w:rsid w:val="0040474E"/>
    <w:rsid w:val="0040633D"/>
    <w:rsid w:val="004103CD"/>
    <w:rsid w:val="00410A18"/>
    <w:rsid w:val="00410CBE"/>
    <w:rsid w:val="004119E8"/>
    <w:rsid w:val="00411E44"/>
    <w:rsid w:val="004134D7"/>
    <w:rsid w:val="004137D9"/>
    <w:rsid w:val="004138A5"/>
    <w:rsid w:val="00414885"/>
    <w:rsid w:val="004148C0"/>
    <w:rsid w:val="00414F98"/>
    <w:rsid w:val="0041560D"/>
    <w:rsid w:val="00416112"/>
    <w:rsid w:val="00416869"/>
    <w:rsid w:val="004212FB"/>
    <w:rsid w:val="00421330"/>
    <w:rsid w:val="00422070"/>
    <w:rsid w:val="0042395F"/>
    <w:rsid w:val="0042558E"/>
    <w:rsid w:val="0042568D"/>
    <w:rsid w:val="00425EE1"/>
    <w:rsid w:val="004268AF"/>
    <w:rsid w:val="00426918"/>
    <w:rsid w:val="0042694A"/>
    <w:rsid w:val="0042749D"/>
    <w:rsid w:val="004275AE"/>
    <w:rsid w:val="00430741"/>
    <w:rsid w:val="00431115"/>
    <w:rsid w:val="004312FF"/>
    <w:rsid w:val="00431F6C"/>
    <w:rsid w:val="00435253"/>
    <w:rsid w:val="004359BB"/>
    <w:rsid w:val="00437365"/>
    <w:rsid w:val="00440B59"/>
    <w:rsid w:val="00440DF1"/>
    <w:rsid w:val="004419F6"/>
    <w:rsid w:val="00442B7E"/>
    <w:rsid w:val="00443054"/>
    <w:rsid w:val="0044352A"/>
    <w:rsid w:val="00443B75"/>
    <w:rsid w:val="00443D46"/>
    <w:rsid w:val="00445DE8"/>
    <w:rsid w:val="00446455"/>
    <w:rsid w:val="0045049B"/>
    <w:rsid w:val="0045076B"/>
    <w:rsid w:val="00451D3D"/>
    <w:rsid w:val="00451DA6"/>
    <w:rsid w:val="0045228E"/>
    <w:rsid w:val="00454277"/>
    <w:rsid w:val="004546E1"/>
    <w:rsid w:val="00454FE1"/>
    <w:rsid w:val="00456A58"/>
    <w:rsid w:val="00456AB3"/>
    <w:rsid w:val="00456C45"/>
    <w:rsid w:val="00457149"/>
    <w:rsid w:val="00457BA7"/>
    <w:rsid w:val="0046047E"/>
    <w:rsid w:val="00460F43"/>
    <w:rsid w:val="00464144"/>
    <w:rsid w:val="00464590"/>
    <w:rsid w:val="00464C75"/>
    <w:rsid w:val="004658D1"/>
    <w:rsid w:val="00466B8D"/>
    <w:rsid w:val="004671D3"/>
    <w:rsid w:val="00470794"/>
    <w:rsid w:val="00470E1A"/>
    <w:rsid w:val="00471A42"/>
    <w:rsid w:val="00471DCC"/>
    <w:rsid w:val="004724F6"/>
    <w:rsid w:val="004729E0"/>
    <w:rsid w:val="00473850"/>
    <w:rsid w:val="00473A4D"/>
    <w:rsid w:val="00473DD7"/>
    <w:rsid w:val="00473E98"/>
    <w:rsid w:val="004740E8"/>
    <w:rsid w:val="004745DA"/>
    <w:rsid w:val="00474896"/>
    <w:rsid w:val="00475E79"/>
    <w:rsid w:val="00476C08"/>
    <w:rsid w:val="0047789A"/>
    <w:rsid w:val="0048058E"/>
    <w:rsid w:val="00480BEA"/>
    <w:rsid w:val="004811CE"/>
    <w:rsid w:val="004815A0"/>
    <w:rsid w:val="00483334"/>
    <w:rsid w:val="004834B7"/>
    <w:rsid w:val="00483779"/>
    <w:rsid w:val="0048380E"/>
    <w:rsid w:val="00484436"/>
    <w:rsid w:val="00484735"/>
    <w:rsid w:val="00485F8E"/>
    <w:rsid w:val="00486665"/>
    <w:rsid w:val="0048668C"/>
    <w:rsid w:val="00486971"/>
    <w:rsid w:val="00486BE3"/>
    <w:rsid w:val="00487D91"/>
    <w:rsid w:val="00490395"/>
    <w:rsid w:val="0049137F"/>
    <w:rsid w:val="00491ECF"/>
    <w:rsid w:val="00492379"/>
    <w:rsid w:val="004923EB"/>
    <w:rsid w:val="0049240B"/>
    <w:rsid w:val="0049342D"/>
    <w:rsid w:val="0049420B"/>
    <w:rsid w:val="004944DB"/>
    <w:rsid w:val="0049474F"/>
    <w:rsid w:val="00494822"/>
    <w:rsid w:val="00495480"/>
    <w:rsid w:val="004954D4"/>
    <w:rsid w:val="00495983"/>
    <w:rsid w:val="00495F22"/>
    <w:rsid w:val="00497316"/>
    <w:rsid w:val="004975B6"/>
    <w:rsid w:val="00497C0D"/>
    <w:rsid w:val="00497CF7"/>
    <w:rsid w:val="004A17E0"/>
    <w:rsid w:val="004A4915"/>
    <w:rsid w:val="004A49A0"/>
    <w:rsid w:val="004A57F6"/>
    <w:rsid w:val="004A5A2F"/>
    <w:rsid w:val="004A613F"/>
    <w:rsid w:val="004B0D97"/>
    <w:rsid w:val="004B106A"/>
    <w:rsid w:val="004B2184"/>
    <w:rsid w:val="004B31ED"/>
    <w:rsid w:val="004B394F"/>
    <w:rsid w:val="004B3D81"/>
    <w:rsid w:val="004B3E75"/>
    <w:rsid w:val="004C1432"/>
    <w:rsid w:val="004C3A28"/>
    <w:rsid w:val="004C3ECD"/>
    <w:rsid w:val="004C4576"/>
    <w:rsid w:val="004C46E7"/>
    <w:rsid w:val="004C5E86"/>
    <w:rsid w:val="004C641B"/>
    <w:rsid w:val="004C7EFC"/>
    <w:rsid w:val="004D0505"/>
    <w:rsid w:val="004D05C8"/>
    <w:rsid w:val="004D0B18"/>
    <w:rsid w:val="004D0DD0"/>
    <w:rsid w:val="004D194A"/>
    <w:rsid w:val="004D1C35"/>
    <w:rsid w:val="004D4A2C"/>
    <w:rsid w:val="004D7014"/>
    <w:rsid w:val="004D712C"/>
    <w:rsid w:val="004D7611"/>
    <w:rsid w:val="004E11D8"/>
    <w:rsid w:val="004E22AA"/>
    <w:rsid w:val="004E230C"/>
    <w:rsid w:val="004E3225"/>
    <w:rsid w:val="004E40FD"/>
    <w:rsid w:val="004E4C79"/>
    <w:rsid w:val="004E505A"/>
    <w:rsid w:val="004E58BC"/>
    <w:rsid w:val="004E6043"/>
    <w:rsid w:val="004E72DE"/>
    <w:rsid w:val="004E7417"/>
    <w:rsid w:val="004E7689"/>
    <w:rsid w:val="004F2D69"/>
    <w:rsid w:val="004F4371"/>
    <w:rsid w:val="004F4B9A"/>
    <w:rsid w:val="004F4D6A"/>
    <w:rsid w:val="004F5900"/>
    <w:rsid w:val="004F5FF4"/>
    <w:rsid w:val="004F629B"/>
    <w:rsid w:val="004F706D"/>
    <w:rsid w:val="004F7483"/>
    <w:rsid w:val="004F7758"/>
    <w:rsid w:val="004F7A1B"/>
    <w:rsid w:val="0050077F"/>
    <w:rsid w:val="00500D35"/>
    <w:rsid w:val="00500DEF"/>
    <w:rsid w:val="00501CB0"/>
    <w:rsid w:val="005020D9"/>
    <w:rsid w:val="0050230A"/>
    <w:rsid w:val="00502D50"/>
    <w:rsid w:val="00503E02"/>
    <w:rsid w:val="005051D1"/>
    <w:rsid w:val="005072A6"/>
    <w:rsid w:val="0051107A"/>
    <w:rsid w:val="00511BBB"/>
    <w:rsid w:val="00512339"/>
    <w:rsid w:val="005128CD"/>
    <w:rsid w:val="005129C3"/>
    <w:rsid w:val="005133E4"/>
    <w:rsid w:val="00513906"/>
    <w:rsid w:val="00513BF3"/>
    <w:rsid w:val="005144D0"/>
    <w:rsid w:val="0051489E"/>
    <w:rsid w:val="00514AFF"/>
    <w:rsid w:val="00516517"/>
    <w:rsid w:val="0051668F"/>
    <w:rsid w:val="005175EF"/>
    <w:rsid w:val="005179A1"/>
    <w:rsid w:val="00521191"/>
    <w:rsid w:val="005218C3"/>
    <w:rsid w:val="00521F52"/>
    <w:rsid w:val="00522159"/>
    <w:rsid w:val="005234AE"/>
    <w:rsid w:val="0052366E"/>
    <w:rsid w:val="005240DF"/>
    <w:rsid w:val="0052483D"/>
    <w:rsid w:val="00525623"/>
    <w:rsid w:val="0052604A"/>
    <w:rsid w:val="00531978"/>
    <w:rsid w:val="00532E33"/>
    <w:rsid w:val="005339B0"/>
    <w:rsid w:val="005353EA"/>
    <w:rsid w:val="005367D5"/>
    <w:rsid w:val="00536FF5"/>
    <w:rsid w:val="00537E35"/>
    <w:rsid w:val="00540A1E"/>
    <w:rsid w:val="00540D4C"/>
    <w:rsid w:val="00541BE6"/>
    <w:rsid w:val="005427EE"/>
    <w:rsid w:val="00542FFC"/>
    <w:rsid w:val="00543D20"/>
    <w:rsid w:val="00543F37"/>
    <w:rsid w:val="00545AD4"/>
    <w:rsid w:val="005461C0"/>
    <w:rsid w:val="0054711E"/>
    <w:rsid w:val="00547B1C"/>
    <w:rsid w:val="005504BC"/>
    <w:rsid w:val="00551791"/>
    <w:rsid w:val="00552EB3"/>
    <w:rsid w:val="00553AA5"/>
    <w:rsid w:val="005543E0"/>
    <w:rsid w:val="00555259"/>
    <w:rsid w:val="005556B2"/>
    <w:rsid w:val="005564F7"/>
    <w:rsid w:val="00561459"/>
    <w:rsid w:val="00561B12"/>
    <w:rsid w:val="0056204C"/>
    <w:rsid w:val="00562433"/>
    <w:rsid w:val="00562F0E"/>
    <w:rsid w:val="005647C8"/>
    <w:rsid w:val="00565109"/>
    <w:rsid w:val="00565D72"/>
    <w:rsid w:val="00565F80"/>
    <w:rsid w:val="005660FD"/>
    <w:rsid w:val="005672B5"/>
    <w:rsid w:val="005700FC"/>
    <w:rsid w:val="00571660"/>
    <w:rsid w:val="0057283B"/>
    <w:rsid w:val="00575B51"/>
    <w:rsid w:val="00576178"/>
    <w:rsid w:val="005766DE"/>
    <w:rsid w:val="0057789C"/>
    <w:rsid w:val="00580241"/>
    <w:rsid w:val="005819C5"/>
    <w:rsid w:val="00582008"/>
    <w:rsid w:val="0058224A"/>
    <w:rsid w:val="005824E9"/>
    <w:rsid w:val="005837BD"/>
    <w:rsid w:val="0058464C"/>
    <w:rsid w:val="00584756"/>
    <w:rsid w:val="00585590"/>
    <w:rsid w:val="005860FD"/>
    <w:rsid w:val="00586AA9"/>
    <w:rsid w:val="0058744A"/>
    <w:rsid w:val="00587EE4"/>
    <w:rsid w:val="00590091"/>
    <w:rsid w:val="0059072C"/>
    <w:rsid w:val="005915D6"/>
    <w:rsid w:val="00591A40"/>
    <w:rsid w:val="00591F96"/>
    <w:rsid w:val="00594F37"/>
    <w:rsid w:val="00595869"/>
    <w:rsid w:val="00597441"/>
    <w:rsid w:val="00597513"/>
    <w:rsid w:val="005A0888"/>
    <w:rsid w:val="005A136A"/>
    <w:rsid w:val="005A1AFE"/>
    <w:rsid w:val="005A2F63"/>
    <w:rsid w:val="005A2F6F"/>
    <w:rsid w:val="005A573D"/>
    <w:rsid w:val="005A59F4"/>
    <w:rsid w:val="005A5B9A"/>
    <w:rsid w:val="005A5C27"/>
    <w:rsid w:val="005A5EEE"/>
    <w:rsid w:val="005A6B9B"/>
    <w:rsid w:val="005A7708"/>
    <w:rsid w:val="005A7855"/>
    <w:rsid w:val="005B0F17"/>
    <w:rsid w:val="005B368D"/>
    <w:rsid w:val="005B3E85"/>
    <w:rsid w:val="005B50B8"/>
    <w:rsid w:val="005B5B2D"/>
    <w:rsid w:val="005B5BFC"/>
    <w:rsid w:val="005B6613"/>
    <w:rsid w:val="005B7C09"/>
    <w:rsid w:val="005C0DC1"/>
    <w:rsid w:val="005C138B"/>
    <w:rsid w:val="005C1BFC"/>
    <w:rsid w:val="005C3F96"/>
    <w:rsid w:val="005C489D"/>
    <w:rsid w:val="005C59CE"/>
    <w:rsid w:val="005C5F99"/>
    <w:rsid w:val="005C6529"/>
    <w:rsid w:val="005C701A"/>
    <w:rsid w:val="005C7931"/>
    <w:rsid w:val="005D027D"/>
    <w:rsid w:val="005D1B1B"/>
    <w:rsid w:val="005D1F76"/>
    <w:rsid w:val="005D1FFE"/>
    <w:rsid w:val="005D25EC"/>
    <w:rsid w:val="005D2ABC"/>
    <w:rsid w:val="005D2D13"/>
    <w:rsid w:val="005D368A"/>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0EA"/>
    <w:rsid w:val="005E56E6"/>
    <w:rsid w:val="005E5A0D"/>
    <w:rsid w:val="005E5F88"/>
    <w:rsid w:val="005E61ED"/>
    <w:rsid w:val="005E69E9"/>
    <w:rsid w:val="005F128A"/>
    <w:rsid w:val="005F1373"/>
    <w:rsid w:val="005F3749"/>
    <w:rsid w:val="005F3D10"/>
    <w:rsid w:val="005F4085"/>
    <w:rsid w:val="005F48B4"/>
    <w:rsid w:val="005F6EF3"/>
    <w:rsid w:val="005F70AA"/>
    <w:rsid w:val="00600B02"/>
    <w:rsid w:val="00600D22"/>
    <w:rsid w:val="00601444"/>
    <w:rsid w:val="006025A4"/>
    <w:rsid w:val="00602EF3"/>
    <w:rsid w:val="006036FD"/>
    <w:rsid w:val="00603CA3"/>
    <w:rsid w:val="006049B0"/>
    <w:rsid w:val="006109F6"/>
    <w:rsid w:val="00610A50"/>
    <w:rsid w:val="00611248"/>
    <w:rsid w:val="0061177B"/>
    <w:rsid w:val="00611DB8"/>
    <w:rsid w:val="006124DB"/>
    <w:rsid w:val="0061276B"/>
    <w:rsid w:val="0061362E"/>
    <w:rsid w:val="00614FE4"/>
    <w:rsid w:val="00615341"/>
    <w:rsid w:val="00615B10"/>
    <w:rsid w:val="0061616D"/>
    <w:rsid w:val="006163AE"/>
    <w:rsid w:val="00616ADA"/>
    <w:rsid w:val="006175A7"/>
    <w:rsid w:val="00617752"/>
    <w:rsid w:val="006220FA"/>
    <w:rsid w:val="0062344E"/>
    <w:rsid w:val="006239C7"/>
    <w:rsid w:val="00623BE6"/>
    <w:rsid w:val="0062454B"/>
    <w:rsid w:val="006252C6"/>
    <w:rsid w:val="0062576C"/>
    <w:rsid w:val="00626033"/>
    <w:rsid w:val="00630505"/>
    <w:rsid w:val="00630922"/>
    <w:rsid w:val="00630E11"/>
    <w:rsid w:val="00631017"/>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37E9C"/>
    <w:rsid w:val="00643D8A"/>
    <w:rsid w:val="00643DC9"/>
    <w:rsid w:val="00645760"/>
    <w:rsid w:val="006460B8"/>
    <w:rsid w:val="0064646B"/>
    <w:rsid w:val="006479EF"/>
    <w:rsid w:val="00650A03"/>
    <w:rsid w:val="006514A3"/>
    <w:rsid w:val="006529AA"/>
    <w:rsid w:val="00654707"/>
    <w:rsid w:val="006564C3"/>
    <w:rsid w:val="0065776A"/>
    <w:rsid w:val="0066010E"/>
    <w:rsid w:val="006603E7"/>
    <w:rsid w:val="00660D00"/>
    <w:rsid w:val="00664D23"/>
    <w:rsid w:val="0066614F"/>
    <w:rsid w:val="0066658E"/>
    <w:rsid w:val="006668D8"/>
    <w:rsid w:val="00666D5A"/>
    <w:rsid w:val="006672E3"/>
    <w:rsid w:val="00667656"/>
    <w:rsid w:val="00670051"/>
    <w:rsid w:val="00670523"/>
    <w:rsid w:val="00670587"/>
    <w:rsid w:val="00670C50"/>
    <w:rsid w:val="00671254"/>
    <w:rsid w:val="00672D7A"/>
    <w:rsid w:val="0067419C"/>
    <w:rsid w:val="00675794"/>
    <w:rsid w:val="006765F9"/>
    <w:rsid w:val="006767E2"/>
    <w:rsid w:val="00680333"/>
    <w:rsid w:val="00680E08"/>
    <w:rsid w:val="00681DA9"/>
    <w:rsid w:val="00683C7D"/>
    <w:rsid w:val="006856D8"/>
    <w:rsid w:val="00685B97"/>
    <w:rsid w:val="00686D1E"/>
    <w:rsid w:val="00686E4E"/>
    <w:rsid w:val="00687237"/>
    <w:rsid w:val="00687F36"/>
    <w:rsid w:val="00690C0D"/>
    <w:rsid w:val="006915C5"/>
    <w:rsid w:val="00691AF1"/>
    <w:rsid w:val="00692151"/>
    <w:rsid w:val="00692341"/>
    <w:rsid w:val="00692678"/>
    <w:rsid w:val="00692B5D"/>
    <w:rsid w:val="00693B92"/>
    <w:rsid w:val="00693E90"/>
    <w:rsid w:val="00694365"/>
    <w:rsid w:val="0069437A"/>
    <w:rsid w:val="00695011"/>
    <w:rsid w:val="006952ED"/>
    <w:rsid w:val="00695823"/>
    <w:rsid w:val="00696E76"/>
    <w:rsid w:val="00697198"/>
    <w:rsid w:val="00697AE2"/>
    <w:rsid w:val="00697D90"/>
    <w:rsid w:val="006A01D7"/>
    <w:rsid w:val="006A0B01"/>
    <w:rsid w:val="006A2BF7"/>
    <w:rsid w:val="006A424B"/>
    <w:rsid w:val="006A497F"/>
    <w:rsid w:val="006A64B3"/>
    <w:rsid w:val="006A6EF2"/>
    <w:rsid w:val="006A7AD6"/>
    <w:rsid w:val="006A7B6C"/>
    <w:rsid w:val="006B16CD"/>
    <w:rsid w:val="006B19EC"/>
    <w:rsid w:val="006B22CB"/>
    <w:rsid w:val="006B2647"/>
    <w:rsid w:val="006B2C36"/>
    <w:rsid w:val="006B2F4A"/>
    <w:rsid w:val="006B4C20"/>
    <w:rsid w:val="006B54BF"/>
    <w:rsid w:val="006B5F60"/>
    <w:rsid w:val="006B5FC7"/>
    <w:rsid w:val="006B664F"/>
    <w:rsid w:val="006B72DC"/>
    <w:rsid w:val="006C0489"/>
    <w:rsid w:val="006C0DF1"/>
    <w:rsid w:val="006C19FF"/>
    <w:rsid w:val="006C4152"/>
    <w:rsid w:val="006C4B0D"/>
    <w:rsid w:val="006C5C95"/>
    <w:rsid w:val="006C70ED"/>
    <w:rsid w:val="006D045D"/>
    <w:rsid w:val="006D05F8"/>
    <w:rsid w:val="006D19DD"/>
    <w:rsid w:val="006D219A"/>
    <w:rsid w:val="006D2FCF"/>
    <w:rsid w:val="006D3126"/>
    <w:rsid w:val="006D3407"/>
    <w:rsid w:val="006D34ED"/>
    <w:rsid w:val="006D4078"/>
    <w:rsid w:val="006D44D3"/>
    <w:rsid w:val="006D49F8"/>
    <w:rsid w:val="006D4FBF"/>
    <w:rsid w:val="006D526E"/>
    <w:rsid w:val="006D52C6"/>
    <w:rsid w:val="006D55C7"/>
    <w:rsid w:val="006D64A8"/>
    <w:rsid w:val="006D68FE"/>
    <w:rsid w:val="006D6F0C"/>
    <w:rsid w:val="006E02C8"/>
    <w:rsid w:val="006E0832"/>
    <w:rsid w:val="006E1145"/>
    <w:rsid w:val="006E11C5"/>
    <w:rsid w:val="006E11E7"/>
    <w:rsid w:val="006E2139"/>
    <w:rsid w:val="006E2E96"/>
    <w:rsid w:val="006E31DC"/>
    <w:rsid w:val="006E4ADC"/>
    <w:rsid w:val="006E5179"/>
    <w:rsid w:val="006E5B1C"/>
    <w:rsid w:val="006E6CC3"/>
    <w:rsid w:val="006E7DAE"/>
    <w:rsid w:val="006F01DD"/>
    <w:rsid w:val="006F10FB"/>
    <w:rsid w:val="006F1799"/>
    <w:rsid w:val="006F1912"/>
    <w:rsid w:val="006F22ED"/>
    <w:rsid w:val="006F2309"/>
    <w:rsid w:val="006F2E49"/>
    <w:rsid w:val="006F490E"/>
    <w:rsid w:val="006F4D78"/>
    <w:rsid w:val="006F511E"/>
    <w:rsid w:val="006F5CBA"/>
    <w:rsid w:val="006F5D72"/>
    <w:rsid w:val="006F6129"/>
    <w:rsid w:val="00700807"/>
    <w:rsid w:val="00702538"/>
    <w:rsid w:val="007025D9"/>
    <w:rsid w:val="00702F59"/>
    <w:rsid w:val="0070369D"/>
    <w:rsid w:val="00704431"/>
    <w:rsid w:val="007052B7"/>
    <w:rsid w:val="00705A09"/>
    <w:rsid w:val="00706438"/>
    <w:rsid w:val="00706792"/>
    <w:rsid w:val="00706A5D"/>
    <w:rsid w:val="00706C14"/>
    <w:rsid w:val="0070793B"/>
    <w:rsid w:val="007102F4"/>
    <w:rsid w:val="00710360"/>
    <w:rsid w:val="007108F1"/>
    <w:rsid w:val="00711AD1"/>
    <w:rsid w:val="00714CC3"/>
    <w:rsid w:val="00716505"/>
    <w:rsid w:val="00716A2A"/>
    <w:rsid w:val="0072002A"/>
    <w:rsid w:val="0072015A"/>
    <w:rsid w:val="00720230"/>
    <w:rsid w:val="00720865"/>
    <w:rsid w:val="00723121"/>
    <w:rsid w:val="007232E0"/>
    <w:rsid w:val="00724656"/>
    <w:rsid w:val="007249B2"/>
    <w:rsid w:val="00724A9A"/>
    <w:rsid w:val="00725BBB"/>
    <w:rsid w:val="00725BD7"/>
    <w:rsid w:val="007270F4"/>
    <w:rsid w:val="00731276"/>
    <w:rsid w:val="00733729"/>
    <w:rsid w:val="00733D36"/>
    <w:rsid w:val="007340FB"/>
    <w:rsid w:val="00735F41"/>
    <w:rsid w:val="00737B21"/>
    <w:rsid w:val="007408CB"/>
    <w:rsid w:val="00740ACF"/>
    <w:rsid w:val="00740F2A"/>
    <w:rsid w:val="00740FA0"/>
    <w:rsid w:val="0074312B"/>
    <w:rsid w:val="007443F6"/>
    <w:rsid w:val="007453B6"/>
    <w:rsid w:val="007458FA"/>
    <w:rsid w:val="00745E06"/>
    <w:rsid w:val="0074645B"/>
    <w:rsid w:val="007467DE"/>
    <w:rsid w:val="00747710"/>
    <w:rsid w:val="00747E84"/>
    <w:rsid w:val="00750ADF"/>
    <w:rsid w:val="00751C84"/>
    <w:rsid w:val="00753357"/>
    <w:rsid w:val="00755256"/>
    <w:rsid w:val="007552CC"/>
    <w:rsid w:val="00755907"/>
    <w:rsid w:val="007562DA"/>
    <w:rsid w:val="0075756B"/>
    <w:rsid w:val="00757C70"/>
    <w:rsid w:val="0076059A"/>
    <w:rsid w:val="007627D2"/>
    <w:rsid w:val="00762C7C"/>
    <w:rsid w:val="00762E59"/>
    <w:rsid w:val="00762FBE"/>
    <w:rsid w:val="00763227"/>
    <w:rsid w:val="007634A9"/>
    <w:rsid w:val="0076356B"/>
    <w:rsid w:val="007651EA"/>
    <w:rsid w:val="007652CE"/>
    <w:rsid w:val="007653EA"/>
    <w:rsid w:val="007664E4"/>
    <w:rsid w:val="00766A7A"/>
    <w:rsid w:val="007711A1"/>
    <w:rsid w:val="00771BAB"/>
    <w:rsid w:val="00771C54"/>
    <w:rsid w:val="0077234F"/>
    <w:rsid w:val="00773A6D"/>
    <w:rsid w:val="007740BD"/>
    <w:rsid w:val="007747BE"/>
    <w:rsid w:val="00775886"/>
    <w:rsid w:val="007768DF"/>
    <w:rsid w:val="007768FB"/>
    <w:rsid w:val="00776F99"/>
    <w:rsid w:val="00777C67"/>
    <w:rsid w:val="007802AD"/>
    <w:rsid w:val="0078047F"/>
    <w:rsid w:val="00780E29"/>
    <w:rsid w:val="00781203"/>
    <w:rsid w:val="00781312"/>
    <w:rsid w:val="00781F73"/>
    <w:rsid w:val="00782581"/>
    <w:rsid w:val="00782FF3"/>
    <w:rsid w:val="00783189"/>
    <w:rsid w:val="007844B8"/>
    <w:rsid w:val="007845E1"/>
    <w:rsid w:val="00784ACA"/>
    <w:rsid w:val="00784C55"/>
    <w:rsid w:val="00785927"/>
    <w:rsid w:val="00785982"/>
    <w:rsid w:val="00785B2E"/>
    <w:rsid w:val="00786C20"/>
    <w:rsid w:val="00787686"/>
    <w:rsid w:val="00787E50"/>
    <w:rsid w:val="0079063F"/>
    <w:rsid w:val="007921CE"/>
    <w:rsid w:val="00793695"/>
    <w:rsid w:val="00793D9F"/>
    <w:rsid w:val="007947CD"/>
    <w:rsid w:val="00795EF2"/>
    <w:rsid w:val="007968B8"/>
    <w:rsid w:val="00796B1B"/>
    <w:rsid w:val="00796B79"/>
    <w:rsid w:val="00797370"/>
    <w:rsid w:val="007A0B2C"/>
    <w:rsid w:val="007A0FEC"/>
    <w:rsid w:val="007A12C9"/>
    <w:rsid w:val="007A17BB"/>
    <w:rsid w:val="007A272C"/>
    <w:rsid w:val="007A2B3E"/>
    <w:rsid w:val="007A2EE6"/>
    <w:rsid w:val="007A3249"/>
    <w:rsid w:val="007A4C4C"/>
    <w:rsid w:val="007A584C"/>
    <w:rsid w:val="007A5982"/>
    <w:rsid w:val="007A6EEF"/>
    <w:rsid w:val="007A71AC"/>
    <w:rsid w:val="007A7AF1"/>
    <w:rsid w:val="007B18D0"/>
    <w:rsid w:val="007B1F3E"/>
    <w:rsid w:val="007B21AB"/>
    <w:rsid w:val="007B2E9D"/>
    <w:rsid w:val="007B4EE7"/>
    <w:rsid w:val="007B4FEB"/>
    <w:rsid w:val="007B53E4"/>
    <w:rsid w:val="007B5E8E"/>
    <w:rsid w:val="007B6843"/>
    <w:rsid w:val="007B7A17"/>
    <w:rsid w:val="007C0A36"/>
    <w:rsid w:val="007C0B6B"/>
    <w:rsid w:val="007C0D75"/>
    <w:rsid w:val="007C126B"/>
    <w:rsid w:val="007C13B8"/>
    <w:rsid w:val="007C2617"/>
    <w:rsid w:val="007C2FE3"/>
    <w:rsid w:val="007C3072"/>
    <w:rsid w:val="007C38C6"/>
    <w:rsid w:val="007C426C"/>
    <w:rsid w:val="007C4D6B"/>
    <w:rsid w:val="007C4FEE"/>
    <w:rsid w:val="007C63CC"/>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1A4C"/>
    <w:rsid w:val="007E2787"/>
    <w:rsid w:val="007E48CF"/>
    <w:rsid w:val="007E5375"/>
    <w:rsid w:val="007F00FF"/>
    <w:rsid w:val="007F035B"/>
    <w:rsid w:val="007F0A9F"/>
    <w:rsid w:val="007F0B46"/>
    <w:rsid w:val="007F1946"/>
    <w:rsid w:val="007F2D88"/>
    <w:rsid w:val="007F31B2"/>
    <w:rsid w:val="007F34B6"/>
    <w:rsid w:val="007F352D"/>
    <w:rsid w:val="007F412D"/>
    <w:rsid w:val="007F446E"/>
    <w:rsid w:val="007F497E"/>
    <w:rsid w:val="007F549E"/>
    <w:rsid w:val="007F55BB"/>
    <w:rsid w:val="007F607A"/>
    <w:rsid w:val="007F6FB1"/>
    <w:rsid w:val="007F71DF"/>
    <w:rsid w:val="0080076A"/>
    <w:rsid w:val="00800C4B"/>
    <w:rsid w:val="00801EB3"/>
    <w:rsid w:val="00801F89"/>
    <w:rsid w:val="00802254"/>
    <w:rsid w:val="00803052"/>
    <w:rsid w:val="008033C2"/>
    <w:rsid w:val="0080342B"/>
    <w:rsid w:val="00803AF3"/>
    <w:rsid w:val="00803DB8"/>
    <w:rsid w:val="008040C7"/>
    <w:rsid w:val="0080490D"/>
    <w:rsid w:val="00804AA4"/>
    <w:rsid w:val="00805FBE"/>
    <w:rsid w:val="00806A19"/>
    <w:rsid w:val="00806A3A"/>
    <w:rsid w:val="00810570"/>
    <w:rsid w:val="008120F8"/>
    <w:rsid w:val="00812232"/>
    <w:rsid w:val="00812AA1"/>
    <w:rsid w:val="008131FA"/>
    <w:rsid w:val="008133C0"/>
    <w:rsid w:val="00813723"/>
    <w:rsid w:val="00814A3A"/>
    <w:rsid w:val="00815A3E"/>
    <w:rsid w:val="008164E8"/>
    <w:rsid w:val="008177EE"/>
    <w:rsid w:val="008201DE"/>
    <w:rsid w:val="008204E3"/>
    <w:rsid w:val="00820BED"/>
    <w:rsid w:val="00821692"/>
    <w:rsid w:val="00821B54"/>
    <w:rsid w:val="00821D3E"/>
    <w:rsid w:val="00822091"/>
    <w:rsid w:val="00822725"/>
    <w:rsid w:val="00822A6D"/>
    <w:rsid w:val="00823311"/>
    <w:rsid w:val="00823C69"/>
    <w:rsid w:val="00824008"/>
    <w:rsid w:val="008246E3"/>
    <w:rsid w:val="008259CF"/>
    <w:rsid w:val="00825CDA"/>
    <w:rsid w:val="00825E35"/>
    <w:rsid w:val="00827686"/>
    <w:rsid w:val="00827EC4"/>
    <w:rsid w:val="00827EF1"/>
    <w:rsid w:val="00830CC4"/>
    <w:rsid w:val="0083168B"/>
    <w:rsid w:val="008316B5"/>
    <w:rsid w:val="00831D33"/>
    <w:rsid w:val="00832D88"/>
    <w:rsid w:val="00832F6E"/>
    <w:rsid w:val="0083338D"/>
    <w:rsid w:val="00833722"/>
    <w:rsid w:val="00833FB6"/>
    <w:rsid w:val="00834BC3"/>
    <w:rsid w:val="00840A4F"/>
    <w:rsid w:val="00842FE7"/>
    <w:rsid w:val="00844277"/>
    <w:rsid w:val="00844434"/>
    <w:rsid w:val="00844F3B"/>
    <w:rsid w:val="008455EF"/>
    <w:rsid w:val="00845891"/>
    <w:rsid w:val="0084695A"/>
    <w:rsid w:val="00846F7E"/>
    <w:rsid w:val="00850E16"/>
    <w:rsid w:val="00852018"/>
    <w:rsid w:val="008543E8"/>
    <w:rsid w:val="00855F5C"/>
    <w:rsid w:val="00856121"/>
    <w:rsid w:val="0085687B"/>
    <w:rsid w:val="00860AF0"/>
    <w:rsid w:val="00860CD4"/>
    <w:rsid w:val="008610C4"/>
    <w:rsid w:val="008618B2"/>
    <w:rsid w:val="00861AAE"/>
    <w:rsid w:val="0086237B"/>
    <w:rsid w:val="008626CE"/>
    <w:rsid w:val="00862760"/>
    <w:rsid w:val="00863783"/>
    <w:rsid w:val="00867A25"/>
    <w:rsid w:val="008700BA"/>
    <w:rsid w:val="00873666"/>
    <w:rsid w:val="0087426E"/>
    <w:rsid w:val="008742F0"/>
    <w:rsid w:val="00874736"/>
    <w:rsid w:val="008748B4"/>
    <w:rsid w:val="00874FD4"/>
    <w:rsid w:val="008751F6"/>
    <w:rsid w:val="00875CD5"/>
    <w:rsid w:val="00876854"/>
    <w:rsid w:val="00876986"/>
    <w:rsid w:val="008769F5"/>
    <w:rsid w:val="008804BC"/>
    <w:rsid w:val="00880D1A"/>
    <w:rsid w:val="00880D91"/>
    <w:rsid w:val="00881A89"/>
    <w:rsid w:val="00881D81"/>
    <w:rsid w:val="00881E2C"/>
    <w:rsid w:val="00881EBE"/>
    <w:rsid w:val="00882F2B"/>
    <w:rsid w:val="00883566"/>
    <w:rsid w:val="008849FF"/>
    <w:rsid w:val="00884ED9"/>
    <w:rsid w:val="008859AC"/>
    <w:rsid w:val="008869C8"/>
    <w:rsid w:val="00886AC3"/>
    <w:rsid w:val="00891510"/>
    <w:rsid w:val="00895445"/>
    <w:rsid w:val="00895EB0"/>
    <w:rsid w:val="00896181"/>
    <w:rsid w:val="00896574"/>
    <w:rsid w:val="008974FE"/>
    <w:rsid w:val="008979C1"/>
    <w:rsid w:val="008A0025"/>
    <w:rsid w:val="008A2094"/>
    <w:rsid w:val="008A2249"/>
    <w:rsid w:val="008A2D55"/>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5355"/>
    <w:rsid w:val="008B6B71"/>
    <w:rsid w:val="008B778A"/>
    <w:rsid w:val="008C0158"/>
    <w:rsid w:val="008C174F"/>
    <w:rsid w:val="008C2D37"/>
    <w:rsid w:val="008C3F3A"/>
    <w:rsid w:val="008C4902"/>
    <w:rsid w:val="008C5042"/>
    <w:rsid w:val="008C544B"/>
    <w:rsid w:val="008C7B5F"/>
    <w:rsid w:val="008D0610"/>
    <w:rsid w:val="008D1581"/>
    <w:rsid w:val="008D1BAD"/>
    <w:rsid w:val="008D1C55"/>
    <w:rsid w:val="008D33E2"/>
    <w:rsid w:val="008D4019"/>
    <w:rsid w:val="008D51F3"/>
    <w:rsid w:val="008D677C"/>
    <w:rsid w:val="008D7D61"/>
    <w:rsid w:val="008E051D"/>
    <w:rsid w:val="008E0F34"/>
    <w:rsid w:val="008E1E03"/>
    <w:rsid w:val="008E2B3B"/>
    <w:rsid w:val="008E322B"/>
    <w:rsid w:val="008E4A0D"/>
    <w:rsid w:val="008E4C5F"/>
    <w:rsid w:val="008E4EA8"/>
    <w:rsid w:val="008E7142"/>
    <w:rsid w:val="008E7D7F"/>
    <w:rsid w:val="008F093F"/>
    <w:rsid w:val="008F1B64"/>
    <w:rsid w:val="008F2A12"/>
    <w:rsid w:val="008F431C"/>
    <w:rsid w:val="008F43B7"/>
    <w:rsid w:val="008F4901"/>
    <w:rsid w:val="008F5289"/>
    <w:rsid w:val="008F5430"/>
    <w:rsid w:val="008F56DB"/>
    <w:rsid w:val="008F6AD8"/>
    <w:rsid w:val="008F79E8"/>
    <w:rsid w:val="0090108A"/>
    <w:rsid w:val="00901219"/>
    <w:rsid w:val="00901BA6"/>
    <w:rsid w:val="009022C2"/>
    <w:rsid w:val="009042CC"/>
    <w:rsid w:val="00904571"/>
    <w:rsid w:val="00906134"/>
    <w:rsid w:val="00907160"/>
    <w:rsid w:val="009076A8"/>
    <w:rsid w:val="00907EF2"/>
    <w:rsid w:val="009109D0"/>
    <w:rsid w:val="00910D95"/>
    <w:rsid w:val="009127A4"/>
    <w:rsid w:val="00912AE9"/>
    <w:rsid w:val="00913D5F"/>
    <w:rsid w:val="00914A3B"/>
    <w:rsid w:val="009159B2"/>
    <w:rsid w:val="00916028"/>
    <w:rsid w:val="0091695C"/>
    <w:rsid w:val="00916A3B"/>
    <w:rsid w:val="009179D3"/>
    <w:rsid w:val="00917B96"/>
    <w:rsid w:val="00920866"/>
    <w:rsid w:val="00920BBD"/>
    <w:rsid w:val="00921D13"/>
    <w:rsid w:val="00922190"/>
    <w:rsid w:val="00922DDF"/>
    <w:rsid w:val="00925876"/>
    <w:rsid w:val="0092646E"/>
    <w:rsid w:val="009310B5"/>
    <w:rsid w:val="00931611"/>
    <w:rsid w:val="00931C72"/>
    <w:rsid w:val="009329AE"/>
    <w:rsid w:val="00933C53"/>
    <w:rsid w:val="00934C83"/>
    <w:rsid w:val="00936387"/>
    <w:rsid w:val="009369AE"/>
    <w:rsid w:val="0094439D"/>
    <w:rsid w:val="00944AFA"/>
    <w:rsid w:val="009454B0"/>
    <w:rsid w:val="00945650"/>
    <w:rsid w:val="00945FE2"/>
    <w:rsid w:val="0094621D"/>
    <w:rsid w:val="0095025E"/>
    <w:rsid w:val="00950727"/>
    <w:rsid w:val="009508E4"/>
    <w:rsid w:val="00951FDB"/>
    <w:rsid w:val="009522DA"/>
    <w:rsid w:val="00953E02"/>
    <w:rsid w:val="00954323"/>
    <w:rsid w:val="00954BC2"/>
    <w:rsid w:val="009567B8"/>
    <w:rsid w:val="00957C0D"/>
    <w:rsid w:val="00957E7E"/>
    <w:rsid w:val="00960D34"/>
    <w:rsid w:val="009611D2"/>
    <w:rsid w:val="009621A0"/>
    <w:rsid w:val="00962BC2"/>
    <w:rsid w:val="00963879"/>
    <w:rsid w:val="00964224"/>
    <w:rsid w:val="00965913"/>
    <w:rsid w:val="00965A34"/>
    <w:rsid w:val="0096696A"/>
    <w:rsid w:val="00967201"/>
    <w:rsid w:val="00967C74"/>
    <w:rsid w:val="00971D04"/>
    <w:rsid w:val="00971FDA"/>
    <w:rsid w:val="009722A8"/>
    <w:rsid w:val="00972548"/>
    <w:rsid w:val="009728FF"/>
    <w:rsid w:val="0097383A"/>
    <w:rsid w:val="00974888"/>
    <w:rsid w:val="00974B47"/>
    <w:rsid w:val="00974D53"/>
    <w:rsid w:val="00974D5D"/>
    <w:rsid w:val="009751CB"/>
    <w:rsid w:val="009760C4"/>
    <w:rsid w:val="00976E27"/>
    <w:rsid w:val="009772A5"/>
    <w:rsid w:val="00977550"/>
    <w:rsid w:val="00980B5D"/>
    <w:rsid w:val="00981173"/>
    <w:rsid w:val="00981A75"/>
    <w:rsid w:val="00981F83"/>
    <w:rsid w:val="00982EF4"/>
    <w:rsid w:val="009841A8"/>
    <w:rsid w:val="009868BE"/>
    <w:rsid w:val="00986B64"/>
    <w:rsid w:val="00986EFA"/>
    <w:rsid w:val="009876A4"/>
    <w:rsid w:val="00987B3F"/>
    <w:rsid w:val="00987D9D"/>
    <w:rsid w:val="00990F4E"/>
    <w:rsid w:val="009917E9"/>
    <w:rsid w:val="00992416"/>
    <w:rsid w:val="00993789"/>
    <w:rsid w:val="00993B73"/>
    <w:rsid w:val="00994B4C"/>
    <w:rsid w:val="00994F61"/>
    <w:rsid w:val="009951DD"/>
    <w:rsid w:val="00996057"/>
    <w:rsid w:val="00996394"/>
    <w:rsid w:val="00996C89"/>
    <w:rsid w:val="009979B9"/>
    <w:rsid w:val="009A03C7"/>
    <w:rsid w:val="009A0703"/>
    <w:rsid w:val="009A1399"/>
    <w:rsid w:val="009A22FD"/>
    <w:rsid w:val="009A2ED6"/>
    <w:rsid w:val="009A31E7"/>
    <w:rsid w:val="009A4807"/>
    <w:rsid w:val="009A51BA"/>
    <w:rsid w:val="009A546A"/>
    <w:rsid w:val="009A621C"/>
    <w:rsid w:val="009A6677"/>
    <w:rsid w:val="009A6A3D"/>
    <w:rsid w:val="009A6C66"/>
    <w:rsid w:val="009A6EF9"/>
    <w:rsid w:val="009A7B5B"/>
    <w:rsid w:val="009A7BBC"/>
    <w:rsid w:val="009B26B8"/>
    <w:rsid w:val="009B2A11"/>
    <w:rsid w:val="009B367D"/>
    <w:rsid w:val="009B5581"/>
    <w:rsid w:val="009B5940"/>
    <w:rsid w:val="009B63ED"/>
    <w:rsid w:val="009B6A99"/>
    <w:rsid w:val="009B70DF"/>
    <w:rsid w:val="009B710D"/>
    <w:rsid w:val="009B7E47"/>
    <w:rsid w:val="009C3862"/>
    <w:rsid w:val="009C4171"/>
    <w:rsid w:val="009C475C"/>
    <w:rsid w:val="009C5878"/>
    <w:rsid w:val="009C5AE3"/>
    <w:rsid w:val="009C60A5"/>
    <w:rsid w:val="009C75C9"/>
    <w:rsid w:val="009D0E51"/>
    <w:rsid w:val="009D1492"/>
    <w:rsid w:val="009D169E"/>
    <w:rsid w:val="009D17E7"/>
    <w:rsid w:val="009D2602"/>
    <w:rsid w:val="009D27B1"/>
    <w:rsid w:val="009D3234"/>
    <w:rsid w:val="009D41B7"/>
    <w:rsid w:val="009D5CA7"/>
    <w:rsid w:val="009D65CD"/>
    <w:rsid w:val="009D6E2E"/>
    <w:rsid w:val="009D7298"/>
    <w:rsid w:val="009E03C7"/>
    <w:rsid w:val="009E12B5"/>
    <w:rsid w:val="009E3C1C"/>
    <w:rsid w:val="009E3F6F"/>
    <w:rsid w:val="009E6ACB"/>
    <w:rsid w:val="009F1043"/>
    <w:rsid w:val="009F2D78"/>
    <w:rsid w:val="009F36CA"/>
    <w:rsid w:val="009F4BD6"/>
    <w:rsid w:val="009F4FE2"/>
    <w:rsid w:val="009F58F9"/>
    <w:rsid w:val="009F6167"/>
    <w:rsid w:val="009F752A"/>
    <w:rsid w:val="00A003BE"/>
    <w:rsid w:val="00A00424"/>
    <w:rsid w:val="00A00EE1"/>
    <w:rsid w:val="00A022AB"/>
    <w:rsid w:val="00A02B33"/>
    <w:rsid w:val="00A03435"/>
    <w:rsid w:val="00A03567"/>
    <w:rsid w:val="00A0385F"/>
    <w:rsid w:val="00A06C2D"/>
    <w:rsid w:val="00A07626"/>
    <w:rsid w:val="00A079D0"/>
    <w:rsid w:val="00A10618"/>
    <w:rsid w:val="00A10A5A"/>
    <w:rsid w:val="00A10B87"/>
    <w:rsid w:val="00A10CAB"/>
    <w:rsid w:val="00A11132"/>
    <w:rsid w:val="00A11756"/>
    <w:rsid w:val="00A11969"/>
    <w:rsid w:val="00A157B9"/>
    <w:rsid w:val="00A158FB"/>
    <w:rsid w:val="00A1712E"/>
    <w:rsid w:val="00A17F2D"/>
    <w:rsid w:val="00A20667"/>
    <w:rsid w:val="00A218FB"/>
    <w:rsid w:val="00A22348"/>
    <w:rsid w:val="00A23A48"/>
    <w:rsid w:val="00A243D6"/>
    <w:rsid w:val="00A24C62"/>
    <w:rsid w:val="00A254EC"/>
    <w:rsid w:val="00A25F51"/>
    <w:rsid w:val="00A26182"/>
    <w:rsid w:val="00A26575"/>
    <w:rsid w:val="00A30382"/>
    <w:rsid w:val="00A30CEC"/>
    <w:rsid w:val="00A32604"/>
    <w:rsid w:val="00A326F6"/>
    <w:rsid w:val="00A32EF3"/>
    <w:rsid w:val="00A33959"/>
    <w:rsid w:val="00A35312"/>
    <w:rsid w:val="00A354C8"/>
    <w:rsid w:val="00A407E6"/>
    <w:rsid w:val="00A417AE"/>
    <w:rsid w:val="00A420A7"/>
    <w:rsid w:val="00A4249A"/>
    <w:rsid w:val="00A43345"/>
    <w:rsid w:val="00A447E6"/>
    <w:rsid w:val="00A463E3"/>
    <w:rsid w:val="00A50AD6"/>
    <w:rsid w:val="00A50D0F"/>
    <w:rsid w:val="00A50E2B"/>
    <w:rsid w:val="00A51495"/>
    <w:rsid w:val="00A54097"/>
    <w:rsid w:val="00A541FB"/>
    <w:rsid w:val="00A57661"/>
    <w:rsid w:val="00A60E34"/>
    <w:rsid w:val="00A61E91"/>
    <w:rsid w:val="00A61F14"/>
    <w:rsid w:val="00A62074"/>
    <w:rsid w:val="00A625A8"/>
    <w:rsid w:val="00A62606"/>
    <w:rsid w:val="00A62EA7"/>
    <w:rsid w:val="00A6459E"/>
    <w:rsid w:val="00A64686"/>
    <w:rsid w:val="00A64CAE"/>
    <w:rsid w:val="00A64D50"/>
    <w:rsid w:val="00A6578C"/>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87A4D"/>
    <w:rsid w:val="00A90AA5"/>
    <w:rsid w:val="00A912BA"/>
    <w:rsid w:val="00A916BF"/>
    <w:rsid w:val="00A924F3"/>
    <w:rsid w:val="00A92AF0"/>
    <w:rsid w:val="00A94369"/>
    <w:rsid w:val="00A95D77"/>
    <w:rsid w:val="00A97923"/>
    <w:rsid w:val="00AA0D72"/>
    <w:rsid w:val="00AA0E31"/>
    <w:rsid w:val="00AA1803"/>
    <w:rsid w:val="00AA1D47"/>
    <w:rsid w:val="00AA20EA"/>
    <w:rsid w:val="00AA3C7C"/>
    <w:rsid w:val="00AA4412"/>
    <w:rsid w:val="00AA446F"/>
    <w:rsid w:val="00AA56E9"/>
    <w:rsid w:val="00AA59A6"/>
    <w:rsid w:val="00AA739B"/>
    <w:rsid w:val="00AB0D80"/>
    <w:rsid w:val="00AB16D9"/>
    <w:rsid w:val="00AB1C49"/>
    <w:rsid w:val="00AB1FC8"/>
    <w:rsid w:val="00AB23F3"/>
    <w:rsid w:val="00AB284D"/>
    <w:rsid w:val="00AB2F02"/>
    <w:rsid w:val="00AB304E"/>
    <w:rsid w:val="00AB3E37"/>
    <w:rsid w:val="00AB5E37"/>
    <w:rsid w:val="00AB684C"/>
    <w:rsid w:val="00AB6C17"/>
    <w:rsid w:val="00AB7843"/>
    <w:rsid w:val="00AC0A9D"/>
    <w:rsid w:val="00AC0C9E"/>
    <w:rsid w:val="00AC188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15C"/>
    <w:rsid w:val="00AD2353"/>
    <w:rsid w:val="00AD239A"/>
    <w:rsid w:val="00AD26D4"/>
    <w:rsid w:val="00AD2928"/>
    <w:rsid w:val="00AD3102"/>
    <w:rsid w:val="00AD3EDC"/>
    <w:rsid w:val="00AD40D2"/>
    <w:rsid w:val="00AD4BF1"/>
    <w:rsid w:val="00AD4CE8"/>
    <w:rsid w:val="00AD505E"/>
    <w:rsid w:val="00AD5CCC"/>
    <w:rsid w:val="00AD6968"/>
    <w:rsid w:val="00AD6CC5"/>
    <w:rsid w:val="00AD713A"/>
    <w:rsid w:val="00AD7E0B"/>
    <w:rsid w:val="00AE0E58"/>
    <w:rsid w:val="00AE1976"/>
    <w:rsid w:val="00AE441E"/>
    <w:rsid w:val="00AE594A"/>
    <w:rsid w:val="00AE7C04"/>
    <w:rsid w:val="00AF0189"/>
    <w:rsid w:val="00AF061D"/>
    <w:rsid w:val="00AF12CE"/>
    <w:rsid w:val="00AF3FE0"/>
    <w:rsid w:val="00AF45EB"/>
    <w:rsid w:val="00AF4794"/>
    <w:rsid w:val="00AF695E"/>
    <w:rsid w:val="00AF7191"/>
    <w:rsid w:val="00AF729B"/>
    <w:rsid w:val="00AF7C74"/>
    <w:rsid w:val="00B001EB"/>
    <w:rsid w:val="00B004D7"/>
    <w:rsid w:val="00B00586"/>
    <w:rsid w:val="00B00972"/>
    <w:rsid w:val="00B0098B"/>
    <w:rsid w:val="00B01608"/>
    <w:rsid w:val="00B02117"/>
    <w:rsid w:val="00B0271B"/>
    <w:rsid w:val="00B035BE"/>
    <w:rsid w:val="00B041BF"/>
    <w:rsid w:val="00B06B70"/>
    <w:rsid w:val="00B12D75"/>
    <w:rsid w:val="00B16106"/>
    <w:rsid w:val="00B16A33"/>
    <w:rsid w:val="00B17AC0"/>
    <w:rsid w:val="00B17B7B"/>
    <w:rsid w:val="00B17D41"/>
    <w:rsid w:val="00B21333"/>
    <w:rsid w:val="00B217BC"/>
    <w:rsid w:val="00B24AD9"/>
    <w:rsid w:val="00B25959"/>
    <w:rsid w:val="00B267CA"/>
    <w:rsid w:val="00B32A7C"/>
    <w:rsid w:val="00B3572E"/>
    <w:rsid w:val="00B40734"/>
    <w:rsid w:val="00B40C90"/>
    <w:rsid w:val="00B41FAA"/>
    <w:rsid w:val="00B44C4F"/>
    <w:rsid w:val="00B44EFF"/>
    <w:rsid w:val="00B46829"/>
    <w:rsid w:val="00B46F12"/>
    <w:rsid w:val="00B5134D"/>
    <w:rsid w:val="00B516F5"/>
    <w:rsid w:val="00B527F0"/>
    <w:rsid w:val="00B5413B"/>
    <w:rsid w:val="00B54341"/>
    <w:rsid w:val="00B559F2"/>
    <w:rsid w:val="00B56F99"/>
    <w:rsid w:val="00B57130"/>
    <w:rsid w:val="00B57816"/>
    <w:rsid w:val="00B57D82"/>
    <w:rsid w:val="00B6087C"/>
    <w:rsid w:val="00B60E4E"/>
    <w:rsid w:val="00B61973"/>
    <w:rsid w:val="00B61ED6"/>
    <w:rsid w:val="00B61F6A"/>
    <w:rsid w:val="00B62E41"/>
    <w:rsid w:val="00B6403E"/>
    <w:rsid w:val="00B642E4"/>
    <w:rsid w:val="00B649C8"/>
    <w:rsid w:val="00B65E5A"/>
    <w:rsid w:val="00B66C2A"/>
    <w:rsid w:val="00B672D5"/>
    <w:rsid w:val="00B6741C"/>
    <w:rsid w:val="00B70AD6"/>
    <w:rsid w:val="00B710C6"/>
    <w:rsid w:val="00B71940"/>
    <w:rsid w:val="00B72D36"/>
    <w:rsid w:val="00B735E5"/>
    <w:rsid w:val="00B743E8"/>
    <w:rsid w:val="00B75FEC"/>
    <w:rsid w:val="00B76239"/>
    <w:rsid w:val="00B775F5"/>
    <w:rsid w:val="00B808E4"/>
    <w:rsid w:val="00B810C9"/>
    <w:rsid w:val="00B81A7D"/>
    <w:rsid w:val="00B81B5F"/>
    <w:rsid w:val="00B823A3"/>
    <w:rsid w:val="00B8276F"/>
    <w:rsid w:val="00B83729"/>
    <w:rsid w:val="00B839FB"/>
    <w:rsid w:val="00B83DFF"/>
    <w:rsid w:val="00B84A9F"/>
    <w:rsid w:val="00B85C12"/>
    <w:rsid w:val="00B85C64"/>
    <w:rsid w:val="00B8620B"/>
    <w:rsid w:val="00B87949"/>
    <w:rsid w:val="00B909F2"/>
    <w:rsid w:val="00B90ACD"/>
    <w:rsid w:val="00B928DE"/>
    <w:rsid w:val="00B92912"/>
    <w:rsid w:val="00B92BEA"/>
    <w:rsid w:val="00B95605"/>
    <w:rsid w:val="00B95B3D"/>
    <w:rsid w:val="00B968AA"/>
    <w:rsid w:val="00B96B6A"/>
    <w:rsid w:val="00BA0943"/>
    <w:rsid w:val="00BA0C81"/>
    <w:rsid w:val="00BA1F04"/>
    <w:rsid w:val="00BA21E1"/>
    <w:rsid w:val="00BA23ED"/>
    <w:rsid w:val="00BA3D09"/>
    <w:rsid w:val="00BA423F"/>
    <w:rsid w:val="00BA5596"/>
    <w:rsid w:val="00BA60A8"/>
    <w:rsid w:val="00BA64E8"/>
    <w:rsid w:val="00BA6512"/>
    <w:rsid w:val="00BA7472"/>
    <w:rsid w:val="00BA75BB"/>
    <w:rsid w:val="00BA7CD8"/>
    <w:rsid w:val="00BB0343"/>
    <w:rsid w:val="00BB096E"/>
    <w:rsid w:val="00BB09F8"/>
    <w:rsid w:val="00BB0DDB"/>
    <w:rsid w:val="00BB1E34"/>
    <w:rsid w:val="00BB235B"/>
    <w:rsid w:val="00BB27EB"/>
    <w:rsid w:val="00BB344E"/>
    <w:rsid w:val="00BB3CBD"/>
    <w:rsid w:val="00BB458D"/>
    <w:rsid w:val="00BB5CDE"/>
    <w:rsid w:val="00BB6000"/>
    <w:rsid w:val="00BB600D"/>
    <w:rsid w:val="00BB637B"/>
    <w:rsid w:val="00BB72F4"/>
    <w:rsid w:val="00BB7849"/>
    <w:rsid w:val="00BB7D5B"/>
    <w:rsid w:val="00BC0BB3"/>
    <w:rsid w:val="00BC0E8D"/>
    <w:rsid w:val="00BC10BC"/>
    <w:rsid w:val="00BC17C3"/>
    <w:rsid w:val="00BC23FB"/>
    <w:rsid w:val="00BC2458"/>
    <w:rsid w:val="00BC3DF4"/>
    <w:rsid w:val="00BC562D"/>
    <w:rsid w:val="00BC6254"/>
    <w:rsid w:val="00BD05FC"/>
    <w:rsid w:val="00BD07B0"/>
    <w:rsid w:val="00BD1A74"/>
    <w:rsid w:val="00BD2B8D"/>
    <w:rsid w:val="00BD3834"/>
    <w:rsid w:val="00BD5923"/>
    <w:rsid w:val="00BD6750"/>
    <w:rsid w:val="00BD7018"/>
    <w:rsid w:val="00BD7A6B"/>
    <w:rsid w:val="00BD7D58"/>
    <w:rsid w:val="00BD7DD0"/>
    <w:rsid w:val="00BE0493"/>
    <w:rsid w:val="00BE0BFF"/>
    <w:rsid w:val="00BE6CF7"/>
    <w:rsid w:val="00BE7A28"/>
    <w:rsid w:val="00BF018D"/>
    <w:rsid w:val="00BF3707"/>
    <w:rsid w:val="00BF4442"/>
    <w:rsid w:val="00BF487A"/>
    <w:rsid w:val="00BF5642"/>
    <w:rsid w:val="00BF640F"/>
    <w:rsid w:val="00BF7129"/>
    <w:rsid w:val="00C033E7"/>
    <w:rsid w:val="00C03C74"/>
    <w:rsid w:val="00C04166"/>
    <w:rsid w:val="00C07DF4"/>
    <w:rsid w:val="00C10836"/>
    <w:rsid w:val="00C11FD0"/>
    <w:rsid w:val="00C12019"/>
    <w:rsid w:val="00C122BA"/>
    <w:rsid w:val="00C12D78"/>
    <w:rsid w:val="00C14885"/>
    <w:rsid w:val="00C15234"/>
    <w:rsid w:val="00C15A52"/>
    <w:rsid w:val="00C15E83"/>
    <w:rsid w:val="00C1632D"/>
    <w:rsid w:val="00C16B93"/>
    <w:rsid w:val="00C170C0"/>
    <w:rsid w:val="00C17501"/>
    <w:rsid w:val="00C17DE9"/>
    <w:rsid w:val="00C204A6"/>
    <w:rsid w:val="00C20698"/>
    <w:rsid w:val="00C215A3"/>
    <w:rsid w:val="00C2197D"/>
    <w:rsid w:val="00C22DAC"/>
    <w:rsid w:val="00C2352A"/>
    <w:rsid w:val="00C23BD1"/>
    <w:rsid w:val="00C252DC"/>
    <w:rsid w:val="00C27994"/>
    <w:rsid w:val="00C27DA6"/>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2DD2"/>
    <w:rsid w:val="00C443EA"/>
    <w:rsid w:val="00C449C8"/>
    <w:rsid w:val="00C451D8"/>
    <w:rsid w:val="00C4636A"/>
    <w:rsid w:val="00C4663F"/>
    <w:rsid w:val="00C51EEC"/>
    <w:rsid w:val="00C526DA"/>
    <w:rsid w:val="00C5303D"/>
    <w:rsid w:val="00C53328"/>
    <w:rsid w:val="00C53346"/>
    <w:rsid w:val="00C53790"/>
    <w:rsid w:val="00C53BC4"/>
    <w:rsid w:val="00C53DD6"/>
    <w:rsid w:val="00C53F1A"/>
    <w:rsid w:val="00C54EA4"/>
    <w:rsid w:val="00C55A51"/>
    <w:rsid w:val="00C55A71"/>
    <w:rsid w:val="00C608B8"/>
    <w:rsid w:val="00C610FD"/>
    <w:rsid w:val="00C61AB5"/>
    <w:rsid w:val="00C632AD"/>
    <w:rsid w:val="00C6348B"/>
    <w:rsid w:val="00C63620"/>
    <w:rsid w:val="00C6421C"/>
    <w:rsid w:val="00C65BC5"/>
    <w:rsid w:val="00C66BC5"/>
    <w:rsid w:val="00C67434"/>
    <w:rsid w:val="00C67F27"/>
    <w:rsid w:val="00C70077"/>
    <w:rsid w:val="00C704AA"/>
    <w:rsid w:val="00C70A3A"/>
    <w:rsid w:val="00C70FE1"/>
    <w:rsid w:val="00C71652"/>
    <w:rsid w:val="00C7184D"/>
    <w:rsid w:val="00C72DC0"/>
    <w:rsid w:val="00C75AA9"/>
    <w:rsid w:val="00C76AC4"/>
    <w:rsid w:val="00C779B2"/>
    <w:rsid w:val="00C77F54"/>
    <w:rsid w:val="00C80798"/>
    <w:rsid w:val="00C818BD"/>
    <w:rsid w:val="00C81B55"/>
    <w:rsid w:val="00C8227C"/>
    <w:rsid w:val="00C822E1"/>
    <w:rsid w:val="00C82687"/>
    <w:rsid w:val="00C82A5B"/>
    <w:rsid w:val="00C82EA7"/>
    <w:rsid w:val="00C84DE1"/>
    <w:rsid w:val="00C84EC5"/>
    <w:rsid w:val="00C8517B"/>
    <w:rsid w:val="00C85CAB"/>
    <w:rsid w:val="00C85F05"/>
    <w:rsid w:val="00C865A9"/>
    <w:rsid w:val="00C872A0"/>
    <w:rsid w:val="00C87DAA"/>
    <w:rsid w:val="00C90EE5"/>
    <w:rsid w:val="00C93677"/>
    <w:rsid w:val="00C94FA3"/>
    <w:rsid w:val="00C9589E"/>
    <w:rsid w:val="00C95F1F"/>
    <w:rsid w:val="00C95FC8"/>
    <w:rsid w:val="00C97809"/>
    <w:rsid w:val="00C97DDC"/>
    <w:rsid w:val="00CA1905"/>
    <w:rsid w:val="00CA2E36"/>
    <w:rsid w:val="00CA36D3"/>
    <w:rsid w:val="00CA396C"/>
    <w:rsid w:val="00CA3D17"/>
    <w:rsid w:val="00CA5380"/>
    <w:rsid w:val="00CA6D86"/>
    <w:rsid w:val="00CB04A3"/>
    <w:rsid w:val="00CB0B25"/>
    <w:rsid w:val="00CB1B3B"/>
    <w:rsid w:val="00CB1B85"/>
    <w:rsid w:val="00CB28CD"/>
    <w:rsid w:val="00CB5257"/>
    <w:rsid w:val="00CB52E3"/>
    <w:rsid w:val="00CB540B"/>
    <w:rsid w:val="00CB6BBC"/>
    <w:rsid w:val="00CC014E"/>
    <w:rsid w:val="00CC1054"/>
    <w:rsid w:val="00CC22A8"/>
    <w:rsid w:val="00CC4104"/>
    <w:rsid w:val="00CC665E"/>
    <w:rsid w:val="00CC6E87"/>
    <w:rsid w:val="00CC79E0"/>
    <w:rsid w:val="00CD059B"/>
    <w:rsid w:val="00CD1748"/>
    <w:rsid w:val="00CD251B"/>
    <w:rsid w:val="00CD25B8"/>
    <w:rsid w:val="00CD4BD6"/>
    <w:rsid w:val="00CD50EA"/>
    <w:rsid w:val="00CD5E06"/>
    <w:rsid w:val="00CD670F"/>
    <w:rsid w:val="00CE0290"/>
    <w:rsid w:val="00CE0BF0"/>
    <w:rsid w:val="00CE0EF4"/>
    <w:rsid w:val="00CE0FA9"/>
    <w:rsid w:val="00CE1258"/>
    <w:rsid w:val="00CE2BEB"/>
    <w:rsid w:val="00CE3842"/>
    <w:rsid w:val="00CE4800"/>
    <w:rsid w:val="00CE51EE"/>
    <w:rsid w:val="00CE565A"/>
    <w:rsid w:val="00CE57AA"/>
    <w:rsid w:val="00CE68A2"/>
    <w:rsid w:val="00CE7F54"/>
    <w:rsid w:val="00CF0BB6"/>
    <w:rsid w:val="00CF167A"/>
    <w:rsid w:val="00CF2602"/>
    <w:rsid w:val="00CF2BA3"/>
    <w:rsid w:val="00CF3423"/>
    <w:rsid w:val="00CF48E3"/>
    <w:rsid w:val="00CF4C38"/>
    <w:rsid w:val="00CF70CA"/>
    <w:rsid w:val="00D00330"/>
    <w:rsid w:val="00D0089D"/>
    <w:rsid w:val="00D00E7D"/>
    <w:rsid w:val="00D00FD6"/>
    <w:rsid w:val="00D012B0"/>
    <w:rsid w:val="00D027E6"/>
    <w:rsid w:val="00D02E83"/>
    <w:rsid w:val="00D03079"/>
    <w:rsid w:val="00D03616"/>
    <w:rsid w:val="00D03F7E"/>
    <w:rsid w:val="00D051C1"/>
    <w:rsid w:val="00D05841"/>
    <w:rsid w:val="00D05C27"/>
    <w:rsid w:val="00D05D30"/>
    <w:rsid w:val="00D05F8E"/>
    <w:rsid w:val="00D06A96"/>
    <w:rsid w:val="00D07BB7"/>
    <w:rsid w:val="00D10BDF"/>
    <w:rsid w:val="00D10D21"/>
    <w:rsid w:val="00D110CF"/>
    <w:rsid w:val="00D11687"/>
    <w:rsid w:val="00D1186B"/>
    <w:rsid w:val="00D11C10"/>
    <w:rsid w:val="00D12DCB"/>
    <w:rsid w:val="00D132FA"/>
    <w:rsid w:val="00D13875"/>
    <w:rsid w:val="00D144D9"/>
    <w:rsid w:val="00D15721"/>
    <w:rsid w:val="00D1582D"/>
    <w:rsid w:val="00D15D33"/>
    <w:rsid w:val="00D1624B"/>
    <w:rsid w:val="00D164A4"/>
    <w:rsid w:val="00D1749C"/>
    <w:rsid w:val="00D202A1"/>
    <w:rsid w:val="00D204BA"/>
    <w:rsid w:val="00D20CE3"/>
    <w:rsid w:val="00D214C1"/>
    <w:rsid w:val="00D227F2"/>
    <w:rsid w:val="00D228CE"/>
    <w:rsid w:val="00D23477"/>
    <w:rsid w:val="00D23754"/>
    <w:rsid w:val="00D24728"/>
    <w:rsid w:val="00D25027"/>
    <w:rsid w:val="00D254BA"/>
    <w:rsid w:val="00D256CC"/>
    <w:rsid w:val="00D2585B"/>
    <w:rsid w:val="00D26FA0"/>
    <w:rsid w:val="00D305E7"/>
    <w:rsid w:val="00D31519"/>
    <w:rsid w:val="00D31E7C"/>
    <w:rsid w:val="00D32C28"/>
    <w:rsid w:val="00D3428F"/>
    <w:rsid w:val="00D3493F"/>
    <w:rsid w:val="00D34D18"/>
    <w:rsid w:val="00D35071"/>
    <w:rsid w:val="00D37B8F"/>
    <w:rsid w:val="00D37D8A"/>
    <w:rsid w:val="00D40574"/>
    <w:rsid w:val="00D41A52"/>
    <w:rsid w:val="00D44789"/>
    <w:rsid w:val="00D46800"/>
    <w:rsid w:val="00D46C7E"/>
    <w:rsid w:val="00D46D6E"/>
    <w:rsid w:val="00D47358"/>
    <w:rsid w:val="00D47476"/>
    <w:rsid w:val="00D4786B"/>
    <w:rsid w:val="00D50B41"/>
    <w:rsid w:val="00D50E0E"/>
    <w:rsid w:val="00D5113F"/>
    <w:rsid w:val="00D51662"/>
    <w:rsid w:val="00D519B7"/>
    <w:rsid w:val="00D51D7E"/>
    <w:rsid w:val="00D522C4"/>
    <w:rsid w:val="00D527EF"/>
    <w:rsid w:val="00D546ED"/>
    <w:rsid w:val="00D54C49"/>
    <w:rsid w:val="00D55598"/>
    <w:rsid w:val="00D557BF"/>
    <w:rsid w:val="00D56517"/>
    <w:rsid w:val="00D571B4"/>
    <w:rsid w:val="00D60C9C"/>
    <w:rsid w:val="00D6289E"/>
    <w:rsid w:val="00D6337A"/>
    <w:rsid w:val="00D63C8B"/>
    <w:rsid w:val="00D63CFD"/>
    <w:rsid w:val="00D641D6"/>
    <w:rsid w:val="00D65888"/>
    <w:rsid w:val="00D65E0F"/>
    <w:rsid w:val="00D66301"/>
    <w:rsid w:val="00D701DD"/>
    <w:rsid w:val="00D70A08"/>
    <w:rsid w:val="00D70B1F"/>
    <w:rsid w:val="00D717AD"/>
    <w:rsid w:val="00D72659"/>
    <w:rsid w:val="00D72C6E"/>
    <w:rsid w:val="00D72DDD"/>
    <w:rsid w:val="00D7419B"/>
    <w:rsid w:val="00D742B5"/>
    <w:rsid w:val="00D7654E"/>
    <w:rsid w:val="00D80209"/>
    <w:rsid w:val="00D8047B"/>
    <w:rsid w:val="00D81445"/>
    <w:rsid w:val="00D82509"/>
    <w:rsid w:val="00D825EA"/>
    <w:rsid w:val="00D82A17"/>
    <w:rsid w:val="00D83995"/>
    <w:rsid w:val="00D83CC0"/>
    <w:rsid w:val="00D83D8F"/>
    <w:rsid w:val="00D8404E"/>
    <w:rsid w:val="00D84607"/>
    <w:rsid w:val="00D84901"/>
    <w:rsid w:val="00D86250"/>
    <w:rsid w:val="00D8651C"/>
    <w:rsid w:val="00D86879"/>
    <w:rsid w:val="00D87EFC"/>
    <w:rsid w:val="00D91654"/>
    <w:rsid w:val="00D9184F"/>
    <w:rsid w:val="00D92637"/>
    <w:rsid w:val="00D927DB"/>
    <w:rsid w:val="00D93CB3"/>
    <w:rsid w:val="00D95665"/>
    <w:rsid w:val="00D96B68"/>
    <w:rsid w:val="00D96D6A"/>
    <w:rsid w:val="00D96F97"/>
    <w:rsid w:val="00D97421"/>
    <w:rsid w:val="00D97481"/>
    <w:rsid w:val="00D97C66"/>
    <w:rsid w:val="00DA10A4"/>
    <w:rsid w:val="00DA1B90"/>
    <w:rsid w:val="00DA42B5"/>
    <w:rsid w:val="00DA55DA"/>
    <w:rsid w:val="00DA5953"/>
    <w:rsid w:val="00DA5B20"/>
    <w:rsid w:val="00DA70B4"/>
    <w:rsid w:val="00DA76E9"/>
    <w:rsid w:val="00DA78F5"/>
    <w:rsid w:val="00DB0CC6"/>
    <w:rsid w:val="00DB0E42"/>
    <w:rsid w:val="00DB32BF"/>
    <w:rsid w:val="00DB3ABE"/>
    <w:rsid w:val="00DB570D"/>
    <w:rsid w:val="00DB5B03"/>
    <w:rsid w:val="00DB6078"/>
    <w:rsid w:val="00DB63A4"/>
    <w:rsid w:val="00DB76D9"/>
    <w:rsid w:val="00DB7A60"/>
    <w:rsid w:val="00DC0E99"/>
    <w:rsid w:val="00DC107C"/>
    <w:rsid w:val="00DC162F"/>
    <w:rsid w:val="00DC24C5"/>
    <w:rsid w:val="00DC2E09"/>
    <w:rsid w:val="00DC330A"/>
    <w:rsid w:val="00DC4A62"/>
    <w:rsid w:val="00DC4E2E"/>
    <w:rsid w:val="00DC6559"/>
    <w:rsid w:val="00DC6563"/>
    <w:rsid w:val="00DC6A5E"/>
    <w:rsid w:val="00DC7221"/>
    <w:rsid w:val="00DD0F62"/>
    <w:rsid w:val="00DD20B7"/>
    <w:rsid w:val="00DD233A"/>
    <w:rsid w:val="00DD254F"/>
    <w:rsid w:val="00DD2820"/>
    <w:rsid w:val="00DD3D3A"/>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16B"/>
    <w:rsid w:val="00DE43D9"/>
    <w:rsid w:val="00DE5508"/>
    <w:rsid w:val="00DE6CFB"/>
    <w:rsid w:val="00DE7017"/>
    <w:rsid w:val="00DE76B9"/>
    <w:rsid w:val="00DF0540"/>
    <w:rsid w:val="00DF1356"/>
    <w:rsid w:val="00DF505B"/>
    <w:rsid w:val="00DF631B"/>
    <w:rsid w:val="00DF78FB"/>
    <w:rsid w:val="00E005BB"/>
    <w:rsid w:val="00E006CC"/>
    <w:rsid w:val="00E00849"/>
    <w:rsid w:val="00E019D5"/>
    <w:rsid w:val="00E02095"/>
    <w:rsid w:val="00E04222"/>
    <w:rsid w:val="00E04C88"/>
    <w:rsid w:val="00E05350"/>
    <w:rsid w:val="00E05851"/>
    <w:rsid w:val="00E05AD0"/>
    <w:rsid w:val="00E11F9C"/>
    <w:rsid w:val="00E125C6"/>
    <w:rsid w:val="00E14335"/>
    <w:rsid w:val="00E162B6"/>
    <w:rsid w:val="00E1739F"/>
    <w:rsid w:val="00E173B4"/>
    <w:rsid w:val="00E1762B"/>
    <w:rsid w:val="00E179DC"/>
    <w:rsid w:val="00E20610"/>
    <w:rsid w:val="00E24AAC"/>
    <w:rsid w:val="00E258BC"/>
    <w:rsid w:val="00E25C20"/>
    <w:rsid w:val="00E25EE0"/>
    <w:rsid w:val="00E25FA3"/>
    <w:rsid w:val="00E26C5E"/>
    <w:rsid w:val="00E30C19"/>
    <w:rsid w:val="00E3116D"/>
    <w:rsid w:val="00E335A5"/>
    <w:rsid w:val="00E34E6C"/>
    <w:rsid w:val="00E37663"/>
    <w:rsid w:val="00E3787C"/>
    <w:rsid w:val="00E37E61"/>
    <w:rsid w:val="00E43E68"/>
    <w:rsid w:val="00E44556"/>
    <w:rsid w:val="00E44D46"/>
    <w:rsid w:val="00E454E2"/>
    <w:rsid w:val="00E458FF"/>
    <w:rsid w:val="00E462BE"/>
    <w:rsid w:val="00E46472"/>
    <w:rsid w:val="00E46890"/>
    <w:rsid w:val="00E46E66"/>
    <w:rsid w:val="00E4777C"/>
    <w:rsid w:val="00E4787F"/>
    <w:rsid w:val="00E50592"/>
    <w:rsid w:val="00E50A96"/>
    <w:rsid w:val="00E50ECC"/>
    <w:rsid w:val="00E51BF6"/>
    <w:rsid w:val="00E523AE"/>
    <w:rsid w:val="00E52A75"/>
    <w:rsid w:val="00E52B7B"/>
    <w:rsid w:val="00E52E82"/>
    <w:rsid w:val="00E52F76"/>
    <w:rsid w:val="00E5321E"/>
    <w:rsid w:val="00E537FF"/>
    <w:rsid w:val="00E556FA"/>
    <w:rsid w:val="00E557C1"/>
    <w:rsid w:val="00E565FB"/>
    <w:rsid w:val="00E56885"/>
    <w:rsid w:val="00E56AC9"/>
    <w:rsid w:val="00E577BF"/>
    <w:rsid w:val="00E577C5"/>
    <w:rsid w:val="00E60DC6"/>
    <w:rsid w:val="00E612DD"/>
    <w:rsid w:val="00E61319"/>
    <w:rsid w:val="00E62413"/>
    <w:rsid w:val="00E627D6"/>
    <w:rsid w:val="00E65860"/>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5CFA"/>
    <w:rsid w:val="00E76ADF"/>
    <w:rsid w:val="00E8005A"/>
    <w:rsid w:val="00E81AA1"/>
    <w:rsid w:val="00E821BF"/>
    <w:rsid w:val="00E827A0"/>
    <w:rsid w:val="00E835E9"/>
    <w:rsid w:val="00E83D01"/>
    <w:rsid w:val="00E840AA"/>
    <w:rsid w:val="00E85252"/>
    <w:rsid w:val="00E85665"/>
    <w:rsid w:val="00E858C0"/>
    <w:rsid w:val="00E8692D"/>
    <w:rsid w:val="00E86A5C"/>
    <w:rsid w:val="00E87299"/>
    <w:rsid w:val="00E875B9"/>
    <w:rsid w:val="00E909DF"/>
    <w:rsid w:val="00E90EE0"/>
    <w:rsid w:val="00E92647"/>
    <w:rsid w:val="00E940B0"/>
    <w:rsid w:val="00E950BC"/>
    <w:rsid w:val="00E95167"/>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0095"/>
    <w:rsid w:val="00EB0464"/>
    <w:rsid w:val="00EB1EB7"/>
    <w:rsid w:val="00EB264B"/>
    <w:rsid w:val="00EB30C9"/>
    <w:rsid w:val="00EB31F4"/>
    <w:rsid w:val="00EB37BB"/>
    <w:rsid w:val="00EB4370"/>
    <w:rsid w:val="00EB5580"/>
    <w:rsid w:val="00EB5A71"/>
    <w:rsid w:val="00EB6D36"/>
    <w:rsid w:val="00EC0D11"/>
    <w:rsid w:val="00EC26B0"/>
    <w:rsid w:val="00EC3897"/>
    <w:rsid w:val="00EC3E42"/>
    <w:rsid w:val="00EC3E4C"/>
    <w:rsid w:val="00EC44DD"/>
    <w:rsid w:val="00EC4745"/>
    <w:rsid w:val="00EC4FED"/>
    <w:rsid w:val="00EC5A36"/>
    <w:rsid w:val="00EC6750"/>
    <w:rsid w:val="00EC6B24"/>
    <w:rsid w:val="00EC7073"/>
    <w:rsid w:val="00EC7600"/>
    <w:rsid w:val="00ED3333"/>
    <w:rsid w:val="00ED3388"/>
    <w:rsid w:val="00ED3BD5"/>
    <w:rsid w:val="00ED440C"/>
    <w:rsid w:val="00ED507B"/>
    <w:rsid w:val="00ED7B9E"/>
    <w:rsid w:val="00ED7D43"/>
    <w:rsid w:val="00EE0377"/>
    <w:rsid w:val="00EE15CE"/>
    <w:rsid w:val="00EE1C69"/>
    <w:rsid w:val="00EE2BC4"/>
    <w:rsid w:val="00EE3379"/>
    <w:rsid w:val="00EE52D6"/>
    <w:rsid w:val="00EE6C9E"/>
    <w:rsid w:val="00EE77F7"/>
    <w:rsid w:val="00EE7DA1"/>
    <w:rsid w:val="00EE7DB4"/>
    <w:rsid w:val="00EF0435"/>
    <w:rsid w:val="00EF11AE"/>
    <w:rsid w:val="00EF1969"/>
    <w:rsid w:val="00EF2589"/>
    <w:rsid w:val="00EF25EC"/>
    <w:rsid w:val="00EF34B9"/>
    <w:rsid w:val="00EF383F"/>
    <w:rsid w:val="00EF5378"/>
    <w:rsid w:val="00EF573C"/>
    <w:rsid w:val="00EF6541"/>
    <w:rsid w:val="00EF6550"/>
    <w:rsid w:val="00EF7CF3"/>
    <w:rsid w:val="00F02B7B"/>
    <w:rsid w:val="00F02B7E"/>
    <w:rsid w:val="00F05B1A"/>
    <w:rsid w:val="00F0678A"/>
    <w:rsid w:val="00F07200"/>
    <w:rsid w:val="00F0730F"/>
    <w:rsid w:val="00F074BF"/>
    <w:rsid w:val="00F07608"/>
    <w:rsid w:val="00F077A8"/>
    <w:rsid w:val="00F07B5E"/>
    <w:rsid w:val="00F102CD"/>
    <w:rsid w:val="00F1048B"/>
    <w:rsid w:val="00F10951"/>
    <w:rsid w:val="00F10B61"/>
    <w:rsid w:val="00F132A8"/>
    <w:rsid w:val="00F1394D"/>
    <w:rsid w:val="00F142FD"/>
    <w:rsid w:val="00F152AF"/>
    <w:rsid w:val="00F15947"/>
    <w:rsid w:val="00F15B5A"/>
    <w:rsid w:val="00F166C8"/>
    <w:rsid w:val="00F177C2"/>
    <w:rsid w:val="00F201B9"/>
    <w:rsid w:val="00F20A1A"/>
    <w:rsid w:val="00F218B7"/>
    <w:rsid w:val="00F21A48"/>
    <w:rsid w:val="00F24E6F"/>
    <w:rsid w:val="00F25BBC"/>
    <w:rsid w:val="00F25DC8"/>
    <w:rsid w:val="00F26294"/>
    <w:rsid w:val="00F26C4E"/>
    <w:rsid w:val="00F2725E"/>
    <w:rsid w:val="00F30D4C"/>
    <w:rsid w:val="00F31BDD"/>
    <w:rsid w:val="00F33550"/>
    <w:rsid w:val="00F338E7"/>
    <w:rsid w:val="00F33973"/>
    <w:rsid w:val="00F35F68"/>
    <w:rsid w:val="00F3765A"/>
    <w:rsid w:val="00F37F69"/>
    <w:rsid w:val="00F40413"/>
    <w:rsid w:val="00F40E31"/>
    <w:rsid w:val="00F42D51"/>
    <w:rsid w:val="00F42E3D"/>
    <w:rsid w:val="00F43B23"/>
    <w:rsid w:val="00F43DBD"/>
    <w:rsid w:val="00F457A7"/>
    <w:rsid w:val="00F500FF"/>
    <w:rsid w:val="00F50221"/>
    <w:rsid w:val="00F5030C"/>
    <w:rsid w:val="00F51258"/>
    <w:rsid w:val="00F512DB"/>
    <w:rsid w:val="00F52C95"/>
    <w:rsid w:val="00F5367B"/>
    <w:rsid w:val="00F5387B"/>
    <w:rsid w:val="00F5467E"/>
    <w:rsid w:val="00F54BA5"/>
    <w:rsid w:val="00F54BE0"/>
    <w:rsid w:val="00F54FF0"/>
    <w:rsid w:val="00F55B0B"/>
    <w:rsid w:val="00F57CFE"/>
    <w:rsid w:val="00F60A49"/>
    <w:rsid w:val="00F60F45"/>
    <w:rsid w:val="00F62BD9"/>
    <w:rsid w:val="00F63864"/>
    <w:rsid w:val="00F6407E"/>
    <w:rsid w:val="00F66D2D"/>
    <w:rsid w:val="00F672FC"/>
    <w:rsid w:val="00F67786"/>
    <w:rsid w:val="00F71596"/>
    <w:rsid w:val="00F72BDA"/>
    <w:rsid w:val="00F7399D"/>
    <w:rsid w:val="00F73E5E"/>
    <w:rsid w:val="00F745B1"/>
    <w:rsid w:val="00F74C40"/>
    <w:rsid w:val="00F76033"/>
    <w:rsid w:val="00F7618B"/>
    <w:rsid w:val="00F7699A"/>
    <w:rsid w:val="00F8252F"/>
    <w:rsid w:val="00F8391F"/>
    <w:rsid w:val="00F83B13"/>
    <w:rsid w:val="00F84339"/>
    <w:rsid w:val="00F846A9"/>
    <w:rsid w:val="00F846E4"/>
    <w:rsid w:val="00F8554C"/>
    <w:rsid w:val="00F856E9"/>
    <w:rsid w:val="00F85F2D"/>
    <w:rsid w:val="00F862D0"/>
    <w:rsid w:val="00F86355"/>
    <w:rsid w:val="00F869A4"/>
    <w:rsid w:val="00F86B8B"/>
    <w:rsid w:val="00F86D4B"/>
    <w:rsid w:val="00F90909"/>
    <w:rsid w:val="00F93B5C"/>
    <w:rsid w:val="00F94116"/>
    <w:rsid w:val="00F95126"/>
    <w:rsid w:val="00F95B7B"/>
    <w:rsid w:val="00F95D6A"/>
    <w:rsid w:val="00F962F3"/>
    <w:rsid w:val="00F96371"/>
    <w:rsid w:val="00F96718"/>
    <w:rsid w:val="00F971BC"/>
    <w:rsid w:val="00FA04AD"/>
    <w:rsid w:val="00FA19CC"/>
    <w:rsid w:val="00FA1DC6"/>
    <w:rsid w:val="00FA2035"/>
    <w:rsid w:val="00FA296B"/>
    <w:rsid w:val="00FA2C37"/>
    <w:rsid w:val="00FA41CF"/>
    <w:rsid w:val="00FA467D"/>
    <w:rsid w:val="00FA5525"/>
    <w:rsid w:val="00FA69A5"/>
    <w:rsid w:val="00FA6B86"/>
    <w:rsid w:val="00FA759D"/>
    <w:rsid w:val="00FB07BA"/>
    <w:rsid w:val="00FB15A8"/>
    <w:rsid w:val="00FB250E"/>
    <w:rsid w:val="00FB2C32"/>
    <w:rsid w:val="00FB37FF"/>
    <w:rsid w:val="00FB5436"/>
    <w:rsid w:val="00FB57A6"/>
    <w:rsid w:val="00FB5905"/>
    <w:rsid w:val="00FB6584"/>
    <w:rsid w:val="00FB7F6C"/>
    <w:rsid w:val="00FC0D89"/>
    <w:rsid w:val="00FC0FA3"/>
    <w:rsid w:val="00FC1E77"/>
    <w:rsid w:val="00FC41C1"/>
    <w:rsid w:val="00FC4360"/>
    <w:rsid w:val="00FC6328"/>
    <w:rsid w:val="00FC6FB3"/>
    <w:rsid w:val="00FC7BAE"/>
    <w:rsid w:val="00FD09E7"/>
    <w:rsid w:val="00FD0B7B"/>
    <w:rsid w:val="00FD1787"/>
    <w:rsid w:val="00FD20F9"/>
    <w:rsid w:val="00FD21BE"/>
    <w:rsid w:val="00FD2772"/>
    <w:rsid w:val="00FD31FF"/>
    <w:rsid w:val="00FD3301"/>
    <w:rsid w:val="00FD3D53"/>
    <w:rsid w:val="00FD44CB"/>
    <w:rsid w:val="00FD4722"/>
    <w:rsid w:val="00FD47C6"/>
    <w:rsid w:val="00FD49A1"/>
    <w:rsid w:val="00FD51F1"/>
    <w:rsid w:val="00FD6E74"/>
    <w:rsid w:val="00FD77A1"/>
    <w:rsid w:val="00FE00B5"/>
    <w:rsid w:val="00FE027F"/>
    <w:rsid w:val="00FE0536"/>
    <w:rsid w:val="00FE2EE5"/>
    <w:rsid w:val="00FE32C0"/>
    <w:rsid w:val="00FE6971"/>
    <w:rsid w:val="00FE6F63"/>
    <w:rsid w:val="00FE71B9"/>
    <w:rsid w:val="00FE75ED"/>
    <w:rsid w:val="00FE76F1"/>
    <w:rsid w:val="00FF01BC"/>
    <w:rsid w:val="00FF15AD"/>
    <w:rsid w:val="00FF1BB7"/>
    <w:rsid w:val="00FF2778"/>
    <w:rsid w:val="00FF2BC5"/>
    <w:rsid w:val="00FF3188"/>
    <w:rsid w:val="00FF3322"/>
    <w:rsid w:val="00FF4AE2"/>
    <w:rsid w:val="00FF50FC"/>
    <w:rsid w:val="00FF6828"/>
    <w:rsid w:val="00FF7058"/>
    <w:rsid w:val="00FF738C"/>
    <w:rsid w:val="00FF7B28"/>
    <w:rsid w:val="00FF7DC0"/>
    <w:rsid w:val="00FF7DEE"/>
    <w:rsid w:val="0278EB3E"/>
    <w:rsid w:val="029CAA66"/>
    <w:rsid w:val="03E65D5A"/>
    <w:rsid w:val="045C7D99"/>
    <w:rsid w:val="04675406"/>
    <w:rsid w:val="05814EB0"/>
    <w:rsid w:val="05E31A9B"/>
    <w:rsid w:val="061C99AD"/>
    <w:rsid w:val="07E32EF8"/>
    <w:rsid w:val="08B14908"/>
    <w:rsid w:val="0953C5DD"/>
    <w:rsid w:val="09A6E0AF"/>
    <w:rsid w:val="09D64D71"/>
    <w:rsid w:val="0A81709E"/>
    <w:rsid w:val="0B0A5F3D"/>
    <w:rsid w:val="0B1ACFBA"/>
    <w:rsid w:val="0B31DCA7"/>
    <w:rsid w:val="0C4E86FB"/>
    <w:rsid w:val="0C809C67"/>
    <w:rsid w:val="0EB75949"/>
    <w:rsid w:val="120D08F2"/>
    <w:rsid w:val="12AC623E"/>
    <w:rsid w:val="12BC4795"/>
    <w:rsid w:val="12D75483"/>
    <w:rsid w:val="12E6ED9E"/>
    <w:rsid w:val="13C9AD70"/>
    <w:rsid w:val="142ADF69"/>
    <w:rsid w:val="14EB1138"/>
    <w:rsid w:val="15105782"/>
    <w:rsid w:val="1561311C"/>
    <w:rsid w:val="1638ED74"/>
    <w:rsid w:val="179E89D4"/>
    <w:rsid w:val="19952323"/>
    <w:rsid w:val="199D10A9"/>
    <w:rsid w:val="1A93C399"/>
    <w:rsid w:val="1B84EDD3"/>
    <w:rsid w:val="1D93D34F"/>
    <w:rsid w:val="1D9ABB34"/>
    <w:rsid w:val="1DB3C81E"/>
    <w:rsid w:val="1DB42FCE"/>
    <w:rsid w:val="1E81BCA3"/>
    <w:rsid w:val="1F31B797"/>
    <w:rsid w:val="233FC773"/>
    <w:rsid w:val="2395371F"/>
    <w:rsid w:val="2432C23F"/>
    <w:rsid w:val="24DFC350"/>
    <w:rsid w:val="24FBD1E6"/>
    <w:rsid w:val="26626B54"/>
    <w:rsid w:val="266C07CD"/>
    <w:rsid w:val="299824BD"/>
    <w:rsid w:val="2B62684A"/>
    <w:rsid w:val="2CD28C7C"/>
    <w:rsid w:val="304D1599"/>
    <w:rsid w:val="335EEAB7"/>
    <w:rsid w:val="33EC0F3B"/>
    <w:rsid w:val="34F5E71A"/>
    <w:rsid w:val="35FDDEE4"/>
    <w:rsid w:val="36482772"/>
    <w:rsid w:val="36B1108F"/>
    <w:rsid w:val="38B8A0E0"/>
    <w:rsid w:val="3B5BB456"/>
    <w:rsid w:val="3BD62A76"/>
    <w:rsid w:val="3BFB44A5"/>
    <w:rsid w:val="3C3FC334"/>
    <w:rsid w:val="3C4D1A6C"/>
    <w:rsid w:val="3D257606"/>
    <w:rsid w:val="3D86BE76"/>
    <w:rsid w:val="3E2C801A"/>
    <w:rsid w:val="3E80BC2C"/>
    <w:rsid w:val="41133457"/>
    <w:rsid w:val="41630807"/>
    <w:rsid w:val="4269556F"/>
    <w:rsid w:val="42C2A282"/>
    <w:rsid w:val="436E4E01"/>
    <w:rsid w:val="444AD519"/>
    <w:rsid w:val="459748CA"/>
    <w:rsid w:val="45E6A57A"/>
    <w:rsid w:val="4959C014"/>
    <w:rsid w:val="4BA5EC0A"/>
    <w:rsid w:val="4BF73F79"/>
    <w:rsid w:val="4EE7A04D"/>
    <w:rsid w:val="4F8D87C0"/>
    <w:rsid w:val="512E2C1F"/>
    <w:rsid w:val="55D53850"/>
    <w:rsid w:val="561A80A8"/>
    <w:rsid w:val="5873343B"/>
    <w:rsid w:val="5D954AE0"/>
    <w:rsid w:val="5EE5CFBE"/>
    <w:rsid w:val="5FAB78CB"/>
    <w:rsid w:val="6141DEDE"/>
    <w:rsid w:val="62E80DD0"/>
    <w:rsid w:val="632ABE0F"/>
    <w:rsid w:val="6361D403"/>
    <w:rsid w:val="637565FA"/>
    <w:rsid w:val="63B5E6E2"/>
    <w:rsid w:val="63BABAE0"/>
    <w:rsid w:val="6510DB49"/>
    <w:rsid w:val="653BE8E5"/>
    <w:rsid w:val="6706B001"/>
    <w:rsid w:val="6891458B"/>
    <w:rsid w:val="68C53B47"/>
    <w:rsid w:val="693E26F7"/>
    <w:rsid w:val="6A0044BF"/>
    <w:rsid w:val="6A228C32"/>
    <w:rsid w:val="6B1C4558"/>
    <w:rsid w:val="6BE1C75A"/>
    <w:rsid w:val="6CDFC1F4"/>
    <w:rsid w:val="6DB7AE42"/>
    <w:rsid w:val="6DCBFCC9"/>
    <w:rsid w:val="6DFC4194"/>
    <w:rsid w:val="6EEF5F5C"/>
    <w:rsid w:val="6EF89989"/>
    <w:rsid w:val="6FD68E1E"/>
    <w:rsid w:val="6FEC5C7C"/>
    <w:rsid w:val="74A9FF41"/>
    <w:rsid w:val="74E17F12"/>
    <w:rsid w:val="7541C5BC"/>
    <w:rsid w:val="75AE56C6"/>
    <w:rsid w:val="78919AF7"/>
    <w:rsid w:val="789E2C92"/>
    <w:rsid w:val="78F85D0F"/>
    <w:rsid w:val="7A4339B6"/>
    <w:rsid w:val="7CC9C429"/>
    <w:rsid w:val="7D6690E6"/>
    <w:rsid w:val="7E36DA2A"/>
    <w:rsid w:val="7E6BE03C"/>
    <w:rsid w:val="7E8171E0"/>
    <w:rsid w:val="7F8A6A1F"/>
    <w:rsid w:val="7F8B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F9CAC9B0-A548-4F4D-A1A1-3EB52BFD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0C1C52"/>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BF018D"/>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0C1C52"/>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0C1C52"/>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BF018D"/>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2815F2"/>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6A2BF7"/>
    <w:pPr>
      <w:tabs>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0C1C52"/>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customStyle="1" w:styleId="xxmsonormal">
    <w:name w:val="x_xmsonormal"/>
    <w:basedOn w:val="Normal"/>
    <w:rsid w:val="00F25DC8"/>
    <w:pPr>
      <w:widowControl/>
      <w:autoSpaceDE/>
      <w:autoSpaceDN/>
      <w:adjustRightInd/>
    </w:pPr>
    <w:rPr>
      <w:rFonts w:eastAsiaTheme="minorHAnsi" w:cs="Calibri"/>
      <w:sz w:val="22"/>
      <w:szCs w:val="22"/>
    </w:rPr>
  </w:style>
  <w:style w:type="paragraph" w:customStyle="1" w:styleId="xxdefault">
    <w:name w:val="x_xdefault"/>
    <w:basedOn w:val="Normal"/>
    <w:rsid w:val="00F25DC8"/>
    <w:pPr>
      <w:widowControl/>
      <w:adjustRightInd/>
    </w:pPr>
    <w:rPr>
      <w:rFonts w:ascii="Times New Roman" w:eastAsiaTheme="minorHAnsi" w:hAnsi="Times New Roman"/>
      <w:color w:val="000000"/>
    </w:rPr>
  </w:style>
  <w:style w:type="character" w:styleId="UnresolvedMention">
    <w:name w:val="Unresolved Mention"/>
    <w:basedOn w:val="DefaultParagraphFont"/>
    <w:uiPriority w:val="99"/>
    <w:semiHidden/>
    <w:unhideWhenUsed/>
    <w:rsid w:val="004D1C35"/>
    <w:rPr>
      <w:color w:val="605E5C"/>
      <w:shd w:val="clear" w:color="auto" w:fill="E1DFDD"/>
    </w:rPr>
  </w:style>
  <w:style w:type="character" w:styleId="Mention">
    <w:name w:val="Mention"/>
    <w:basedOn w:val="DefaultParagraphFont"/>
    <w:uiPriority w:val="99"/>
    <w:unhideWhenUsed/>
    <w:rsid w:val="00793695"/>
    <w:rPr>
      <w:color w:val="2B579A"/>
      <w:shd w:val="clear" w:color="auto" w:fill="E1DFDD"/>
    </w:rPr>
  </w:style>
  <w:style w:type="paragraph" w:customStyle="1" w:styleId="paragraph">
    <w:name w:val="paragraph"/>
    <w:basedOn w:val="Normal"/>
    <w:rsid w:val="001F7D05"/>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1F7D05"/>
  </w:style>
  <w:style w:type="character" w:customStyle="1" w:styleId="eop">
    <w:name w:val="eop"/>
    <w:basedOn w:val="DefaultParagraphFont"/>
    <w:rsid w:val="001F7D05"/>
  </w:style>
  <w:style w:type="character" w:customStyle="1" w:styleId="ui-provider">
    <w:name w:val="ui-provider"/>
    <w:basedOn w:val="DefaultParagraphFont"/>
    <w:rsid w:val="0080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11925807">
      <w:bodyDiv w:val="1"/>
      <w:marLeft w:val="0"/>
      <w:marRight w:val="0"/>
      <w:marTop w:val="0"/>
      <w:marBottom w:val="0"/>
      <w:divBdr>
        <w:top w:val="none" w:sz="0" w:space="0" w:color="auto"/>
        <w:left w:val="none" w:sz="0" w:space="0" w:color="auto"/>
        <w:bottom w:val="none" w:sz="0" w:space="0" w:color="auto"/>
        <w:right w:val="none" w:sz="0" w:space="0" w:color="auto"/>
      </w:divBdr>
      <w:divsChild>
        <w:div w:id="201988295">
          <w:marLeft w:val="0"/>
          <w:marRight w:val="0"/>
          <w:marTop w:val="0"/>
          <w:marBottom w:val="0"/>
          <w:divBdr>
            <w:top w:val="none" w:sz="0" w:space="0" w:color="auto"/>
            <w:left w:val="none" w:sz="0" w:space="0" w:color="auto"/>
            <w:bottom w:val="none" w:sz="0" w:space="0" w:color="auto"/>
            <w:right w:val="none" w:sz="0" w:space="0" w:color="auto"/>
          </w:divBdr>
        </w:div>
        <w:div w:id="461970112">
          <w:marLeft w:val="0"/>
          <w:marRight w:val="0"/>
          <w:marTop w:val="0"/>
          <w:marBottom w:val="0"/>
          <w:divBdr>
            <w:top w:val="none" w:sz="0" w:space="0" w:color="auto"/>
            <w:left w:val="none" w:sz="0" w:space="0" w:color="auto"/>
            <w:bottom w:val="none" w:sz="0" w:space="0" w:color="auto"/>
            <w:right w:val="none" w:sz="0" w:space="0" w:color="auto"/>
          </w:divBdr>
        </w:div>
        <w:div w:id="1781221785">
          <w:marLeft w:val="0"/>
          <w:marRight w:val="0"/>
          <w:marTop w:val="0"/>
          <w:marBottom w:val="0"/>
          <w:divBdr>
            <w:top w:val="none" w:sz="0" w:space="0" w:color="auto"/>
            <w:left w:val="none" w:sz="0" w:space="0" w:color="auto"/>
            <w:bottom w:val="none" w:sz="0" w:space="0" w:color="auto"/>
            <w:right w:val="none" w:sz="0" w:space="0" w:color="auto"/>
          </w:divBdr>
          <w:divsChild>
            <w:div w:id="555049523">
              <w:marLeft w:val="0"/>
              <w:marRight w:val="0"/>
              <w:marTop w:val="30"/>
              <w:marBottom w:val="30"/>
              <w:divBdr>
                <w:top w:val="none" w:sz="0" w:space="0" w:color="auto"/>
                <w:left w:val="none" w:sz="0" w:space="0" w:color="auto"/>
                <w:bottom w:val="none" w:sz="0" w:space="0" w:color="auto"/>
                <w:right w:val="none" w:sz="0" w:space="0" w:color="auto"/>
              </w:divBdr>
              <w:divsChild>
                <w:div w:id="129593861">
                  <w:marLeft w:val="0"/>
                  <w:marRight w:val="0"/>
                  <w:marTop w:val="0"/>
                  <w:marBottom w:val="0"/>
                  <w:divBdr>
                    <w:top w:val="none" w:sz="0" w:space="0" w:color="auto"/>
                    <w:left w:val="none" w:sz="0" w:space="0" w:color="auto"/>
                    <w:bottom w:val="none" w:sz="0" w:space="0" w:color="auto"/>
                    <w:right w:val="none" w:sz="0" w:space="0" w:color="auto"/>
                  </w:divBdr>
                  <w:divsChild>
                    <w:div w:id="915866247">
                      <w:marLeft w:val="0"/>
                      <w:marRight w:val="0"/>
                      <w:marTop w:val="0"/>
                      <w:marBottom w:val="0"/>
                      <w:divBdr>
                        <w:top w:val="none" w:sz="0" w:space="0" w:color="auto"/>
                        <w:left w:val="none" w:sz="0" w:space="0" w:color="auto"/>
                        <w:bottom w:val="none" w:sz="0" w:space="0" w:color="auto"/>
                        <w:right w:val="none" w:sz="0" w:space="0" w:color="auto"/>
                      </w:divBdr>
                    </w:div>
                  </w:divsChild>
                </w:div>
                <w:div w:id="179123027">
                  <w:marLeft w:val="0"/>
                  <w:marRight w:val="0"/>
                  <w:marTop w:val="0"/>
                  <w:marBottom w:val="0"/>
                  <w:divBdr>
                    <w:top w:val="none" w:sz="0" w:space="0" w:color="auto"/>
                    <w:left w:val="none" w:sz="0" w:space="0" w:color="auto"/>
                    <w:bottom w:val="none" w:sz="0" w:space="0" w:color="auto"/>
                    <w:right w:val="none" w:sz="0" w:space="0" w:color="auto"/>
                  </w:divBdr>
                  <w:divsChild>
                    <w:div w:id="368606093">
                      <w:marLeft w:val="0"/>
                      <w:marRight w:val="0"/>
                      <w:marTop w:val="0"/>
                      <w:marBottom w:val="0"/>
                      <w:divBdr>
                        <w:top w:val="none" w:sz="0" w:space="0" w:color="auto"/>
                        <w:left w:val="none" w:sz="0" w:space="0" w:color="auto"/>
                        <w:bottom w:val="none" w:sz="0" w:space="0" w:color="auto"/>
                        <w:right w:val="none" w:sz="0" w:space="0" w:color="auto"/>
                      </w:divBdr>
                    </w:div>
                  </w:divsChild>
                </w:div>
                <w:div w:id="220143455">
                  <w:marLeft w:val="0"/>
                  <w:marRight w:val="0"/>
                  <w:marTop w:val="0"/>
                  <w:marBottom w:val="0"/>
                  <w:divBdr>
                    <w:top w:val="none" w:sz="0" w:space="0" w:color="auto"/>
                    <w:left w:val="none" w:sz="0" w:space="0" w:color="auto"/>
                    <w:bottom w:val="none" w:sz="0" w:space="0" w:color="auto"/>
                    <w:right w:val="none" w:sz="0" w:space="0" w:color="auto"/>
                  </w:divBdr>
                  <w:divsChild>
                    <w:div w:id="1005977717">
                      <w:marLeft w:val="0"/>
                      <w:marRight w:val="0"/>
                      <w:marTop w:val="0"/>
                      <w:marBottom w:val="0"/>
                      <w:divBdr>
                        <w:top w:val="none" w:sz="0" w:space="0" w:color="auto"/>
                        <w:left w:val="none" w:sz="0" w:space="0" w:color="auto"/>
                        <w:bottom w:val="none" w:sz="0" w:space="0" w:color="auto"/>
                        <w:right w:val="none" w:sz="0" w:space="0" w:color="auto"/>
                      </w:divBdr>
                    </w:div>
                  </w:divsChild>
                </w:div>
                <w:div w:id="353698555">
                  <w:marLeft w:val="0"/>
                  <w:marRight w:val="0"/>
                  <w:marTop w:val="0"/>
                  <w:marBottom w:val="0"/>
                  <w:divBdr>
                    <w:top w:val="none" w:sz="0" w:space="0" w:color="auto"/>
                    <w:left w:val="none" w:sz="0" w:space="0" w:color="auto"/>
                    <w:bottom w:val="none" w:sz="0" w:space="0" w:color="auto"/>
                    <w:right w:val="none" w:sz="0" w:space="0" w:color="auto"/>
                  </w:divBdr>
                  <w:divsChild>
                    <w:div w:id="1184980235">
                      <w:marLeft w:val="0"/>
                      <w:marRight w:val="0"/>
                      <w:marTop w:val="0"/>
                      <w:marBottom w:val="0"/>
                      <w:divBdr>
                        <w:top w:val="none" w:sz="0" w:space="0" w:color="auto"/>
                        <w:left w:val="none" w:sz="0" w:space="0" w:color="auto"/>
                        <w:bottom w:val="none" w:sz="0" w:space="0" w:color="auto"/>
                        <w:right w:val="none" w:sz="0" w:space="0" w:color="auto"/>
                      </w:divBdr>
                    </w:div>
                  </w:divsChild>
                </w:div>
                <w:div w:id="393747178">
                  <w:marLeft w:val="0"/>
                  <w:marRight w:val="0"/>
                  <w:marTop w:val="0"/>
                  <w:marBottom w:val="0"/>
                  <w:divBdr>
                    <w:top w:val="none" w:sz="0" w:space="0" w:color="auto"/>
                    <w:left w:val="none" w:sz="0" w:space="0" w:color="auto"/>
                    <w:bottom w:val="none" w:sz="0" w:space="0" w:color="auto"/>
                    <w:right w:val="none" w:sz="0" w:space="0" w:color="auto"/>
                  </w:divBdr>
                  <w:divsChild>
                    <w:div w:id="1596473476">
                      <w:marLeft w:val="0"/>
                      <w:marRight w:val="0"/>
                      <w:marTop w:val="0"/>
                      <w:marBottom w:val="0"/>
                      <w:divBdr>
                        <w:top w:val="none" w:sz="0" w:space="0" w:color="auto"/>
                        <w:left w:val="none" w:sz="0" w:space="0" w:color="auto"/>
                        <w:bottom w:val="none" w:sz="0" w:space="0" w:color="auto"/>
                        <w:right w:val="none" w:sz="0" w:space="0" w:color="auto"/>
                      </w:divBdr>
                    </w:div>
                  </w:divsChild>
                </w:div>
                <w:div w:id="781531496">
                  <w:marLeft w:val="0"/>
                  <w:marRight w:val="0"/>
                  <w:marTop w:val="0"/>
                  <w:marBottom w:val="0"/>
                  <w:divBdr>
                    <w:top w:val="none" w:sz="0" w:space="0" w:color="auto"/>
                    <w:left w:val="none" w:sz="0" w:space="0" w:color="auto"/>
                    <w:bottom w:val="none" w:sz="0" w:space="0" w:color="auto"/>
                    <w:right w:val="none" w:sz="0" w:space="0" w:color="auto"/>
                  </w:divBdr>
                  <w:divsChild>
                    <w:div w:id="1428383145">
                      <w:marLeft w:val="0"/>
                      <w:marRight w:val="0"/>
                      <w:marTop w:val="0"/>
                      <w:marBottom w:val="0"/>
                      <w:divBdr>
                        <w:top w:val="none" w:sz="0" w:space="0" w:color="auto"/>
                        <w:left w:val="none" w:sz="0" w:space="0" w:color="auto"/>
                        <w:bottom w:val="none" w:sz="0" w:space="0" w:color="auto"/>
                        <w:right w:val="none" w:sz="0" w:space="0" w:color="auto"/>
                      </w:divBdr>
                    </w:div>
                  </w:divsChild>
                </w:div>
                <w:div w:id="811869132">
                  <w:marLeft w:val="0"/>
                  <w:marRight w:val="0"/>
                  <w:marTop w:val="0"/>
                  <w:marBottom w:val="0"/>
                  <w:divBdr>
                    <w:top w:val="none" w:sz="0" w:space="0" w:color="auto"/>
                    <w:left w:val="none" w:sz="0" w:space="0" w:color="auto"/>
                    <w:bottom w:val="none" w:sz="0" w:space="0" w:color="auto"/>
                    <w:right w:val="none" w:sz="0" w:space="0" w:color="auto"/>
                  </w:divBdr>
                  <w:divsChild>
                    <w:div w:id="581716605">
                      <w:marLeft w:val="0"/>
                      <w:marRight w:val="0"/>
                      <w:marTop w:val="0"/>
                      <w:marBottom w:val="0"/>
                      <w:divBdr>
                        <w:top w:val="none" w:sz="0" w:space="0" w:color="auto"/>
                        <w:left w:val="none" w:sz="0" w:space="0" w:color="auto"/>
                        <w:bottom w:val="none" w:sz="0" w:space="0" w:color="auto"/>
                        <w:right w:val="none" w:sz="0" w:space="0" w:color="auto"/>
                      </w:divBdr>
                    </w:div>
                  </w:divsChild>
                </w:div>
                <w:div w:id="877165278">
                  <w:marLeft w:val="0"/>
                  <w:marRight w:val="0"/>
                  <w:marTop w:val="0"/>
                  <w:marBottom w:val="0"/>
                  <w:divBdr>
                    <w:top w:val="none" w:sz="0" w:space="0" w:color="auto"/>
                    <w:left w:val="none" w:sz="0" w:space="0" w:color="auto"/>
                    <w:bottom w:val="none" w:sz="0" w:space="0" w:color="auto"/>
                    <w:right w:val="none" w:sz="0" w:space="0" w:color="auto"/>
                  </w:divBdr>
                  <w:divsChild>
                    <w:div w:id="900865751">
                      <w:marLeft w:val="0"/>
                      <w:marRight w:val="0"/>
                      <w:marTop w:val="0"/>
                      <w:marBottom w:val="0"/>
                      <w:divBdr>
                        <w:top w:val="none" w:sz="0" w:space="0" w:color="auto"/>
                        <w:left w:val="none" w:sz="0" w:space="0" w:color="auto"/>
                        <w:bottom w:val="none" w:sz="0" w:space="0" w:color="auto"/>
                        <w:right w:val="none" w:sz="0" w:space="0" w:color="auto"/>
                      </w:divBdr>
                    </w:div>
                  </w:divsChild>
                </w:div>
                <w:div w:id="902106224">
                  <w:marLeft w:val="0"/>
                  <w:marRight w:val="0"/>
                  <w:marTop w:val="0"/>
                  <w:marBottom w:val="0"/>
                  <w:divBdr>
                    <w:top w:val="none" w:sz="0" w:space="0" w:color="auto"/>
                    <w:left w:val="none" w:sz="0" w:space="0" w:color="auto"/>
                    <w:bottom w:val="none" w:sz="0" w:space="0" w:color="auto"/>
                    <w:right w:val="none" w:sz="0" w:space="0" w:color="auto"/>
                  </w:divBdr>
                  <w:divsChild>
                    <w:div w:id="1835219023">
                      <w:marLeft w:val="0"/>
                      <w:marRight w:val="0"/>
                      <w:marTop w:val="0"/>
                      <w:marBottom w:val="0"/>
                      <w:divBdr>
                        <w:top w:val="none" w:sz="0" w:space="0" w:color="auto"/>
                        <w:left w:val="none" w:sz="0" w:space="0" w:color="auto"/>
                        <w:bottom w:val="none" w:sz="0" w:space="0" w:color="auto"/>
                        <w:right w:val="none" w:sz="0" w:space="0" w:color="auto"/>
                      </w:divBdr>
                    </w:div>
                  </w:divsChild>
                </w:div>
                <w:div w:id="1165392513">
                  <w:marLeft w:val="0"/>
                  <w:marRight w:val="0"/>
                  <w:marTop w:val="0"/>
                  <w:marBottom w:val="0"/>
                  <w:divBdr>
                    <w:top w:val="none" w:sz="0" w:space="0" w:color="auto"/>
                    <w:left w:val="none" w:sz="0" w:space="0" w:color="auto"/>
                    <w:bottom w:val="none" w:sz="0" w:space="0" w:color="auto"/>
                    <w:right w:val="none" w:sz="0" w:space="0" w:color="auto"/>
                  </w:divBdr>
                  <w:divsChild>
                    <w:div w:id="1861967216">
                      <w:marLeft w:val="0"/>
                      <w:marRight w:val="0"/>
                      <w:marTop w:val="0"/>
                      <w:marBottom w:val="0"/>
                      <w:divBdr>
                        <w:top w:val="none" w:sz="0" w:space="0" w:color="auto"/>
                        <w:left w:val="none" w:sz="0" w:space="0" w:color="auto"/>
                        <w:bottom w:val="none" w:sz="0" w:space="0" w:color="auto"/>
                        <w:right w:val="none" w:sz="0" w:space="0" w:color="auto"/>
                      </w:divBdr>
                    </w:div>
                  </w:divsChild>
                </w:div>
                <w:div w:id="1166093604">
                  <w:marLeft w:val="0"/>
                  <w:marRight w:val="0"/>
                  <w:marTop w:val="0"/>
                  <w:marBottom w:val="0"/>
                  <w:divBdr>
                    <w:top w:val="none" w:sz="0" w:space="0" w:color="auto"/>
                    <w:left w:val="none" w:sz="0" w:space="0" w:color="auto"/>
                    <w:bottom w:val="none" w:sz="0" w:space="0" w:color="auto"/>
                    <w:right w:val="none" w:sz="0" w:space="0" w:color="auto"/>
                  </w:divBdr>
                  <w:divsChild>
                    <w:div w:id="684862182">
                      <w:marLeft w:val="0"/>
                      <w:marRight w:val="0"/>
                      <w:marTop w:val="0"/>
                      <w:marBottom w:val="0"/>
                      <w:divBdr>
                        <w:top w:val="none" w:sz="0" w:space="0" w:color="auto"/>
                        <w:left w:val="none" w:sz="0" w:space="0" w:color="auto"/>
                        <w:bottom w:val="none" w:sz="0" w:space="0" w:color="auto"/>
                        <w:right w:val="none" w:sz="0" w:space="0" w:color="auto"/>
                      </w:divBdr>
                    </w:div>
                  </w:divsChild>
                </w:div>
                <w:div w:id="1242445836">
                  <w:marLeft w:val="0"/>
                  <w:marRight w:val="0"/>
                  <w:marTop w:val="0"/>
                  <w:marBottom w:val="0"/>
                  <w:divBdr>
                    <w:top w:val="none" w:sz="0" w:space="0" w:color="auto"/>
                    <w:left w:val="none" w:sz="0" w:space="0" w:color="auto"/>
                    <w:bottom w:val="none" w:sz="0" w:space="0" w:color="auto"/>
                    <w:right w:val="none" w:sz="0" w:space="0" w:color="auto"/>
                  </w:divBdr>
                  <w:divsChild>
                    <w:div w:id="1789622856">
                      <w:marLeft w:val="0"/>
                      <w:marRight w:val="0"/>
                      <w:marTop w:val="0"/>
                      <w:marBottom w:val="0"/>
                      <w:divBdr>
                        <w:top w:val="none" w:sz="0" w:space="0" w:color="auto"/>
                        <w:left w:val="none" w:sz="0" w:space="0" w:color="auto"/>
                        <w:bottom w:val="none" w:sz="0" w:space="0" w:color="auto"/>
                        <w:right w:val="none" w:sz="0" w:space="0" w:color="auto"/>
                      </w:divBdr>
                    </w:div>
                  </w:divsChild>
                </w:div>
                <w:div w:id="1323779852">
                  <w:marLeft w:val="0"/>
                  <w:marRight w:val="0"/>
                  <w:marTop w:val="0"/>
                  <w:marBottom w:val="0"/>
                  <w:divBdr>
                    <w:top w:val="none" w:sz="0" w:space="0" w:color="auto"/>
                    <w:left w:val="none" w:sz="0" w:space="0" w:color="auto"/>
                    <w:bottom w:val="none" w:sz="0" w:space="0" w:color="auto"/>
                    <w:right w:val="none" w:sz="0" w:space="0" w:color="auto"/>
                  </w:divBdr>
                  <w:divsChild>
                    <w:div w:id="1181360326">
                      <w:marLeft w:val="0"/>
                      <w:marRight w:val="0"/>
                      <w:marTop w:val="0"/>
                      <w:marBottom w:val="0"/>
                      <w:divBdr>
                        <w:top w:val="none" w:sz="0" w:space="0" w:color="auto"/>
                        <w:left w:val="none" w:sz="0" w:space="0" w:color="auto"/>
                        <w:bottom w:val="none" w:sz="0" w:space="0" w:color="auto"/>
                        <w:right w:val="none" w:sz="0" w:space="0" w:color="auto"/>
                      </w:divBdr>
                    </w:div>
                  </w:divsChild>
                </w:div>
                <w:div w:id="1326781558">
                  <w:marLeft w:val="0"/>
                  <w:marRight w:val="0"/>
                  <w:marTop w:val="0"/>
                  <w:marBottom w:val="0"/>
                  <w:divBdr>
                    <w:top w:val="none" w:sz="0" w:space="0" w:color="auto"/>
                    <w:left w:val="none" w:sz="0" w:space="0" w:color="auto"/>
                    <w:bottom w:val="none" w:sz="0" w:space="0" w:color="auto"/>
                    <w:right w:val="none" w:sz="0" w:space="0" w:color="auto"/>
                  </w:divBdr>
                  <w:divsChild>
                    <w:div w:id="1687364689">
                      <w:marLeft w:val="0"/>
                      <w:marRight w:val="0"/>
                      <w:marTop w:val="0"/>
                      <w:marBottom w:val="0"/>
                      <w:divBdr>
                        <w:top w:val="none" w:sz="0" w:space="0" w:color="auto"/>
                        <w:left w:val="none" w:sz="0" w:space="0" w:color="auto"/>
                        <w:bottom w:val="none" w:sz="0" w:space="0" w:color="auto"/>
                        <w:right w:val="none" w:sz="0" w:space="0" w:color="auto"/>
                      </w:divBdr>
                    </w:div>
                  </w:divsChild>
                </w:div>
                <w:div w:id="1358117532">
                  <w:marLeft w:val="0"/>
                  <w:marRight w:val="0"/>
                  <w:marTop w:val="0"/>
                  <w:marBottom w:val="0"/>
                  <w:divBdr>
                    <w:top w:val="none" w:sz="0" w:space="0" w:color="auto"/>
                    <w:left w:val="none" w:sz="0" w:space="0" w:color="auto"/>
                    <w:bottom w:val="none" w:sz="0" w:space="0" w:color="auto"/>
                    <w:right w:val="none" w:sz="0" w:space="0" w:color="auto"/>
                  </w:divBdr>
                  <w:divsChild>
                    <w:div w:id="10183949">
                      <w:marLeft w:val="0"/>
                      <w:marRight w:val="0"/>
                      <w:marTop w:val="0"/>
                      <w:marBottom w:val="0"/>
                      <w:divBdr>
                        <w:top w:val="none" w:sz="0" w:space="0" w:color="auto"/>
                        <w:left w:val="none" w:sz="0" w:space="0" w:color="auto"/>
                        <w:bottom w:val="none" w:sz="0" w:space="0" w:color="auto"/>
                        <w:right w:val="none" w:sz="0" w:space="0" w:color="auto"/>
                      </w:divBdr>
                    </w:div>
                  </w:divsChild>
                </w:div>
                <w:div w:id="1432772337">
                  <w:marLeft w:val="0"/>
                  <w:marRight w:val="0"/>
                  <w:marTop w:val="0"/>
                  <w:marBottom w:val="0"/>
                  <w:divBdr>
                    <w:top w:val="none" w:sz="0" w:space="0" w:color="auto"/>
                    <w:left w:val="none" w:sz="0" w:space="0" w:color="auto"/>
                    <w:bottom w:val="none" w:sz="0" w:space="0" w:color="auto"/>
                    <w:right w:val="none" w:sz="0" w:space="0" w:color="auto"/>
                  </w:divBdr>
                  <w:divsChild>
                    <w:div w:id="391975699">
                      <w:marLeft w:val="0"/>
                      <w:marRight w:val="0"/>
                      <w:marTop w:val="0"/>
                      <w:marBottom w:val="0"/>
                      <w:divBdr>
                        <w:top w:val="none" w:sz="0" w:space="0" w:color="auto"/>
                        <w:left w:val="none" w:sz="0" w:space="0" w:color="auto"/>
                        <w:bottom w:val="none" w:sz="0" w:space="0" w:color="auto"/>
                        <w:right w:val="none" w:sz="0" w:space="0" w:color="auto"/>
                      </w:divBdr>
                    </w:div>
                  </w:divsChild>
                </w:div>
                <w:div w:id="1574388607">
                  <w:marLeft w:val="0"/>
                  <w:marRight w:val="0"/>
                  <w:marTop w:val="0"/>
                  <w:marBottom w:val="0"/>
                  <w:divBdr>
                    <w:top w:val="none" w:sz="0" w:space="0" w:color="auto"/>
                    <w:left w:val="none" w:sz="0" w:space="0" w:color="auto"/>
                    <w:bottom w:val="none" w:sz="0" w:space="0" w:color="auto"/>
                    <w:right w:val="none" w:sz="0" w:space="0" w:color="auto"/>
                  </w:divBdr>
                  <w:divsChild>
                    <w:div w:id="838346517">
                      <w:marLeft w:val="0"/>
                      <w:marRight w:val="0"/>
                      <w:marTop w:val="0"/>
                      <w:marBottom w:val="0"/>
                      <w:divBdr>
                        <w:top w:val="none" w:sz="0" w:space="0" w:color="auto"/>
                        <w:left w:val="none" w:sz="0" w:space="0" w:color="auto"/>
                        <w:bottom w:val="none" w:sz="0" w:space="0" w:color="auto"/>
                        <w:right w:val="none" w:sz="0" w:space="0" w:color="auto"/>
                      </w:divBdr>
                    </w:div>
                  </w:divsChild>
                </w:div>
                <w:div w:id="1639609398">
                  <w:marLeft w:val="0"/>
                  <w:marRight w:val="0"/>
                  <w:marTop w:val="0"/>
                  <w:marBottom w:val="0"/>
                  <w:divBdr>
                    <w:top w:val="none" w:sz="0" w:space="0" w:color="auto"/>
                    <w:left w:val="none" w:sz="0" w:space="0" w:color="auto"/>
                    <w:bottom w:val="none" w:sz="0" w:space="0" w:color="auto"/>
                    <w:right w:val="none" w:sz="0" w:space="0" w:color="auto"/>
                  </w:divBdr>
                  <w:divsChild>
                    <w:div w:id="261842246">
                      <w:marLeft w:val="0"/>
                      <w:marRight w:val="0"/>
                      <w:marTop w:val="0"/>
                      <w:marBottom w:val="0"/>
                      <w:divBdr>
                        <w:top w:val="none" w:sz="0" w:space="0" w:color="auto"/>
                        <w:left w:val="none" w:sz="0" w:space="0" w:color="auto"/>
                        <w:bottom w:val="none" w:sz="0" w:space="0" w:color="auto"/>
                        <w:right w:val="none" w:sz="0" w:space="0" w:color="auto"/>
                      </w:divBdr>
                    </w:div>
                  </w:divsChild>
                </w:div>
                <w:div w:id="1674527599">
                  <w:marLeft w:val="0"/>
                  <w:marRight w:val="0"/>
                  <w:marTop w:val="0"/>
                  <w:marBottom w:val="0"/>
                  <w:divBdr>
                    <w:top w:val="none" w:sz="0" w:space="0" w:color="auto"/>
                    <w:left w:val="none" w:sz="0" w:space="0" w:color="auto"/>
                    <w:bottom w:val="none" w:sz="0" w:space="0" w:color="auto"/>
                    <w:right w:val="none" w:sz="0" w:space="0" w:color="auto"/>
                  </w:divBdr>
                  <w:divsChild>
                    <w:div w:id="1138765216">
                      <w:marLeft w:val="0"/>
                      <w:marRight w:val="0"/>
                      <w:marTop w:val="0"/>
                      <w:marBottom w:val="0"/>
                      <w:divBdr>
                        <w:top w:val="none" w:sz="0" w:space="0" w:color="auto"/>
                        <w:left w:val="none" w:sz="0" w:space="0" w:color="auto"/>
                        <w:bottom w:val="none" w:sz="0" w:space="0" w:color="auto"/>
                        <w:right w:val="none" w:sz="0" w:space="0" w:color="auto"/>
                      </w:divBdr>
                    </w:div>
                  </w:divsChild>
                </w:div>
                <w:div w:id="1743332169">
                  <w:marLeft w:val="0"/>
                  <w:marRight w:val="0"/>
                  <w:marTop w:val="0"/>
                  <w:marBottom w:val="0"/>
                  <w:divBdr>
                    <w:top w:val="none" w:sz="0" w:space="0" w:color="auto"/>
                    <w:left w:val="none" w:sz="0" w:space="0" w:color="auto"/>
                    <w:bottom w:val="none" w:sz="0" w:space="0" w:color="auto"/>
                    <w:right w:val="none" w:sz="0" w:space="0" w:color="auto"/>
                  </w:divBdr>
                  <w:divsChild>
                    <w:div w:id="1305890884">
                      <w:marLeft w:val="0"/>
                      <w:marRight w:val="0"/>
                      <w:marTop w:val="0"/>
                      <w:marBottom w:val="0"/>
                      <w:divBdr>
                        <w:top w:val="none" w:sz="0" w:space="0" w:color="auto"/>
                        <w:left w:val="none" w:sz="0" w:space="0" w:color="auto"/>
                        <w:bottom w:val="none" w:sz="0" w:space="0" w:color="auto"/>
                        <w:right w:val="none" w:sz="0" w:space="0" w:color="auto"/>
                      </w:divBdr>
                    </w:div>
                  </w:divsChild>
                </w:div>
                <w:div w:id="1981688396">
                  <w:marLeft w:val="0"/>
                  <w:marRight w:val="0"/>
                  <w:marTop w:val="0"/>
                  <w:marBottom w:val="0"/>
                  <w:divBdr>
                    <w:top w:val="none" w:sz="0" w:space="0" w:color="auto"/>
                    <w:left w:val="none" w:sz="0" w:space="0" w:color="auto"/>
                    <w:bottom w:val="none" w:sz="0" w:space="0" w:color="auto"/>
                    <w:right w:val="none" w:sz="0" w:space="0" w:color="auto"/>
                  </w:divBdr>
                  <w:divsChild>
                    <w:div w:id="845634036">
                      <w:marLeft w:val="0"/>
                      <w:marRight w:val="0"/>
                      <w:marTop w:val="0"/>
                      <w:marBottom w:val="0"/>
                      <w:divBdr>
                        <w:top w:val="none" w:sz="0" w:space="0" w:color="auto"/>
                        <w:left w:val="none" w:sz="0" w:space="0" w:color="auto"/>
                        <w:bottom w:val="none" w:sz="0" w:space="0" w:color="auto"/>
                        <w:right w:val="none" w:sz="0" w:space="0" w:color="auto"/>
                      </w:divBdr>
                    </w:div>
                  </w:divsChild>
                </w:div>
                <w:div w:id="1998532390">
                  <w:marLeft w:val="0"/>
                  <w:marRight w:val="0"/>
                  <w:marTop w:val="0"/>
                  <w:marBottom w:val="0"/>
                  <w:divBdr>
                    <w:top w:val="none" w:sz="0" w:space="0" w:color="auto"/>
                    <w:left w:val="none" w:sz="0" w:space="0" w:color="auto"/>
                    <w:bottom w:val="none" w:sz="0" w:space="0" w:color="auto"/>
                    <w:right w:val="none" w:sz="0" w:space="0" w:color="auto"/>
                  </w:divBdr>
                  <w:divsChild>
                    <w:div w:id="1330673632">
                      <w:marLeft w:val="0"/>
                      <w:marRight w:val="0"/>
                      <w:marTop w:val="0"/>
                      <w:marBottom w:val="0"/>
                      <w:divBdr>
                        <w:top w:val="none" w:sz="0" w:space="0" w:color="auto"/>
                        <w:left w:val="none" w:sz="0" w:space="0" w:color="auto"/>
                        <w:bottom w:val="none" w:sz="0" w:space="0" w:color="auto"/>
                        <w:right w:val="none" w:sz="0" w:space="0" w:color="auto"/>
                      </w:divBdr>
                    </w:div>
                  </w:divsChild>
                </w:div>
                <w:div w:id="2047094822">
                  <w:marLeft w:val="0"/>
                  <w:marRight w:val="0"/>
                  <w:marTop w:val="0"/>
                  <w:marBottom w:val="0"/>
                  <w:divBdr>
                    <w:top w:val="none" w:sz="0" w:space="0" w:color="auto"/>
                    <w:left w:val="none" w:sz="0" w:space="0" w:color="auto"/>
                    <w:bottom w:val="none" w:sz="0" w:space="0" w:color="auto"/>
                    <w:right w:val="none" w:sz="0" w:space="0" w:color="auto"/>
                  </w:divBdr>
                  <w:divsChild>
                    <w:div w:id="1609312475">
                      <w:marLeft w:val="0"/>
                      <w:marRight w:val="0"/>
                      <w:marTop w:val="0"/>
                      <w:marBottom w:val="0"/>
                      <w:divBdr>
                        <w:top w:val="none" w:sz="0" w:space="0" w:color="auto"/>
                        <w:left w:val="none" w:sz="0" w:space="0" w:color="auto"/>
                        <w:bottom w:val="none" w:sz="0" w:space="0" w:color="auto"/>
                        <w:right w:val="none" w:sz="0" w:space="0" w:color="auto"/>
                      </w:divBdr>
                    </w:div>
                  </w:divsChild>
                </w:div>
                <w:div w:id="2074237173">
                  <w:marLeft w:val="0"/>
                  <w:marRight w:val="0"/>
                  <w:marTop w:val="0"/>
                  <w:marBottom w:val="0"/>
                  <w:divBdr>
                    <w:top w:val="none" w:sz="0" w:space="0" w:color="auto"/>
                    <w:left w:val="none" w:sz="0" w:space="0" w:color="auto"/>
                    <w:bottom w:val="none" w:sz="0" w:space="0" w:color="auto"/>
                    <w:right w:val="none" w:sz="0" w:space="0" w:color="auto"/>
                  </w:divBdr>
                  <w:divsChild>
                    <w:div w:id="3298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2087">
          <w:marLeft w:val="0"/>
          <w:marRight w:val="0"/>
          <w:marTop w:val="0"/>
          <w:marBottom w:val="0"/>
          <w:divBdr>
            <w:top w:val="none" w:sz="0" w:space="0" w:color="auto"/>
            <w:left w:val="none" w:sz="0" w:space="0" w:color="auto"/>
            <w:bottom w:val="none" w:sz="0" w:space="0" w:color="auto"/>
            <w:right w:val="none" w:sz="0" w:space="0" w:color="auto"/>
          </w:divBdr>
        </w:div>
      </w:divsChild>
    </w:div>
    <w:div w:id="675114694">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59914143">
      <w:bodyDiv w:val="1"/>
      <w:marLeft w:val="0"/>
      <w:marRight w:val="0"/>
      <w:marTop w:val="0"/>
      <w:marBottom w:val="0"/>
      <w:divBdr>
        <w:top w:val="none" w:sz="0" w:space="0" w:color="auto"/>
        <w:left w:val="none" w:sz="0" w:space="0" w:color="auto"/>
        <w:bottom w:val="none" w:sz="0" w:space="0" w:color="auto"/>
        <w:right w:val="none" w:sz="0" w:space="0" w:color="auto"/>
      </w:divBdr>
    </w:div>
    <w:div w:id="984433439">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42984241">
      <w:bodyDiv w:val="1"/>
      <w:marLeft w:val="0"/>
      <w:marRight w:val="0"/>
      <w:marTop w:val="0"/>
      <w:marBottom w:val="0"/>
      <w:divBdr>
        <w:top w:val="none" w:sz="0" w:space="0" w:color="auto"/>
        <w:left w:val="none" w:sz="0" w:space="0" w:color="auto"/>
        <w:bottom w:val="none" w:sz="0" w:space="0" w:color="auto"/>
        <w:right w:val="none" w:sz="0" w:space="0" w:color="auto"/>
      </w:divBdr>
    </w:div>
    <w:div w:id="1637562157">
      <w:bodyDiv w:val="1"/>
      <w:marLeft w:val="0"/>
      <w:marRight w:val="0"/>
      <w:marTop w:val="0"/>
      <w:marBottom w:val="0"/>
      <w:divBdr>
        <w:top w:val="none" w:sz="0" w:space="0" w:color="auto"/>
        <w:left w:val="none" w:sz="0" w:space="0" w:color="auto"/>
        <w:bottom w:val="none" w:sz="0" w:space="0" w:color="auto"/>
        <w:right w:val="none" w:sz="0" w:space="0" w:color="auto"/>
      </w:divBdr>
      <w:divsChild>
        <w:div w:id="629095988">
          <w:marLeft w:val="0"/>
          <w:marRight w:val="0"/>
          <w:marTop w:val="0"/>
          <w:marBottom w:val="0"/>
          <w:divBdr>
            <w:top w:val="none" w:sz="0" w:space="0" w:color="auto"/>
            <w:left w:val="none" w:sz="0" w:space="0" w:color="auto"/>
            <w:bottom w:val="none" w:sz="0" w:space="0" w:color="auto"/>
            <w:right w:val="none" w:sz="0" w:space="0" w:color="auto"/>
          </w:divBdr>
        </w:div>
      </w:divsChild>
    </w:div>
    <w:div w:id="18202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ni.wa.gov/Teenworkersafe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5" ma:contentTypeDescription="Create a new document." ma:contentTypeScope="" ma:versionID="9aa0b4ec4f48abc40b701d396d77e2fc">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4b5f88fcf0235d40020451965824d29f"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C04B0-C2C7-4CE6-9C1F-6D10C156E9F7}">
  <ds:schemaRefs>
    <ds:schemaRef ds:uri="http://schemas.microsoft.com/sharepoint/v3/contenttype/forms"/>
  </ds:schemaRefs>
</ds:datastoreItem>
</file>

<file path=customXml/itemProps2.xml><?xml version="1.0" encoding="utf-8"?>
<ds:datastoreItem xmlns:ds="http://schemas.openxmlformats.org/officeDocument/2006/customXml" ds:itemID="{41A0B00A-95D9-40E4-9B10-31CE9A092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4.xml><?xml version="1.0" encoding="utf-8"?>
<ds:datastoreItem xmlns:ds="http://schemas.openxmlformats.org/officeDocument/2006/customXml" ds:itemID="{7F496E30-CC68-4122-A04D-E6FB04D9C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43536</CharactersWithSpaces>
  <SharedDoc>false</SharedDoc>
  <HLinks>
    <vt:vector size="144" baseType="variant">
      <vt:variant>
        <vt:i4>3604592</vt:i4>
      </vt:variant>
      <vt:variant>
        <vt:i4>63</vt:i4>
      </vt:variant>
      <vt:variant>
        <vt:i4>0</vt:i4>
      </vt:variant>
      <vt:variant>
        <vt:i4>5</vt:i4>
      </vt:variant>
      <vt:variant>
        <vt:lpwstr>http://www.lni.wa.gov/Teenworkersafety</vt:lpwstr>
      </vt:variant>
      <vt:variant>
        <vt:lpwstr/>
      </vt:variant>
      <vt:variant>
        <vt:i4>1900607</vt:i4>
      </vt:variant>
      <vt:variant>
        <vt:i4>56</vt:i4>
      </vt:variant>
      <vt:variant>
        <vt:i4>0</vt:i4>
      </vt:variant>
      <vt:variant>
        <vt:i4>5</vt:i4>
      </vt:variant>
      <vt:variant>
        <vt:lpwstr/>
      </vt:variant>
      <vt:variant>
        <vt:lpwstr>_Toc119418672</vt:lpwstr>
      </vt:variant>
      <vt:variant>
        <vt:i4>1900607</vt:i4>
      </vt:variant>
      <vt:variant>
        <vt:i4>50</vt:i4>
      </vt:variant>
      <vt:variant>
        <vt:i4>0</vt:i4>
      </vt:variant>
      <vt:variant>
        <vt:i4>5</vt:i4>
      </vt:variant>
      <vt:variant>
        <vt:lpwstr/>
      </vt:variant>
      <vt:variant>
        <vt:lpwstr>_Toc119418671</vt:lpwstr>
      </vt:variant>
      <vt:variant>
        <vt:i4>1900607</vt:i4>
      </vt:variant>
      <vt:variant>
        <vt:i4>44</vt:i4>
      </vt:variant>
      <vt:variant>
        <vt:i4>0</vt:i4>
      </vt:variant>
      <vt:variant>
        <vt:i4>5</vt:i4>
      </vt:variant>
      <vt:variant>
        <vt:lpwstr/>
      </vt:variant>
      <vt:variant>
        <vt:lpwstr>_Toc119418670</vt:lpwstr>
      </vt:variant>
      <vt:variant>
        <vt:i4>1835071</vt:i4>
      </vt:variant>
      <vt:variant>
        <vt:i4>38</vt:i4>
      </vt:variant>
      <vt:variant>
        <vt:i4>0</vt:i4>
      </vt:variant>
      <vt:variant>
        <vt:i4>5</vt:i4>
      </vt:variant>
      <vt:variant>
        <vt:lpwstr/>
      </vt:variant>
      <vt:variant>
        <vt:lpwstr>_Toc119418669</vt:lpwstr>
      </vt:variant>
      <vt:variant>
        <vt:i4>1835071</vt:i4>
      </vt:variant>
      <vt:variant>
        <vt:i4>32</vt:i4>
      </vt:variant>
      <vt:variant>
        <vt:i4>0</vt:i4>
      </vt:variant>
      <vt:variant>
        <vt:i4>5</vt:i4>
      </vt:variant>
      <vt:variant>
        <vt:lpwstr/>
      </vt:variant>
      <vt:variant>
        <vt:lpwstr>_Toc119418668</vt:lpwstr>
      </vt:variant>
      <vt:variant>
        <vt:i4>1835071</vt:i4>
      </vt:variant>
      <vt:variant>
        <vt:i4>26</vt:i4>
      </vt:variant>
      <vt:variant>
        <vt:i4>0</vt:i4>
      </vt:variant>
      <vt:variant>
        <vt:i4>5</vt:i4>
      </vt:variant>
      <vt:variant>
        <vt:lpwstr/>
      </vt:variant>
      <vt:variant>
        <vt:lpwstr>_Toc119418667</vt:lpwstr>
      </vt:variant>
      <vt:variant>
        <vt:i4>1835071</vt:i4>
      </vt:variant>
      <vt:variant>
        <vt:i4>20</vt:i4>
      </vt:variant>
      <vt:variant>
        <vt:i4>0</vt:i4>
      </vt:variant>
      <vt:variant>
        <vt:i4>5</vt:i4>
      </vt:variant>
      <vt:variant>
        <vt:lpwstr/>
      </vt:variant>
      <vt:variant>
        <vt:lpwstr>_Toc119418666</vt:lpwstr>
      </vt:variant>
      <vt:variant>
        <vt:i4>1835071</vt:i4>
      </vt:variant>
      <vt:variant>
        <vt:i4>14</vt:i4>
      </vt:variant>
      <vt:variant>
        <vt:i4>0</vt:i4>
      </vt:variant>
      <vt:variant>
        <vt:i4>5</vt:i4>
      </vt:variant>
      <vt:variant>
        <vt:lpwstr/>
      </vt:variant>
      <vt:variant>
        <vt:lpwstr>_Toc119418665</vt:lpwstr>
      </vt:variant>
      <vt:variant>
        <vt:i4>1835071</vt:i4>
      </vt:variant>
      <vt:variant>
        <vt:i4>8</vt:i4>
      </vt:variant>
      <vt:variant>
        <vt:i4>0</vt:i4>
      </vt:variant>
      <vt:variant>
        <vt:i4>5</vt:i4>
      </vt:variant>
      <vt:variant>
        <vt:lpwstr/>
      </vt:variant>
      <vt:variant>
        <vt:lpwstr>_Toc119418664</vt:lpwstr>
      </vt:variant>
      <vt:variant>
        <vt:i4>1835071</vt:i4>
      </vt:variant>
      <vt:variant>
        <vt:i4>2</vt:i4>
      </vt:variant>
      <vt:variant>
        <vt:i4>0</vt:i4>
      </vt:variant>
      <vt:variant>
        <vt:i4>5</vt:i4>
      </vt:variant>
      <vt:variant>
        <vt:lpwstr/>
      </vt:variant>
      <vt:variant>
        <vt:lpwstr>_Toc119418663</vt:lpwstr>
      </vt:variant>
      <vt:variant>
        <vt:i4>3866698</vt:i4>
      </vt:variant>
      <vt:variant>
        <vt:i4>36</vt:i4>
      </vt:variant>
      <vt:variant>
        <vt:i4>0</vt:i4>
      </vt:variant>
      <vt:variant>
        <vt:i4>5</vt:i4>
      </vt:variant>
      <vt:variant>
        <vt:lpwstr>mailto:Skogland.Blake@dol.gov</vt:lpwstr>
      </vt:variant>
      <vt:variant>
        <vt:lpwstr/>
      </vt:variant>
      <vt:variant>
        <vt:i4>4653176</vt:i4>
      </vt:variant>
      <vt:variant>
        <vt:i4>33</vt:i4>
      </vt:variant>
      <vt:variant>
        <vt:i4>0</vt:i4>
      </vt:variant>
      <vt:variant>
        <vt:i4>5</vt:i4>
      </vt:variant>
      <vt:variant>
        <vt:lpwstr>mailto:Lopez.Abby.B@dol.gov</vt:lpwstr>
      </vt:variant>
      <vt:variant>
        <vt:lpwstr/>
      </vt:variant>
      <vt:variant>
        <vt:i4>4653176</vt:i4>
      </vt:variant>
      <vt:variant>
        <vt:i4>30</vt:i4>
      </vt:variant>
      <vt:variant>
        <vt:i4>0</vt:i4>
      </vt:variant>
      <vt:variant>
        <vt:i4>5</vt:i4>
      </vt:variant>
      <vt:variant>
        <vt:lpwstr>mailto:Lopez.Abby.B@dol.gov</vt:lpwstr>
      </vt:variant>
      <vt:variant>
        <vt:lpwstr/>
      </vt:variant>
      <vt:variant>
        <vt:i4>3866698</vt:i4>
      </vt:variant>
      <vt:variant>
        <vt:i4>27</vt:i4>
      </vt:variant>
      <vt:variant>
        <vt:i4>0</vt:i4>
      </vt:variant>
      <vt:variant>
        <vt:i4>5</vt:i4>
      </vt:variant>
      <vt:variant>
        <vt:lpwstr>mailto:Skogland.Blake@dol.gov</vt:lpwstr>
      </vt:variant>
      <vt:variant>
        <vt:lpwstr/>
      </vt:variant>
      <vt:variant>
        <vt:i4>4653176</vt:i4>
      </vt:variant>
      <vt:variant>
        <vt:i4>24</vt:i4>
      </vt:variant>
      <vt:variant>
        <vt:i4>0</vt:i4>
      </vt:variant>
      <vt:variant>
        <vt:i4>5</vt:i4>
      </vt:variant>
      <vt:variant>
        <vt:lpwstr>mailto:Lopez.Abby.B@dol.gov</vt:lpwstr>
      </vt:variant>
      <vt:variant>
        <vt:lpwstr/>
      </vt:variant>
      <vt:variant>
        <vt:i4>3866698</vt:i4>
      </vt:variant>
      <vt:variant>
        <vt:i4>21</vt:i4>
      </vt:variant>
      <vt:variant>
        <vt:i4>0</vt:i4>
      </vt:variant>
      <vt:variant>
        <vt:i4>5</vt:i4>
      </vt:variant>
      <vt:variant>
        <vt:lpwstr>mailto:Skogland.Blake@dol.gov</vt:lpwstr>
      </vt:variant>
      <vt:variant>
        <vt:lpwstr/>
      </vt:variant>
      <vt:variant>
        <vt:i4>3866698</vt:i4>
      </vt:variant>
      <vt:variant>
        <vt:i4>18</vt:i4>
      </vt:variant>
      <vt:variant>
        <vt:i4>0</vt:i4>
      </vt:variant>
      <vt:variant>
        <vt:i4>5</vt:i4>
      </vt:variant>
      <vt:variant>
        <vt:lpwstr>mailto:Skogland.Blake@dol.gov</vt:lpwstr>
      </vt:variant>
      <vt:variant>
        <vt:lpwstr/>
      </vt:variant>
      <vt:variant>
        <vt:i4>4653176</vt:i4>
      </vt:variant>
      <vt:variant>
        <vt:i4>15</vt:i4>
      </vt:variant>
      <vt:variant>
        <vt:i4>0</vt:i4>
      </vt:variant>
      <vt:variant>
        <vt:i4>5</vt:i4>
      </vt:variant>
      <vt:variant>
        <vt:lpwstr>mailto:Lopez.Abby.B@dol.gov</vt:lpwstr>
      </vt:variant>
      <vt:variant>
        <vt:lpwstr/>
      </vt:variant>
      <vt:variant>
        <vt:i4>3866698</vt:i4>
      </vt:variant>
      <vt:variant>
        <vt:i4>12</vt:i4>
      </vt:variant>
      <vt:variant>
        <vt:i4>0</vt:i4>
      </vt:variant>
      <vt:variant>
        <vt:i4>5</vt:i4>
      </vt:variant>
      <vt:variant>
        <vt:lpwstr>mailto:Skogland.Blake@dol.gov</vt:lpwstr>
      </vt:variant>
      <vt:variant>
        <vt:lpwstr/>
      </vt:variant>
      <vt:variant>
        <vt:i4>2293830</vt:i4>
      </vt:variant>
      <vt:variant>
        <vt:i4>9</vt:i4>
      </vt:variant>
      <vt:variant>
        <vt:i4>0</vt:i4>
      </vt:variant>
      <vt:variant>
        <vt:i4>5</vt:i4>
      </vt:variant>
      <vt:variant>
        <vt:lpwstr>mailto:Flessner.Nicole@dol.gov</vt:lpwstr>
      </vt:variant>
      <vt:variant>
        <vt:lpwstr/>
      </vt:variant>
      <vt:variant>
        <vt:i4>4653176</vt:i4>
      </vt:variant>
      <vt:variant>
        <vt:i4>6</vt:i4>
      </vt:variant>
      <vt:variant>
        <vt:i4>0</vt:i4>
      </vt:variant>
      <vt:variant>
        <vt:i4>5</vt:i4>
      </vt:variant>
      <vt:variant>
        <vt:lpwstr>mailto:Lopez.Abby.B@dol.gov</vt:lpwstr>
      </vt:variant>
      <vt:variant>
        <vt:lpwstr/>
      </vt:variant>
      <vt:variant>
        <vt:i4>4653178</vt:i4>
      </vt:variant>
      <vt:variant>
        <vt:i4>3</vt:i4>
      </vt:variant>
      <vt:variant>
        <vt:i4>0</vt:i4>
      </vt:variant>
      <vt:variant>
        <vt:i4>5</vt:i4>
      </vt:variant>
      <vt:variant>
        <vt:lpwstr>mailto:Himes.Ryan.J@dol.gov</vt:lpwstr>
      </vt:variant>
      <vt:variant>
        <vt:lpwstr/>
      </vt:variant>
      <vt:variant>
        <vt:i4>2293830</vt:i4>
      </vt:variant>
      <vt:variant>
        <vt:i4>0</vt:i4>
      </vt:variant>
      <vt:variant>
        <vt:i4>0</vt:i4>
      </vt:variant>
      <vt:variant>
        <vt:i4>5</vt:i4>
      </vt:variant>
      <vt:variant>
        <vt:lpwstr>mailto:Flessner.Nicole@dol.gov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Flessner, Nicole - OSHA</cp:lastModifiedBy>
  <cp:revision>3</cp:revision>
  <cp:lastPrinted>2017-07-11T15:59:00Z</cp:lastPrinted>
  <dcterms:created xsi:type="dcterms:W3CDTF">2023-06-02T17:23:00Z</dcterms:created>
  <dcterms:modified xsi:type="dcterms:W3CDTF">2023-06-02T17:24:00Z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ies>
</file>