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FD7AB" w14:textId="2D6EFAB7" w:rsidR="000A134A" w:rsidRPr="001C1E47" w:rsidRDefault="002511E9" w:rsidP="00CF05AE">
      <w:pPr>
        <w:pStyle w:val="Heading1"/>
      </w:pPr>
      <w:bookmarkStart w:id="0" w:name="_Toc118900169"/>
      <w:bookmarkStart w:id="1" w:name="_Toc118905008"/>
      <w:r w:rsidRPr="001C1E47">
        <w:rPr>
          <w:iCs/>
        </w:rPr>
        <w:t>FY 20</w:t>
      </w:r>
      <w:r w:rsidR="00185C7D" w:rsidRPr="001C1E47">
        <w:rPr>
          <w:iCs/>
        </w:rPr>
        <w:t>22</w:t>
      </w:r>
      <w:r w:rsidR="001C1E47" w:rsidRPr="001C1E47">
        <w:rPr>
          <w:iCs/>
        </w:rPr>
        <w:t xml:space="preserve"> </w:t>
      </w:r>
      <w:r w:rsidR="000A134A" w:rsidRPr="001C1E47">
        <w:rPr>
          <w:iCs/>
        </w:rPr>
        <w:t xml:space="preserve">Follow-up </w:t>
      </w:r>
      <w:r w:rsidR="00626033" w:rsidRPr="001C1E47">
        <w:t>Federal Annual Monitoring</w:t>
      </w:r>
      <w:r w:rsidR="000A134A" w:rsidRPr="001C1E47">
        <w:t xml:space="preserve"> Evaluation (FAME) Report</w:t>
      </w:r>
      <w:bookmarkEnd w:id="0"/>
      <w:bookmarkEnd w:id="1"/>
    </w:p>
    <w:p w14:paraId="5D01BB79" w14:textId="77777777" w:rsidR="000A134A" w:rsidRPr="001C1E47" w:rsidRDefault="000A134A" w:rsidP="00106C61"/>
    <w:p w14:paraId="2681F091" w14:textId="77777777" w:rsidR="000A134A" w:rsidRPr="001C1E47" w:rsidRDefault="000A134A" w:rsidP="00106C61">
      <w:r w:rsidRPr="001C1E47">
        <w:t xml:space="preserve"> </w:t>
      </w:r>
    </w:p>
    <w:p w14:paraId="61F6BBD2" w14:textId="77777777" w:rsidR="000A134A" w:rsidRPr="001C1E47" w:rsidRDefault="000A134A" w:rsidP="00106C61">
      <w:pPr>
        <w:rPr>
          <w:b/>
        </w:rPr>
      </w:pPr>
    </w:p>
    <w:p w14:paraId="2DBBFBFA" w14:textId="77777777" w:rsidR="006A5B65" w:rsidRPr="00C17F90" w:rsidRDefault="006A5B65" w:rsidP="00106C61">
      <w:pPr>
        <w:rPr>
          <w:rFonts w:asciiTheme="minorHAnsi" w:hAnsiTheme="minorHAnsi" w:cstheme="minorHAnsi"/>
          <w:b/>
          <w:color w:val="000000" w:themeColor="text1"/>
          <w:sz w:val="28"/>
          <w:szCs w:val="28"/>
        </w:rPr>
      </w:pPr>
      <w:bookmarkStart w:id="2" w:name="_Toc128053005"/>
      <w:r w:rsidRPr="00C17F90">
        <w:rPr>
          <w:rFonts w:asciiTheme="minorHAnsi" w:hAnsiTheme="minorHAnsi" w:cstheme="minorHAnsi"/>
          <w:b/>
          <w:color w:val="000000" w:themeColor="text1"/>
          <w:sz w:val="28"/>
          <w:szCs w:val="28"/>
        </w:rPr>
        <w:t>California Department of Industrial Relations</w:t>
      </w:r>
      <w:bookmarkEnd w:id="2"/>
    </w:p>
    <w:p w14:paraId="2A3E5133" w14:textId="77777777" w:rsidR="000A134A" w:rsidRPr="001C1E47" w:rsidRDefault="000A134A" w:rsidP="00106C61"/>
    <w:p w14:paraId="33BDDAA9" w14:textId="77777777" w:rsidR="000A134A" w:rsidRPr="001C1E47" w:rsidRDefault="000A134A" w:rsidP="00106C61"/>
    <w:p w14:paraId="7780493B" w14:textId="77777777" w:rsidR="00A66680" w:rsidRDefault="001E1FCD" w:rsidP="001C1E47">
      <w:pPr>
        <w:widowControl/>
        <w:autoSpaceDE/>
        <w:autoSpaceDN/>
        <w:adjustRightInd/>
        <w:rPr>
          <w:rFonts w:cs="Calibri"/>
          <w:bCs/>
          <w:color w:val="0070C0"/>
        </w:rPr>
      </w:pPr>
      <w:r>
        <w:rPr>
          <w:rFonts w:cs="Calibri"/>
          <w:bCs/>
          <w:noProof/>
          <w:color w:val="0070C0"/>
        </w:rPr>
        <w:drawing>
          <wp:inline distT="0" distB="0" distL="0" distR="0" wp14:anchorId="367F7284" wp14:editId="11F69C9A">
            <wp:extent cx="1542415" cy="1548765"/>
            <wp:effectExtent l="0" t="0" r="635" b="0"/>
            <wp:docPr id="1" name="Picture 1" descr="The great seal of the state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eat seal of the state of Californ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2415" cy="1548765"/>
                    </a:xfrm>
                    <a:prstGeom prst="rect">
                      <a:avLst/>
                    </a:prstGeom>
                    <a:noFill/>
                  </pic:spPr>
                </pic:pic>
              </a:graphicData>
            </a:graphic>
          </wp:inline>
        </w:drawing>
      </w:r>
    </w:p>
    <w:p w14:paraId="301B50DC" w14:textId="77777777" w:rsidR="00A66680" w:rsidRPr="00A66680" w:rsidRDefault="00A66680" w:rsidP="00A66680">
      <w:pPr>
        <w:rPr>
          <w:rFonts w:cs="Calibri"/>
        </w:rPr>
      </w:pPr>
    </w:p>
    <w:p w14:paraId="62A81D70" w14:textId="77777777" w:rsidR="00A66680" w:rsidRPr="00A66680" w:rsidRDefault="00A66680" w:rsidP="00A66680">
      <w:pPr>
        <w:rPr>
          <w:rFonts w:cs="Calibri"/>
        </w:rPr>
      </w:pPr>
    </w:p>
    <w:p w14:paraId="15D957DC" w14:textId="77777777" w:rsidR="00A66680" w:rsidRPr="00A66680" w:rsidRDefault="00A66680" w:rsidP="00A66680">
      <w:pPr>
        <w:rPr>
          <w:rFonts w:cs="Calibri"/>
        </w:rPr>
      </w:pPr>
    </w:p>
    <w:p w14:paraId="3FC46738" w14:textId="77777777" w:rsidR="000A134A" w:rsidRPr="001C1E47" w:rsidRDefault="000A134A" w:rsidP="0061177B">
      <w:pPr>
        <w:widowControl/>
        <w:autoSpaceDE/>
        <w:autoSpaceDN/>
        <w:adjustRightInd/>
        <w:rPr>
          <w:rFonts w:cs="Calibri"/>
          <w:b/>
        </w:rPr>
      </w:pPr>
    </w:p>
    <w:p w14:paraId="6CB8AD27" w14:textId="7356AD48" w:rsidR="000A134A" w:rsidRPr="001C1E47" w:rsidRDefault="000A134A" w:rsidP="001C1E47">
      <w:pPr>
        <w:widowControl/>
        <w:tabs>
          <w:tab w:val="left" w:pos="720"/>
          <w:tab w:val="left" w:pos="1440"/>
          <w:tab w:val="left" w:pos="2160"/>
        </w:tabs>
        <w:autoSpaceDE/>
        <w:autoSpaceDN/>
        <w:adjustRightInd/>
        <w:rPr>
          <w:rFonts w:eastAsia="Batang" w:cs="Calibri"/>
          <w:b/>
          <w:sz w:val="28"/>
          <w:szCs w:val="28"/>
        </w:rPr>
      </w:pPr>
      <w:r w:rsidRPr="001C1E47">
        <w:rPr>
          <w:rFonts w:eastAsia="Batang" w:cs="Calibri"/>
          <w:b/>
          <w:sz w:val="28"/>
          <w:szCs w:val="28"/>
        </w:rPr>
        <w:t>Ev</w:t>
      </w:r>
      <w:r w:rsidR="00882F2B" w:rsidRPr="001C1E47">
        <w:rPr>
          <w:rFonts w:eastAsia="Batang" w:cs="Calibri"/>
          <w:b/>
          <w:sz w:val="28"/>
          <w:szCs w:val="28"/>
        </w:rPr>
        <w:t>aluation Period: October 1, 20</w:t>
      </w:r>
      <w:r w:rsidR="00F54BE0" w:rsidRPr="001C1E47">
        <w:rPr>
          <w:rFonts w:eastAsia="Batang" w:cs="Calibri"/>
          <w:b/>
          <w:sz w:val="28"/>
          <w:szCs w:val="28"/>
        </w:rPr>
        <w:t>21</w:t>
      </w:r>
      <w:r w:rsidRPr="001C1E47">
        <w:rPr>
          <w:rFonts w:eastAsia="Batang" w:cs="Calibri"/>
          <w:b/>
          <w:sz w:val="28"/>
          <w:szCs w:val="28"/>
        </w:rPr>
        <w:t xml:space="preserve"> –</w:t>
      </w:r>
      <w:r w:rsidR="00882F2B" w:rsidRPr="001C1E47">
        <w:rPr>
          <w:rFonts w:eastAsia="Batang" w:cs="Calibri"/>
          <w:b/>
          <w:sz w:val="28"/>
          <w:szCs w:val="28"/>
        </w:rPr>
        <w:t xml:space="preserve"> September 30, 20</w:t>
      </w:r>
      <w:r w:rsidR="00F54BE0" w:rsidRPr="001C1E47">
        <w:rPr>
          <w:rFonts w:eastAsia="Batang" w:cs="Calibri"/>
          <w:b/>
          <w:sz w:val="28"/>
          <w:szCs w:val="28"/>
        </w:rPr>
        <w:t>22</w:t>
      </w:r>
    </w:p>
    <w:p w14:paraId="03D79AE5" w14:textId="77777777" w:rsidR="000A134A" w:rsidRPr="001C1E47" w:rsidRDefault="000A134A" w:rsidP="00324FFC">
      <w:pPr>
        <w:widowControl/>
        <w:autoSpaceDE/>
        <w:autoSpaceDN/>
        <w:adjustRightInd/>
        <w:rPr>
          <w:rFonts w:cs="Calibri"/>
        </w:rPr>
      </w:pPr>
    </w:p>
    <w:p w14:paraId="015E020F" w14:textId="77777777" w:rsidR="000A134A" w:rsidRPr="001C1E47" w:rsidRDefault="000A134A" w:rsidP="0061177B">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E81BC24" w14:textId="77777777" w:rsidR="000A134A" w:rsidRPr="001C1E47"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221B5785" w14:textId="77777777" w:rsidR="000A134A" w:rsidRPr="00324FFC" w:rsidRDefault="000A134A" w:rsidP="007A71AC">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cs="Calibri"/>
        </w:rPr>
      </w:pPr>
    </w:p>
    <w:p w14:paraId="0DF94F44" w14:textId="3EA8B2EB"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Initial Approval Date:</w:t>
      </w:r>
      <w:r w:rsidR="009E03D6">
        <w:rPr>
          <w:rFonts w:eastAsia="Batang" w:cs="Calibri"/>
          <w:b/>
        </w:rPr>
        <w:t xml:space="preserve">  May 1, 1973</w:t>
      </w:r>
    </w:p>
    <w:p w14:paraId="3062998A" w14:textId="19A1949E" w:rsidR="000A134A" w:rsidRPr="001C1E47" w:rsidRDefault="000A134A" w:rsidP="001C1E47">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eastAsia="Batang" w:cs="Calibri"/>
          <w:b/>
        </w:rPr>
      </w:pPr>
      <w:r w:rsidRPr="001C1E47">
        <w:rPr>
          <w:rFonts w:eastAsia="Batang" w:cs="Calibri"/>
          <w:b/>
        </w:rPr>
        <w:t>Program Certification Date:</w:t>
      </w:r>
      <w:r w:rsidR="009E03D6">
        <w:rPr>
          <w:rFonts w:eastAsia="Batang" w:cs="Calibri"/>
          <w:b/>
        </w:rPr>
        <w:t xml:space="preserve">  August 19, 1977</w:t>
      </w:r>
    </w:p>
    <w:p w14:paraId="5FD63D8C" w14:textId="77777777" w:rsidR="000A134A" w:rsidRPr="001C1E47" w:rsidRDefault="000A134A" w:rsidP="0061177B">
      <w:pPr>
        <w:widowControl/>
        <w:autoSpaceDE/>
        <w:autoSpaceDN/>
        <w:adjustRightInd/>
        <w:rPr>
          <w:rFonts w:cs="Calibri"/>
          <w:b/>
          <w:bCs/>
        </w:rPr>
      </w:pPr>
    </w:p>
    <w:p w14:paraId="3903FDED" w14:textId="77777777" w:rsidR="000A134A" w:rsidRPr="001C1E47" w:rsidRDefault="000A134A" w:rsidP="00324FFC">
      <w:pPr>
        <w:widowControl/>
        <w:autoSpaceDE/>
        <w:autoSpaceDN/>
        <w:adjustRightInd/>
        <w:rPr>
          <w:rFonts w:cs="Calibri"/>
          <w:b/>
        </w:rPr>
      </w:pPr>
    </w:p>
    <w:p w14:paraId="69312D4F" w14:textId="77777777" w:rsidR="000A134A" w:rsidRPr="001C1E47" w:rsidRDefault="000A134A" w:rsidP="0061177B">
      <w:pPr>
        <w:widowControl/>
        <w:tabs>
          <w:tab w:val="right" w:pos="9720"/>
        </w:tabs>
        <w:autoSpaceDE/>
        <w:autoSpaceDN/>
        <w:adjustRightInd/>
        <w:rPr>
          <w:rFonts w:cs="Calibri"/>
          <w:b/>
          <w:bCs/>
        </w:rPr>
      </w:pPr>
    </w:p>
    <w:p w14:paraId="1EA42317" w14:textId="77777777" w:rsidR="000A134A" w:rsidRPr="001C1E47" w:rsidRDefault="000A134A" w:rsidP="0061177B">
      <w:pPr>
        <w:widowControl/>
        <w:tabs>
          <w:tab w:val="right" w:pos="9720"/>
        </w:tabs>
        <w:autoSpaceDE/>
        <w:autoSpaceDN/>
        <w:adjustRightInd/>
        <w:rPr>
          <w:rFonts w:cs="Calibri"/>
          <w:b/>
          <w:bCs/>
        </w:rPr>
      </w:pPr>
    </w:p>
    <w:p w14:paraId="19E2F8B5" w14:textId="77777777" w:rsidR="000A134A" w:rsidRPr="0061177B" w:rsidRDefault="000A134A" w:rsidP="0061177B">
      <w:pPr>
        <w:widowControl/>
        <w:autoSpaceDE/>
        <w:autoSpaceDN/>
        <w:adjustRightInd/>
        <w:rPr>
          <w:rFonts w:cs="Calibri"/>
          <w:bCs/>
          <w:iCs/>
        </w:rPr>
      </w:pPr>
    </w:p>
    <w:p w14:paraId="336BF8F1" w14:textId="77777777" w:rsidR="000A134A" w:rsidRPr="001C1E47" w:rsidRDefault="000A134A" w:rsidP="00C53328">
      <w:pPr>
        <w:widowControl/>
        <w:autoSpaceDE/>
        <w:autoSpaceDN/>
        <w:adjustRightInd/>
        <w:rPr>
          <w:rFonts w:cs="Calibri"/>
          <w:b/>
        </w:rPr>
      </w:pPr>
      <w:r w:rsidRPr="001C1E47">
        <w:rPr>
          <w:rFonts w:cs="Calibri"/>
          <w:b/>
        </w:rPr>
        <w:t>Prepared by:</w:t>
      </w:r>
    </w:p>
    <w:p w14:paraId="503A1070" w14:textId="77777777" w:rsidR="000A134A" w:rsidRPr="001C1E47" w:rsidRDefault="000A134A" w:rsidP="00C53328">
      <w:pPr>
        <w:widowControl/>
        <w:autoSpaceDE/>
        <w:autoSpaceDN/>
        <w:adjustRightInd/>
        <w:rPr>
          <w:rFonts w:cs="Calibri"/>
          <w:b/>
        </w:rPr>
      </w:pPr>
      <w:r w:rsidRPr="001C1E47">
        <w:rPr>
          <w:rFonts w:cs="Calibri"/>
          <w:b/>
        </w:rPr>
        <w:t xml:space="preserve">U. S. Department of Labor </w:t>
      </w:r>
    </w:p>
    <w:p w14:paraId="5E957F30" w14:textId="77777777" w:rsidR="000A134A" w:rsidRPr="001C1E47" w:rsidRDefault="000A134A" w:rsidP="00C53328">
      <w:pPr>
        <w:widowControl/>
        <w:autoSpaceDE/>
        <w:autoSpaceDN/>
        <w:adjustRightInd/>
        <w:rPr>
          <w:rFonts w:cs="Calibri"/>
          <w:b/>
        </w:rPr>
      </w:pPr>
      <w:r w:rsidRPr="001C1E47">
        <w:rPr>
          <w:rFonts w:cs="Calibri"/>
          <w:b/>
        </w:rPr>
        <w:t>Occupational Safety and Health Administration</w:t>
      </w:r>
    </w:p>
    <w:p w14:paraId="283D40DC" w14:textId="631210BC" w:rsidR="000A134A" w:rsidRPr="001C1E47" w:rsidRDefault="000A134A" w:rsidP="00C53328">
      <w:pPr>
        <w:widowControl/>
        <w:autoSpaceDE/>
        <w:autoSpaceDN/>
        <w:adjustRightInd/>
        <w:rPr>
          <w:rFonts w:cs="Calibri"/>
          <w:b/>
        </w:rPr>
      </w:pPr>
      <w:r w:rsidRPr="001C1E47">
        <w:rPr>
          <w:rFonts w:cs="Calibri"/>
          <w:b/>
        </w:rPr>
        <w:t>Region</w:t>
      </w:r>
      <w:r w:rsidR="00F94041">
        <w:rPr>
          <w:rFonts w:cs="Calibri"/>
          <w:b/>
        </w:rPr>
        <w:t xml:space="preserve"> IX</w:t>
      </w:r>
    </w:p>
    <w:p w14:paraId="50EE0B64" w14:textId="751EA21C" w:rsidR="000A134A" w:rsidRPr="00C53328" w:rsidRDefault="00F94041" w:rsidP="00C53328">
      <w:pPr>
        <w:widowControl/>
        <w:autoSpaceDE/>
        <w:autoSpaceDN/>
        <w:adjustRightInd/>
        <w:rPr>
          <w:rFonts w:cs="Calibri"/>
          <w:b/>
          <w:color w:val="0070C0"/>
        </w:rPr>
      </w:pPr>
      <w:r w:rsidRPr="00F94041">
        <w:rPr>
          <w:rFonts w:cs="Calibri"/>
          <w:b/>
          <w:color w:val="000000" w:themeColor="text1"/>
        </w:rPr>
        <w:t>San Francisco, CA</w:t>
      </w:r>
    </w:p>
    <w:p w14:paraId="5737E281" w14:textId="77777777" w:rsidR="000A134A" w:rsidRPr="001C1E47" w:rsidRDefault="000A134A" w:rsidP="007A71AC">
      <w:pPr>
        <w:widowControl/>
        <w:autoSpaceDE/>
        <w:autoSpaceDN/>
        <w:adjustRightInd/>
        <w:jc w:val="center"/>
        <w:rPr>
          <w:rFonts w:cs="Calibri"/>
          <w:b/>
        </w:rPr>
      </w:pPr>
    </w:p>
    <w:p w14:paraId="41EC6729" w14:textId="77777777" w:rsidR="000A134A" w:rsidRPr="001C1E47" w:rsidRDefault="48DA49AD" w:rsidP="00F94041">
      <w:pPr>
        <w:widowControl/>
        <w:autoSpaceDE/>
        <w:autoSpaceDN/>
        <w:adjustRightInd/>
        <w:jc w:val="center"/>
      </w:pPr>
      <w:r>
        <w:rPr>
          <w:noProof/>
        </w:rPr>
        <w:drawing>
          <wp:inline distT="0" distB="0" distL="0" distR="0" wp14:anchorId="1D849888" wp14:editId="75B0C47C">
            <wp:extent cx="1600200" cy="1009650"/>
            <wp:effectExtent l="0" t="0" r="0" b="0"/>
            <wp:docPr id="4" name="Picture 4" descr="Occupational Safety and Health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1600200" cy="1009650"/>
                    </a:xfrm>
                    <a:prstGeom prst="rect">
                      <a:avLst/>
                    </a:prstGeom>
                  </pic:spPr>
                </pic:pic>
              </a:graphicData>
            </a:graphic>
          </wp:inline>
        </w:drawing>
      </w:r>
    </w:p>
    <w:p w14:paraId="52D98754" w14:textId="65177883" w:rsidR="2EC7A17F" w:rsidRDefault="2EC7A17F" w:rsidP="2EC7A17F">
      <w:pPr>
        <w:widowControl/>
        <w:jc w:val="center"/>
      </w:pPr>
    </w:p>
    <w:p w14:paraId="23284735" w14:textId="271843F1" w:rsidR="2EC7A17F" w:rsidRDefault="2EC7A17F" w:rsidP="2EC7A17F">
      <w:pPr>
        <w:widowControl/>
        <w:jc w:val="center"/>
      </w:pPr>
    </w:p>
    <w:p w14:paraId="18D0664C" w14:textId="41F13CF2" w:rsidR="2EC7A17F" w:rsidRDefault="2EC7A17F" w:rsidP="2EC7A17F">
      <w:pPr>
        <w:widowControl/>
        <w:jc w:val="center"/>
      </w:pPr>
    </w:p>
    <w:p w14:paraId="2306C29B" w14:textId="582AF3F9" w:rsidR="2EC7A17F" w:rsidRDefault="2EC7A17F" w:rsidP="2EC7A17F">
      <w:pPr>
        <w:widowControl/>
        <w:jc w:val="center"/>
      </w:pPr>
    </w:p>
    <w:p w14:paraId="2FB9D4CC" w14:textId="77777777" w:rsidR="00A92FDB" w:rsidRDefault="00A92FDB" w:rsidP="007D1CF8">
      <w:pPr>
        <w:widowControl/>
        <w:autoSpaceDE/>
        <w:autoSpaceDN/>
        <w:adjustRightInd/>
        <w:rPr>
          <w:rFonts w:cs="Calibri"/>
          <w:b/>
          <w:sz w:val="32"/>
          <w:szCs w:val="32"/>
        </w:rPr>
      </w:pPr>
    </w:p>
    <w:p w14:paraId="4110FCCA" w14:textId="77777777" w:rsidR="00A92FDB" w:rsidRDefault="00A92FDB" w:rsidP="007D1CF8">
      <w:pPr>
        <w:widowControl/>
        <w:autoSpaceDE/>
        <w:autoSpaceDN/>
        <w:adjustRightInd/>
        <w:rPr>
          <w:rFonts w:cs="Calibri"/>
          <w:b/>
          <w:sz w:val="32"/>
          <w:szCs w:val="32"/>
        </w:rPr>
      </w:pPr>
    </w:p>
    <w:p w14:paraId="01C1BDA8" w14:textId="77777777" w:rsidR="00A92FDB" w:rsidRDefault="00A92FDB" w:rsidP="007D1CF8">
      <w:pPr>
        <w:widowControl/>
        <w:autoSpaceDE/>
        <w:autoSpaceDN/>
        <w:adjustRightInd/>
        <w:rPr>
          <w:rFonts w:cs="Calibri"/>
          <w:b/>
          <w:sz w:val="32"/>
          <w:szCs w:val="32"/>
        </w:rPr>
      </w:pPr>
    </w:p>
    <w:p w14:paraId="779D6DF9" w14:textId="43BE975E" w:rsidR="007D1CF8" w:rsidRPr="007D1CF8" w:rsidRDefault="00F43B23" w:rsidP="007D1CF8">
      <w:pPr>
        <w:widowControl/>
        <w:autoSpaceDE/>
        <w:autoSpaceDN/>
        <w:adjustRightInd/>
        <w:rPr>
          <w:rFonts w:eastAsiaTheme="minorEastAsia" w:cstheme="minorBidi"/>
          <w:b/>
          <w:noProof/>
          <w:sz w:val="32"/>
          <w:szCs w:val="32"/>
        </w:rPr>
      </w:pPr>
      <w:r w:rsidRPr="007D1CF8">
        <w:rPr>
          <w:rFonts w:cs="Calibri"/>
          <w:b/>
          <w:sz w:val="32"/>
          <w:szCs w:val="32"/>
        </w:rPr>
        <w:t>Table of Contents</w:t>
      </w:r>
      <w:r w:rsidR="000F63C1" w:rsidRPr="007D1CF8">
        <w:rPr>
          <w:rFonts w:asciiTheme="minorHAnsi" w:hAnsiTheme="minorHAnsi" w:cstheme="minorHAnsi"/>
          <w:b/>
          <w:sz w:val="32"/>
          <w:szCs w:val="32"/>
        </w:rPr>
        <w:fldChar w:fldCharType="begin"/>
      </w:r>
      <w:r w:rsidR="000F63C1" w:rsidRPr="007D1CF8">
        <w:rPr>
          <w:b/>
          <w:sz w:val="32"/>
          <w:szCs w:val="32"/>
        </w:rPr>
        <w:instrText xml:space="preserve"> TOC \o "2-3" \h \z \u \t "Level 1,1" </w:instrText>
      </w:r>
      <w:r w:rsidR="000F63C1" w:rsidRPr="007D1CF8">
        <w:rPr>
          <w:rFonts w:asciiTheme="minorHAnsi" w:hAnsiTheme="minorHAnsi" w:cstheme="minorHAnsi"/>
          <w:b/>
          <w:sz w:val="32"/>
          <w:szCs w:val="32"/>
        </w:rPr>
        <w:fldChar w:fldCharType="separate"/>
      </w:r>
    </w:p>
    <w:p w14:paraId="6D90E277" w14:textId="54D85458" w:rsidR="007D1CF8" w:rsidRPr="007D1CF8" w:rsidRDefault="0071767A" w:rsidP="00051F13">
      <w:pPr>
        <w:pStyle w:val="TOC2"/>
        <w:rPr>
          <w:rFonts w:eastAsiaTheme="minorEastAsia" w:cstheme="minorBidi"/>
          <w:noProof/>
        </w:rPr>
      </w:pPr>
      <w:hyperlink w:anchor="_Toc128053006" w:history="1">
        <w:r w:rsidR="007D1CF8" w:rsidRPr="007D1CF8">
          <w:rPr>
            <w:rStyle w:val="Hyperlink"/>
            <w:noProof/>
            <w:szCs w:val="28"/>
          </w:rPr>
          <w:t>I.</w:t>
        </w:r>
        <w:r w:rsidR="007D1CF8" w:rsidRPr="007D1CF8">
          <w:rPr>
            <w:rFonts w:eastAsiaTheme="minorEastAsia" w:cstheme="minorBidi"/>
            <w:noProof/>
          </w:rPr>
          <w:tab/>
        </w:r>
        <w:r w:rsidR="007D1CF8" w:rsidRPr="007D1CF8">
          <w:rPr>
            <w:rStyle w:val="Hyperlink"/>
            <w:noProof/>
            <w:szCs w:val="28"/>
          </w:rPr>
          <w:t>Executive Summary</w:t>
        </w:r>
        <w:r w:rsidR="007D1CF8" w:rsidRPr="007D1CF8">
          <w:rPr>
            <w:noProof/>
            <w:webHidden/>
          </w:rPr>
          <w:tab/>
        </w:r>
        <w:r w:rsidR="007D1CF8" w:rsidRPr="007D1CF8">
          <w:rPr>
            <w:noProof/>
            <w:webHidden/>
          </w:rPr>
          <w:fldChar w:fldCharType="begin"/>
        </w:r>
        <w:r w:rsidR="007D1CF8" w:rsidRPr="007D1CF8">
          <w:rPr>
            <w:noProof/>
            <w:webHidden/>
          </w:rPr>
          <w:instrText xml:space="preserve"> PAGEREF _Toc128053006 \h </w:instrText>
        </w:r>
        <w:r w:rsidR="007D1CF8" w:rsidRPr="007D1CF8">
          <w:rPr>
            <w:noProof/>
            <w:webHidden/>
          </w:rPr>
        </w:r>
        <w:r w:rsidR="007D1CF8" w:rsidRPr="007D1CF8">
          <w:rPr>
            <w:noProof/>
            <w:webHidden/>
          </w:rPr>
          <w:fldChar w:fldCharType="separate"/>
        </w:r>
        <w:r w:rsidR="003B1695">
          <w:rPr>
            <w:noProof/>
            <w:webHidden/>
          </w:rPr>
          <w:t>3</w:t>
        </w:r>
        <w:r w:rsidR="007D1CF8" w:rsidRPr="007D1CF8">
          <w:rPr>
            <w:noProof/>
            <w:webHidden/>
          </w:rPr>
          <w:fldChar w:fldCharType="end"/>
        </w:r>
      </w:hyperlink>
    </w:p>
    <w:p w14:paraId="6A4CD68E" w14:textId="3D7AB20D" w:rsidR="007D1CF8" w:rsidRPr="007D1CF8" w:rsidRDefault="0071767A" w:rsidP="00051F13">
      <w:pPr>
        <w:pStyle w:val="TOC2"/>
        <w:rPr>
          <w:rFonts w:eastAsiaTheme="minorEastAsia" w:cstheme="minorBidi"/>
          <w:noProof/>
        </w:rPr>
      </w:pPr>
      <w:hyperlink w:anchor="_Toc128053007" w:history="1">
        <w:r w:rsidR="007D1CF8" w:rsidRPr="007D1CF8">
          <w:rPr>
            <w:rStyle w:val="Hyperlink"/>
            <w:noProof/>
            <w:szCs w:val="28"/>
          </w:rPr>
          <w:t>II.</w:t>
        </w:r>
        <w:r w:rsidR="007D1CF8" w:rsidRPr="007D1CF8">
          <w:rPr>
            <w:rFonts w:eastAsiaTheme="minorEastAsia" w:cstheme="minorBidi"/>
            <w:noProof/>
          </w:rPr>
          <w:tab/>
        </w:r>
        <w:r w:rsidR="007D1CF8" w:rsidRPr="007D1CF8">
          <w:rPr>
            <w:rStyle w:val="Hyperlink"/>
            <w:noProof/>
            <w:szCs w:val="28"/>
          </w:rPr>
          <w:t>State Plan Background</w:t>
        </w:r>
        <w:r w:rsidR="007D1CF8" w:rsidRPr="007D1CF8">
          <w:rPr>
            <w:noProof/>
            <w:webHidden/>
          </w:rPr>
          <w:tab/>
        </w:r>
        <w:r w:rsidR="007D1CF8" w:rsidRPr="007D1CF8">
          <w:rPr>
            <w:noProof/>
            <w:webHidden/>
          </w:rPr>
          <w:fldChar w:fldCharType="begin"/>
        </w:r>
        <w:r w:rsidR="007D1CF8" w:rsidRPr="007D1CF8">
          <w:rPr>
            <w:noProof/>
            <w:webHidden/>
          </w:rPr>
          <w:instrText xml:space="preserve"> PAGEREF _Toc128053007 \h </w:instrText>
        </w:r>
        <w:r w:rsidR="007D1CF8" w:rsidRPr="007D1CF8">
          <w:rPr>
            <w:noProof/>
            <w:webHidden/>
          </w:rPr>
        </w:r>
        <w:r w:rsidR="007D1CF8" w:rsidRPr="007D1CF8">
          <w:rPr>
            <w:noProof/>
            <w:webHidden/>
          </w:rPr>
          <w:fldChar w:fldCharType="separate"/>
        </w:r>
        <w:r w:rsidR="003B1695">
          <w:rPr>
            <w:noProof/>
            <w:webHidden/>
          </w:rPr>
          <w:t>3</w:t>
        </w:r>
        <w:r w:rsidR="007D1CF8" w:rsidRPr="007D1CF8">
          <w:rPr>
            <w:noProof/>
            <w:webHidden/>
          </w:rPr>
          <w:fldChar w:fldCharType="end"/>
        </w:r>
      </w:hyperlink>
    </w:p>
    <w:p w14:paraId="20CFF202" w14:textId="4B5C1A8B" w:rsidR="007D1CF8" w:rsidRPr="007D1CF8" w:rsidRDefault="0071767A" w:rsidP="00051F13">
      <w:pPr>
        <w:pStyle w:val="TOC2"/>
        <w:rPr>
          <w:rFonts w:eastAsiaTheme="minorEastAsia" w:cstheme="minorBidi"/>
          <w:noProof/>
        </w:rPr>
      </w:pPr>
      <w:hyperlink w:anchor="_Toc128053008" w:history="1">
        <w:r w:rsidR="007D1CF8" w:rsidRPr="007D1CF8">
          <w:rPr>
            <w:rStyle w:val="Hyperlink"/>
            <w:noProof/>
            <w:szCs w:val="28"/>
          </w:rPr>
          <w:t>III.</w:t>
        </w:r>
        <w:r w:rsidR="007D1CF8" w:rsidRPr="007D1CF8">
          <w:rPr>
            <w:rFonts w:eastAsiaTheme="minorEastAsia" w:cstheme="minorBidi"/>
            <w:noProof/>
          </w:rPr>
          <w:tab/>
        </w:r>
        <w:r w:rsidR="007D1CF8" w:rsidRPr="007D1CF8">
          <w:rPr>
            <w:rStyle w:val="Hyperlink"/>
            <w:noProof/>
            <w:szCs w:val="28"/>
          </w:rPr>
          <w:t>Assessment of State Plan Progress and Performance</w:t>
        </w:r>
        <w:r w:rsidR="007D1CF8" w:rsidRPr="007D1CF8">
          <w:rPr>
            <w:noProof/>
            <w:webHidden/>
          </w:rPr>
          <w:tab/>
        </w:r>
        <w:r w:rsidR="007D1CF8" w:rsidRPr="007D1CF8">
          <w:rPr>
            <w:noProof/>
            <w:webHidden/>
          </w:rPr>
          <w:fldChar w:fldCharType="begin"/>
        </w:r>
        <w:r w:rsidR="007D1CF8" w:rsidRPr="007D1CF8">
          <w:rPr>
            <w:noProof/>
            <w:webHidden/>
          </w:rPr>
          <w:instrText xml:space="preserve"> PAGEREF _Toc128053008 \h </w:instrText>
        </w:r>
        <w:r w:rsidR="007D1CF8" w:rsidRPr="007D1CF8">
          <w:rPr>
            <w:noProof/>
            <w:webHidden/>
          </w:rPr>
        </w:r>
        <w:r w:rsidR="007D1CF8" w:rsidRPr="007D1CF8">
          <w:rPr>
            <w:noProof/>
            <w:webHidden/>
          </w:rPr>
          <w:fldChar w:fldCharType="separate"/>
        </w:r>
        <w:r w:rsidR="003B1695">
          <w:rPr>
            <w:noProof/>
            <w:webHidden/>
          </w:rPr>
          <w:t>6</w:t>
        </w:r>
        <w:r w:rsidR="007D1CF8" w:rsidRPr="007D1CF8">
          <w:rPr>
            <w:noProof/>
            <w:webHidden/>
          </w:rPr>
          <w:fldChar w:fldCharType="end"/>
        </w:r>
      </w:hyperlink>
    </w:p>
    <w:p w14:paraId="64840A32" w14:textId="0783EB38" w:rsidR="007D1CF8" w:rsidRPr="00987ADE" w:rsidRDefault="0071767A" w:rsidP="00A12006">
      <w:pPr>
        <w:pStyle w:val="TOC3"/>
        <w:rPr>
          <w:rFonts w:eastAsiaTheme="minorEastAsia" w:cstheme="minorBidi"/>
          <w:sz w:val="28"/>
          <w:szCs w:val="28"/>
        </w:rPr>
      </w:pPr>
      <w:hyperlink w:anchor="_Toc128053009" w:history="1">
        <w:r w:rsidR="007D1CF8" w:rsidRPr="007D1CF8">
          <w:rPr>
            <w:rStyle w:val="Hyperlink"/>
            <w:bCs/>
            <w:noProof/>
            <w:sz w:val="28"/>
            <w:szCs w:val="28"/>
          </w:rPr>
          <w:t>A.  Data and Methodology</w:t>
        </w:r>
        <w:r w:rsidR="007D1CF8" w:rsidRPr="00987ADE">
          <w:rPr>
            <w:webHidden/>
            <w:sz w:val="28"/>
            <w:szCs w:val="28"/>
          </w:rPr>
          <w:tab/>
        </w:r>
        <w:r w:rsidR="007D1CF8" w:rsidRPr="00987ADE">
          <w:rPr>
            <w:webHidden/>
            <w:sz w:val="28"/>
            <w:szCs w:val="28"/>
          </w:rPr>
          <w:fldChar w:fldCharType="begin"/>
        </w:r>
        <w:r w:rsidR="007D1CF8" w:rsidRPr="00987ADE">
          <w:rPr>
            <w:webHidden/>
            <w:sz w:val="28"/>
            <w:szCs w:val="28"/>
          </w:rPr>
          <w:instrText xml:space="preserve"> PAGEREF _Toc128053009 \h </w:instrText>
        </w:r>
        <w:r w:rsidR="007D1CF8" w:rsidRPr="00987ADE">
          <w:rPr>
            <w:webHidden/>
            <w:sz w:val="28"/>
            <w:szCs w:val="28"/>
          </w:rPr>
        </w:r>
        <w:r w:rsidR="007D1CF8" w:rsidRPr="00987ADE">
          <w:rPr>
            <w:webHidden/>
            <w:sz w:val="28"/>
            <w:szCs w:val="28"/>
          </w:rPr>
          <w:fldChar w:fldCharType="separate"/>
        </w:r>
        <w:r w:rsidR="003B1695">
          <w:rPr>
            <w:noProof/>
            <w:webHidden/>
            <w:sz w:val="28"/>
            <w:szCs w:val="28"/>
          </w:rPr>
          <w:t>6</w:t>
        </w:r>
        <w:r w:rsidR="007D1CF8" w:rsidRPr="00987ADE">
          <w:rPr>
            <w:webHidden/>
            <w:sz w:val="28"/>
            <w:szCs w:val="28"/>
          </w:rPr>
          <w:fldChar w:fldCharType="end"/>
        </w:r>
      </w:hyperlink>
    </w:p>
    <w:p w14:paraId="38880757" w14:textId="32ED8C7D" w:rsidR="007D1CF8" w:rsidRPr="00987ADE" w:rsidRDefault="0071767A" w:rsidP="00A12006">
      <w:pPr>
        <w:pStyle w:val="TOC3"/>
        <w:rPr>
          <w:rFonts w:eastAsiaTheme="minorEastAsia" w:cstheme="minorBidi"/>
          <w:sz w:val="28"/>
          <w:szCs w:val="28"/>
        </w:rPr>
      </w:pPr>
      <w:hyperlink w:anchor="_Toc128053010" w:history="1">
        <w:r w:rsidR="007D1CF8" w:rsidRPr="007D1CF8">
          <w:rPr>
            <w:rStyle w:val="Hyperlink"/>
            <w:bCs/>
            <w:noProof/>
            <w:sz w:val="28"/>
            <w:szCs w:val="28"/>
          </w:rPr>
          <w:t>B.  Findings and Observations</w:t>
        </w:r>
        <w:r w:rsidR="007D1CF8" w:rsidRPr="00987ADE">
          <w:rPr>
            <w:webHidden/>
            <w:sz w:val="28"/>
            <w:szCs w:val="28"/>
          </w:rPr>
          <w:tab/>
        </w:r>
        <w:r w:rsidR="007D1CF8" w:rsidRPr="00987ADE">
          <w:rPr>
            <w:webHidden/>
            <w:sz w:val="28"/>
            <w:szCs w:val="28"/>
          </w:rPr>
          <w:fldChar w:fldCharType="begin"/>
        </w:r>
        <w:r w:rsidR="007D1CF8" w:rsidRPr="00987ADE">
          <w:rPr>
            <w:webHidden/>
            <w:sz w:val="28"/>
            <w:szCs w:val="28"/>
          </w:rPr>
          <w:instrText xml:space="preserve"> PAGEREF _Toc128053010 \h </w:instrText>
        </w:r>
        <w:r w:rsidR="007D1CF8" w:rsidRPr="00987ADE">
          <w:rPr>
            <w:webHidden/>
            <w:sz w:val="28"/>
            <w:szCs w:val="28"/>
          </w:rPr>
        </w:r>
        <w:r w:rsidR="007D1CF8" w:rsidRPr="00987ADE">
          <w:rPr>
            <w:webHidden/>
            <w:sz w:val="28"/>
            <w:szCs w:val="28"/>
          </w:rPr>
          <w:fldChar w:fldCharType="separate"/>
        </w:r>
        <w:r w:rsidR="003B1695">
          <w:rPr>
            <w:noProof/>
            <w:webHidden/>
            <w:sz w:val="28"/>
            <w:szCs w:val="28"/>
          </w:rPr>
          <w:t>7</w:t>
        </w:r>
        <w:r w:rsidR="007D1CF8" w:rsidRPr="00987ADE">
          <w:rPr>
            <w:webHidden/>
            <w:sz w:val="28"/>
            <w:szCs w:val="28"/>
          </w:rPr>
          <w:fldChar w:fldCharType="end"/>
        </w:r>
      </w:hyperlink>
    </w:p>
    <w:p w14:paraId="558E7304" w14:textId="751C8679" w:rsidR="007D1CF8" w:rsidRPr="00987ADE" w:rsidRDefault="0071767A" w:rsidP="00A12006">
      <w:pPr>
        <w:pStyle w:val="TOC3"/>
        <w:rPr>
          <w:rFonts w:eastAsiaTheme="minorEastAsia" w:cstheme="minorBidi"/>
          <w:sz w:val="28"/>
          <w:szCs w:val="28"/>
        </w:rPr>
      </w:pPr>
      <w:hyperlink w:anchor="_Toc128053011" w:history="1">
        <w:r w:rsidR="007D1CF8" w:rsidRPr="007D1CF8">
          <w:rPr>
            <w:rStyle w:val="Hyperlink"/>
            <w:bCs/>
            <w:noProof/>
            <w:sz w:val="28"/>
            <w:szCs w:val="28"/>
          </w:rPr>
          <w:t>C.  State Activity Mandated Measures (SAMM) Highlights</w:t>
        </w:r>
        <w:r w:rsidR="007D1CF8" w:rsidRPr="00987ADE">
          <w:rPr>
            <w:webHidden/>
            <w:sz w:val="28"/>
            <w:szCs w:val="28"/>
          </w:rPr>
          <w:tab/>
        </w:r>
        <w:r w:rsidR="007D1CF8" w:rsidRPr="00987ADE">
          <w:rPr>
            <w:webHidden/>
            <w:sz w:val="28"/>
            <w:szCs w:val="28"/>
          </w:rPr>
          <w:fldChar w:fldCharType="begin"/>
        </w:r>
        <w:r w:rsidR="007D1CF8" w:rsidRPr="00987ADE">
          <w:rPr>
            <w:webHidden/>
            <w:sz w:val="28"/>
            <w:szCs w:val="28"/>
          </w:rPr>
          <w:instrText xml:space="preserve"> PAGEREF _Toc128053011 \h </w:instrText>
        </w:r>
        <w:r w:rsidR="007D1CF8" w:rsidRPr="00987ADE">
          <w:rPr>
            <w:webHidden/>
            <w:sz w:val="28"/>
            <w:szCs w:val="28"/>
          </w:rPr>
        </w:r>
        <w:r w:rsidR="007D1CF8" w:rsidRPr="00987ADE">
          <w:rPr>
            <w:webHidden/>
            <w:sz w:val="28"/>
            <w:szCs w:val="28"/>
          </w:rPr>
          <w:fldChar w:fldCharType="separate"/>
        </w:r>
        <w:r w:rsidR="003B1695">
          <w:rPr>
            <w:noProof/>
            <w:webHidden/>
            <w:sz w:val="28"/>
            <w:szCs w:val="28"/>
          </w:rPr>
          <w:t>10</w:t>
        </w:r>
        <w:r w:rsidR="007D1CF8" w:rsidRPr="00987ADE">
          <w:rPr>
            <w:webHidden/>
            <w:sz w:val="28"/>
            <w:szCs w:val="28"/>
          </w:rPr>
          <w:fldChar w:fldCharType="end"/>
        </w:r>
      </w:hyperlink>
    </w:p>
    <w:p w14:paraId="54DF3532" w14:textId="0F4057F9" w:rsidR="007D1CF8" w:rsidRPr="00987ADE" w:rsidRDefault="0071767A" w:rsidP="00986792">
      <w:pPr>
        <w:pStyle w:val="TOC3"/>
        <w:ind w:left="0"/>
        <w:rPr>
          <w:rFonts w:eastAsiaTheme="minorEastAsia" w:cstheme="minorBidi"/>
          <w:sz w:val="28"/>
          <w:szCs w:val="28"/>
        </w:rPr>
      </w:pPr>
      <w:hyperlink w:anchor="_Toc128053012" w:history="1">
        <w:r w:rsidR="007D1CF8" w:rsidRPr="007D1CF8">
          <w:rPr>
            <w:rStyle w:val="Hyperlink"/>
            <w:bCs/>
            <w:noProof/>
            <w:sz w:val="28"/>
            <w:szCs w:val="28"/>
          </w:rPr>
          <w:t xml:space="preserve">Appendix A </w:t>
        </w:r>
        <w:r w:rsidR="007443D4">
          <w:rPr>
            <w:rStyle w:val="Hyperlink"/>
            <w:bCs/>
            <w:noProof/>
            <w:sz w:val="28"/>
            <w:szCs w:val="28"/>
          </w:rPr>
          <w:t xml:space="preserve">- </w:t>
        </w:r>
        <w:r w:rsidR="007D1CF8" w:rsidRPr="007D1CF8">
          <w:rPr>
            <w:rStyle w:val="Hyperlink"/>
            <w:bCs/>
            <w:noProof/>
            <w:sz w:val="28"/>
            <w:szCs w:val="28"/>
          </w:rPr>
          <w:t>New and Continued Findings and Recommendations</w:t>
        </w:r>
        <w:r w:rsidR="007D1CF8" w:rsidRPr="00987ADE">
          <w:rPr>
            <w:webHidden/>
            <w:sz w:val="28"/>
            <w:szCs w:val="28"/>
          </w:rPr>
          <w:tab/>
        </w:r>
        <w:r w:rsidR="007D1CF8" w:rsidRPr="00987ADE">
          <w:rPr>
            <w:webHidden/>
            <w:sz w:val="28"/>
            <w:szCs w:val="28"/>
          </w:rPr>
          <w:fldChar w:fldCharType="begin"/>
        </w:r>
        <w:r w:rsidR="007D1CF8" w:rsidRPr="00987ADE">
          <w:rPr>
            <w:webHidden/>
            <w:sz w:val="28"/>
            <w:szCs w:val="28"/>
          </w:rPr>
          <w:instrText xml:space="preserve"> PAGEREF _Toc128053012 \h </w:instrText>
        </w:r>
        <w:r w:rsidR="007D1CF8" w:rsidRPr="00987ADE">
          <w:rPr>
            <w:webHidden/>
            <w:sz w:val="28"/>
            <w:szCs w:val="28"/>
          </w:rPr>
        </w:r>
        <w:r w:rsidR="007D1CF8" w:rsidRPr="00987ADE">
          <w:rPr>
            <w:webHidden/>
            <w:sz w:val="28"/>
            <w:szCs w:val="28"/>
          </w:rPr>
          <w:fldChar w:fldCharType="separate"/>
        </w:r>
        <w:r w:rsidR="003B1695">
          <w:rPr>
            <w:noProof/>
            <w:webHidden/>
            <w:sz w:val="28"/>
            <w:szCs w:val="28"/>
          </w:rPr>
          <w:t>14</w:t>
        </w:r>
        <w:r w:rsidR="007D1CF8" w:rsidRPr="00987ADE">
          <w:rPr>
            <w:webHidden/>
            <w:sz w:val="28"/>
            <w:szCs w:val="28"/>
          </w:rPr>
          <w:fldChar w:fldCharType="end"/>
        </w:r>
      </w:hyperlink>
    </w:p>
    <w:p w14:paraId="1208A9B7" w14:textId="4ECBC31F" w:rsidR="007D1CF8" w:rsidRPr="00987ADE" w:rsidRDefault="0071767A" w:rsidP="00986792">
      <w:pPr>
        <w:pStyle w:val="TOC3"/>
        <w:ind w:left="0"/>
        <w:rPr>
          <w:rFonts w:eastAsiaTheme="minorEastAsia" w:cstheme="minorBidi"/>
          <w:sz w:val="28"/>
          <w:szCs w:val="28"/>
        </w:rPr>
      </w:pPr>
      <w:hyperlink w:anchor="_Toc128053013" w:history="1">
        <w:r w:rsidR="007D1CF8" w:rsidRPr="007D1CF8">
          <w:rPr>
            <w:rStyle w:val="Hyperlink"/>
            <w:bCs/>
            <w:noProof/>
            <w:sz w:val="28"/>
            <w:szCs w:val="28"/>
          </w:rPr>
          <w:t xml:space="preserve">Appendix B </w:t>
        </w:r>
        <w:r w:rsidR="007443D4">
          <w:rPr>
            <w:rStyle w:val="Hyperlink"/>
            <w:bCs/>
            <w:noProof/>
            <w:sz w:val="28"/>
            <w:szCs w:val="28"/>
          </w:rPr>
          <w:t>-</w:t>
        </w:r>
        <w:r w:rsidR="007D1CF8" w:rsidRPr="007D1CF8">
          <w:rPr>
            <w:rStyle w:val="Hyperlink"/>
            <w:bCs/>
            <w:noProof/>
            <w:sz w:val="28"/>
            <w:szCs w:val="28"/>
          </w:rPr>
          <w:t xml:space="preserve"> Observations Subject to Continued Monitoring</w:t>
        </w:r>
        <w:r w:rsidR="007D1CF8" w:rsidRPr="00987ADE">
          <w:rPr>
            <w:webHidden/>
            <w:sz w:val="28"/>
            <w:szCs w:val="28"/>
          </w:rPr>
          <w:tab/>
        </w:r>
        <w:r w:rsidR="007D1CF8" w:rsidRPr="00987ADE">
          <w:rPr>
            <w:webHidden/>
            <w:sz w:val="28"/>
            <w:szCs w:val="28"/>
          </w:rPr>
          <w:fldChar w:fldCharType="begin"/>
        </w:r>
        <w:r w:rsidR="007D1CF8" w:rsidRPr="00987ADE">
          <w:rPr>
            <w:webHidden/>
            <w:sz w:val="28"/>
            <w:szCs w:val="28"/>
          </w:rPr>
          <w:instrText xml:space="preserve"> PAGEREF _Toc128053013 \h </w:instrText>
        </w:r>
        <w:r w:rsidR="007D1CF8" w:rsidRPr="00987ADE">
          <w:rPr>
            <w:webHidden/>
            <w:sz w:val="28"/>
            <w:szCs w:val="28"/>
          </w:rPr>
        </w:r>
        <w:r w:rsidR="007D1CF8" w:rsidRPr="00987ADE">
          <w:rPr>
            <w:webHidden/>
            <w:sz w:val="28"/>
            <w:szCs w:val="28"/>
          </w:rPr>
          <w:fldChar w:fldCharType="separate"/>
        </w:r>
        <w:r w:rsidR="003B1695">
          <w:rPr>
            <w:noProof/>
            <w:webHidden/>
            <w:sz w:val="28"/>
            <w:szCs w:val="28"/>
          </w:rPr>
          <w:t>16</w:t>
        </w:r>
        <w:r w:rsidR="007D1CF8" w:rsidRPr="00987ADE">
          <w:rPr>
            <w:webHidden/>
            <w:sz w:val="28"/>
            <w:szCs w:val="28"/>
          </w:rPr>
          <w:fldChar w:fldCharType="end"/>
        </w:r>
      </w:hyperlink>
    </w:p>
    <w:p w14:paraId="71639031" w14:textId="52E598DE" w:rsidR="007D1CF8" w:rsidRPr="00987ADE" w:rsidRDefault="0071767A" w:rsidP="00986792">
      <w:pPr>
        <w:pStyle w:val="TOC3"/>
        <w:ind w:left="0"/>
        <w:rPr>
          <w:rFonts w:eastAsiaTheme="minorEastAsia" w:cstheme="minorBidi"/>
          <w:sz w:val="28"/>
          <w:szCs w:val="28"/>
        </w:rPr>
      </w:pPr>
      <w:hyperlink w:anchor="_Toc128053014" w:history="1">
        <w:r w:rsidR="007D1CF8" w:rsidRPr="007D1CF8">
          <w:rPr>
            <w:rStyle w:val="Hyperlink"/>
            <w:bCs/>
            <w:noProof/>
            <w:sz w:val="28"/>
            <w:szCs w:val="28"/>
          </w:rPr>
          <w:t xml:space="preserve">Appendix C </w:t>
        </w:r>
        <w:r w:rsidR="007443D4">
          <w:rPr>
            <w:rStyle w:val="Hyperlink"/>
            <w:bCs/>
            <w:noProof/>
            <w:sz w:val="28"/>
            <w:szCs w:val="28"/>
          </w:rPr>
          <w:t>-</w:t>
        </w:r>
        <w:r w:rsidR="007D1CF8" w:rsidRPr="007D1CF8">
          <w:rPr>
            <w:rStyle w:val="Hyperlink"/>
            <w:bCs/>
            <w:noProof/>
            <w:sz w:val="28"/>
            <w:szCs w:val="28"/>
          </w:rPr>
          <w:t xml:space="preserve"> Status of FY 2021 Findings and Recommendations</w:t>
        </w:r>
        <w:r w:rsidR="007D1CF8" w:rsidRPr="00987ADE">
          <w:rPr>
            <w:webHidden/>
            <w:sz w:val="28"/>
            <w:szCs w:val="28"/>
          </w:rPr>
          <w:tab/>
        </w:r>
        <w:r w:rsidR="007D1CF8" w:rsidRPr="00987ADE">
          <w:rPr>
            <w:webHidden/>
            <w:sz w:val="28"/>
            <w:szCs w:val="28"/>
          </w:rPr>
          <w:fldChar w:fldCharType="begin"/>
        </w:r>
        <w:r w:rsidR="007D1CF8" w:rsidRPr="00987ADE">
          <w:rPr>
            <w:webHidden/>
            <w:sz w:val="28"/>
            <w:szCs w:val="28"/>
          </w:rPr>
          <w:instrText xml:space="preserve"> PAGEREF _Toc128053014 \h </w:instrText>
        </w:r>
        <w:r w:rsidR="007D1CF8" w:rsidRPr="00987ADE">
          <w:rPr>
            <w:webHidden/>
            <w:sz w:val="28"/>
            <w:szCs w:val="28"/>
          </w:rPr>
        </w:r>
        <w:r w:rsidR="007D1CF8" w:rsidRPr="00987ADE">
          <w:rPr>
            <w:webHidden/>
            <w:sz w:val="28"/>
            <w:szCs w:val="28"/>
          </w:rPr>
          <w:fldChar w:fldCharType="separate"/>
        </w:r>
        <w:r w:rsidR="003B1695">
          <w:rPr>
            <w:noProof/>
            <w:webHidden/>
            <w:sz w:val="28"/>
            <w:szCs w:val="28"/>
          </w:rPr>
          <w:t>18</w:t>
        </w:r>
        <w:r w:rsidR="007D1CF8" w:rsidRPr="00987ADE">
          <w:rPr>
            <w:webHidden/>
            <w:sz w:val="28"/>
            <w:szCs w:val="28"/>
          </w:rPr>
          <w:fldChar w:fldCharType="end"/>
        </w:r>
      </w:hyperlink>
    </w:p>
    <w:p w14:paraId="139FA948" w14:textId="536C0419" w:rsidR="007D1CF8" w:rsidRPr="00987ADE" w:rsidRDefault="0071767A" w:rsidP="00986792">
      <w:pPr>
        <w:pStyle w:val="TOC3"/>
        <w:ind w:left="0"/>
        <w:rPr>
          <w:rFonts w:eastAsiaTheme="minorEastAsia" w:cstheme="minorBidi"/>
          <w:sz w:val="28"/>
          <w:szCs w:val="28"/>
        </w:rPr>
      </w:pPr>
      <w:hyperlink w:anchor="_Toc128053015" w:history="1">
        <w:r w:rsidR="007D1CF8" w:rsidRPr="007D1CF8">
          <w:rPr>
            <w:rStyle w:val="Hyperlink"/>
            <w:rFonts w:cstheme="minorHAnsi"/>
            <w:bCs/>
            <w:noProof/>
            <w:sz w:val="28"/>
            <w:szCs w:val="28"/>
          </w:rPr>
          <w:t xml:space="preserve">Appendix D </w:t>
        </w:r>
        <w:r w:rsidR="007443D4">
          <w:rPr>
            <w:rStyle w:val="Hyperlink"/>
            <w:rFonts w:cstheme="minorHAnsi"/>
            <w:bCs/>
            <w:noProof/>
            <w:sz w:val="28"/>
            <w:szCs w:val="28"/>
          </w:rPr>
          <w:t>-</w:t>
        </w:r>
        <w:r w:rsidR="007D1CF8" w:rsidRPr="007D1CF8">
          <w:rPr>
            <w:rStyle w:val="Hyperlink"/>
            <w:rFonts w:cstheme="minorHAnsi"/>
            <w:bCs/>
            <w:noProof/>
            <w:sz w:val="28"/>
            <w:szCs w:val="28"/>
          </w:rPr>
          <w:t xml:space="preserve"> FY 2022 State Activity Mandated Measures (SAMM) Report</w:t>
        </w:r>
        <w:r w:rsidR="007D1CF8" w:rsidRPr="00987ADE">
          <w:rPr>
            <w:webHidden/>
            <w:sz w:val="28"/>
            <w:szCs w:val="28"/>
          </w:rPr>
          <w:tab/>
        </w:r>
        <w:r w:rsidR="007D1CF8" w:rsidRPr="00987ADE">
          <w:rPr>
            <w:webHidden/>
            <w:sz w:val="28"/>
            <w:szCs w:val="28"/>
          </w:rPr>
          <w:fldChar w:fldCharType="begin"/>
        </w:r>
        <w:r w:rsidR="007D1CF8" w:rsidRPr="00987ADE">
          <w:rPr>
            <w:webHidden/>
            <w:sz w:val="28"/>
            <w:szCs w:val="28"/>
          </w:rPr>
          <w:instrText xml:space="preserve"> PAGEREF _Toc128053015 \h </w:instrText>
        </w:r>
        <w:r w:rsidR="007D1CF8" w:rsidRPr="00987ADE">
          <w:rPr>
            <w:webHidden/>
            <w:sz w:val="28"/>
            <w:szCs w:val="28"/>
          </w:rPr>
        </w:r>
        <w:r w:rsidR="007D1CF8" w:rsidRPr="00987ADE">
          <w:rPr>
            <w:webHidden/>
            <w:sz w:val="28"/>
            <w:szCs w:val="28"/>
          </w:rPr>
          <w:fldChar w:fldCharType="separate"/>
        </w:r>
        <w:r w:rsidR="003B1695">
          <w:rPr>
            <w:noProof/>
            <w:webHidden/>
            <w:sz w:val="28"/>
            <w:szCs w:val="28"/>
          </w:rPr>
          <w:t>23</w:t>
        </w:r>
        <w:r w:rsidR="007D1CF8" w:rsidRPr="00987ADE">
          <w:rPr>
            <w:webHidden/>
            <w:sz w:val="28"/>
            <w:szCs w:val="28"/>
          </w:rPr>
          <w:fldChar w:fldCharType="end"/>
        </w:r>
      </w:hyperlink>
    </w:p>
    <w:p w14:paraId="5025DE29" w14:textId="49D02FD8" w:rsidR="000A134A" w:rsidRPr="00771B07" w:rsidRDefault="000F63C1" w:rsidP="00771B07">
      <w:r w:rsidRPr="007D1CF8">
        <w:rPr>
          <w:bCs/>
          <w:sz w:val="28"/>
          <w:szCs w:val="28"/>
        </w:rPr>
        <w:fldChar w:fldCharType="end"/>
      </w:r>
      <w:r w:rsidR="00B823A3">
        <w:br w:type="page"/>
      </w:r>
    </w:p>
    <w:p w14:paraId="57C8B837" w14:textId="77777777" w:rsidR="000A134A" w:rsidRPr="001C1E47" w:rsidRDefault="000A134A" w:rsidP="007E0AAB">
      <w:pPr>
        <w:pStyle w:val="Heading2"/>
        <w:spacing w:before="0"/>
      </w:pPr>
      <w:bookmarkStart w:id="3" w:name="_Toc338764303"/>
      <w:bookmarkStart w:id="4" w:name="_Toc118900170"/>
      <w:bookmarkStart w:id="5" w:name="_Toc118905009"/>
      <w:bookmarkStart w:id="6" w:name="_Toc128053006"/>
      <w:r w:rsidRPr="001C1E47">
        <w:t>Executive Summary</w:t>
      </w:r>
      <w:bookmarkEnd w:id="3"/>
      <w:bookmarkEnd w:id="4"/>
      <w:bookmarkEnd w:id="5"/>
      <w:bookmarkEnd w:id="6"/>
    </w:p>
    <w:p w14:paraId="4A4FF058" w14:textId="77777777" w:rsidR="000A134A" w:rsidRPr="007D1CF8" w:rsidRDefault="000A134A" w:rsidP="007E0AAB">
      <w:pPr>
        <w:widowControl/>
        <w:autoSpaceDE/>
        <w:autoSpaceDN/>
        <w:adjustRightInd/>
        <w:rPr>
          <w:rFonts w:cs="Calibri"/>
        </w:rPr>
      </w:pPr>
    </w:p>
    <w:p w14:paraId="688A3D66" w14:textId="2CA7D15F" w:rsidR="007E66E1" w:rsidRDefault="007E66E1" w:rsidP="007E0AAB">
      <w:pPr>
        <w:rPr>
          <w:rFonts w:cs="Calibri"/>
        </w:rPr>
      </w:pPr>
      <w:r w:rsidRPr="007E66E1">
        <w:rPr>
          <w:rFonts w:cs="Calibri"/>
        </w:rPr>
        <w:t xml:space="preserve">The primary purpose of this report is to assess the </w:t>
      </w:r>
      <w:r w:rsidR="00324815">
        <w:rPr>
          <w:rFonts w:cs="Calibri"/>
        </w:rPr>
        <w:t xml:space="preserve">California </w:t>
      </w:r>
      <w:r w:rsidRPr="007E66E1">
        <w:rPr>
          <w:rFonts w:cs="Calibri"/>
        </w:rPr>
        <w:t xml:space="preserve">State Plan’s progress in Fiscal Year (FY) 2022 in resolving outstanding findings </w:t>
      </w:r>
      <w:r w:rsidR="00D52C71">
        <w:rPr>
          <w:rFonts w:cs="Calibri"/>
        </w:rPr>
        <w:t xml:space="preserve">identified in </w:t>
      </w:r>
      <w:r w:rsidRPr="007E66E1">
        <w:rPr>
          <w:rFonts w:cs="Calibri"/>
        </w:rPr>
        <w:t>the FY 2021 Comprehensive Federal Annual Monitoring Evaluation (FAME) Report.</w:t>
      </w:r>
    </w:p>
    <w:p w14:paraId="4BE2F770" w14:textId="167A555A" w:rsidR="00B356F2" w:rsidRDefault="00B356F2" w:rsidP="007E0AAB">
      <w:pPr>
        <w:rPr>
          <w:rFonts w:cs="Calibri"/>
        </w:rPr>
      </w:pPr>
    </w:p>
    <w:p w14:paraId="6E291DFB" w14:textId="61D6EB1D" w:rsidR="00B356F2" w:rsidRDefault="221CFF45" w:rsidP="007E0AAB">
      <w:pPr>
        <w:rPr>
          <w:rFonts w:cs="Calibri"/>
        </w:rPr>
      </w:pPr>
      <w:r w:rsidRPr="4263A7C3">
        <w:rPr>
          <w:rFonts w:cs="Calibri"/>
        </w:rPr>
        <w:t xml:space="preserve">The </w:t>
      </w:r>
      <w:r w:rsidR="28ECB35F" w:rsidRPr="4263A7C3">
        <w:rPr>
          <w:rFonts w:cs="Calibri"/>
        </w:rPr>
        <w:t xml:space="preserve">California </w:t>
      </w:r>
      <w:r w:rsidRPr="4263A7C3">
        <w:rPr>
          <w:rFonts w:cs="Calibri"/>
        </w:rPr>
        <w:t xml:space="preserve">State Plan </w:t>
      </w:r>
      <w:r w:rsidR="28ECB35F" w:rsidRPr="4263A7C3">
        <w:rPr>
          <w:rFonts w:cs="Calibri"/>
        </w:rPr>
        <w:t>is the largest</w:t>
      </w:r>
      <w:r w:rsidR="00EE16AB">
        <w:rPr>
          <w:rFonts w:cs="Calibri"/>
        </w:rPr>
        <w:t xml:space="preserve"> i</w:t>
      </w:r>
      <w:r w:rsidR="28ECB35F" w:rsidRPr="4263A7C3">
        <w:rPr>
          <w:rFonts w:cs="Calibri"/>
        </w:rPr>
        <w:t>n the nation</w:t>
      </w:r>
      <w:r w:rsidR="5BCD35B4" w:rsidRPr="4263A7C3">
        <w:rPr>
          <w:rFonts w:cs="Calibri"/>
        </w:rPr>
        <w:t>, with multiple entities providing occupational safety and health and whistleblower protection services</w:t>
      </w:r>
      <w:r w:rsidR="00EE16AB">
        <w:rPr>
          <w:rFonts w:cs="Calibri"/>
        </w:rPr>
        <w:t>.</w:t>
      </w:r>
      <w:r w:rsidR="003F4C43">
        <w:rPr>
          <w:rFonts w:cs="Calibri"/>
        </w:rPr>
        <w:t xml:space="preserve">  </w:t>
      </w:r>
      <w:r w:rsidR="5BCD35B4" w:rsidRPr="4263A7C3">
        <w:rPr>
          <w:rFonts w:cs="Calibri"/>
        </w:rPr>
        <w:t>These entities work in concert to deliver a program that</w:t>
      </w:r>
      <w:r w:rsidR="4DF2934A" w:rsidRPr="4263A7C3">
        <w:rPr>
          <w:rFonts w:cs="Calibri"/>
        </w:rPr>
        <w:t xml:space="preserve"> is innovative and extensive</w:t>
      </w:r>
      <w:r w:rsidR="30954512" w:rsidRPr="4263A7C3">
        <w:rPr>
          <w:rFonts w:cs="Calibri"/>
        </w:rPr>
        <w:t xml:space="preserve">.  </w:t>
      </w:r>
      <w:r w:rsidR="2E30D930" w:rsidRPr="4263A7C3">
        <w:rPr>
          <w:rFonts w:cs="Calibri"/>
        </w:rPr>
        <w:t>In FY 2022,</w:t>
      </w:r>
      <w:r w:rsidR="003F4C43">
        <w:rPr>
          <w:rFonts w:cs="Calibri"/>
        </w:rPr>
        <w:t xml:space="preserve"> </w:t>
      </w:r>
      <w:r w:rsidR="04104ED2" w:rsidRPr="00FF5AFD">
        <w:rPr>
          <w:rFonts w:cs="Calibri"/>
        </w:rPr>
        <w:t>California</w:t>
      </w:r>
      <w:r w:rsidR="00DD3FB7">
        <w:rPr>
          <w:rFonts w:cs="Calibri"/>
        </w:rPr>
        <w:t xml:space="preserve"> </w:t>
      </w:r>
      <w:r w:rsidR="30954512" w:rsidRPr="4263A7C3">
        <w:rPr>
          <w:rFonts w:cs="Calibri"/>
        </w:rPr>
        <w:t xml:space="preserve">was </w:t>
      </w:r>
      <w:r w:rsidR="4BCF3032" w:rsidRPr="4263A7C3">
        <w:rPr>
          <w:rFonts w:cs="Calibri"/>
        </w:rPr>
        <w:t>a</w:t>
      </w:r>
      <w:r w:rsidR="30954512" w:rsidRPr="4263A7C3">
        <w:rPr>
          <w:rFonts w:cs="Calibri"/>
        </w:rPr>
        <w:t xml:space="preserve"> pioneer in the prevention of COVID-19 in the workplace, </w:t>
      </w:r>
      <w:r w:rsidR="0760D205" w:rsidRPr="4263A7C3">
        <w:rPr>
          <w:rFonts w:cs="Calibri"/>
        </w:rPr>
        <w:t xml:space="preserve">addressing heat injury and illness in both indoor and outdoor environments, and establishing and communicating requirements for employers to ensure their employees’ safety </w:t>
      </w:r>
      <w:r w:rsidR="6A1BC6BC" w:rsidRPr="4263A7C3">
        <w:rPr>
          <w:rFonts w:cs="Calibri"/>
        </w:rPr>
        <w:t>when confronted with many devastating wildfires and the impacts on air quality.</w:t>
      </w:r>
      <w:r w:rsidR="5F954E60" w:rsidRPr="4263A7C3">
        <w:rPr>
          <w:rFonts w:cs="Calibri"/>
        </w:rPr>
        <w:t xml:space="preserve">  Further,</w:t>
      </w:r>
      <w:r w:rsidR="00976070">
        <w:rPr>
          <w:rFonts w:cs="Calibri"/>
        </w:rPr>
        <w:t xml:space="preserve"> </w:t>
      </w:r>
      <w:r w:rsidR="1A2AD324" w:rsidRPr="4263A7C3">
        <w:rPr>
          <w:rFonts w:cs="Calibri"/>
        </w:rPr>
        <w:t>70%</w:t>
      </w:r>
      <w:r w:rsidR="5F954E60" w:rsidRPr="4263A7C3">
        <w:rPr>
          <w:rFonts w:cs="Calibri"/>
        </w:rPr>
        <w:t xml:space="preserve"> of</w:t>
      </w:r>
      <w:r w:rsidR="1E607501" w:rsidRPr="4263A7C3">
        <w:rPr>
          <w:rFonts w:cs="Calibri"/>
        </w:rPr>
        <w:t xml:space="preserve"> </w:t>
      </w:r>
      <w:r w:rsidR="18C2CB47" w:rsidRPr="4263A7C3">
        <w:rPr>
          <w:rFonts w:cs="Calibri"/>
        </w:rPr>
        <w:t>70</w:t>
      </w:r>
      <w:r w:rsidR="42ED57C9" w:rsidRPr="4263A7C3">
        <w:rPr>
          <w:rFonts w:cs="Calibri"/>
        </w:rPr>
        <w:t xml:space="preserve"> </w:t>
      </w:r>
      <w:r w:rsidR="14ECCF00" w:rsidRPr="4263A7C3">
        <w:rPr>
          <w:rFonts w:cs="Calibri"/>
        </w:rPr>
        <w:t xml:space="preserve">program </w:t>
      </w:r>
      <w:r w:rsidR="100E18A4" w:rsidRPr="4263A7C3">
        <w:rPr>
          <w:rFonts w:cs="Calibri"/>
        </w:rPr>
        <w:t xml:space="preserve">performance plan </w:t>
      </w:r>
      <w:r w:rsidR="5F954E60" w:rsidRPr="4263A7C3">
        <w:rPr>
          <w:rFonts w:cs="Calibri"/>
        </w:rPr>
        <w:t>goals</w:t>
      </w:r>
      <w:r w:rsidR="00976070">
        <w:rPr>
          <w:rFonts w:cs="Calibri"/>
        </w:rPr>
        <w:t xml:space="preserve"> were achieved </w:t>
      </w:r>
      <w:r w:rsidR="3D1759FA" w:rsidRPr="4263A7C3">
        <w:rPr>
          <w:rFonts w:cs="Calibri"/>
        </w:rPr>
        <w:t xml:space="preserve">while </w:t>
      </w:r>
      <w:r w:rsidR="4BDB37B9" w:rsidRPr="4263A7C3">
        <w:rPr>
          <w:rFonts w:cs="Calibri"/>
        </w:rPr>
        <w:t>recov</w:t>
      </w:r>
      <w:r w:rsidR="2D6F8FBF" w:rsidRPr="4263A7C3">
        <w:rPr>
          <w:rFonts w:cs="Calibri"/>
        </w:rPr>
        <w:t>ering from the impacts of the COVID-19 pandemic</w:t>
      </w:r>
      <w:r w:rsidR="00976070">
        <w:rPr>
          <w:rFonts w:cs="Calibri"/>
        </w:rPr>
        <w:t xml:space="preserve"> and </w:t>
      </w:r>
      <w:r w:rsidR="04684F54" w:rsidRPr="4263A7C3">
        <w:rPr>
          <w:rFonts w:cs="Calibri"/>
        </w:rPr>
        <w:t>are</w:t>
      </w:r>
      <w:r w:rsidR="16BC9D61" w:rsidRPr="4263A7C3">
        <w:rPr>
          <w:rFonts w:cs="Calibri"/>
        </w:rPr>
        <w:t xml:space="preserve"> addressed in </w:t>
      </w:r>
      <w:r w:rsidR="006F49F9">
        <w:rPr>
          <w:rFonts w:cs="Calibri"/>
        </w:rPr>
        <w:t>its</w:t>
      </w:r>
      <w:r w:rsidR="16BC9D61" w:rsidRPr="4263A7C3">
        <w:rPr>
          <w:rFonts w:cs="Calibri"/>
        </w:rPr>
        <w:t xml:space="preserve"> FY 2022 State OSHA Annual Report (SOAR)</w:t>
      </w:r>
      <w:r w:rsidR="2D6F8FBF" w:rsidRPr="4263A7C3">
        <w:rPr>
          <w:rFonts w:cs="Calibri"/>
        </w:rPr>
        <w:t>.</w:t>
      </w:r>
    </w:p>
    <w:p w14:paraId="6C6669B2" w14:textId="2FF1D29E" w:rsidR="00347FED" w:rsidRDefault="00347FED" w:rsidP="007E0AAB">
      <w:pPr>
        <w:rPr>
          <w:rFonts w:cs="Calibri"/>
        </w:rPr>
      </w:pPr>
    </w:p>
    <w:p w14:paraId="6B29C21A" w14:textId="4A5EBFD6" w:rsidR="00347FED" w:rsidRPr="007E66E1" w:rsidRDefault="4847680B" w:rsidP="310AB752">
      <w:pPr>
        <w:rPr>
          <w:rFonts w:cs="Calibri"/>
        </w:rPr>
      </w:pPr>
      <w:r w:rsidRPr="310AB752">
        <w:rPr>
          <w:rFonts w:cs="Calibri"/>
        </w:rPr>
        <w:t>T</w:t>
      </w:r>
      <w:r w:rsidR="61E35048" w:rsidRPr="310AB752">
        <w:rPr>
          <w:rFonts w:cs="Calibri"/>
        </w:rPr>
        <w:t xml:space="preserve">he </w:t>
      </w:r>
      <w:r w:rsidR="00933C96" w:rsidRPr="310AB752">
        <w:rPr>
          <w:rFonts w:cs="Calibri"/>
        </w:rPr>
        <w:t xml:space="preserve">California </w:t>
      </w:r>
      <w:r w:rsidR="49C9CD26" w:rsidRPr="310AB752">
        <w:rPr>
          <w:rFonts w:cs="Calibri"/>
        </w:rPr>
        <w:t>S</w:t>
      </w:r>
      <w:r w:rsidR="61E35048" w:rsidRPr="310AB752">
        <w:rPr>
          <w:rFonts w:cs="Calibri"/>
        </w:rPr>
        <w:t xml:space="preserve">tate </w:t>
      </w:r>
      <w:r w:rsidR="49C9CD26" w:rsidRPr="310AB752">
        <w:rPr>
          <w:rFonts w:cs="Calibri"/>
        </w:rPr>
        <w:t xml:space="preserve">Plan </w:t>
      </w:r>
      <w:r w:rsidRPr="310AB752">
        <w:rPr>
          <w:rFonts w:cs="Calibri"/>
        </w:rPr>
        <w:t>continue</w:t>
      </w:r>
      <w:r w:rsidR="752C54B5" w:rsidRPr="310AB752">
        <w:rPr>
          <w:rFonts w:cs="Calibri"/>
        </w:rPr>
        <w:t>d</w:t>
      </w:r>
      <w:r w:rsidRPr="310AB752">
        <w:rPr>
          <w:rFonts w:cs="Calibri"/>
        </w:rPr>
        <w:t xml:space="preserve"> to </w:t>
      </w:r>
      <w:r w:rsidR="61E35048" w:rsidRPr="310AB752">
        <w:rPr>
          <w:rFonts w:cs="Calibri"/>
        </w:rPr>
        <w:t xml:space="preserve">improve </w:t>
      </w:r>
      <w:r w:rsidR="3C247213" w:rsidRPr="310AB752">
        <w:rPr>
          <w:rFonts w:cs="Calibri"/>
        </w:rPr>
        <w:t>its program</w:t>
      </w:r>
      <w:r w:rsidR="4C572C7D" w:rsidRPr="310AB752">
        <w:rPr>
          <w:rFonts w:cs="Calibri"/>
        </w:rPr>
        <w:t xml:space="preserve"> performance </w:t>
      </w:r>
      <w:r w:rsidR="7D5BB37C" w:rsidRPr="310AB752">
        <w:rPr>
          <w:rFonts w:cs="Calibri"/>
        </w:rPr>
        <w:t>as</w:t>
      </w:r>
      <w:r w:rsidR="4C572C7D" w:rsidRPr="310AB752">
        <w:rPr>
          <w:rFonts w:cs="Calibri"/>
        </w:rPr>
        <w:t xml:space="preserve"> </w:t>
      </w:r>
      <w:r w:rsidR="7D5BB37C" w:rsidRPr="310AB752">
        <w:rPr>
          <w:rFonts w:cs="Calibri"/>
        </w:rPr>
        <w:t>s</w:t>
      </w:r>
      <w:r w:rsidR="3C247213" w:rsidRPr="310AB752">
        <w:rPr>
          <w:rFonts w:cs="Calibri"/>
        </w:rPr>
        <w:t>taffing shortages aff</w:t>
      </w:r>
      <w:r w:rsidR="7195DB75" w:rsidRPr="310AB752">
        <w:rPr>
          <w:rFonts w:cs="Calibri"/>
        </w:rPr>
        <w:t>ect</w:t>
      </w:r>
      <w:r w:rsidR="7D5BB37C" w:rsidRPr="310AB752">
        <w:rPr>
          <w:rFonts w:cs="Calibri"/>
        </w:rPr>
        <w:t>ed</w:t>
      </w:r>
      <w:r w:rsidR="7195DB75" w:rsidRPr="310AB752">
        <w:rPr>
          <w:rFonts w:cs="Calibri"/>
        </w:rPr>
        <w:t xml:space="preserve"> </w:t>
      </w:r>
      <w:r w:rsidR="73256F3D" w:rsidRPr="310AB752">
        <w:rPr>
          <w:rFonts w:cs="Calibri"/>
        </w:rPr>
        <w:t xml:space="preserve">their </w:t>
      </w:r>
      <w:r w:rsidR="7195DB75" w:rsidRPr="310AB752">
        <w:rPr>
          <w:rFonts w:cs="Calibri"/>
        </w:rPr>
        <w:t xml:space="preserve">ability to respond timely to </w:t>
      </w:r>
      <w:r w:rsidR="200C31C3" w:rsidRPr="310AB752">
        <w:rPr>
          <w:rFonts w:cs="Calibri"/>
        </w:rPr>
        <w:t xml:space="preserve">complaints and schedule programmed inspections </w:t>
      </w:r>
      <w:r w:rsidR="4718E9A7" w:rsidRPr="310AB752">
        <w:rPr>
          <w:rFonts w:cs="Calibri"/>
        </w:rPr>
        <w:t>of high</w:t>
      </w:r>
      <w:r w:rsidR="6B725B86" w:rsidRPr="310AB752">
        <w:rPr>
          <w:rFonts w:cs="Calibri"/>
        </w:rPr>
        <w:t>-</w:t>
      </w:r>
      <w:r w:rsidR="4718E9A7" w:rsidRPr="310AB752">
        <w:rPr>
          <w:rFonts w:cs="Calibri"/>
        </w:rPr>
        <w:t>hazard workplaces</w:t>
      </w:r>
      <w:r w:rsidR="46AB4B4F" w:rsidRPr="310AB752">
        <w:rPr>
          <w:rFonts w:cs="Calibri"/>
        </w:rPr>
        <w:t xml:space="preserve">.  </w:t>
      </w:r>
      <w:r w:rsidR="00DF38CA" w:rsidRPr="310AB752">
        <w:rPr>
          <w:rFonts w:cs="Calibri"/>
        </w:rPr>
        <w:t xml:space="preserve">Overall violations per inspection were higher than the national average, however </w:t>
      </w:r>
      <w:r w:rsidR="769BD1ED" w:rsidRPr="310AB752">
        <w:rPr>
          <w:rFonts w:cs="Calibri"/>
        </w:rPr>
        <w:t xml:space="preserve">the number of </w:t>
      </w:r>
      <w:bookmarkStart w:id="7" w:name="_Hlk127730522"/>
      <w:r w:rsidR="1820B366" w:rsidRPr="310AB752">
        <w:rPr>
          <w:rFonts w:cs="Calibri"/>
        </w:rPr>
        <w:t>serious citations</w:t>
      </w:r>
      <w:r w:rsidR="0B649950" w:rsidRPr="310AB752">
        <w:rPr>
          <w:rFonts w:cs="Calibri"/>
        </w:rPr>
        <w:t xml:space="preserve"> </w:t>
      </w:r>
      <w:r w:rsidR="735255E7" w:rsidRPr="310AB752">
        <w:rPr>
          <w:rFonts w:cs="Calibri"/>
        </w:rPr>
        <w:t xml:space="preserve">issued </w:t>
      </w:r>
      <w:r w:rsidR="00A60905" w:rsidRPr="310AB752">
        <w:rPr>
          <w:rFonts w:cs="Calibri"/>
        </w:rPr>
        <w:t xml:space="preserve">remains a longstanding concern </w:t>
      </w:r>
      <w:r w:rsidR="00195F9A" w:rsidRPr="310AB752">
        <w:rPr>
          <w:rFonts w:cs="Calibri"/>
        </w:rPr>
        <w:t>at</w:t>
      </w:r>
      <w:r w:rsidR="00BD46E7" w:rsidRPr="310AB752">
        <w:rPr>
          <w:rFonts w:cs="Calibri"/>
        </w:rPr>
        <w:t xml:space="preserve"> </w:t>
      </w:r>
      <w:r w:rsidR="1ECDF755" w:rsidRPr="310AB752">
        <w:rPr>
          <w:rFonts w:cs="Calibri"/>
        </w:rPr>
        <w:t>a significantly lower rate than the</w:t>
      </w:r>
      <w:r w:rsidR="5813ABEC" w:rsidRPr="310AB752">
        <w:rPr>
          <w:rFonts w:asciiTheme="minorHAnsi" w:hAnsiTheme="minorHAnsi" w:cstheme="minorBidi"/>
        </w:rPr>
        <w:t xml:space="preserve"> Further Review Level (FRL)</w:t>
      </w:r>
      <w:r w:rsidR="6317E37C" w:rsidRPr="310AB752">
        <w:rPr>
          <w:rFonts w:cs="Calibri"/>
        </w:rPr>
        <w:t>.</w:t>
      </w:r>
      <w:bookmarkEnd w:id="7"/>
      <w:r w:rsidR="1CC0D134" w:rsidRPr="310AB752">
        <w:rPr>
          <w:rFonts w:cs="Calibri"/>
        </w:rPr>
        <w:t xml:space="preserve"> </w:t>
      </w:r>
      <w:r w:rsidR="0892005B" w:rsidRPr="310AB752">
        <w:rPr>
          <w:rFonts w:cs="Calibri"/>
        </w:rPr>
        <w:t xml:space="preserve"> </w:t>
      </w:r>
      <w:r w:rsidR="1B628270" w:rsidRPr="310AB752">
        <w:rPr>
          <w:rFonts w:cs="Calibri"/>
        </w:rPr>
        <w:t xml:space="preserve">Lapse times for </w:t>
      </w:r>
      <w:r w:rsidR="204B6CD3" w:rsidRPr="310AB752">
        <w:rPr>
          <w:rFonts w:cs="Calibri"/>
        </w:rPr>
        <w:t>issuance of citations</w:t>
      </w:r>
      <w:r w:rsidR="09B6A9BB" w:rsidRPr="310AB752">
        <w:rPr>
          <w:rFonts w:cs="Calibri"/>
        </w:rPr>
        <w:t xml:space="preserve"> </w:t>
      </w:r>
      <w:r w:rsidR="6988BB2D" w:rsidRPr="310AB752">
        <w:rPr>
          <w:rFonts w:cs="Calibri"/>
        </w:rPr>
        <w:t>continue</w:t>
      </w:r>
      <w:r w:rsidR="09B6A9BB" w:rsidRPr="310AB752">
        <w:rPr>
          <w:rFonts w:cs="Calibri"/>
        </w:rPr>
        <w:t>d</w:t>
      </w:r>
      <w:r w:rsidR="5BC6C87A" w:rsidRPr="310AB752">
        <w:rPr>
          <w:rFonts w:cs="Calibri"/>
        </w:rPr>
        <w:t xml:space="preserve"> </w:t>
      </w:r>
      <w:r w:rsidR="6988BB2D" w:rsidRPr="310AB752">
        <w:rPr>
          <w:rFonts w:cs="Calibri"/>
        </w:rPr>
        <w:t xml:space="preserve">to be </w:t>
      </w:r>
      <w:r w:rsidR="4839A4E8" w:rsidRPr="310AB752">
        <w:rPr>
          <w:rFonts w:cs="Calibri"/>
        </w:rPr>
        <w:t>higher than the national average.</w:t>
      </w:r>
      <w:r w:rsidR="6988BB2D" w:rsidRPr="310AB752">
        <w:rPr>
          <w:rFonts w:cs="Calibri"/>
        </w:rPr>
        <w:t xml:space="preserve">  Commercial diving and fall protection in residential construction standards </w:t>
      </w:r>
      <w:r w:rsidR="1FF1C06F" w:rsidRPr="310AB752">
        <w:rPr>
          <w:rFonts w:cs="Calibri"/>
        </w:rPr>
        <w:t>are not at least as effective as the federal requirements.</w:t>
      </w:r>
      <w:r w:rsidR="3236458E" w:rsidRPr="310AB752">
        <w:rPr>
          <w:rFonts w:cs="Calibri"/>
        </w:rPr>
        <w:t xml:space="preserve">  </w:t>
      </w:r>
      <w:r w:rsidR="08746BA1" w:rsidRPr="310AB752">
        <w:rPr>
          <w:rFonts w:cs="Calibri"/>
        </w:rPr>
        <w:t xml:space="preserve">The </w:t>
      </w:r>
      <w:r w:rsidR="55E4C00C" w:rsidRPr="310AB752">
        <w:rPr>
          <w:rFonts w:cs="Calibri"/>
        </w:rPr>
        <w:t>Division of Labor Standards Enforcement ha</w:t>
      </w:r>
      <w:r w:rsidR="035C666F" w:rsidRPr="310AB752">
        <w:rPr>
          <w:rFonts w:cs="Calibri"/>
        </w:rPr>
        <w:t>d</w:t>
      </w:r>
      <w:r w:rsidR="55E4C00C" w:rsidRPr="310AB752">
        <w:rPr>
          <w:rFonts w:cs="Calibri"/>
        </w:rPr>
        <w:t xml:space="preserve"> not adopted a Whistleblower Investigation Manual </w:t>
      </w:r>
      <w:r w:rsidR="7B71222E" w:rsidRPr="310AB752">
        <w:rPr>
          <w:rFonts w:cs="Calibri"/>
        </w:rPr>
        <w:t>by the end of FY</w:t>
      </w:r>
      <w:r w:rsidR="4C572C7D" w:rsidRPr="310AB752">
        <w:rPr>
          <w:rFonts w:cs="Calibri"/>
        </w:rPr>
        <w:t xml:space="preserve"> </w:t>
      </w:r>
      <w:r w:rsidR="7B71222E" w:rsidRPr="310AB752">
        <w:rPr>
          <w:rFonts w:cs="Calibri"/>
        </w:rPr>
        <w:t>2022</w:t>
      </w:r>
      <w:r w:rsidR="55E4C00C" w:rsidRPr="310AB752">
        <w:rPr>
          <w:rFonts w:cs="Calibri"/>
        </w:rPr>
        <w:t>.</w:t>
      </w:r>
    </w:p>
    <w:p w14:paraId="1A6261ED" w14:textId="77777777" w:rsidR="007E66E1" w:rsidRPr="007E66E1" w:rsidRDefault="007E66E1" w:rsidP="007E0AAB">
      <w:pPr>
        <w:rPr>
          <w:rFonts w:cs="Calibri"/>
        </w:rPr>
      </w:pPr>
    </w:p>
    <w:p w14:paraId="7FE42D4E" w14:textId="67B5DF16" w:rsidR="006C5BFC" w:rsidRDefault="007E66E1" w:rsidP="007E0AAB">
      <w:pPr>
        <w:widowControl/>
        <w:autoSpaceDE/>
        <w:autoSpaceDN/>
        <w:adjustRightInd/>
        <w:rPr>
          <w:rFonts w:cs="Calibri"/>
        </w:rPr>
      </w:pPr>
      <w:r w:rsidRPr="007E66E1">
        <w:rPr>
          <w:rFonts w:cs="Calibri"/>
        </w:rPr>
        <w:t xml:space="preserve">The </w:t>
      </w:r>
      <w:r w:rsidR="00B3605C">
        <w:rPr>
          <w:rFonts w:cs="Calibri"/>
        </w:rPr>
        <w:t xml:space="preserve">California </w:t>
      </w:r>
      <w:r w:rsidRPr="007E66E1">
        <w:rPr>
          <w:rFonts w:cs="Calibri"/>
        </w:rPr>
        <w:t>State Plan</w:t>
      </w:r>
      <w:r w:rsidR="00AC6A7C">
        <w:rPr>
          <w:rFonts w:cs="Calibri"/>
        </w:rPr>
        <w:t xml:space="preserve"> </w:t>
      </w:r>
      <w:r w:rsidRPr="007E66E1">
        <w:rPr>
          <w:rFonts w:cs="Calibri"/>
        </w:rPr>
        <w:t xml:space="preserve">made </w:t>
      </w:r>
      <w:r w:rsidR="005C1E46">
        <w:rPr>
          <w:rFonts w:cs="Calibri"/>
        </w:rPr>
        <w:t xml:space="preserve">some </w:t>
      </w:r>
      <w:r w:rsidRPr="007E66E1">
        <w:rPr>
          <w:rFonts w:cs="Calibri"/>
        </w:rPr>
        <w:t xml:space="preserve">progress to address the </w:t>
      </w:r>
      <w:r w:rsidRPr="009811AC">
        <w:rPr>
          <w:rFonts w:cs="Calibri"/>
        </w:rPr>
        <w:t xml:space="preserve">previous </w:t>
      </w:r>
      <w:r w:rsidR="00D0526E" w:rsidRPr="00C17F90">
        <w:rPr>
          <w:rFonts w:cs="Calibri"/>
        </w:rPr>
        <w:t>seven</w:t>
      </w:r>
      <w:r w:rsidRPr="009811AC">
        <w:rPr>
          <w:rFonts w:cs="Calibri"/>
        </w:rPr>
        <w:t xml:space="preserve"> findings and </w:t>
      </w:r>
      <w:r w:rsidR="00756BBD" w:rsidRPr="00C17F90">
        <w:rPr>
          <w:rFonts w:cs="Calibri"/>
        </w:rPr>
        <w:t>two</w:t>
      </w:r>
      <w:r w:rsidRPr="009811AC">
        <w:rPr>
          <w:rFonts w:cs="Calibri"/>
        </w:rPr>
        <w:t xml:space="preserve"> observations</w:t>
      </w:r>
      <w:r w:rsidRPr="007E66E1">
        <w:rPr>
          <w:rFonts w:cs="Calibri"/>
        </w:rPr>
        <w:t xml:space="preserve"> from the FY 2021 Comprehensive FAME Report.  </w:t>
      </w:r>
      <w:r w:rsidR="00895422">
        <w:rPr>
          <w:rFonts w:cs="Calibri"/>
        </w:rPr>
        <w:t>In FY 2022, a</w:t>
      </w:r>
      <w:r w:rsidR="00276A5B">
        <w:rPr>
          <w:rFonts w:cs="Calibri"/>
        </w:rPr>
        <w:t xml:space="preserve">ll </w:t>
      </w:r>
      <w:r w:rsidR="00276A5B" w:rsidRPr="001C1E47">
        <w:rPr>
          <w:rFonts w:cs="Calibri"/>
        </w:rPr>
        <w:t>finding</w:t>
      </w:r>
      <w:r w:rsidR="00276A5B">
        <w:rPr>
          <w:rFonts w:cs="Calibri"/>
        </w:rPr>
        <w:t>s</w:t>
      </w:r>
      <w:r w:rsidR="00276A5B" w:rsidRPr="001C1E47">
        <w:rPr>
          <w:rFonts w:cs="Calibri"/>
        </w:rPr>
        <w:t xml:space="preserve"> </w:t>
      </w:r>
      <w:r w:rsidR="00276A5B">
        <w:rPr>
          <w:rFonts w:cs="Calibri"/>
        </w:rPr>
        <w:t xml:space="preserve">and observations </w:t>
      </w:r>
      <w:r w:rsidR="00276A5B" w:rsidRPr="001C1E47">
        <w:rPr>
          <w:rFonts w:cs="Calibri"/>
        </w:rPr>
        <w:t>w</w:t>
      </w:r>
      <w:r w:rsidR="00276A5B">
        <w:rPr>
          <w:rFonts w:cs="Calibri"/>
        </w:rPr>
        <w:t>ere</w:t>
      </w:r>
      <w:r w:rsidR="00276A5B" w:rsidRPr="001C1E47">
        <w:rPr>
          <w:rFonts w:cs="Calibri"/>
        </w:rPr>
        <w:t xml:space="preserve"> </w:t>
      </w:r>
      <w:r w:rsidR="00276A5B">
        <w:rPr>
          <w:rFonts w:cs="Calibri"/>
        </w:rPr>
        <w:t xml:space="preserve">continued.  There were no new findings </w:t>
      </w:r>
      <w:r w:rsidR="00E111DD">
        <w:rPr>
          <w:rFonts w:cs="Calibri"/>
        </w:rPr>
        <w:t>or</w:t>
      </w:r>
      <w:r w:rsidR="00276A5B">
        <w:rPr>
          <w:rFonts w:cs="Calibri"/>
        </w:rPr>
        <w:t xml:space="preserve"> observations.  </w:t>
      </w:r>
      <w:r w:rsidR="00A23A1D">
        <w:rPr>
          <w:rFonts w:cs="Calibri"/>
        </w:rPr>
        <w:t>Corrective actions</w:t>
      </w:r>
      <w:r w:rsidR="006C5BFC">
        <w:rPr>
          <w:rFonts w:cs="Calibri"/>
        </w:rPr>
        <w:t xml:space="preserve"> for one finding and two observations</w:t>
      </w:r>
      <w:r w:rsidR="00551133">
        <w:rPr>
          <w:rFonts w:cs="Calibri"/>
        </w:rPr>
        <w:t xml:space="preserve"> </w:t>
      </w:r>
      <w:r w:rsidR="006C5BFC" w:rsidRPr="006C5BFC">
        <w:rPr>
          <w:rFonts w:cs="Calibri"/>
        </w:rPr>
        <w:t xml:space="preserve">will be a focus of next year’s on-site case file review </w:t>
      </w:r>
      <w:r w:rsidR="00CD566D">
        <w:rPr>
          <w:rFonts w:cs="Calibri"/>
        </w:rPr>
        <w:t xml:space="preserve">as part of </w:t>
      </w:r>
      <w:r w:rsidR="006C5BFC" w:rsidRPr="006C5BFC">
        <w:rPr>
          <w:rFonts w:cs="Calibri"/>
        </w:rPr>
        <w:t>the FY 2023 comprehensive FAME.</w:t>
      </w:r>
    </w:p>
    <w:p w14:paraId="6A7D671B" w14:textId="073148D5" w:rsidR="00783189" w:rsidRPr="001C1E47" w:rsidRDefault="00783189" w:rsidP="007E0AAB">
      <w:pPr>
        <w:widowControl/>
        <w:autoSpaceDE/>
        <w:autoSpaceDN/>
        <w:adjustRightInd/>
        <w:rPr>
          <w:rFonts w:cs="Calibri"/>
        </w:rPr>
      </w:pPr>
    </w:p>
    <w:p w14:paraId="67E95E6F" w14:textId="6755D6C3" w:rsidR="000A134A" w:rsidRPr="001C1E47" w:rsidRDefault="001E71BA" w:rsidP="007E0AAB">
      <w:pPr>
        <w:pStyle w:val="Heading2"/>
        <w:spacing w:before="0"/>
      </w:pPr>
      <w:bookmarkStart w:id="8" w:name="_Toc118900171"/>
      <w:bookmarkStart w:id="9" w:name="_Toc118905010"/>
      <w:bookmarkStart w:id="10" w:name="_Toc128053007"/>
      <w:r w:rsidRPr="001C1E47">
        <w:t>State Plan Background</w:t>
      </w:r>
      <w:bookmarkEnd w:id="8"/>
      <w:bookmarkEnd w:id="9"/>
      <w:bookmarkEnd w:id="10"/>
    </w:p>
    <w:p w14:paraId="7ED8AA2D" w14:textId="77777777" w:rsidR="000A134A" w:rsidRPr="00F36278" w:rsidRDefault="000A134A" w:rsidP="007E0AAB">
      <w:pPr>
        <w:widowControl/>
        <w:autoSpaceDE/>
        <w:autoSpaceDN/>
        <w:adjustRightInd/>
        <w:rPr>
          <w:rFonts w:cs="Calibri"/>
          <w:iCs/>
        </w:rPr>
      </w:pPr>
    </w:p>
    <w:p w14:paraId="0F5B06E2" w14:textId="77777777" w:rsidR="008B2010" w:rsidRPr="00C17F90" w:rsidRDefault="009C622A" w:rsidP="007E0AAB">
      <w:pPr>
        <w:widowControl/>
        <w:autoSpaceDE/>
        <w:autoSpaceDN/>
        <w:adjustRightInd/>
        <w:contextualSpacing/>
        <w:rPr>
          <w:rFonts w:asciiTheme="minorHAnsi" w:hAnsiTheme="minorHAnsi" w:cstheme="minorHAnsi"/>
        </w:rPr>
      </w:pPr>
      <w:r w:rsidRPr="00C17F90">
        <w:rPr>
          <w:rFonts w:asciiTheme="minorHAnsi" w:hAnsiTheme="minorHAnsi" w:cstheme="minorHAnsi"/>
        </w:rPr>
        <w:t xml:space="preserve">The Department of Industrial Relations (DIR) administers the California State Plan and is comprised of several divisions.  </w:t>
      </w:r>
      <w:r w:rsidR="00223E41" w:rsidRPr="00C17F90">
        <w:rPr>
          <w:rFonts w:asciiTheme="minorHAnsi" w:hAnsiTheme="minorHAnsi" w:cstheme="minorHAnsi"/>
        </w:rPr>
        <w:t xml:space="preserve">Katie Hagen </w:t>
      </w:r>
      <w:r w:rsidRPr="00C17F90">
        <w:rPr>
          <w:rFonts w:asciiTheme="minorHAnsi" w:hAnsiTheme="minorHAnsi" w:cstheme="minorHAnsi"/>
        </w:rPr>
        <w:t>was the Director of DIR and State Plan Designee</w:t>
      </w:r>
      <w:r w:rsidR="00223E41" w:rsidRPr="00C17F90">
        <w:rPr>
          <w:rFonts w:asciiTheme="minorHAnsi" w:hAnsiTheme="minorHAnsi" w:cstheme="minorHAnsi"/>
        </w:rPr>
        <w:t xml:space="preserve"> for the evaluation period</w:t>
      </w:r>
      <w:r w:rsidRPr="00C17F90">
        <w:rPr>
          <w:rFonts w:asciiTheme="minorHAnsi" w:hAnsiTheme="minorHAnsi" w:cstheme="minorHAnsi"/>
        </w:rPr>
        <w:t xml:space="preserve">.  </w:t>
      </w:r>
    </w:p>
    <w:p w14:paraId="235C2134" w14:textId="77777777" w:rsidR="008B2010" w:rsidRPr="00C17F90" w:rsidRDefault="008B2010" w:rsidP="007E0AAB">
      <w:pPr>
        <w:widowControl/>
        <w:autoSpaceDE/>
        <w:autoSpaceDN/>
        <w:adjustRightInd/>
        <w:contextualSpacing/>
        <w:rPr>
          <w:rFonts w:asciiTheme="minorHAnsi" w:hAnsiTheme="minorHAnsi" w:cstheme="minorHAnsi"/>
        </w:rPr>
      </w:pPr>
    </w:p>
    <w:p w14:paraId="782B3F34" w14:textId="6F1FD8C3" w:rsidR="009C622A" w:rsidRPr="0004731C" w:rsidRDefault="008B2010" w:rsidP="007E0AAB">
      <w:pPr>
        <w:widowControl/>
        <w:autoSpaceDE/>
        <w:autoSpaceDN/>
        <w:adjustRightInd/>
        <w:contextualSpacing/>
        <w:rPr>
          <w:rFonts w:asciiTheme="minorHAnsi" w:hAnsiTheme="minorHAnsi" w:cstheme="minorHAnsi"/>
        </w:rPr>
      </w:pPr>
      <w:r w:rsidRPr="00C17F90">
        <w:rPr>
          <w:rFonts w:asciiTheme="minorHAnsi" w:hAnsiTheme="minorHAnsi" w:cstheme="minorHAnsi"/>
        </w:rPr>
        <w:t>The Division of Occupational Safety and Health</w:t>
      </w:r>
      <w:r w:rsidR="00EE0270">
        <w:rPr>
          <w:rFonts w:asciiTheme="minorHAnsi" w:hAnsiTheme="minorHAnsi" w:cstheme="minorHAnsi"/>
        </w:rPr>
        <w:t xml:space="preserve"> (DOSH)</w:t>
      </w:r>
      <w:r w:rsidR="00671B3A" w:rsidRPr="00C17F90">
        <w:rPr>
          <w:rFonts w:asciiTheme="minorHAnsi" w:hAnsiTheme="minorHAnsi" w:cstheme="minorHAnsi"/>
        </w:rPr>
        <w:t>, more commonly known as Cal/OSHA</w:t>
      </w:r>
      <w:r w:rsidR="00DF38CA">
        <w:rPr>
          <w:rFonts w:asciiTheme="minorHAnsi" w:hAnsiTheme="minorHAnsi" w:cstheme="minorHAnsi"/>
        </w:rPr>
        <w:t xml:space="preserve">, </w:t>
      </w:r>
      <w:r w:rsidR="00671B3A" w:rsidRPr="00C17F90">
        <w:rPr>
          <w:rFonts w:asciiTheme="minorHAnsi" w:hAnsiTheme="minorHAnsi" w:cstheme="minorHAnsi"/>
        </w:rPr>
        <w:t xml:space="preserve">covers a myriad of </w:t>
      </w:r>
      <w:r w:rsidR="008F28BC" w:rsidRPr="00C17F90">
        <w:rPr>
          <w:rFonts w:asciiTheme="minorHAnsi" w:hAnsiTheme="minorHAnsi" w:cstheme="minorHAnsi"/>
        </w:rPr>
        <w:t xml:space="preserve">responsibilities associated with occupational safety and health including enforcement of </w:t>
      </w:r>
      <w:r w:rsidR="00A574AC" w:rsidRPr="00C17F90">
        <w:rPr>
          <w:rFonts w:asciiTheme="minorHAnsi" w:hAnsiTheme="minorHAnsi" w:cstheme="minorHAnsi"/>
        </w:rPr>
        <w:t xml:space="preserve">regulations, </w:t>
      </w:r>
      <w:r w:rsidR="00DB437E" w:rsidRPr="00C17F90">
        <w:rPr>
          <w:rFonts w:asciiTheme="minorHAnsi" w:hAnsiTheme="minorHAnsi" w:cstheme="minorHAnsi"/>
        </w:rPr>
        <w:t xml:space="preserve">compliance assistance, outreach, health standards development, and </w:t>
      </w:r>
      <w:r w:rsidR="00B15E56" w:rsidRPr="00C17F90">
        <w:rPr>
          <w:rFonts w:asciiTheme="minorHAnsi" w:hAnsiTheme="minorHAnsi" w:cstheme="minorHAnsi"/>
        </w:rPr>
        <w:t>enforcement</w:t>
      </w:r>
      <w:r w:rsidR="00FA5635" w:rsidRPr="00C17F90">
        <w:rPr>
          <w:rFonts w:asciiTheme="minorHAnsi" w:hAnsiTheme="minorHAnsi" w:cstheme="minorHAnsi"/>
        </w:rPr>
        <w:t xml:space="preserve"> and management of</w:t>
      </w:r>
      <w:r w:rsidR="00B15E56" w:rsidRPr="00C17F90">
        <w:rPr>
          <w:rFonts w:asciiTheme="minorHAnsi" w:hAnsiTheme="minorHAnsi" w:cstheme="minorHAnsi"/>
        </w:rPr>
        <w:t xml:space="preserve"> requirements of associated programs</w:t>
      </w:r>
      <w:r w:rsidR="002E3526">
        <w:rPr>
          <w:rFonts w:asciiTheme="minorHAnsi" w:hAnsiTheme="minorHAnsi" w:cstheme="minorHAnsi"/>
        </w:rPr>
        <w:t>,</w:t>
      </w:r>
      <w:r w:rsidR="00B15E56" w:rsidRPr="00C17F90">
        <w:rPr>
          <w:rFonts w:asciiTheme="minorHAnsi" w:hAnsiTheme="minorHAnsi" w:cstheme="minorHAnsi"/>
        </w:rPr>
        <w:t xml:space="preserve"> such as pressure vessels, amusement rides</w:t>
      </w:r>
      <w:r w:rsidR="007402E2">
        <w:rPr>
          <w:rFonts w:asciiTheme="minorHAnsi" w:hAnsiTheme="minorHAnsi" w:cstheme="minorHAnsi"/>
        </w:rPr>
        <w:t>,</w:t>
      </w:r>
      <w:r w:rsidR="00B15E56" w:rsidRPr="00C17F90">
        <w:rPr>
          <w:rFonts w:asciiTheme="minorHAnsi" w:hAnsiTheme="minorHAnsi" w:cstheme="minorHAnsi"/>
        </w:rPr>
        <w:t xml:space="preserve"> and elevators.  </w:t>
      </w:r>
      <w:r w:rsidR="00223E41" w:rsidRPr="00C17F90">
        <w:rPr>
          <w:rFonts w:asciiTheme="minorHAnsi" w:hAnsiTheme="minorHAnsi" w:cstheme="minorHAnsi"/>
        </w:rPr>
        <w:t xml:space="preserve">Jeff Killip was appointed </w:t>
      </w:r>
      <w:r w:rsidR="009B6E9D" w:rsidRPr="00C17F90">
        <w:rPr>
          <w:rFonts w:asciiTheme="minorHAnsi" w:hAnsiTheme="minorHAnsi" w:cstheme="minorHAnsi"/>
        </w:rPr>
        <w:t>as t</w:t>
      </w:r>
      <w:r w:rsidR="009C622A" w:rsidRPr="00C17F90">
        <w:rPr>
          <w:rFonts w:asciiTheme="minorHAnsi" w:hAnsiTheme="minorHAnsi" w:cstheme="minorHAnsi"/>
        </w:rPr>
        <w:t xml:space="preserve">he Cal/OSHA Chief </w:t>
      </w:r>
      <w:r w:rsidR="002E1B02" w:rsidRPr="00C17F90">
        <w:rPr>
          <w:rFonts w:asciiTheme="minorHAnsi" w:hAnsiTheme="minorHAnsi" w:cstheme="minorHAnsi"/>
        </w:rPr>
        <w:t>on January 28, 2022</w:t>
      </w:r>
      <w:r w:rsidR="009C622A" w:rsidRPr="00C17F90">
        <w:rPr>
          <w:rFonts w:asciiTheme="minorHAnsi" w:hAnsiTheme="minorHAnsi" w:cstheme="minorHAnsi"/>
        </w:rPr>
        <w:t xml:space="preserve">.  Chief </w:t>
      </w:r>
      <w:r w:rsidR="002E1B02" w:rsidRPr="00C17F90">
        <w:rPr>
          <w:rFonts w:asciiTheme="minorHAnsi" w:hAnsiTheme="minorHAnsi" w:cstheme="minorHAnsi"/>
        </w:rPr>
        <w:t>Killip</w:t>
      </w:r>
      <w:r w:rsidR="009C622A" w:rsidRPr="00C17F90">
        <w:rPr>
          <w:rFonts w:asciiTheme="minorHAnsi" w:hAnsiTheme="minorHAnsi" w:cstheme="minorHAnsi"/>
        </w:rPr>
        <w:t xml:space="preserve"> was supported by Debra Lee, Deputy Chief for Field Enforcement; </w:t>
      </w:r>
      <w:r w:rsidR="002E1B02" w:rsidRPr="00C17F90">
        <w:rPr>
          <w:rFonts w:asciiTheme="minorHAnsi" w:hAnsiTheme="minorHAnsi" w:cstheme="minorHAnsi"/>
        </w:rPr>
        <w:t>Corey Friedman</w:t>
      </w:r>
      <w:r w:rsidR="009C622A" w:rsidRPr="00C17F90">
        <w:rPr>
          <w:rFonts w:asciiTheme="minorHAnsi" w:hAnsiTheme="minorHAnsi" w:cstheme="minorHAnsi"/>
        </w:rPr>
        <w:t xml:space="preserve">, </w:t>
      </w:r>
      <w:r w:rsidR="006E01FB" w:rsidRPr="00F83631">
        <w:t>Assistant to the Chief</w:t>
      </w:r>
      <w:r w:rsidR="00796033" w:rsidRPr="00F83631">
        <w:t xml:space="preserve"> for</w:t>
      </w:r>
      <w:r w:rsidR="006E01FB" w:rsidRPr="00F83631">
        <w:t xml:space="preserve"> Policy</w:t>
      </w:r>
      <w:r w:rsidR="00796033" w:rsidRPr="00F83631">
        <w:t xml:space="preserve"> and</w:t>
      </w:r>
      <w:r w:rsidR="006E01FB" w:rsidRPr="00F83631">
        <w:t xml:space="preserve"> Program Admin</w:t>
      </w:r>
      <w:r w:rsidR="00796033" w:rsidRPr="00F83631">
        <w:t>istration</w:t>
      </w:r>
      <w:r w:rsidR="009C622A" w:rsidRPr="00C17F90">
        <w:rPr>
          <w:rFonts w:asciiTheme="minorHAnsi" w:hAnsiTheme="minorHAnsi" w:cstheme="minorHAnsi"/>
        </w:rPr>
        <w:t xml:space="preserve">; </w:t>
      </w:r>
      <w:r w:rsidR="00834090">
        <w:rPr>
          <w:rFonts w:asciiTheme="minorHAnsi" w:hAnsiTheme="minorHAnsi" w:cstheme="minorHAnsi"/>
        </w:rPr>
        <w:t>Dan Luci</w:t>
      </w:r>
      <w:r w:rsidR="007731A3">
        <w:rPr>
          <w:rFonts w:asciiTheme="minorHAnsi" w:hAnsiTheme="minorHAnsi" w:cstheme="minorHAnsi"/>
        </w:rPr>
        <w:t>do</w:t>
      </w:r>
      <w:r w:rsidR="00522381">
        <w:rPr>
          <w:rFonts w:asciiTheme="minorHAnsi" w:hAnsiTheme="minorHAnsi" w:cstheme="minorHAnsi"/>
        </w:rPr>
        <w:t>, Chief Counsel</w:t>
      </w:r>
      <w:r w:rsidR="007731A3">
        <w:rPr>
          <w:rFonts w:asciiTheme="minorHAnsi" w:hAnsiTheme="minorHAnsi" w:cstheme="minorHAnsi"/>
        </w:rPr>
        <w:t xml:space="preserve">; </w:t>
      </w:r>
      <w:r w:rsidR="00522381">
        <w:rPr>
          <w:rFonts w:asciiTheme="minorHAnsi" w:hAnsiTheme="minorHAnsi" w:cstheme="minorHAnsi"/>
        </w:rPr>
        <w:t xml:space="preserve">Carl Paganelli, </w:t>
      </w:r>
      <w:r w:rsidR="00435278">
        <w:rPr>
          <w:rFonts w:asciiTheme="minorHAnsi" w:hAnsiTheme="minorHAnsi" w:cstheme="minorHAnsi"/>
        </w:rPr>
        <w:t xml:space="preserve">Deputy Chief </w:t>
      </w:r>
      <w:r w:rsidR="006B4267">
        <w:rPr>
          <w:rFonts w:asciiTheme="minorHAnsi" w:hAnsiTheme="minorHAnsi" w:cstheme="minorHAnsi"/>
        </w:rPr>
        <w:t>of Engineerin</w:t>
      </w:r>
      <w:r w:rsidR="00B53386">
        <w:rPr>
          <w:rFonts w:asciiTheme="minorHAnsi" w:hAnsiTheme="minorHAnsi" w:cstheme="minorHAnsi"/>
        </w:rPr>
        <w:t>g</w:t>
      </w:r>
      <w:r w:rsidR="00146226">
        <w:rPr>
          <w:rFonts w:asciiTheme="minorHAnsi" w:hAnsiTheme="minorHAnsi" w:cstheme="minorHAnsi"/>
        </w:rPr>
        <w:t xml:space="preserve">, </w:t>
      </w:r>
      <w:r w:rsidR="00B53386">
        <w:rPr>
          <w:rFonts w:asciiTheme="minorHAnsi" w:hAnsiTheme="minorHAnsi" w:cstheme="minorHAnsi"/>
        </w:rPr>
        <w:t xml:space="preserve">Consultation </w:t>
      </w:r>
      <w:r w:rsidR="00F70AD6">
        <w:rPr>
          <w:rFonts w:asciiTheme="minorHAnsi" w:hAnsiTheme="minorHAnsi" w:cstheme="minorHAnsi"/>
        </w:rPr>
        <w:t>Services</w:t>
      </w:r>
      <w:r w:rsidR="00146226">
        <w:rPr>
          <w:rFonts w:asciiTheme="minorHAnsi" w:hAnsiTheme="minorHAnsi" w:cstheme="minorHAnsi"/>
        </w:rPr>
        <w:t>,</w:t>
      </w:r>
      <w:r w:rsidR="00F70AD6">
        <w:rPr>
          <w:rFonts w:asciiTheme="minorHAnsi" w:hAnsiTheme="minorHAnsi" w:cstheme="minorHAnsi"/>
        </w:rPr>
        <w:t xml:space="preserve"> and Process Safety Management</w:t>
      </w:r>
      <w:r w:rsidR="00E73987">
        <w:rPr>
          <w:rFonts w:asciiTheme="minorHAnsi" w:hAnsiTheme="minorHAnsi" w:cstheme="minorHAnsi"/>
        </w:rPr>
        <w:t xml:space="preserve">; </w:t>
      </w:r>
      <w:r w:rsidR="00EA0238">
        <w:rPr>
          <w:rFonts w:asciiTheme="minorHAnsi" w:hAnsiTheme="minorHAnsi" w:cstheme="minorHAnsi"/>
        </w:rPr>
        <w:t>Brandon Hart</w:t>
      </w:r>
      <w:r w:rsidR="00B27280">
        <w:rPr>
          <w:rFonts w:asciiTheme="minorHAnsi" w:hAnsiTheme="minorHAnsi" w:cstheme="minorHAnsi"/>
        </w:rPr>
        <w:t>, Training, Publications</w:t>
      </w:r>
      <w:r w:rsidR="00146226">
        <w:rPr>
          <w:rFonts w:asciiTheme="minorHAnsi" w:hAnsiTheme="minorHAnsi" w:cstheme="minorHAnsi"/>
        </w:rPr>
        <w:t>,</w:t>
      </w:r>
      <w:r w:rsidR="000C3803">
        <w:rPr>
          <w:rFonts w:asciiTheme="minorHAnsi" w:hAnsiTheme="minorHAnsi" w:cstheme="minorHAnsi"/>
        </w:rPr>
        <w:t xml:space="preserve"> and Outreach Unit Manager</w:t>
      </w:r>
      <w:r w:rsidR="0093377F">
        <w:rPr>
          <w:rFonts w:asciiTheme="minorHAnsi" w:hAnsiTheme="minorHAnsi" w:cstheme="minorHAnsi"/>
        </w:rPr>
        <w:t xml:space="preserve">; </w:t>
      </w:r>
      <w:r w:rsidR="00AC5358">
        <w:rPr>
          <w:rFonts w:asciiTheme="minorHAnsi" w:hAnsiTheme="minorHAnsi" w:cstheme="minorHAnsi"/>
        </w:rPr>
        <w:t xml:space="preserve">Suzanne Reinfranck, </w:t>
      </w:r>
      <w:r w:rsidR="005B1C7B">
        <w:rPr>
          <w:rFonts w:asciiTheme="minorHAnsi" w:hAnsiTheme="minorHAnsi" w:cstheme="minorHAnsi"/>
        </w:rPr>
        <w:t xml:space="preserve">Staff Services Manager; </w:t>
      </w:r>
      <w:r w:rsidR="009C622A" w:rsidRPr="00C17F90">
        <w:rPr>
          <w:rFonts w:asciiTheme="minorHAnsi" w:hAnsiTheme="minorHAnsi" w:cstheme="minorHAnsi"/>
        </w:rPr>
        <w:t>and Eric Berg, Deputy Chief for Research and Standards</w:t>
      </w:r>
      <w:r w:rsidR="009C622A" w:rsidRPr="00F83631">
        <w:rPr>
          <w:rFonts w:asciiTheme="minorHAnsi" w:hAnsiTheme="minorHAnsi" w:cstheme="minorHAnsi"/>
        </w:rPr>
        <w:t xml:space="preserve">.  Eugene Glendenning </w:t>
      </w:r>
      <w:r w:rsidRPr="00F83631">
        <w:rPr>
          <w:rFonts w:asciiTheme="minorHAnsi" w:hAnsiTheme="minorHAnsi" w:cstheme="minorHAnsi"/>
        </w:rPr>
        <w:t>started the year as</w:t>
      </w:r>
      <w:r w:rsidR="009C622A" w:rsidRPr="00F83631">
        <w:rPr>
          <w:rFonts w:asciiTheme="minorHAnsi" w:hAnsiTheme="minorHAnsi" w:cstheme="minorHAnsi"/>
        </w:rPr>
        <w:t xml:space="preserve"> the Acting Consultation Program Manager</w:t>
      </w:r>
      <w:r w:rsidR="0003145B" w:rsidRPr="00F83631">
        <w:rPr>
          <w:rFonts w:asciiTheme="minorHAnsi" w:hAnsiTheme="minorHAnsi" w:cstheme="minorHAnsi"/>
        </w:rPr>
        <w:t xml:space="preserve"> and was appointed t</w:t>
      </w:r>
      <w:r w:rsidR="00832283">
        <w:rPr>
          <w:rFonts w:asciiTheme="minorHAnsi" w:hAnsiTheme="minorHAnsi" w:cstheme="minorHAnsi"/>
        </w:rPr>
        <w:t xml:space="preserve">o the position </w:t>
      </w:r>
      <w:r w:rsidR="0003145B" w:rsidRPr="00F83631">
        <w:rPr>
          <w:rFonts w:asciiTheme="minorHAnsi" w:hAnsiTheme="minorHAnsi" w:cstheme="minorHAnsi"/>
        </w:rPr>
        <w:t xml:space="preserve">on July </w:t>
      </w:r>
      <w:r w:rsidR="00EB7878" w:rsidRPr="00F83631">
        <w:rPr>
          <w:rFonts w:asciiTheme="minorHAnsi" w:hAnsiTheme="minorHAnsi" w:cstheme="minorHAnsi"/>
        </w:rPr>
        <w:t>8, 2022</w:t>
      </w:r>
      <w:r w:rsidR="009C622A" w:rsidRPr="00F83631">
        <w:rPr>
          <w:rFonts w:asciiTheme="minorHAnsi" w:hAnsiTheme="minorHAnsi" w:cstheme="minorHAnsi"/>
        </w:rPr>
        <w:t>.</w:t>
      </w:r>
    </w:p>
    <w:p w14:paraId="2E24A27B" w14:textId="0FBDF3F5" w:rsidR="009C622A" w:rsidRPr="009C622A" w:rsidRDefault="009C622A" w:rsidP="007E0AAB">
      <w:pPr>
        <w:widowControl/>
        <w:autoSpaceDE/>
        <w:autoSpaceDN/>
        <w:adjustRightInd/>
        <w:contextualSpacing/>
        <w:rPr>
          <w:rFonts w:asciiTheme="minorHAnsi" w:hAnsiTheme="minorHAnsi" w:cstheme="minorHAnsi"/>
          <w:highlight w:val="yellow"/>
        </w:rPr>
      </w:pPr>
    </w:p>
    <w:p w14:paraId="4E7A146F" w14:textId="0026E493" w:rsidR="009C622A" w:rsidRPr="00D71F29" w:rsidRDefault="009C622A" w:rsidP="007E0AAB">
      <w:pPr>
        <w:widowControl/>
        <w:autoSpaceDE/>
        <w:autoSpaceDN/>
        <w:adjustRightInd/>
        <w:contextualSpacing/>
        <w:rPr>
          <w:rFonts w:asciiTheme="minorHAnsi" w:hAnsiTheme="minorHAnsi" w:cstheme="minorHAnsi"/>
        </w:rPr>
      </w:pPr>
      <w:r w:rsidRPr="00D71F29">
        <w:rPr>
          <w:rFonts w:asciiTheme="minorHAnsi" w:hAnsiTheme="minorHAnsi" w:cstheme="minorHAnsi"/>
        </w:rPr>
        <w:t>The California Occupational Safety and Health Standards Board (OSHSB) promulgates occupational safety and health standards for the State of California.  The Board consists of seven members, who were appointed by the governor and led by David Thomas, Chairperson, and Christina Shupe, Executive Officer.</w:t>
      </w:r>
    </w:p>
    <w:p w14:paraId="3C6ED8AA" w14:textId="77777777" w:rsidR="009C622A" w:rsidRPr="00D71F29" w:rsidRDefault="009C622A" w:rsidP="007E0AAB">
      <w:pPr>
        <w:widowControl/>
        <w:autoSpaceDE/>
        <w:autoSpaceDN/>
        <w:adjustRightInd/>
        <w:contextualSpacing/>
        <w:rPr>
          <w:rFonts w:asciiTheme="minorHAnsi" w:hAnsiTheme="minorHAnsi" w:cstheme="minorHAnsi"/>
        </w:rPr>
      </w:pPr>
    </w:p>
    <w:p w14:paraId="037AD2A5" w14:textId="493A48D7" w:rsidR="009C622A" w:rsidRPr="00D71F29" w:rsidRDefault="009C622A" w:rsidP="007E0AAB">
      <w:pPr>
        <w:widowControl/>
        <w:autoSpaceDE/>
        <w:autoSpaceDN/>
        <w:adjustRightInd/>
        <w:contextualSpacing/>
        <w:rPr>
          <w:rFonts w:asciiTheme="minorHAnsi" w:hAnsiTheme="minorHAnsi" w:cstheme="minorHAnsi"/>
        </w:rPr>
      </w:pPr>
      <w:r w:rsidRPr="00D71F29">
        <w:rPr>
          <w:rFonts w:asciiTheme="minorHAnsi" w:hAnsiTheme="minorHAnsi" w:cstheme="minorHAnsi"/>
        </w:rPr>
        <w:t>The California Occupational Safety and Health Appeals Board (OSHAB) adjudicates contested cases.  The Board was comprised of three members; Ed Lowry, Chairperson; Judith Freyman, Management Member; and Marvin Kropke, Labor Member.  Patty Hapgood was the Acting Executive Officer.</w:t>
      </w:r>
    </w:p>
    <w:p w14:paraId="19EFB21A" w14:textId="77777777" w:rsidR="009C622A" w:rsidRPr="009C622A" w:rsidRDefault="009C622A" w:rsidP="007E0AAB">
      <w:pPr>
        <w:widowControl/>
        <w:autoSpaceDE/>
        <w:autoSpaceDN/>
        <w:adjustRightInd/>
        <w:contextualSpacing/>
        <w:rPr>
          <w:rFonts w:asciiTheme="minorHAnsi" w:hAnsiTheme="minorHAnsi" w:cstheme="minorHAnsi"/>
          <w:highlight w:val="yellow"/>
        </w:rPr>
      </w:pPr>
    </w:p>
    <w:p w14:paraId="1B903EBA" w14:textId="14B220D3" w:rsidR="009C622A" w:rsidRPr="009C622A" w:rsidRDefault="009C622A" w:rsidP="007E0AAB">
      <w:pPr>
        <w:widowControl/>
        <w:autoSpaceDE/>
        <w:autoSpaceDN/>
        <w:adjustRightInd/>
        <w:contextualSpacing/>
        <w:rPr>
          <w:rFonts w:asciiTheme="minorHAnsi" w:hAnsiTheme="minorHAnsi" w:cstheme="minorBidi"/>
          <w:highlight w:val="yellow"/>
        </w:rPr>
      </w:pPr>
      <w:r w:rsidRPr="1D8CDD0E">
        <w:rPr>
          <w:rFonts w:asciiTheme="minorHAnsi" w:hAnsiTheme="minorHAnsi" w:cstheme="minorBidi"/>
        </w:rPr>
        <w:t xml:space="preserve">The Department of Labor Standards Enforcement (DLSE) investigates allegations of retaliation. </w:t>
      </w:r>
      <w:r w:rsidR="009F40AC">
        <w:rPr>
          <w:rFonts w:asciiTheme="minorHAnsi" w:hAnsiTheme="minorHAnsi" w:cstheme="minorBidi"/>
        </w:rPr>
        <w:t xml:space="preserve"> </w:t>
      </w:r>
      <w:r w:rsidRPr="1D8CDD0E">
        <w:rPr>
          <w:rFonts w:asciiTheme="minorHAnsi" w:hAnsiTheme="minorHAnsi" w:cstheme="minorBidi"/>
        </w:rPr>
        <w:t>The Labor Commissioner was Lilia Garcia-</w:t>
      </w:r>
      <w:bookmarkStart w:id="11" w:name="_Int_CWDuIw7f"/>
      <w:r w:rsidRPr="1D8CDD0E">
        <w:rPr>
          <w:rFonts w:asciiTheme="minorHAnsi" w:hAnsiTheme="minorHAnsi" w:cstheme="minorBidi"/>
        </w:rPr>
        <w:t>Brower</w:t>
      </w:r>
      <w:bookmarkEnd w:id="11"/>
      <w:r w:rsidRPr="1D8CDD0E">
        <w:rPr>
          <w:rFonts w:asciiTheme="minorHAnsi" w:hAnsiTheme="minorHAnsi" w:cstheme="minorBidi"/>
        </w:rPr>
        <w:t xml:space="preserve"> and the Assistant Chief was Patti Huber.  The Regional Manager was </w:t>
      </w:r>
      <w:r w:rsidR="00897BAF" w:rsidRPr="1D8CDD0E">
        <w:rPr>
          <w:rFonts w:asciiTheme="minorHAnsi" w:hAnsiTheme="minorHAnsi" w:cstheme="minorBidi"/>
        </w:rPr>
        <w:t>Victor Lao</w:t>
      </w:r>
      <w:r w:rsidRPr="1D8CDD0E">
        <w:rPr>
          <w:rFonts w:asciiTheme="minorHAnsi" w:hAnsiTheme="minorHAnsi" w:cstheme="minorBidi"/>
        </w:rPr>
        <w:t>.  The Senior Deputy was Kim</w:t>
      </w:r>
      <w:r w:rsidR="00EF0347" w:rsidRPr="1D8CDD0E">
        <w:rPr>
          <w:rFonts w:asciiTheme="minorHAnsi" w:hAnsiTheme="minorHAnsi" w:cstheme="minorBidi"/>
        </w:rPr>
        <w:t>berly Kaufman</w:t>
      </w:r>
      <w:r w:rsidRPr="1D8CDD0E">
        <w:rPr>
          <w:rFonts w:asciiTheme="minorHAnsi" w:hAnsiTheme="minorHAnsi" w:cstheme="minorBidi"/>
        </w:rPr>
        <w:t>, who</w:t>
      </w:r>
      <w:r w:rsidRPr="1D8CDD0E">
        <w:rPr>
          <w:rFonts w:asciiTheme="minorHAnsi" w:hAnsiTheme="minorHAnsi" w:cstheme="minorBidi"/>
          <w:color w:val="FF0000"/>
        </w:rPr>
        <w:t xml:space="preserve"> </w:t>
      </w:r>
      <w:r w:rsidRPr="1D8CDD0E">
        <w:rPr>
          <w:rFonts w:asciiTheme="minorHAnsi" w:hAnsiTheme="minorHAnsi" w:cstheme="minorBidi"/>
        </w:rPr>
        <w:t>oversaw the work of Deputy Labor Commissioners dedicated to Occupational Safety Health (OSH) Act Section 11(c) retaliation investigations</w:t>
      </w:r>
      <w:r w:rsidR="00AD5EC5" w:rsidRPr="1D8CDD0E">
        <w:rPr>
          <w:rFonts w:asciiTheme="minorHAnsi" w:hAnsiTheme="minorHAnsi" w:cstheme="minorBidi"/>
        </w:rPr>
        <w:t xml:space="preserve"> and left the role </w:t>
      </w:r>
      <w:r w:rsidR="005D2B01" w:rsidRPr="1D8CDD0E">
        <w:rPr>
          <w:rFonts w:asciiTheme="minorHAnsi" w:hAnsiTheme="minorHAnsi" w:cstheme="minorBidi"/>
        </w:rPr>
        <w:t>in June</w:t>
      </w:r>
      <w:r w:rsidR="00C95685" w:rsidRPr="1D8CDD0E">
        <w:rPr>
          <w:rFonts w:asciiTheme="minorHAnsi" w:hAnsiTheme="minorHAnsi" w:cstheme="minorBidi"/>
        </w:rPr>
        <w:t xml:space="preserve"> 2022</w:t>
      </w:r>
      <w:r w:rsidRPr="1D8CDD0E">
        <w:rPr>
          <w:rFonts w:asciiTheme="minorHAnsi" w:hAnsiTheme="minorHAnsi" w:cstheme="minorBidi"/>
        </w:rPr>
        <w:t>.</w:t>
      </w:r>
    </w:p>
    <w:p w14:paraId="07C330A7" w14:textId="77777777" w:rsidR="009C622A" w:rsidRPr="009C622A" w:rsidRDefault="009C622A" w:rsidP="007E0AAB">
      <w:pPr>
        <w:widowControl/>
        <w:autoSpaceDE/>
        <w:autoSpaceDN/>
        <w:adjustRightInd/>
        <w:contextualSpacing/>
        <w:rPr>
          <w:rFonts w:asciiTheme="minorHAnsi" w:hAnsiTheme="minorHAnsi" w:cstheme="minorHAnsi"/>
          <w:highlight w:val="yellow"/>
        </w:rPr>
      </w:pPr>
    </w:p>
    <w:p w14:paraId="662E2A4B" w14:textId="00F1267D" w:rsidR="009C622A" w:rsidRPr="00DD3139" w:rsidRDefault="009C622A" w:rsidP="007E0AAB">
      <w:pPr>
        <w:widowControl/>
        <w:autoSpaceDE/>
        <w:autoSpaceDN/>
        <w:adjustRightInd/>
        <w:contextualSpacing/>
        <w:rPr>
          <w:rFonts w:asciiTheme="minorHAnsi" w:hAnsiTheme="minorHAnsi" w:cstheme="minorBidi"/>
        </w:rPr>
      </w:pPr>
      <w:r w:rsidRPr="1D8CDD0E">
        <w:rPr>
          <w:rFonts w:asciiTheme="minorHAnsi" w:hAnsiTheme="minorHAnsi" w:cstheme="minorBidi"/>
        </w:rPr>
        <w:t xml:space="preserve">There were 28 enforcement offices (known as district offices), with 17 of these offices separated into four geographical regions, each headed by a regional manager.  Additionally, there were two High Hazard Unit offices (HHUs), one located in Oakland (HHU North) and another in Santa Ana (HHU South), which conducted programmed inspections of employers in high hazard industries.  The Process Safety Management (PSM) Unit had four offices, two located in Concord (PSM North) and two located in Santa Ana (PSM South).  There were three Mining and Tunneling Unit offices </w:t>
      </w:r>
      <w:r w:rsidR="00724281" w:rsidRPr="1D8CDD0E">
        <w:rPr>
          <w:rFonts w:asciiTheme="minorHAnsi" w:hAnsiTheme="minorHAnsi" w:cstheme="minorBidi"/>
        </w:rPr>
        <w:t xml:space="preserve">with a mandate to </w:t>
      </w:r>
      <w:r w:rsidRPr="1D8CDD0E">
        <w:rPr>
          <w:rFonts w:asciiTheme="minorHAnsi" w:hAnsiTheme="minorHAnsi" w:cstheme="minorBidi"/>
        </w:rPr>
        <w:t xml:space="preserve">inspect tunnels under construction.  There were two Labor Enforcement Task Force (LETF) Unit offices, one located in Oakland (LETF North) and another in Santa Ana (LETF South), which targeted employers in the underground economy in partnership with other state agencies.  The Crane Unit and a Pressure Vessel Unit </w:t>
      </w:r>
      <w:r w:rsidR="0085583E" w:rsidRPr="1D8CDD0E">
        <w:rPr>
          <w:rFonts w:asciiTheme="minorHAnsi" w:hAnsiTheme="minorHAnsi" w:cstheme="minorBidi"/>
        </w:rPr>
        <w:t xml:space="preserve">had staff co-located in the district offices and </w:t>
      </w:r>
      <w:r w:rsidRPr="1D8CDD0E">
        <w:rPr>
          <w:rFonts w:asciiTheme="minorHAnsi" w:hAnsiTheme="minorHAnsi" w:cstheme="minorBidi"/>
        </w:rPr>
        <w:t>assisted compliance safety and health officers (CSHOs) by providing technical expertise for cranes, hoisting equipment, and pressure vessels</w:t>
      </w:r>
      <w:r w:rsidR="0085583E" w:rsidRPr="1D8CDD0E">
        <w:rPr>
          <w:rFonts w:asciiTheme="minorHAnsi" w:hAnsiTheme="minorHAnsi" w:cstheme="minorBidi"/>
        </w:rPr>
        <w:t>.</w:t>
      </w:r>
    </w:p>
    <w:p w14:paraId="14195EDC" w14:textId="77777777" w:rsidR="009C622A" w:rsidRPr="009C622A" w:rsidRDefault="009C622A" w:rsidP="007E0AAB">
      <w:pPr>
        <w:widowControl/>
        <w:autoSpaceDE/>
        <w:autoSpaceDN/>
        <w:adjustRightInd/>
        <w:contextualSpacing/>
        <w:rPr>
          <w:rFonts w:asciiTheme="minorHAnsi" w:hAnsiTheme="minorHAnsi" w:cstheme="minorHAnsi"/>
          <w:highlight w:val="yellow"/>
        </w:rPr>
      </w:pPr>
    </w:p>
    <w:p w14:paraId="333FAC0E" w14:textId="23943596" w:rsidR="009C622A" w:rsidRPr="00982067" w:rsidRDefault="4C5AC583" w:rsidP="007E0AAB">
      <w:pPr>
        <w:widowControl/>
        <w:autoSpaceDE/>
        <w:autoSpaceDN/>
        <w:adjustRightInd/>
        <w:spacing w:line="257" w:lineRule="auto"/>
        <w:contextualSpacing/>
        <w:rPr>
          <w:rFonts w:asciiTheme="minorHAnsi" w:hAnsiTheme="minorHAnsi" w:cstheme="minorBidi"/>
        </w:rPr>
      </w:pPr>
      <w:r w:rsidRPr="005E6C13">
        <w:rPr>
          <w:rFonts w:eastAsia="Calibri" w:cs="Calibri"/>
        </w:rPr>
        <w:t>In FY 2022, the initial federal base award to fund the 23(g)</w:t>
      </w:r>
      <w:r w:rsidR="00410180">
        <w:rPr>
          <w:rFonts w:eastAsia="Calibri" w:cs="Calibri"/>
        </w:rPr>
        <w:t xml:space="preserve"> </w:t>
      </w:r>
      <w:r w:rsidRPr="005E6C13">
        <w:rPr>
          <w:rFonts w:eastAsia="Calibri" w:cs="Calibri"/>
        </w:rPr>
        <w:t>program was $28,545,700.  California matched the federal funds and contributed an additional $37,972,027 in 100% state funds, bringing the total award to $95,063,427.  The State Plan matched an amendment increase of $439,000 and reduced $439,000 in 100% state funds, increasing the total federal and state funds to $95,502,427.</w:t>
      </w:r>
      <w:r w:rsidRPr="00982067">
        <w:rPr>
          <w:rFonts w:asciiTheme="minorHAnsi" w:hAnsiTheme="minorHAnsi" w:cstheme="minorBidi"/>
        </w:rPr>
        <w:t xml:space="preserve"> </w:t>
      </w:r>
    </w:p>
    <w:p w14:paraId="74C35E2D" w14:textId="179F67B7" w:rsidR="009C622A" w:rsidRPr="00982067" w:rsidRDefault="009C622A" w:rsidP="007E0AAB">
      <w:pPr>
        <w:widowControl/>
        <w:autoSpaceDE/>
        <w:autoSpaceDN/>
        <w:adjustRightInd/>
        <w:spacing w:line="257" w:lineRule="auto"/>
        <w:contextualSpacing/>
        <w:rPr>
          <w:rFonts w:asciiTheme="minorHAnsi" w:hAnsiTheme="minorHAnsi" w:cstheme="minorBidi"/>
        </w:rPr>
      </w:pPr>
    </w:p>
    <w:p w14:paraId="01162F28" w14:textId="4DF5F68F" w:rsidR="005E6C13" w:rsidRDefault="1B66094A" w:rsidP="007E0AAB">
      <w:pPr>
        <w:rPr>
          <w:rFonts w:eastAsia="Calibri" w:cs="Calibri"/>
        </w:rPr>
      </w:pPr>
      <w:r w:rsidRPr="5316CA41">
        <w:rPr>
          <w:rFonts w:eastAsia="Calibri" w:cs="Calibri"/>
        </w:rPr>
        <w:t>DIR transitioned to the Financial Information System for California (FI$C</w:t>
      </w:r>
      <w:r w:rsidR="49E1A99B" w:rsidRPr="5316CA41">
        <w:rPr>
          <w:rFonts w:eastAsia="Calibri" w:cs="Calibri"/>
        </w:rPr>
        <w:t>al</w:t>
      </w:r>
      <w:r w:rsidRPr="5316CA41">
        <w:rPr>
          <w:rFonts w:eastAsia="Calibri" w:cs="Calibri"/>
        </w:rPr>
        <w:t>) on July 1, 2018</w:t>
      </w:r>
      <w:r w:rsidR="672A89CC" w:rsidRPr="5316CA41">
        <w:rPr>
          <w:rFonts w:eastAsia="Calibri" w:cs="Calibri"/>
        </w:rPr>
        <w:t>,</w:t>
      </w:r>
      <w:r w:rsidRPr="5316CA41">
        <w:rPr>
          <w:rFonts w:eastAsia="Calibri" w:cs="Calibri"/>
        </w:rPr>
        <w:t xml:space="preserve"> and the system conversion resulted in requests for extensions to submit financial closeout reports</w:t>
      </w:r>
      <w:r w:rsidR="244ACE61" w:rsidRPr="5316CA41">
        <w:rPr>
          <w:rFonts w:eastAsia="Calibri" w:cs="Calibri"/>
        </w:rPr>
        <w:t xml:space="preserve"> from </w:t>
      </w:r>
      <w:r w:rsidRPr="5316CA41">
        <w:rPr>
          <w:rFonts w:eastAsia="Calibri" w:cs="Calibri"/>
        </w:rPr>
        <w:t>FY 2018</w:t>
      </w:r>
      <w:r w:rsidR="244ACE61" w:rsidRPr="5316CA41">
        <w:rPr>
          <w:rFonts w:eastAsia="Calibri" w:cs="Calibri"/>
        </w:rPr>
        <w:t xml:space="preserve"> </w:t>
      </w:r>
      <w:r w:rsidRPr="5316CA41">
        <w:rPr>
          <w:rFonts w:eastAsia="Calibri" w:cs="Calibri"/>
        </w:rPr>
        <w:t xml:space="preserve">through FY 2021.  </w:t>
      </w:r>
      <w:r w:rsidR="2327D5A6" w:rsidRPr="5316CA41">
        <w:rPr>
          <w:rFonts w:asciiTheme="minorHAnsi" w:hAnsiTheme="minorHAnsi" w:cstheme="minorBidi"/>
        </w:rPr>
        <w:t>The FY 20</w:t>
      </w:r>
      <w:r w:rsidR="608894EC" w:rsidRPr="5316CA41">
        <w:rPr>
          <w:rFonts w:asciiTheme="minorHAnsi" w:hAnsiTheme="minorHAnsi" w:cstheme="minorBidi"/>
        </w:rPr>
        <w:t>2</w:t>
      </w:r>
      <w:r w:rsidR="02361E2F" w:rsidRPr="5316CA41">
        <w:rPr>
          <w:rFonts w:asciiTheme="minorHAnsi" w:hAnsiTheme="minorHAnsi" w:cstheme="minorBidi"/>
        </w:rPr>
        <w:t>2</w:t>
      </w:r>
      <w:r w:rsidR="2327D5A6" w:rsidRPr="5316CA41">
        <w:rPr>
          <w:rFonts w:asciiTheme="minorHAnsi" w:hAnsiTheme="minorHAnsi" w:cstheme="minorBidi"/>
        </w:rPr>
        <w:t xml:space="preserve"> financial closeout report w</w:t>
      </w:r>
      <w:r w:rsidR="278AB282" w:rsidRPr="5316CA41">
        <w:rPr>
          <w:rFonts w:asciiTheme="minorHAnsi" w:hAnsiTheme="minorHAnsi" w:cstheme="minorBidi"/>
        </w:rPr>
        <w:t>as</w:t>
      </w:r>
      <w:r w:rsidR="2327D5A6" w:rsidRPr="5316CA41">
        <w:rPr>
          <w:rFonts w:asciiTheme="minorHAnsi" w:hAnsiTheme="minorHAnsi" w:cstheme="minorBidi"/>
        </w:rPr>
        <w:t xml:space="preserve"> submitted timely, within 90 days after the end of the grant’s performance period.  </w:t>
      </w:r>
      <w:r w:rsidR="5364621D" w:rsidRPr="5316CA41">
        <w:rPr>
          <w:rFonts w:eastAsia="Calibri" w:cs="Calibri"/>
        </w:rPr>
        <w:t xml:space="preserve">The total expenses were $95,611,752.  </w:t>
      </w:r>
      <w:r w:rsidR="7A6DA5C6" w:rsidRPr="5316CA41">
        <w:rPr>
          <w:rFonts w:eastAsia="Calibri" w:cs="Calibri"/>
        </w:rPr>
        <w:t xml:space="preserve">A financial monitoring review was conducted in </w:t>
      </w:r>
      <w:r w:rsidR="45E0BB93" w:rsidRPr="5316CA41">
        <w:rPr>
          <w:rFonts w:eastAsia="Calibri" w:cs="Calibri"/>
        </w:rPr>
        <w:t xml:space="preserve">August </w:t>
      </w:r>
      <w:r w:rsidR="7A6DA5C6" w:rsidRPr="5316CA41">
        <w:rPr>
          <w:rFonts w:eastAsia="Calibri" w:cs="Calibri"/>
        </w:rPr>
        <w:t>2021</w:t>
      </w:r>
      <w:r w:rsidR="2B37989E" w:rsidRPr="5316CA41">
        <w:rPr>
          <w:rFonts w:eastAsia="Calibri" w:cs="Calibri"/>
        </w:rPr>
        <w:t>. T</w:t>
      </w:r>
      <w:r w:rsidR="45E0BB93" w:rsidRPr="5316CA41">
        <w:rPr>
          <w:rFonts w:eastAsia="Calibri" w:cs="Calibri"/>
        </w:rPr>
        <w:t>here were 1</w:t>
      </w:r>
      <w:r w:rsidR="7EFFD0B4" w:rsidRPr="5316CA41">
        <w:rPr>
          <w:rFonts w:eastAsia="Calibri" w:cs="Calibri"/>
        </w:rPr>
        <w:t>1</w:t>
      </w:r>
      <w:r w:rsidR="45E0BB93" w:rsidRPr="5316CA41">
        <w:rPr>
          <w:rFonts w:eastAsia="Calibri" w:cs="Calibri"/>
        </w:rPr>
        <w:t xml:space="preserve"> findings that are awaiting verification and will be addressed </w:t>
      </w:r>
      <w:r w:rsidR="6A9AA57A" w:rsidRPr="5316CA41">
        <w:rPr>
          <w:rFonts w:eastAsia="Calibri" w:cs="Calibri"/>
        </w:rPr>
        <w:t xml:space="preserve">in </w:t>
      </w:r>
      <w:r w:rsidR="7A6DA5C6" w:rsidRPr="5316CA41">
        <w:rPr>
          <w:rFonts w:eastAsia="Calibri" w:cs="Calibri"/>
        </w:rPr>
        <w:t xml:space="preserve">the </w:t>
      </w:r>
      <w:r w:rsidR="5DFB61F3" w:rsidRPr="5316CA41">
        <w:rPr>
          <w:rFonts w:eastAsia="Calibri" w:cs="Calibri"/>
        </w:rPr>
        <w:t xml:space="preserve">FY 2023 </w:t>
      </w:r>
      <w:r w:rsidR="7A6DA5C6" w:rsidRPr="5316CA41">
        <w:rPr>
          <w:rFonts w:eastAsia="Calibri" w:cs="Calibri"/>
        </w:rPr>
        <w:t>financial monitoring review</w:t>
      </w:r>
      <w:r w:rsidR="5DFB61F3" w:rsidRPr="5316CA41">
        <w:rPr>
          <w:rFonts w:eastAsia="Calibri" w:cs="Calibri"/>
        </w:rPr>
        <w:t>.</w:t>
      </w:r>
    </w:p>
    <w:p w14:paraId="6FECB725" w14:textId="77777777" w:rsidR="005E6C13" w:rsidRDefault="005E6C13" w:rsidP="007E0AAB">
      <w:pPr>
        <w:rPr>
          <w:rFonts w:asciiTheme="minorHAnsi" w:hAnsiTheme="minorHAnsi" w:cstheme="minorHAnsi"/>
        </w:rPr>
      </w:pPr>
    </w:p>
    <w:p w14:paraId="651896BA" w14:textId="46643B15" w:rsidR="009C622A" w:rsidRDefault="00F80B02" w:rsidP="007E0AAB">
      <w:pPr>
        <w:widowControl/>
        <w:autoSpaceDE/>
        <w:autoSpaceDN/>
        <w:adjustRightInd/>
        <w:contextualSpacing/>
        <w:rPr>
          <w:rFonts w:asciiTheme="minorHAnsi" w:hAnsiTheme="minorHAnsi" w:cstheme="minorBidi"/>
        </w:rPr>
      </w:pPr>
      <w:r w:rsidRPr="1D8CDD0E">
        <w:rPr>
          <w:rFonts w:asciiTheme="minorHAnsi" w:hAnsiTheme="minorHAnsi" w:cstheme="minorBidi"/>
        </w:rPr>
        <w:t>In addition to the 23(g) grant,</w:t>
      </w:r>
      <w:r w:rsidR="00E261CD">
        <w:rPr>
          <w:rFonts w:asciiTheme="minorHAnsi" w:hAnsiTheme="minorHAnsi" w:cstheme="minorBidi"/>
        </w:rPr>
        <w:t xml:space="preserve"> </w:t>
      </w:r>
      <w:r w:rsidR="008F6241">
        <w:rPr>
          <w:rFonts w:asciiTheme="minorHAnsi" w:hAnsiTheme="minorHAnsi" w:cstheme="minorBidi"/>
        </w:rPr>
        <w:t xml:space="preserve">California </w:t>
      </w:r>
      <w:r w:rsidR="00BF281B">
        <w:rPr>
          <w:rFonts w:asciiTheme="minorHAnsi" w:hAnsiTheme="minorHAnsi" w:cstheme="minorBidi"/>
        </w:rPr>
        <w:t>r</w:t>
      </w:r>
      <w:r w:rsidRPr="1D8CDD0E">
        <w:rPr>
          <w:rFonts w:asciiTheme="minorHAnsi" w:hAnsiTheme="minorHAnsi" w:cstheme="minorBidi"/>
        </w:rPr>
        <w:t>eceived $7,500,000 in American Rescue Plan (ARP) federal funds for activities aimed at protecting workers during the COVID-19 pandemic and post pandemic recovery for the performance period of October 1, 2020</w:t>
      </w:r>
      <w:r w:rsidR="006C43D3">
        <w:rPr>
          <w:rFonts w:asciiTheme="minorHAnsi" w:hAnsiTheme="minorHAnsi" w:cstheme="minorBidi"/>
        </w:rPr>
        <w:t>,</w:t>
      </w:r>
      <w:r w:rsidRPr="1D8CDD0E">
        <w:rPr>
          <w:rFonts w:asciiTheme="minorHAnsi" w:hAnsiTheme="minorHAnsi" w:cstheme="minorBidi"/>
        </w:rPr>
        <w:t xml:space="preserve"> through September 30, 2023. </w:t>
      </w:r>
      <w:r w:rsidR="00F36641">
        <w:rPr>
          <w:rFonts w:asciiTheme="minorHAnsi" w:hAnsiTheme="minorHAnsi" w:cstheme="minorBidi"/>
        </w:rPr>
        <w:t xml:space="preserve"> </w:t>
      </w:r>
      <w:r w:rsidRPr="1D8CDD0E">
        <w:rPr>
          <w:rFonts w:asciiTheme="minorHAnsi" w:hAnsiTheme="minorHAnsi" w:cstheme="minorBidi"/>
        </w:rPr>
        <w:t xml:space="preserve">California matched the federal funds, bringing the total federal and state funds to $15,000,000. </w:t>
      </w:r>
      <w:r w:rsidR="00CD2852">
        <w:rPr>
          <w:rFonts w:asciiTheme="minorHAnsi" w:hAnsiTheme="minorHAnsi" w:cstheme="minorBidi"/>
        </w:rPr>
        <w:t xml:space="preserve"> </w:t>
      </w:r>
      <w:r w:rsidR="00C37433" w:rsidRPr="1D8CDD0E">
        <w:rPr>
          <w:rFonts w:asciiTheme="minorHAnsi" w:hAnsiTheme="minorHAnsi" w:cstheme="minorBidi"/>
        </w:rPr>
        <w:t xml:space="preserve">Quarterly </w:t>
      </w:r>
      <w:r w:rsidR="00046358" w:rsidRPr="1D8CDD0E">
        <w:rPr>
          <w:rFonts w:asciiTheme="minorHAnsi" w:hAnsiTheme="minorHAnsi" w:cstheme="minorBidi"/>
        </w:rPr>
        <w:t xml:space="preserve">ARP </w:t>
      </w:r>
      <w:r w:rsidR="00691876" w:rsidRPr="1D8CDD0E">
        <w:rPr>
          <w:rFonts w:asciiTheme="minorHAnsi" w:hAnsiTheme="minorHAnsi" w:cstheme="minorBidi"/>
        </w:rPr>
        <w:t>reports were submitted timely</w:t>
      </w:r>
      <w:r w:rsidR="2D732A63" w:rsidRPr="1D8CDD0E">
        <w:rPr>
          <w:rFonts w:asciiTheme="minorHAnsi" w:hAnsiTheme="minorHAnsi" w:cstheme="minorBidi"/>
        </w:rPr>
        <w:t>,</w:t>
      </w:r>
      <w:r w:rsidR="00691876" w:rsidRPr="1D8CDD0E">
        <w:rPr>
          <w:rFonts w:asciiTheme="minorHAnsi" w:hAnsiTheme="minorHAnsi" w:cstheme="minorBidi"/>
        </w:rPr>
        <w:t xml:space="preserve"> and</w:t>
      </w:r>
      <w:r w:rsidR="00046358" w:rsidRPr="1D8CDD0E">
        <w:rPr>
          <w:rFonts w:asciiTheme="minorHAnsi" w:hAnsiTheme="minorHAnsi" w:cstheme="minorBidi"/>
        </w:rPr>
        <w:t xml:space="preserve"> </w:t>
      </w:r>
      <w:r w:rsidR="009A5BA3">
        <w:rPr>
          <w:rFonts w:asciiTheme="minorHAnsi" w:hAnsiTheme="minorHAnsi" w:cstheme="minorBidi"/>
        </w:rPr>
        <w:t xml:space="preserve">in FY 2022 </w:t>
      </w:r>
      <w:r w:rsidR="00A15F88" w:rsidRPr="1D8CDD0E">
        <w:rPr>
          <w:rFonts w:asciiTheme="minorHAnsi" w:hAnsiTheme="minorHAnsi" w:cstheme="minorBidi"/>
        </w:rPr>
        <w:t>California spent $10,915,796</w:t>
      </w:r>
      <w:r w:rsidR="0017639C" w:rsidRPr="1D8CDD0E">
        <w:rPr>
          <w:rFonts w:asciiTheme="minorHAnsi" w:hAnsiTheme="minorHAnsi" w:cstheme="minorBidi"/>
        </w:rPr>
        <w:t xml:space="preserve">, including $5,457,898 in </w:t>
      </w:r>
      <w:r w:rsidR="00266CCB" w:rsidRPr="1D8CDD0E">
        <w:rPr>
          <w:rFonts w:asciiTheme="minorHAnsi" w:hAnsiTheme="minorHAnsi" w:cstheme="minorBidi"/>
        </w:rPr>
        <w:t>federal funds.</w:t>
      </w:r>
    </w:p>
    <w:p w14:paraId="0EC4529C" w14:textId="77777777" w:rsidR="00F80B02" w:rsidRPr="009C622A" w:rsidRDefault="00F80B02" w:rsidP="007E0AAB">
      <w:pPr>
        <w:widowControl/>
        <w:autoSpaceDE/>
        <w:autoSpaceDN/>
        <w:adjustRightInd/>
        <w:contextualSpacing/>
        <w:rPr>
          <w:rFonts w:asciiTheme="minorHAnsi" w:hAnsiTheme="minorHAnsi" w:cstheme="minorHAnsi"/>
          <w:highlight w:val="yellow"/>
        </w:rPr>
      </w:pPr>
    </w:p>
    <w:p w14:paraId="7B5B48A4" w14:textId="082339F6" w:rsidR="009C622A" w:rsidRDefault="009C622A" w:rsidP="007E0AAB">
      <w:pPr>
        <w:widowControl/>
        <w:autoSpaceDE/>
        <w:autoSpaceDN/>
        <w:adjustRightInd/>
        <w:contextualSpacing/>
        <w:rPr>
          <w:rFonts w:asciiTheme="minorHAnsi" w:hAnsiTheme="minorHAnsi" w:cstheme="minorBidi"/>
        </w:rPr>
      </w:pPr>
      <w:r w:rsidRPr="025884EF">
        <w:rPr>
          <w:rFonts w:asciiTheme="minorHAnsi" w:hAnsiTheme="minorHAnsi" w:cstheme="minorBidi"/>
        </w:rPr>
        <w:t xml:space="preserve">State and local government consultation services </w:t>
      </w:r>
      <w:r w:rsidR="74B9876C" w:rsidRPr="025884EF">
        <w:rPr>
          <w:rFonts w:asciiTheme="minorHAnsi" w:hAnsiTheme="minorHAnsi" w:cstheme="minorBidi"/>
        </w:rPr>
        <w:t>were</w:t>
      </w:r>
      <w:r w:rsidRPr="025884EF">
        <w:rPr>
          <w:rFonts w:asciiTheme="minorHAnsi" w:hAnsiTheme="minorHAnsi" w:cstheme="minorBidi"/>
        </w:rPr>
        <w:t xml:space="preserve"> provided under the 23(g) grant, while private sector consultation </w:t>
      </w:r>
      <w:r w:rsidR="5E9EF5E8" w:rsidRPr="025884EF">
        <w:rPr>
          <w:rFonts w:asciiTheme="minorHAnsi" w:hAnsiTheme="minorHAnsi" w:cstheme="minorBidi"/>
        </w:rPr>
        <w:t>wa</w:t>
      </w:r>
      <w:r w:rsidRPr="025884EF">
        <w:rPr>
          <w:rFonts w:asciiTheme="minorHAnsi" w:hAnsiTheme="minorHAnsi" w:cstheme="minorBidi"/>
        </w:rPr>
        <w:t xml:space="preserve">s provided under the 21(d) Cooperative Agreement. </w:t>
      </w:r>
      <w:r w:rsidR="00CD4404">
        <w:rPr>
          <w:rFonts w:asciiTheme="minorHAnsi" w:hAnsiTheme="minorHAnsi" w:cstheme="minorBidi"/>
        </w:rPr>
        <w:t xml:space="preserve"> </w:t>
      </w:r>
      <w:r w:rsidRPr="025884EF">
        <w:rPr>
          <w:rFonts w:asciiTheme="minorHAnsi" w:hAnsiTheme="minorHAnsi" w:cstheme="minorBidi"/>
        </w:rPr>
        <w:t>The private sector consultation program is evaluated separately in the FY 20</w:t>
      </w:r>
      <w:r w:rsidR="00DA39A4" w:rsidRPr="025884EF">
        <w:rPr>
          <w:rFonts w:asciiTheme="minorHAnsi" w:hAnsiTheme="minorHAnsi" w:cstheme="minorBidi"/>
        </w:rPr>
        <w:t>2</w:t>
      </w:r>
      <w:r w:rsidR="18625C41" w:rsidRPr="025884EF">
        <w:rPr>
          <w:rFonts w:asciiTheme="minorHAnsi" w:hAnsiTheme="minorHAnsi" w:cstheme="minorBidi"/>
        </w:rPr>
        <w:t>2</w:t>
      </w:r>
      <w:r w:rsidRPr="025884EF">
        <w:rPr>
          <w:rFonts w:asciiTheme="minorHAnsi" w:hAnsiTheme="minorHAnsi" w:cstheme="minorBidi"/>
        </w:rPr>
        <w:t xml:space="preserve"> Regional Annual Consultation Evaluation Report (RACER).</w:t>
      </w:r>
    </w:p>
    <w:p w14:paraId="51DF65F3" w14:textId="02570DEC" w:rsidR="00AD78D5" w:rsidRDefault="00AD78D5" w:rsidP="007E0AAB">
      <w:pPr>
        <w:widowControl/>
        <w:autoSpaceDE/>
        <w:autoSpaceDN/>
        <w:adjustRightInd/>
        <w:contextualSpacing/>
        <w:rPr>
          <w:rFonts w:asciiTheme="minorHAnsi" w:hAnsiTheme="minorHAnsi" w:cstheme="minorHAnsi"/>
        </w:rPr>
      </w:pPr>
    </w:p>
    <w:p w14:paraId="506A61D4" w14:textId="11AA2C7C" w:rsidR="0078411B" w:rsidRDefault="0078411B" w:rsidP="007E0AAB">
      <w:pPr>
        <w:widowControl/>
        <w:autoSpaceDE/>
        <w:autoSpaceDN/>
        <w:adjustRightInd/>
        <w:contextualSpacing/>
        <w:rPr>
          <w:rFonts w:asciiTheme="minorHAnsi" w:hAnsiTheme="minorHAnsi" w:cstheme="minorBidi"/>
        </w:rPr>
      </w:pPr>
      <w:r w:rsidRPr="1D8CDD0E">
        <w:rPr>
          <w:rFonts w:asciiTheme="minorHAnsi" w:hAnsiTheme="minorHAnsi" w:cstheme="minorBidi"/>
        </w:rPr>
        <w:t>Overall, Cal</w:t>
      </w:r>
      <w:r w:rsidR="00990E4E">
        <w:rPr>
          <w:rFonts w:asciiTheme="minorHAnsi" w:hAnsiTheme="minorHAnsi" w:cstheme="minorBidi"/>
        </w:rPr>
        <w:t xml:space="preserve">/OSHA’s </w:t>
      </w:r>
      <w:r w:rsidRPr="1D8CDD0E">
        <w:rPr>
          <w:rFonts w:asciiTheme="minorHAnsi" w:hAnsiTheme="minorHAnsi" w:cstheme="minorBidi"/>
        </w:rPr>
        <w:t xml:space="preserve">enforcement program continued </w:t>
      </w:r>
      <w:r w:rsidR="00056D72" w:rsidRPr="1D8CDD0E">
        <w:rPr>
          <w:rFonts w:asciiTheme="minorHAnsi" w:hAnsiTheme="minorHAnsi" w:cstheme="minorBidi"/>
        </w:rPr>
        <w:t>its</w:t>
      </w:r>
      <w:r w:rsidRPr="1D8CDD0E">
        <w:rPr>
          <w:rFonts w:asciiTheme="minorHAnsi" w:hAnsiTheme="minorHAnsi" w:cstheme="minorBidi"/>
        </w:rPr>
        <w:t xml:space="preserve"> rec</w:t>
      </w:r>
      <w:r w:rsidR="00A965A3" w:rsidRPr="1D8CDD0E">
        <w:rPr>
          <w:rFonts w:asciiTheme="minorHAnsi" w:hAnsiTheme="minorHAnsi" w:cstheme="minorBidi"/>
        </w:rPr>
        <w:t xml:space="preserve">overy from the deepest depths of the pandemic, </w:t>
      </w:r>
      <w:r w:rsidR="00E15EB9" w:rsidRPr="1D8CDD0E">
        <w:rPr>
          <w:rFonts w:asciiTheme="minorHAnsi" w:hAnsiTheme="minorHAnsi" w:cstheme="minorBidi"/>
        </w:rPr>
        <w:t xml:space="preserve">and excelled in </w:t>
      </w:r>
      <w:r w:rsidR="005E69A7" w:rsidRPr="1D8CDD0E">
        <w:rPr>
          <w:rFonts w:asciiTheme="minorHAnsi" w:hAnsiTheme="minorHAnsi" w:cstheme="minorBidi"/>
        </w:rPr>
        <w:t>conducting 6,4</w:t>
      </w:r>
      <w:r w:rsidR="007C3CC7" w:rsidRPr="1D8CDD0E">
        <w:rPr>
          <w:rFonts w:asciiTheme="minorHAnsi" w:hAnsiTheme="minorHAnsi" w:cstheme="minorBidi"/>
        </w:rPr>
        <w:t>5</w:t>
      </w:r>
      <w:r w:rsidR="005E69A7" w:rsidRPr="1D8CDD0E">
        <w:rPr>
          <w:rFonts w:asciiTheme="minorHAnsi" w:hAnsiTheme="minorHAnsi" w:cstheme="minorBidi"/>
        </w:rPr>
        <w:t>2</w:t>
      </w:r>
      <w:r w:rsidR="007C3CC7" w:rsidRPr="1D8CDD0E">
        <w:rPr>
          <w:rFonts w:asciiTheme="minorHAnsi" w:hAnsiTheme="minorHAnsi" w:cstheme="minorBidi"/>
        </w:rPr>
        <w:t xml:space="preserve"> overall inspections, </w:t>
      </w:r>
      <w:r w:rsidR="009F54A0" w:rsidRPr="1D8CDD0E">
        <w:rPr>
          <w:rFonts w:asciiTheme="minorHAnsi" w:hAnsiTheme="minorHAnsi" w:cstheme="minorBidi"/>
        </w:rPr>
        <w:t>12</w:t>
      </w:r>
      <w:r w:rsidR="00584434">
        <w:rPr>
          <w:rFonts w:asciiTheme="minorHAnsi" w:hAnsiTheme="minorHAnsi" w:cstheme="minorBidi"/>
        </w:rPr>
        <w:t>%</w:t>
      </w:r>
      <w:r w:rsidR="009F54A0" w:rsidRPr="1D8CDD0E">
        <w:rPr>
          <w:rFonts w:asciiTheme="minorHAnsi" w:hAnsiTheme="minorHAnsi" w:cstheme="minorBidi"/>
        </w:rPr>
        <w:t xml:space="preserve"> higher than their FY</w:t>
      </w:r>
      <w:r w:rsidR="005F0F1C" w:rsidRPr="1D8CDD0E">
        <w:rPr>
          <w:rFonts w:asciiTheme="minorHAnsi" w:hAnsiTheme="minorHAnsi" w:cstheme="minorBidi"/>
        </w:rPr>
        <w:t xml:space="preserve"> </w:t>
      </w:r>
      <w:r w:rsidR="009F54A0" w:rsidRPr="1D8CDD0E">
        <w:rPr>
          <w:rFonts w:asciiTheme="minorHAnsi" w:hAnsiTheme="minorHAnsi" w:cstheme="minorBidi"/>
        </w:rPr>
        <w:t xml:space="preserve">2022 goal of </w:t>
      </w:r>
      <w:r w:rsidR="00202EF2" w:rsidRPr="1D8CDD0E">
        <w:rPr>
          <w:rFonts w:asciiTheme="minorHAnsi" w:hAnsiTheme="minorHAnsi" w:cstheme="minorBidi"/>
        </w:rPr>
        <w:t xml:space="preserve">5,775.  </w:t>
      </w:r>
      <w:r w:rsidR="004B79B6" w:rsidRPr="1D8CDD0E">
        <w:rPr>
          <w:rFonts w:asciiTheme="minorHAnsi" w:hAnsiTheme="minorHAnsi" w:cstheme="minorBidi"/>
        </w:rPr>
        <w:t>Cal</w:t>
      </w:r>
      <w:r w:rsidR="00E65882" w:rsidRPr="1D8CDD0E">
        <w:rPr>
          <w:rFonts w:asciiTheme="minorHAnsi" w:hAnsiTheme="minorHAnsi" w:cstheme="minorBidi"/>
        </w:rPr>
        <w:t>/OSHA</w:t>
      </w:r>
      <w:r w:rsidR="004B79B6" w:rsidRPr="1D8CDD0E">
        <w:rPr>
          <w:rFonts w:asciiTheme="minorHAnsi" w:hAnsiTheme="minorHAnsi" w:cstheme="minorBidi"/>
        </w:rPr>
        <w:t xml:space="preserve"> also </w:t>
      </w:r>
      <w:r w:rsidR="00F15AFE" w:rsidRPr="1D8CDD0E">
        <w:rPr>
          <w:rFonts w:asciiTheme="minorHAnsi" w:hAnsiTheme="minorHAnsi" w:cstheme="minorBidi"/>
        </w:rPr>
        <w:t xml:space="preserve">addressed more than </w:t>
      </w:r>
      <w:r w:rsidR="00A72109" w:rsidRPr="1D8CDD0E">
        <w:rPr>
          <w:rFonts w:asciiTheme="minorHAnsi" w:hAnsiTheme="minorHAnsi" w:cstheme="minorBidi"/>
        </w:rPr>
        <w:t>9,300 valid complaints</w:t>
      </w:r>
      <w:r w:rsidR="0074720E">
        <w:rPr>
          <w:rFonts w:asciiTheme="minorHAnsi" w:hAnsiTheme="minorHAnsi" w:cstheme="minorBidi"/>
        </w:rPr>
        <w:t>;</w:t>
      </w:r>
      <w:r w:rsidR="007F0970" w:rsidRPr="1D8CDD0E">
        <w:rPr>
          <w:rFonts w:asciiTheme="minorHAnsi" w:hAnsiTheme="minorHAnsi" w:cstheme="minorBidi"/>
        </w:rPr>
        <w:t xml:space="preserve"> 15% of the entire number received nationwide.</w:t>
      </w:r>
    </w:p>
    <w:p w14:paraId="46793CA9" w14:textId="3418F0D8" w:rsidR="00253FD2" w:rsidRDefault="00253FD2" w:rsidP="007E0AAB">
      <w:pPr>
        <w:widowControl/>
        <w:autoSpaceDE/>
        <w:autoSpaceDN/>
        <w:adjustRightInd/>
        <w:contextualSpacing/>
        <w:rPr>
          <w:rFonts w:asciiTheme="minorHAnsi" w:hAnsiTheme="minorHAnsi" w:cstheme="minorHAnsi"/>
        </w:rPr>
      </w:pPr>
    </w:p>
    <w:p w14:paraId="7FF5B62A" w14:textId="77777777" w:rsidR="009C622A" w:rsidRPr="0040138C" w:rsidRDefault="009C622A" w:rsidP="007E0AAB">
      <w:pPr>
        <w:widowControl/>
        <w:autoSpaceDE/>
        <w:autoSpaceDN/>
        <w:adjustRightInd/>
        <w:contextualSpacing/>
        <w:rPr>
          <w:rFonts w:asciiTheme="minorHAnsi" w:hAnsiTheme="minorHAnsi" w:cstheme="minorHAnsi"/>
          <w:b/>
        </w:rPr>
      </w:pPr>
      <w:r w:rsidRPr="0040138C">
        <w:rPr>
          <w:rFonts w:asciiTheme="minorHAnsi" w:hAnsiTheme="minorHAnsi" w:cstheme="minorHAnsi"/>
          <w:b/>
        </w:rPr>
        <w:t>New Issues</w:t>
      </w:r>
    </w:p>
    <w:p w14:paraId="105A675E" w14:textId="77777777" w:rsidR="009C622A" w:rsidRPr="009C622A" w:rsidRDefault="009C622A" w:rsidP="007E0AAB">
      <w:pPr>
        <w:widowControl/>
        <w:autoSpaceDE/>
        <w:autoSpaceDN/>
        <w:adjustRightInd/>
        <w:rPr>
          <w:rFonts w:asciiTheme="minorHAnsi" w:hAnsiTheme="minorHAnsi" w:cstheme="minorHAnsi"/>
          <w:iCs/>
          <w:highlight w:val="yellow"/>
        </w:rPr>
      </w:pPr>
    </w:p>
    <w:p w14:paraId="12A3576F" w14:textId="5382CE5F" w:rsidR="00DE593C" w:rsidRPr="00DE593C" w:rsidRDefault="00DE593C" w:rsidP="007E0AAB">
      <w:pPr>
        <w:widowControl/>
        <w:autoSpaceDE/>
        <w:autoSpaceDN/>
        <w:adjustRightInd/>
        <w:contextualSpacing/>
        <w:rPr>
          <w:rFonts w:asciiTheme="minorHAnsi" w:hAnsiTheme="minorHAnsi" w:cstheme="minorHAnsi"/>
        </w:rPr>
      </w:pPr>
      <w:r w:rsidRPr="00DE593C">
        <w:rPr>
          <w:rFonts w:asciiTheme="minorHAnsi" w:hAnsiTheme="minorHAnsi" w:cstheme="minorHAnsi"/>
        </w:rPr>
        <w:t>The Department of Industrial Relations continues to experience low staffing levels in its units associated with the 23(g) grant.  At the end of September</w:t>
      </w:r>
      <w:r w:rsidR="00C74DD6">
        <w:rPr>
          <w:rFonts w:asciiTheme="minorHAnsi" w:hAnsiTheme="minorHAnsi" w:cstheme="minorHAnsi"/>
        </w:rPr>
        <w:t xml:space="preserve"> 2022</w:t>
      </w:r>
      <w:r w:rsidRPr="00DE593C">
        <w:rPr>
          <w:rFonts w:asciiTheme="minorHAnsi" w:hAnsiTheme="minorHAnsi" w:cstheme="minorHAnsi"/>
        </w:rPr>
        <w:t>, Cal/OSHA</w:t>
      </w:r>
      <w:r w:rsidR="00C74DD6">
        <w:rPr>
          <w:rFonts w:asciiTheme="minorHAnsi" w:hAnsiTheme="minorHAnsi" w:cstheme="minorHAnsi"/>
        </w:rPr>
        <w:t xml:space="preserve"> reported an</w:t>
      </w:r>
      <w:r w:rsidRPr="00DE593C">
        <w:rPr>
          <w:rFonts w:asciiTheme="minorHAnsi" w:hAnsiTheme="minorHAnsi" w:cstheme="minorHAnsi"/>
        </w:rPr>
        <w:t xml:space="preserve"> overall vacancy rate </w:t>
      </w:r>
      <w:r w:rsidR="00C74DD6">
        <w:rPr>
          <w:rFonts w:asciiTheme="minorHAnsi" w:hAnsiTheme="minorHAnsi" w:cstheme="minorHAnsi"/>
        </w:rPr>
        <w:t>of</w:t>
      </w:r>
      <w:r w:rsidRPr="00DE593C">
        <w:rPr>
          <w:rFonts w:asciiTheme="minorHAnsi" w:hAnsiTheme="minorHAnsi" w:cstheme="minorHAnsi"/>
        </w:rPr>
        <w:t xml:space="preserve"> </w:t>
      </w:r>
      <w:r w:rsidR="00394780">
        <w:rPr>
          <w:rFonts w:asciiTheme="minorHAnsi" w:hAnsiTheme="minorHAnsi" w:cstheme="minorHAnsi"/>
        </w:rPr>
        <w:t>36</w:t>
      </w:r>
      <w:r w:rsidRPr="00DE593C">
        <w:rPr>
          <w:rFonts w:asciiTheme="minorHAnsi" w:hAnsiTheme="minorHAnsi" w:cstheme="minorHAnsi"/>
        </w:rPr>
        <w:t>%</w:t>
      </w:r>
      <w:r w:rsidR="00C74DD6">
        <w:rPr>
          <w:rFonts w:asciiTheme="minorHAnsi" w:hAnsiTheme="minorHAnsi" w:cstheme="minorHAnsi"/>
        </w:rPr>
        <w:t xml:space="preserve">.  </w:t>
      </w:r>
      <w:r w:rsidRPr="00DE593C">
        <w:rPr>
          <w:rFonts w:asciiTheme="minorHAnsi" w:hAnsiTheme="minorHAnsi" w:cstheme="minorHAnsi"/>
        </w:rPr>
        <w:t xml:space="preserve">A large portion of the unfilled positions were in enforcement staff.  One complication that should be noted was that the 2022-2023 budget for the </w:t>
      </w:r>
      <w:r w:rsidR="00252524">
        <w:rPr>
          <w:rFonts w:asciiTheme="minorHAnsi" w:hAnsiTheme="minorHAnsi" w:cstheme="minorHAnsi"/>
        </w:rPr>
        <w:t>s</w:t>
      </w:r>
      <w:r w:rsidRPr="00DE593C">
        <w:rPr>
          <w:rFonts w:asciiTheme="minorHAnsi" w:hAnsiTheme="minorHAnsi" w:cstheme="minorHAnsi"/>
        </w:rPr>
        <w:t>tate, enacted in July 2022, authorized 37 new positions in enforcement alone.  The influx of new positions will be a benefit to the agency once staffed</w:t>
      </w:r>
      <w:r w:rsidR="0074720E">
        <w:rPr>
          <w:rFonts w:asciiTheme="minorHAnsi" w:hAnsiTheme="minorHAnsi" w:cstheme="minorHAnsi"/>
        </w:rPr>
        <w:t>;</w:t>
      </w:r>
      <w:r w:rsidRPr="00DE593C">
        <w:rPr>
          <w:rFonts w:asciiTheme="minorHAnsi" w:hAnsiTheme="minorHAnsi" w:cstheme="minorHAnsi"/>
        </w:rPr>
        <w:t xml:space="preserve"> however, they currently inflate the vacancy rate of the agency.  Positions were also added in OSHSB, OSHAB and DLSE.  </w:t>
      </w:r>
    </w:p>
    <w:p w14:paraId="1F5E0542" w14:textId="77777777" w:rsidR="00DE593C" w:rsidRPr="00DE593C" w:rsidRDefault="00DE593C" w:rsidP="007E0AAB">
      <w:pPr>
        <w:widowControl/>
        <w:autoSpaceDE/>
        <w:autoSpaceDN/>
        <w:adjustRightInd/>
        <w:contextualSpacing/>
        <w:rPr>
          <w:rFonts w:asciiTheme="minorHAnsi" w:hAnsiTheme="minorHAnsi" w:cstheme="minorHAnsi"/>
        </w:rPr>
      </w:pPr>
    </w:p>
    <w:p w14:paraId="05D3F338" w14:textId="5D448FA9" w:rsidR="00DF78AE" w:rsidRDefault="00DE593C" w:rsidP="007E0AAB">
      <w:pPr>
        <w:widowControl/>
        <w:autoSpaceDE/>
        <w:autoSpaceDN/>
        <w:adjustRightInd/>
        <w:contextualSpacing/>
        <w:rPr>
          <w:rFonts w:asciiTheme="minorHAnsi" w:hAnsiTheme="minorHAnsi" w:cstheme="minorBidi"/>
        </w:rPr>
      </w:pPr>
      <w:r w:rsidRPr="00252524">
        <w:rPr>
          <w:rFonts w:asciiTheme="minorHAnsi" w:hAnsiTheme="minorHAnsi" w:cstheme="minorBidi"/>
        </w:rPr>
        <w:t xml:space="preserve">The </w:t>
      </w:r>
      <w:r w:rsidR="00FF13CA" w:rsidRPr="00252524">
        <w:rPr>
          <w:rFonts w:asciiTheme="minorHAnsi" w:hAnsiTheme="minorHAnsi" w:cstheme="minorBidi"/>
        </w:rPr>
        <w:t xml:space="preserve">California </w:t>
      </w:r>
      <w:r w:rsidR="00EF7650" w:rsidRPr="00E338EF">
        <w:rPr>
          <w:rFonts w:asciiTheme="minorHAnsi" w:hAnsiTheme="minorHAnsi" w:cstheme="minorBidi"/>
        </w:rPr>
        <w:t>S</w:t>
      </w:r>
      <w:r w:rsidRPr="00E338EF">
        <w:rPr>
          <w:rFonts w:asciiTheme="minorHAnsi" w:hAnsiTheme="minorHAnsi" w:cstheme="minorBidi"/>
        </w:rPr>
        <w:t>tate</w:t>
      </w:r>
      <w:r w:rsidR="00EF7650" w:rsidRPr="00252524">
        <w:rPr>
          <w:rFonts w:asciiTheme="minorHAnsi" w:hAnsiTheme="minorHAnsi" w:cstheme="minorBidi"/>
        </w:rPr>
        <w:t xml:space="preserve"> Plan</w:t>
      </w:r>
      <w:r w:rsidRPr="00252524">
        <w:rPr>
          <w:rFonts w:asciiTheme="minorHAnsi" w:hAnsiTheme="minorHAnsi" w:cstheme="minorBidi"/>
        </w:rPr>
        <w:t xml:space="preserve"> </w:t>
      </w:r>
      <w:r w:rsidR="009E1F6C" w:rsidRPr="00252524">
        <w:rPr>
          <w:rFonts w:asciiTheme="minorHAnsi" w:hAnsiTheme="minorHAnsi" w:cstheme="minorBidi"/>
        </w:rPr>
        <w:t>made</w:t>
      </w:r>
      <w:r w:rsidR="00540FA2" w:rsidRPr="00252524">
        <w:rPr>
          <w:rFonts w:asciiTheme="minorHAnsi" w:hAnsiTheme="minorHAnsi" w:cstheme="minorBidi"/>
        </w:rPr>
        <w:t xml:space="preserve"> </w:t>
      </w:r>
      <w:r w:rsidRPr="00252524">
        <w:rPr>
          <w:rFonts w:asciiTheme="minorHAnsi" w:hAnsiTheme="minorHAnsi" w:cstheme="minorBidi"/>
        </w:rPr>
        <w:t xml:space="preserve">progress </w:t>
      </w:r>
      <w:r w:rsidR="0074720E" w:rsidRPr="00252524">
        <w:rPr>
          <w:rFonts w:asciiTheme="minorHAnsi" w:hAnsiTheme="minorHAnsi" w:cstheme="minorBidi"/>
        </w:rPr>
        <w:t xml:space="preserve">in </w:t>
      </w:r>
      <w:r w:rsidRPr="00252524">
        <w:rPr>
          <w:rFonts w:asciiTheme="minorHAnsi" w:hAnsiTheme="minorHAnsi" w:cstheme="minorBidi"/>
        </w:rPr>
        <w:t xml:space="preserve">hiring </w:t>
      </w:r>
      <w:r w:rsidR="00C74CB2" w:rsidRPr="00252524">
        <w:rPr>
          <w:rFonts w:asciiTheme="minorHAnsi" w:hAnsiTheme="minorHAnsi" w:cstheme="minorBidi"/>
        </w:rPr>
        <w:t>113</w:t>
      </w:r>
      <w:r w:rsidR="001E414E" w:rsidRPr="00252524">
        <w:rPr>
          <w:rFonts w:asciiTheme="minorHAnsi" w:hAnsiTheme="minorHAnsi" w:cstheme="minorBidi"/>
        </w:rPr>
        <w:t xml:space="preserve"> employees</w:t>
      </w:r>
      <w:r w:rsidR="00C74CB2" w:rsidRPr="00252524">
        <w:rPr>
          <w:rFonts w:asciiTheme="minorHAnsi" w:hAnsiTheme="minorHAnsi" w:cstheme="minorBidi"/>
        </w:rPr>
        <w:t xml:space="preserve"> </w:t>
      </w:r>
      <w:r w:rsidRPr="00252524">
        <w:rPr>
          <w:rFonts w:asciiTheme="minorHAnsi" w:hAnsiTheme="minorHAnsi" w:cstheme="minorBidi"/>
        </w:rPr>
        <w:t>in FY</w:t>
      </w:r>
      <w:r w:rsidR="009E1F6C" w:rsidRPr="00252524">
        <w:rPr>
          <w:rFonts w:asciiTheme="minorHAnsi" w:hAnsiTheme="minorHAnsi" w:cstheme="minorBidi"/>
        </w:rPr>
        <w:t xml:space="preserve"> </w:t>
      </w:r>
      <w:r w:rsidRPr="00252524">
        <w:rPr>
          <w:rFonts w:asciiTheme="minorHAnsi" w:hAnsiTheme="minorHAnsi" w:cstheme="minorBidi"/>
        </w:rPr>
        <w:t xml:space="preserve">2022 and is seeking to capitalize on its successes in future years.  </w:t>
      </w:r>
      <w:r w:rsidR="00FF13CA" w:rsidRPr="00252524">
        <w:rPr>
          <w:rFonts w:asciiTheme="minorHAnsi" w:hAnsiTheme="minorHAnsi" w:cstheme="minorBidi"/>
        </w:rPr>
        <w:t xml:space="preserve">Cal/OSHA continues to battle attrition and slow hiring practices in the filling of its ranks, particularly enforcement.  </w:t>
      </w:r>
      <w:r w:rsidRPr="00252524">
        <w:rPr>
          <w:rFonts w:asciiTheme="minorHAnsi" w:hAnsiTheme="minorHAnsi" w:cstheme="minorBidi"/>
        </w:rPr>
        <w:t xml:space="preserve">Cal/OSHA maintains a </w:t>
      </w:r>
      <w:hyperlink r:id="rId10" w:history="1">
        <w:r w:rsidRPr="00252524">
          <w:rPr>
            <w:rStyle w:val="Hyperlink"/>
            <w:rFonts w:asciiTheme="minorHAnsi" w:hAnsiTheme="minorHAnsi" w:cstheme="minorBidi"/>
          </w:rPr>
          <w:t>public website</w:t>
        </w:r>
      </w:hyperlink>
      <w:r w:rsidRPr="1D8CDD0E">
        <w:rPr>
          <w:rFonts w:asciiTheme="minorHAnsi" w:hAnsiTheme="minorHAnsi" w:cstheme="minorBidi"/>
        </w:rPr>
        <w:t xml:space="preserve"> </w:t>
      </w:r>
      <w:bookmarkStart w:id="12" w:name="_Int_Fc0qs2kz"/>
      <w:r w:rsidRPr="1D8CDD0E">
        <w:rPr>
          <w:rFonts w:asciiTheme="minorHAnsi" w:hAnsiTheme="minorHAnsi" w:cstheme="minorBidi"/>
        </w:rPr>
        <w:t>regarding</w:t>
      </w:r>
      <w:bookmarkEnd w:id="12"/>
      <w:r w:rsidRPr="1D8CDD0E">
        <w:rPr>
          <w:rFonts w:asciiTheme="minorHAnsi" w:hAnsiTheme="minorHAnsi" w:cstheme="minorBidi"/>
        </w:rPr>
        <w:t xml:space="preserve"> its recruitment and hiring and continues to engage in outreach to encourage qualified applicants to its job openings.  </w:t>
      </w:r>
    </w:p>
    <w:p w14:paraId="4866FFFB" w14:textId="25D3D2A5" w:rsidR="1D8CDD0E" w:rsidRDefault="1D8CDD0E" w:rsidP="007E0AAB">
      <w:pPr>
        <w:widowControl/>
        <w:contextualSpacing/>
        <w:rPr>
          <w:rFonts w:asciiTheme="minorHAnsi" w:hAnsiTheme="minorHAnsi" w:cstheme="minorBidi"/>
        </w:rPr>
      </w:pPr>
    </w:p>
    <w:p w14:paraId="072588C1" w14:textId="75ED0A20" w:rsidR="00E40EB2" w:rsidRPr="009F570B" w:rsidRDefault="00DF78AE" w:rsidP="310AB752">
      <w:pPr>
        <w:widowControl/>
        <w:autoSpaceDE/>
        <w:autoSpaceDN/>
        <w:adjustRightInd/>
        <w:contextualSpacing/>
        <w:rPr>
          <w:rFonts w:asciiTheme="minorHAnsi" w:hAnsiTheme="minorHAnsi" w:cstheme="minorBidi"/>
        </w:rPr>
      </w:pPr>
      <w:r w:rsidRPr="310AB752">
        <w:rPr>
          <w:rFonts w:asciiTheme="minorHAnsi" w:hAnsiTheme="minorHAnsi" w:cstheme="minorBidi"/>
        </w:rPr>
        <w:t xml:space="preserve">Staffing has </w:t>
      </w:r>
      <w:r w:rsidR="00CC6DEC" w:rsidRPr="310AB752">
        <w:rPr>
          <w:rFonts w:asciiTheme="minorHAnsi" w:hAnsiTheme="minorHAnsi" w:cstheme="minorBidi"/>
        </w:rPr>
        <w:t>impact</w:t>
      </w:r>
      <w:r w:rsidR="00E44893" w:rsidRPr="310AB752">
        <w:rPr>
          <w:rFonts w:asciiTheme="minorHAnsi" w:hAnsiTheme="minorHAnsi" w:cstheme="minorBidi"/>
        </w:rPr>
        <w:t>ed</w:t>
      </w:r>
      <w:r w:rsidR="003D3A65" w:rsidRPr="310AB752">
        <w:rPr>
          <w:rFonts w:asciiTheme="minorHAnsi" w:hAnsiTheme="minorHAnsi" w:cstheme="minorBidi"/>
        </w:rPr>
        <w:t xml:space="preserve"> </w:t>
      </w:r>
      <w:r w:rsidRPr="310AB752">
        <w:rPr>
          <w:rFonts w:asciiTheme="minorHAnsi" w:hAnsiTheme="minorHAnsi" w:cstheme="minorBidi"/>
        </w:rPr>
        <w:t>the efficacy of the</w:t>
      </w:r>
      <w:r w:rsidR="00A06FC8" w:rsidRPr="310AB752">
        <w:rPr>
          <w:rFonts w:asciiTheme="minorHAnsi" w:hAnsiTheme="minorHAnsi" w:cstheme="minorBidi"/>
        </w:rPr>
        <w:t xml:space="preserve"> California </w:t>
      </w:r>
      <w:r w:rsidR="0074720E" w:rsidRPr="310AB752">
        <w:rPr>
          <w:rFonts w:asciiTheme="minorHAnsi" w:hAnsiTheme="minorHAnsi" w:cstheme="minorBidi"/>
        </w:rPr>
        <w:t>State Plan</w:t>
      </w:r>
      <w:r w:rsidRPr="310AB752">
        <w:rPr>
          <w:rFonts w:asciiTheme="minorHAnsi" w:hAnsiTheme="minorHAnsi" w:cstheme="minorBidi"/>
        </w:rPr>
        <w:t xml:space="preserve">.  While </w:t>
      </w:r>
      <w:r w:rsidR="3F8254EA" w:rsidRPr="310AB752">
        <w:rPr>
          <w:rFonts w:asciiTheme="minorHAnsi" w:hAnsiTheme="minorHAnsi" w:cstheme="minorBidi"/>
        </w:rPr>
        <w:t>we recognize</w:t>
      </w:r>
      <w:r w:rsidR="00AE3474" w:rsidRPr="310AB752">
        <w:rPr>
          <w:rFonts w:asciiTheme="minorHAnsi" w:hAnsiTheme="minorHAnsi" w:cstheme="minorBidi"/>
        </w:rPr>
        <w:t xml:space="preserve"> </w:t>
      </w:r>
      <w:r w:rsidRPr="310AB752">
        <w:rPr>
          <w:rFonts w:asciiTheme="minorHAnsi" w:hAnsiTheme="minorHAnsi" w:cstheme="minorBidi"/>
        </w:rPr>
        <w:t xml:space="preserve">efforts to reach </w:t>
      </w:r>
      <w:r w:rsidR="0067721E" w:rsidRPr="310AB752">
        <w:rPr>
          <w:rFonts w:asciiTheme="minorHAnsi" w:hAnsiTheme="minorHAnsi" w:cstheme="minorBidi"/>
        </w:rPr>
        <w:t xml:space="preserve">program </w:t>
      </w:r>
      <w:r w:rsidR="00C62967" w:rsidRPr="310AB752">
        <w:rPr>
          <w:rFonts w:asciiTheme="minorHAnsi" w:hAnsiTheme="minorHAnsi" w:cstheme="minorBidi"/>
        </w:rPr>
        <w:t xml:space="preserve">performance plan </w:t>
      </w:r>
      <w:r w:rsidRPr="310AB752">
        <w:rPr>
          <w:rFonts w:asciiTheme="minorHAnsi" w:hAnsiTheme="minorHAnsi" w:cstheme="minorBidi"/>
        </w:rPr>
        <w:t xml:space="preserve">goals, </w:t>
      </w:r>
      <w:r w:rsidR="007F0055" w:rsidRPr="310AB752">
        <w:rPr>
          <w:rFonts w:asciiTheme="minorHAnsi" w:hAnsiTheme="minorHAnsi" w:cstheme="minorBidi"/>
        </w:rPr>
        <w:t xml:space="preserve">several </w:t>
      </w:r>
      <w:r w:rsidR="00CC6DEC" w:rsidRPr="310AB752">
        <w:rPr>
          <w:rFonts w:asciiTheme="minorHAnsi" w:hAnsiTheme="minorHAnsi" w:cstheme="minorBidi"/>
        </w:rPr>
        <w:t xml:space="preserve">effects of the high vacancy rate </w:t>
      </w:r>
      <w:r w:rsidR="00E7323C" w:rsidRPr="310AB752">
        <w:rPr>
          <w:rFonts w:asciiTheme="minorHAnsi" w:hAnsiTheme="minorHAnsi" w:cstheme="minorBidi"/>
        </w:rPr>
        <w:t xml:space="preserve">were noted </w:t>
      </w:r>
      <w:r w:rsidR="00666C56" w:rsidRPr="310AB752">
        <w:rPr>
          <w:rFonts w:asciiTheme="minorHAnsi" w:hAnsiTheme="minorHAnsi" w:cstheme="minorBidi"/>
        </w:rPr>
        <w:t>while</w:t>
      </w:r>
      <w:r w:rsidR="000B13F2" w:rsidRPr="310AB752">
        <w:rPr>
          <w:rFonts w:asciiTheme="minorHAnsi" w:hAnsiTheme="minorHAnsi" w:cstheme="minorBidi"/>
        </w:rPr>
        <w:t xml:space="preserve"> </w:t>
      </w:r>
      <w:r w:rsidR="00E7323C" w:rsidRPr="310AB752">
        <w:rPr>
          <w:rFonts w:asciiTheme="minorHAnsi" w:hAnsiTheme="minorHAnsi" w:cstheme="minorBidi"/>
        </w:rPr>
        <w:t>monitoring in FY</w:t>
      </w:r>
      <w:r w:rsidR="00C62967" w:rsidRPr="310AB752">
        <w:rPr>
          <w:rFonts w:asciiTheme="minorHAnsi" w:hAnsiTheme="minorHAnsi" w:cstheme="minorBidi"/>
        </w:rPr>
        <w:t xml:space="preserve"> </w:t>
      </w:r>
      <w:r w:rsidR="00E7323C" w:rsidRPr="310AB752">
        <w:rPr>
          <w:rFonts w:asciiTheme="minorHAnsi" w:hAnsiTheme="minorHAnsi" w:cstheme="minorBidi"/>
        </w:rPr>
        <w:t xml:space="preserve">2022.  </w:t>
      </w:r>
      <w:r w:rsidR="004F78A4" w:rsidRPr="310AB752">
        <w:rPr>
          <w:rFonts w:asciiTheme="minorHAnsi" w:hAnsiTheme="minorHAnsi" w:cstheme="minorBidi"/>
        </w:rPr>
        <w:t>In quarterly meeting</w:t>
      </w:r>
      <w:r w:rsidR="00540FA2" w:rsidRPr="310AB752">
        <w:rPr>
          <w:rFonts w:asciiTheme="minorHAnsi" w:hAnsiTheme="minorHAnsi" w:cstheme="minorBidi"/>
        </w:rPr>
        <w:t xml:space="preserve"> discussion</w:t>
      </w:r>
      <w:r w:rsidR="004F78A4" w:rsidRPr="310AB752">
        <w:rPr>
          <w:rFonts w:asciiTheme="minorHAnsi" w:hAnsiTheme="minorHAnsi" w:cstheme="minorBidi"/>
        </w:rPr>
        <w:t>s</w:t>
      </w:r>
      <w:r w:rsidR="00F94D75" w:rsidRPr="310AB752">
        <w:rPr>
          <w:rFonts w:asciiTheme="minorHAnsi" w:hAnsiTheme="minorHAnsi" w:cstheme="minorBidi"/>
        </w:rPr>
        <w:t>,</w:t>
      </w:r>
      <w:r w:rsidR="006B327D" w:rsidRPr="310AB752">
        <w:rPr>
          <w:rFonts w:asciiTheme="minorHAnsi" w:hAnsiTheme="minorHAnsi" w:cstheme="minorBidi"/>
        </w:rPr>
        <w:t xml:space="preserve"> </w:t>
      </w:r>
      <w:r w:rsidR="00013493" w:rsidRPr="310AB752">
        <w:rPr>
          <w:rFonts w:asciiTheme="minorHAnsi" w:hAnsiTheme="minorHAnsi" w:cstheme="minorBidi"/>
        </w:rPr>
        <w:t>staffing was</w:t>
      </w:r>
      <w:r w:rsidR="00A90C81" w:rsidRPr="310AB752">
        <w:rPr>
          <w:rFonts w:asciiTheme="minorHAnsi" w:hAnsiTheme="minorHAnsi" w:cstheme="minorBidi"/>
        </w:rPr>
        <w:t xml:space="preserve"> mentioned as</w:t>
      </w:r>
      <w:r w:rsidR="00013493" w:rsidRPr="310AB752">
        <w:rPr>
          <w:rFonts w:asciiTheme="minorHAnsi" w:hAnsiTheme="minorHAnsi" w:cstheme="minorBidi"/>
        </w:rPr>
        <w:t xml:space="preserve"> </w:t>
      </w:r>
      <w:r w:rsidR="00A90C81" w:rsidRPr="310AB752">
        <w:rPr>
          <w:rFonts w:asciiTheme="minorHAnsi" w:hAnsiTheme="minorHAnsi" w:cstheme="minorBidi"/>
        </w:rPr>
        <w:t>a</w:t>
      </w:r>
      <w:r w:rsidR="004E487E" w:rsidRPr="310AB752">
        <w:rPr>
          <w:rFonts w:asciiTheme="minorHAnsi" w:hAnsiTheme="minorHAnsi" w:cstheme="minorBidi"/>
        </w:rPr>
        <w:t xml:space="preserve"> cause for </w:t>
      </w:r>
      <w:r w:rsidR="00D15363" w:rsidRPr="310AB752">
        <w:rPr>
          <w:rFonts w:asciiTheme="minorHAnsi" w:hAnsiTheme="minorHAnsi" w:cstheme="minorBidi"/>
        </w:rPr>
        <w:t xml:space="preserve">response </w:t>
      </w:r>
      <w:r w:rsidR="00A1245E" w:rsidRPr="310AB752">
        <w:rPr>
          <w:rFonts w:asciiTheme="minorHAnsi" w:hAnsiTheme="minorHAnsi" w:cstheme="minorBidi"/>
        </w:rPr>
        <w:t xml:space="preserve">time to initiate </w:t>
      </w:r>
      <w:r w:rsidR="004F78A4" w:rsidRPr="310AB752">
        <w:rPr>
          <w:rFonts w:asciiTheme="minorHAnsi" w:hAnsiTheme="minorHAnsi" w:cstheme="minorBidi"/>
        </w:rPr>
        <w:t>inspections and investigations of complaints</w:t>
      </w:r>
      <w:r w:rsidR="006D5DD3" w:rsidRPr="310AB752">
        <w:rPr>
          <w:rFonts w:asciiTheme="minorHAnsi" w:hAnsiTheme="minorHAnsi" w:cstheme="minorBidi"/>
        </w:rPr>
        <w:t xml:space="preserve"> above the </w:t>
      </w:r>
      <w:r w:rsidR="007E0A25" w:rsidRPr="310AB752">
        <w:rPr>
          <w:rFonts w:asciiTheme="minorHAnsi" w:hAnsiTheme="minorHAnsi" w:cstheme="minorBidi"/>
        </w:rPr>
        <w:t>FRL</w:t>
      </w:r>
      <w:r w:rsidR="004F78A4" w:rsidRPr="310AB752">
        <w:rPr>
          <w:rFonts w:asciiTheme="minorHAnsi" w:hAnsiTheme="minorHAnsi" w:cstheme="minorBidi"/>
        </w:rPr>
        <w:t>,</w:t>
      </w:r>
      <w:r w:rsidR="00921CFC" w:rsidRPr="310AB752">
        <w:rPr>
          <w:rFonts w:asciiTheme="minorHAnsi" w:hAnsiTheme="minorHAnsi" w:cstheme="minorBidi"/>
        </w:rPr>
        <w:t xml:space="preserve"> </w:t>
      </w:r>
      <w:r w:rsidR="006D5DD3" w:rsidRPr="310AB752">
        <w:rPr>
          <w:rFonts w:asciiTheme="minorHAnsi" w:hAnsiTheme="minorHAnsi" w:cstheme="minorBidi"/>
        </w:rPr>
        <w:t xml:space="preserve">which is an outstanding FAME finding.  </w:t>
      </w:r>
      <w:r w:rsidR="0D2EED44" w:rsidRPr="310AB752">
        <w:rPr>
          <w:rFonts w:asciiTheme="minorHAnsi" w:hAnsiTheme="minorHAnsi" w:cstheme="minorBidi"/>
        </w:rPr>
        <w:t xml:space="preserve">In the </w:t>
      </w:r>
      <w:r w:rsidR="1F691E3C" w:rsidRPr="310AB752">
        <w:rPr>
          <w:rFonts w:asciiTheme="minorHAnsi" w:hAnsiTheme="minorHAnsi" w:cstheme="minorBidi"/>
        </w:rPr>
        <w:t>SOAR</w:t>
      </w:r>
      <w:r w:rsidR="00AA13B6" w:rsidRPr="310AB752">
        <w:rPr>
          <w:rFonts w:asciiTheme="minorHAnsi" w:hAnsiTheme="minorHAnsi" w:cstheme="minorBidi"/>
        </w:rPr>
        <w:t xml:space="preserve">, Cal/OSHA noted that it </w:t>
      </w:r>
      <w:r w:rsidR="006239D3" w:rsidRPr="310AB752">
        <w:rPr>
          <w:rFonts w:asciiTheme="minorHAnsi" w:hAnsiTheme="minorHAnsi" w:cstheme="minorBidi"/>
        </w:rPr>
        <w:t>did not achieve its goal of district offices running a weekly report for tracking unprogrammed activit</w:t>
      </w:r>
      <w:r w:rsidR="002F4D76" w:rsidRPr="310AB752">
        <w:rPr>
          <w:rFonts w:asciiTheme="minorHAnsi" w:hAnsiTheme="minorHAnsi" w:cstheme="minorBidi"/>
        </w:rPr>
        <w:t xml:space="preserve">ies and that improvements in this area were expected as more office managers and clerical staff were brought on.  </w:t>
      </w:r>
      <w:r w:rsidR="00F66DAD" w:rsidRPr="310AB752">
        <w:rPr>
          <w:rFonts w:asciiTheme="minorHAnsi" w:hAnsiTheme="minorHAnsi" w:cstheme="minorBidi"/>
        </w:rPr>
        <w:t xml:space="preserve">Cal/OSHA </w:t>
      </w:r>
      <w:r w:rsidR="00064025" w:rsidRPr="310AB752">
        <w:rPr>
          <w:rFonts w:asciiTheme="minorHAnsi" w:hAnsiTheme="minorHAnsi" w:cstheme="minorBidi"/>
        </w:rPr>
        <w:t>did not achieve some of its goals in process safety management</w:t>
      </w:r>
      <w:r w:rsidR="007E0A25" w:rsidRPr="310AB752">
        <w:rPr>
          <w:rFonts w:asciiTheme="minorHAnsi" w:hAnsiTheme="minorHAnsi" w:cstheme="minorBidi"/>
        </w:rPr>
        <w:t>,</w:t>
      </w:r>
      <w:r w:rsidR="00064025" w:rsidRPr="310AB752">
        <w:rPr>
          <w:rFonts w:asciiTheme="minorHAnsi" w:hAnsiTheme="minorHAnsi" w:cstheme="minorBidi"/>
        </w:rPr>
        <w:t xml:space="preserve"> due to retask</w:t>
      </w:r>
      <w:r w:rsidR="00AE3474" w:rsidRPr="310AB752">
        <w:rPr>
          <w:rFonts w:asciiTheme="minorHAnsi" w:hAnsiTheme="minorHAnsi" w:cstheme="minorBidi"/>
        </w:rPr>
        <w:t>ing</w:t>
      </w:r>
      <w:r w:rsidR="00064025" w:rsidRPr="310AB752">
        <w:rPr>
          <w:rFonts w:asciiTheme="minorHAnsi" w:hAnsiTheme="minorHAnsi" w:cstheme="minorBidi"/>
        </w:rPr>
        <w:t xml:space="preserve"> </w:t>
      </w:r>
      <w:r w:rsidR="00DC65AC" w:rsidRPr="310AB752">
        <w:rPr>
          <w:rFonts w:asciiTheme="minorHAnsi" w:hAnsiTheme="minorHAnsi" w:cstheme="minorBidi"/>
        </w:rPr>
        <w:t>staff</w:t>
      </w:r>
      <w:r w:rsidR="007E0A25" w:rsidRPr="310AB752">
        <w:rPr>
          <w:rFonts w:asciiTheme="minorHAnsi" w:hAnsiTheme="minorHAnsi" w:cstheme="minorBidi"/>
        </w:rPr>
        <w:t>,</w:t>
      </w:r>
      <w:r w:rsidR="00DC65AC" w:rsidRPr="310AB752">
        <w:rPr>
          <w:rFonts w:asciiTheme="minorHAnsi" w:hAnsiTheme="minorHAnsi" w:cstheme="minorBidi"/>
        </w:rPr>
        <w:t xml:space="preserve"> while </w:t>
      </w:r>
      <w:r w:rsidR="2F6F2E5D" w:rsidRPr="310AB752">
        <w:rPr>
          <w:rFonts w:asciiTheme="minorHAnsi" w:hAnsiTheme="minorHAnsi" w:cstheme="minorBidi"/>
        </w:rPr>
        <w:t>many</w:t>
      </w:r>
      <w:r w:rsidR="00FC10FA" w:rsidRPr="310AB752">
        <w:rPr>
          <w:rFonts w:asciiTheme="minorHAnsi" w:hAnsiTheme="minorHAnsi" w:cstheme="minorBidi"/>
        </w:rPr>
        <w:t xml:space="preserve"> inspectors were ill with COVID</w:t>
      </w:r>
      <w:r w:rsidR="00195EA5" w:rsidRPr="310AB752">
        <w:rPr>
          <w:rFonts w:asciiTheme="minorHAnsi" w:hAnsiTheme="minorHAnsi" w:cstheme="minorBidi"/>
        </w:rPr>
        <w:t>-19</w:t>
      </w:r>
      <w:r w:rsidR="00FC10FA" w:rsidRPr="310AB752">
        <w:rPr>
          <w:rFonts w:asciiTheme="minorHAnsi" w:hAnsiTheme="minorHAnsi" w:cstheme="minorBidi"/>
        </w:rPr>
        <w:t xml:space="preserve">.  </w:t>
      </w:r>
      <w:r w:rsidR="00700862" w:rsidRPr="310AB752">
        <w:rPr>
          <w:rFonts w:asciiTheme="minorHAnsi" w:hAnsiTheme="minorHAnsi" w:cstheme="minorBidi"/>
        </w:rPr>
        <w:t xml:space="preserve">Just 18.5% </w:t>
      </w:r>
      <w:r w:rsidR="00AD7619" w:rsidRPr="310AB752">
        <w:rPr>
          <w:rFonts w:asciiTheme="minorHAnsi" w:hAnsiTheme="minorHAnsi" w:cstheme="minorBidi"/>
        </w:rPr>
        <w:t xml:space="preserve">of Cal/OSHA’s inspections were programmed, </w:t>
      </w:r>
      <w:r w:rsidR="007E0A25" w:rsidRPr="310AB752">
        <w:rPr>
          <w:rFonts w:asciiTheme="minorHAnsi" w:hAnsiTheme="minorHAnsi" w:cstheme="minorBidi"/>
        </w:rPr>
        <w:t xml:space="preserve">as </w:t>
      </w:r>
      <w:r w:rsidR="00AD7619" w:rsidRPr="310AB752">
        <w:rPr>
          <w:rFonts w:asciiTheme="minorHAnsi" w:hAnsiTheme="minorHAnsi" w:cstheme="minorBidi"/>
        </w:rPr>
        <w:t xml:space="preserve">compared to a national average of </w:t>
      </w:r>
      <w:r w:rsidR="00617593" w:rsidRPr="310AB752">
        <w:rPr>
          <w:rFonts w:asciiTheme="minorHAnsi" w:hAnsiTheme="minorHAnsi" w:cstheme="minorBidi"/>
        </w:rPr>
        <w:t xml:space="preserve">40%.  </w:t>
      </w:r>
      <w:r w:rsidR="00D73A8E" w:rsidRPr="310AB752">
        <w:rPr>
          <w:rFonts w:asciiTheme="minorHAnsi" w:hAnsiTheme="minorHAnsi" w:cstheme="minorBidi"/>
        </w:rPr>
        <w:t>These numbers are influenced by staffing</w:t>
      </w:r>
      <w:r w:rsidR="007E0A25" w:rsidRPr="310AB752">
        <w:rPr>
          <w:rFonts w:asciiTheme="minorHAnsi" w:hAnsiTheme="minorHAnsi" w:cstheme="minorBidi"/>
        </w:rPr>
        <w:t>,</w:t>
      </w:r>
      <w:r w:rsidR="00D73A8E" w:rsidRPr="310AB752">
        <w:rPr>
          <w:rFonts w:asciiTheme="minorHAnsi" w:hAnsiTheme="minorHAnsi" w:cstheme="minorBidi"/>
        </w:rPr>
        <w:t xml:space="preserve"> as limited resources need to respond to unprogrammed work</w:t>
      </w:r>
      <w:r w:rsidR="002C51D2" w:rsidRPr="310AB752">
        <w:rPr>
          <w:rFonts w:asciiTheme="minorHAnsi" w:hAnsiTheme="minorHAnsi" w:cstheme="minorBidi"/>
        </w:rPr>
        <w:t xml:space="preserve"> like fatalities, injuries</w:t>
      </w:r>
      <w:r w:rsidR="005716AE" w:rsidRPr="310AB752">
        <w:rPr>
          <w:rFonts w:asciiTheme="minorHAnsi" w:hAnsiTheme="minorHAnsi" w:cstheme="minorBidi"/>
        </w:rPr>
        <w:t>,</w:t>
      </w:r>
      <w:r w:rsidR="002C51D2" w:rsidRPr="310AB752">
        <w:rPr>
          <w:rFonts w:asciiTheme="minorHAnsi" w:hAnsiTheme="minorHAnsi" w:cstheme="minorBidi"/>
        </w:rPr>
        <w:t xml:space="preserve"> and complaints</w:t>
      </w:r>
      <w:r w:rsidR="00D73A8E" w:rsidRPr="310AB752">
        <w:rPr>
          <w:rFonts w:asciiTheme="minorHAnsi" w:hAnsiTheme="minorHAnsi" w:cstheme="minorBidi"/>
        </w:rPr>
        <w:t xml:space="preserve"> p</w:t>
      </w:r>
      <w:r w:rsidR="00D73A8E" w:rsidRPr="00252524">
        <w:rPr>
          <w:rFonts w:asciiTheme="minorHAnsi" w:hAnsiTheme="minorHAnsi" w:cstheme="minorBidi"/>
        </w:rPr>
        <w:t xml:space="preserve">er </w:t>
      </w:r>
      <w:r w:rsidR="00915393" w:rsidRPr="00252524">
        <w:rPr>
          <w:rFonts w:asciiTheme="minorHAnsi" w:hAnsiTheme="minorHAnsi" w:cstheme="minorBidi"/>
        </w:rPr>
        <w:t xml:space="preserve">state </w:t>
      </w:r>
      <w:r w:rsidR="00D73A8E" w:rsidRPr="00252524">
        <w:rPr>
          <w:rFonts w:asciiTheme="minorHAnsi" w:hAnsiTheme="minorHAnsi" w:cstheme="minorBidi"/>
        </w:rPr>
        <w:t>mandates</w:t>
      </w:r>
      <w:r w:rsidR="002C51D2" w:rsidRPr="00252524">
        <w:rPr>
          <w:rFonts w:asciiTheme="minorHAnsi" w:hAnsiTheme="minorHAnsi" w:cstheme="minorBidi"/>
        </w:rPr>
        <w:t xml:space="preserve">.  </w:t>
      </w:r>
      <w:r w:rsidR="00825FF5" w:rsidRPr="00252524">
        <w:rPr>
          <w:rFonts w:asciiTheme="minorHAnsi" w:hAnsiTheme="minorHAnsi" w:cstheme="minorBidi"/>
        </w:rPr>
        <w:t xml:space="preserve">A high percentage of unprogrammed work means that Cal/OSHA cannot </w:t>
      </w:r>
      <w:r w:rsidR="006B2BCD" w:rsidRPr="00252524">
        <w:rPr>
          <w:rFonts w:asciiTheme="minorHAnsi" w:hAnsiTheme="minorHAnsi" w:cstheme="minorBidi"/>
        </w:rPr>
        <w:t>conduct planned inspectio</w:t>
      </w:r>
      <w:r w:rsidR="006B2BCD" w:rsidRPr="310AB752">
        <w:rPr>
          <w:rFonts w:asciiTheme="minorHAnsi" w:hAnsiTheme="minorHAnsi" w:cstheme="minorBidi"/>
        </w:rPr>
        <w:t xml:space="preserve">ns of high hazard employers </w:t>
      </w:r>
      <w:r w:rsidR="00977D27" w:rsidRPr="310AB752">
        <w:rPr>
          <w:rFonts w:asciiTheme="minorHAnsi" w:hAnsiTheme="minorHAnsi" w:cstheme="minorBidi"/>
        </w:rPr>
        <w:t xml:space="preserve">at the </w:t>
      </w:r>
      <w:r w:rsidR="003B1802" w:rsidRPr="310AB752">
        <w:rPr>
          <w:rFonts w:asciiTheme="minorHAnsi" w:hAnsiTheme="minorHAnsi" w:cstheme="minorBidi"/>
        </w:rPr>
        <w:t>national</w:t>
      </w:r>
      <w:r w:rsidR="00F35961" w:rsidRPr="310AB752">
        <w:rPr>
          <w:rFonts w:asciiTheme="minorHAnsi" w:hAnsiTheme="minorHAnsi" w:cstheme="minorBidi"/>
        </w:rPr>
        <w:t xml:space="preserve"> average rate. </w:t>
      </w:r>
      <w:r w:rsidR="00D73A8E" w:rsidRPr="310AB752">
        <w:rPr>
          <w:rFonts w:asciiTheme="minorHAnsi" w:hAnsiTheme="minorHAnsi" w:cstheme="minorBidi"/>
        </w:rPr>
        <w:t xml:space="preserve"> </w:t>
      </w:r>
      <w:r w:rsidR="00392E2A" w:rsidRPr="310AB752">
        <w:rPr>
          <w:rFonts w:asciiTheme="minorHAnsi" w:hAnsiTheme="minorHAnsi" w:cstheme="minorBidi"/>
        </w:rPr>
        <w:t>Staffing levels</w:t>
      </w:r>
      <w:r w:rsidR="000425FB" w:rsidRPr="310AB752">
        <w:rPr>
          <w:rFonts w:asciiTheme="minorHAnsi" w:hAnsiTheme="minorHAnsi" w:cstheme="minorBidi"/>
        </w:rPr>
        <w:t xml:space="preserve"> will continue to be a topic for monitoring efforts in FY</w:t>
      </w:r>
      <w:r w:rsidR="005716AE" w:rsidRPr="310AB752">
        <w:rPr>
          <w:rFonts w:asciiTheme="minorHAnsi" w:hAnsiTheme="minorHAnsi" w:cstheme="minorBidi"/>
        </w:rPr>
        <w:t xml:space="preserve"> </w:t>
      </w:r>
      <w:r w:rsidR="000425FB" w:rsidRPr="310AB752">
        <w:rPr>
          <w:rFonts w:asciiTheme="minorHAnsi" w:hAnsiTheme="minorHAnsi" w:cstheme="minorBidi"/>
        </w:rPr>
        <w:t>2023</w:t>
      </w:r>
      <w:r w:rsidR="003E44BB" w:rsidRPr="310AB752">
        <w:rPr>
          <w:rFonts w:asciiTheme="minorHAnsi" w:hAnsiTheme="minorHAnsi" w:cstheme="minorBidi"/>
        </w:rPr>
        <w:t>.</w:t>
      </w:r>
      <w:r w:rsidR="004A31CE" w:rsidRPr="310AB752">
        <w:rPr>
          <w:rFonts w:asciiTheme="minorHAnsi" w:hAnsiTheme="minorHAnsi" w:cstheme="minorBidi"/>
        </w:rPr>
        <w:t xml:space="preserve">  </w:t>
      </w:r>
    </w:p>
    <w:p w14:paraId="10E6F3D9" w14:textId="0A73444E" w:rsidR="00E40EB2" w:rsidRDefault="00E40EB2" w:rsidP="007E0AAB">
      <w:pPr>
        <w:widowControl/>
        <w:autoSpaceDE/>
        <w:autoSpaceDN/>
        <w:adjustRightInd/>
        <w:contextualSpacing/>
        <w:rPr>
          <w:rFonts w:asciiTheme="minorHAnsi" w:hAnsiTheme="minorHAnsi" w:cstheme="minorHAnsi"/>
        </w:rPr>
      </w:pPr>
    </w:p>
    <w:p w14:paraId="2F13DF83" w14:textId="283C77D4" w:rsidR="00056D72" w:rsidRDefault="0070659C" w:rsidP="007E0AAB">
      <w:pPr>
        <w:widowControl/>
        <w:autoSpaceDE/>
        <w:autoSpaceDN/>
        <w:adjustRightInd/>
        <w:contextualSpacing/>
        <w:rPr>
          <w:rFonts w:asciiTheme="minorHAnsi" w:hAnsiTheme="minorHAnsi" w:cstheme="minorHAnsi"/>
        </w:rPr>
      </w:pPr>
      <w:r w:rsidRPr="00323D99">
        <w:rPr>
          <w:rFonts w:asciiTheme="minorHAnsi" w:hAnsiTheme="minorHAnsi" w:cstheme="minorHAnsi"/>
        </w:rPr>
        <w:t xml:space="preserve">The </w:t>
      </w:r>
      <w:r w:rsidR="00056D72" w:rsidRPr="00252524">
        <w:rPr>
          <w:rFonts w:asciiTheme="minorHAnsi" w:hAnsiTheme="minorHAnsi" w:cstheme="minorHAnsi"/>
        </w:rPr>
        <w:t>California</w:t>
      </w:r>
      <w:r w:rsidRPr="00252524">
        <w:rPr>
          <w:rFonts w:asciiTheme="minorHAnsi" w:hAnsiTheme="minorHAnsi" w:cstheme="minorHAnsi"/>
        </w:rPr>
        <w:t xml:space="preserve"> State Plan </w:t>
      </w:r>
      <w:r w:rsidR="00056D72" w:rsidRPr="00252524">
        <w:rPr>
          <w:rFonts w:asciiTheme="minorHAnsi" w:hAnsiTheme="minorHAnsi" w:cstheme="minorHAnsi"/>
        </w:rPr>
        <w:t>continued to focus heavy efforts on addressing COVID-19 and its prevention in the workplace.  The Emergency Temporary Standard was re</w:t>
      </w:r>
      <w:r w:rsidR="003A2677" w:rsidRPr="00252524">
        <w:rPr>
          <w:rFonts w:asciiTheme="minorHAnsi" w:hAnsiTheme="minorHAnsi" w:cstheme="minorHAnsi"/>
        </w:rPr>
        <w:t>-</w:t>
      </w:r>
      <w:r w:rsidR="00056D72" w:rsidRPr="00252524">
        <w:rPr>
          <w:rFonts w:asciiTheme="minorHAnsi" w:hAnsiTheme="minorHAnsi" w:cstheme="minorHAnsi"/>
        </w:rPr>
        <w:t xml:space="preserve">adopted </w:t>
      </w:r>
      <w:r w:rsidR="00DC1CA8" w:rsidRPr="00252524">
        <w:rPr>
          <w:rFonts w:asciiTheme="minorHAnsi" w:hAnsiTheme="minorHAnsi" w:cstheme="minorHAnsi"/>
        </w:rPr>
        <w:t xml:space="preserve">twice in FY 2022 </w:t>
      </w:r>
      <w:r w:rsidR="00056D72" w:rsidRPr="00252524">
        <w:rPr>
          <w:rFonts w:asciiTheme="minorHAnsi" w:hAnsiTheme="minorHAnsi" w:cstheme="minorHAnsi"/>
        </w:rPr>
        <w:t>with revised requirements</w:t>
      </w:r>
      <w:r w:rsidR="005716AE" w:rsidRPr="00252524">
        <w:rPr>
          <w:rFonts w:asciiTheme="minorHAnsi" w:hAnsiTheme="minorHAnsi" w:cstheme="minorHAnsi"/>
        </w:rPr>
        <w:t xml:space="preserve"> as</w:t>
      </w:r>
      <w:r w:rsidR="00B97678" w:rsidRPr="00252524">
        <w:rPr>
          <w:rFonts w:asciiTheme="minorHAnsi" w:hAnsiTheme="minorHAnsi" w:cstheme="minorHAnsi"/>
        </w:rPr>
        <w:t xml:space="preserve"> </w:t>
      </w:r>
      <w:r w:rsidR="00056D72" w:rsidRPr="00252524">
        <w:rPr>
          <w:rFonts w:asciiTheme="minorHAnsi" w:hAnsiTheme="minorHAnsi" w:cstheme="minorHAnsi"/>
        </w:rPr>
        <w:t xml:space="preserve">OSHSB worked to develop a permanent standard.  </w:t>
      </w:r>
      <w:r w:rsidR="00AA0DE0" w:rsidRPr="00252524">
        <w:rPr>
          <w:rFonts w:asciiTheme="minorHAnsi" w:hAnsiTheme="minorHAnsi" w:cstheme="minorHAnsi"/>
        </w:rPr>
        <w:t xml:space="preserve">Employers and workers </w:t>
      </w:r>
      <w:r w:rsidR="000C62D7" w:rsidRPr="00252524">
        <w:rPr>
          <w:rFonts w:asciiTheme="minorHAnsi" w:hAnsiTheme="minorHAnsi" w:cstheme="minorHAnsi"/>
        </w:rPr>
        <w:t>wer</w:t>
      </w:r>
      <w:r w:rsidR="002C0374" w:rsidRPr="00252524">
        <w:rPr>
          <w:rFonts w:asciiTheme="minorHAnsi" w:hAnsiTheme="minorHAnsi" w:cstheme="minorHAnsi"/>
        </w:rPr>
        <w:t xml:space="preserve">e </w:t>
      </w:r>
      <w:r w:rsidR="00056D72" w:rsidRPr="00252524">
        <w:rPr>
          <w:rFonts w:asciiTheme="minorHAnsi" w:hAnsiTheme="minorHAnsi" w:cstheme="minorHAnsi"/>
        </w:rPr>
        <w:t>educate</w:t>
      </w:r>
      <w:r w:rsidR="002C0374" w:rsidRPr="00252524">
        <w:rPr>
          <w:rFonts w:asciiTheme="minorHAnsi" w:hAnsiTheme="minorHAnsi" w:cstheme="minorHAnsi"/>
        </w:rPr>
        <w:t xml:space="preserve">d </w:t>
      </w:r>
      <w:r w:rsidR="00056D72" w:rsidRPr="00252524">
        <w:rPr>
          <w:rFonts w:asciiTheme="minorHAnsi" w:hAnsiTheme="minorHAnsi" w:cstheme="minorHAnsi"/>
        </w:rPr>
        <w:t>about the hazards and controls of COVID-19 through webpages, videos</w:t>
      </w:r>
      <w:r w:rsidR="0073757C" w:rsidRPr="00252524">
        <w:rPr>
          <w:rFonts w:asciiTheme="minorHAnsi" w:hAnsiTheme="minorHAnsi" w:cstheme="minorHAnsi"/>
        </w:rPr>
        <w:t>,</w:t>
      </w:r>
      <w:r w:rsidR="00056D72" w:rsidRPr="00252524">
        <w:rPr>
          <w:rFonts w:asciiTheme="minorHAnsi" w:hAnsiTheme="minorHAnsi" w:cstheme="minorHAnsi"/>
        </w:rPr>
        <w:t xml:space="preserve"> and documents.  Finally, Cal/OSHA addressed</w:t>
      </w:r>
      <w:r w:rsidR="006A150A" w:rsidRPr="00252524">
        <w:rPr>
          <w:rFonts w:asciiTheme="minorHAnsi" w:hAnsiTheme="minorHAnsi" w:cstheme="minorHAnsi"/>
        </w:rPr>
        <w:t xml:space="preserve"> nearly</w:t>
      </w:r>
      <w:r w:rsidR="00056D72" w:rsidRPr="00252524">
        <w:rPr>
          <w:rFonts w:asciiTheme="minorHAnsi" w:hAnsiTheme="minorHAnsi" w:cstheme="minorHAnsi"/>
        </w:rPr>
        <w:t xml:space="preserve"> 3,000 complaints, about 20% of the overall complaint volume, and opened over 900 inspections related to COVID-19, resulting in</w:t>
      </w:r>
      <w:r w:rsidR="00056D72">
        <w:rPr>
          <w:rFonts w:asciiTheme="minorHAnsi" w:hAnsiTheme="minorHAnsi" w:cstheme="minorHAnsi"/>
        </w:rPr>
        <w:t xml:space="preserve"> approximately 850 violations related to COVID-19 hazards.  </w:t>
      </w:r>
    </w:p>
    <w:p w14:paraId="61C0734B" w14:textId="77777777" w:rsidR="00056D72" w:rsidRDefault="00056D72" w:rsidP="007E0AAB">
      <w:pPr>
        <w:widowControl/>
        <w:autoSpaceDE/>
        <w:autoSpaceDN/>
        <w:adjustRightInd/>
        <w:contextualSpacing/>
        <w:rPr>
          <w:rFonts w:asciiTheme="minorHAnsi" w:hAnsiTheme="minorHAnsi" w:cstheme="minorHAnsi"/>
        </w:rPr>
      </w:pPr>
    </w:p>
    <w:p w14:paraId="616A96A6" w14:textId="156C30E9" w:rsidR="00FE1F83" w:rsidRPr="00DA39A4" w:rsidRDefault="00E46ABB" w:rsidP="310AB752">
      <w:pPr>
        <w:widowControl/>
        <w:autoSpaceDE/>
        <w:autoSpaceDN/>
        <w:adjustRightInd/>
        <w:contextualSpacing/>
        <w:rPr>
          <w:rFonts w:asciiTheme="minorHAnsi" w:hAnsiTheme="minorHAnsi" w:cstheme="minorBidi"/>
        </w:rPr>
      </w:pPr>
      <w:r w:rsidRPr="310AB752">
        <w:rPr>
          <w:rFonts w:asciiTheme="minorHAnsi" w:hAnsiTheme="minorHAnsi" w:cstheme="minorBidi"/>
        </w:rPr>
        <w:t>Th</w:t>
      </w:r>
      <w:r w:rsidR="008F4B9D" w:rsidRPr="310AB752">
        <w:rPr>
          <w:rFonts w:asciiTheme="minorHAnsi" w:hAnsiTheme="minorHAnsi" w:cstheme="minorBidi"/>
        </w:rPr>
        <w:t xml:space="preserve">ere were </w:t>
      </w:r>
      <w:r w:rsidR="00FE1F83" w:rsidRPr="310AB752">
        <w:rPr>
          <w:rFonts w:asciiTheme="minorHAnsi" w:hAnsiTheme="minorHAnsi" w:cstheme="minorBidi"/>
        </w:rPr>
        <w:t>several special initiatives in FY 2022</w:t>
      </w:r>
      <w:r w:rsidR="2289422C" w:rsidRPr="310AB752">
        <w:rPr>
          <w:rFonts w:asciiTheme="minorHAnsi" w:hAnsiTheme="minorHAnsi" w:cstheme="minorBidi"/>
        </w:rPr>
        <w:t>.</w:t>
      </w:r>
      <w:r w:rsidR="00FC3385" w:rsidRPr="310AB752">
        <w:rPr>
          <w:rFonts w:asciiTheme="minorHAnsi" w:hAnsiTheme="minorHAnsi" w:cstheme="minorBidi"/>
        </w:rPr>
        <w:t xml:space="preserve"> </w:t>
      </w:r>
      <w:r w:rsidR="00637FF0">
        <w:rPr>
          <w:rFonts w:asciiTheme="minorHAnsi" w:hAnsiTheme="minorHAnsi" w:cstheme="minorBidi"/>
        </w:rPr>
        <w:t xml:space="preserve"> </w:t>
      </w:r>
      <w:r w:rsidR="6D1571B7" w:rsidRPr="310AB752">
        <w:rPr>
          <w:rFonts w:asciiTheme="minorHAnsi" w:hAnsiTheme="minorHAnsi" w:cstheme="minorBidi"/>
        </w:rPr>
        <w:t>R</w:t>
      </w:r>
      <w:r w:rsidR="00FE1F83" w:rsidRPr="310AB752">
        <w:rPr>
          <w:rFonts w:asciiTheme="minorHAnsi" w:hAnsiTheme="minorHAnsi" w:cstheme="minorBidi"/>
        </w:rPr>
        <w:t>ecord-breaking temperatures emphasized the importance of Cal/OSHA’s continued efforts to address heat injury and illness in the</w:t>
      </w:r>
      <w:r w:rsidR="00ED0B5A">
        <w:rPr>
          <w:rFonts w:asciiTheme="minorHAnsi" w:hAnsiTheme="minorHAnsi" w:cstheme="minorBidi"/>
        </w:rPr>
        <w:t xml:space="preserve"> </w:t>
      </w:r>
      <w:r w:rsidR="00FE1F83" w:rsidRPr="310AB752">
        <w:rPr>
          <w:rFonts w:asciiTheme="minorHAnsi" w:hAnsiTheme="minorHAnsi" w:cstheme="minorBidi"/>
        </w:rPr>
        <w:t xml:space="preserve">state. </w:t>
      </w:r>
      <w:r w:rsidR="00223201" w:rsidRPr="310AB752">
        <w:rPr>
          <w:rFonts w:asciiTheme="minorHAnsi" w:hAnsiTheme="minorHAnsi" w:cstheme="minorBidi"/>
        </w:rPr>
        <w:t xml:space="preserve"> </w:t>
      </w:r>
      <w:r w:rsidR="00DC0785">
        <w:rPr>
          <w:rFonts w:asciiTheme="minorHAnsi" w:hAnsiTheme="minorHAnsi" w:cstheme="minorBidi"/>
        </w:rPr>
        <w:t>M</w:t>
      </w:r>
      <w:r w:rsidR="00FE1F83" w:rsidRPr="310AB752">
        <w:rPr>
          <w:rFonts w:asciiTheme="minorHAnsi" w:hAnsiTheme="minorHAnsi" w:cstheme="minorBidi"/>
        </w:rPr>
        <w:t>ore than 250 high heat inspections</w:t>
      </w:r>
      <w:r w:rsidR="00DC0785">
        <w:rPr>
          <w:rFonts w:asciiTheme="minorHAnsi" w:hAnsiTheme="minorHAnsi" w:cstheme="minorBidi"/>
        </w:rPr>
        <w:t xml:space="preserve"> were conducted</w:t>
      </w:r>
      <w:r w:rsidR="006649A8">
        <w:rPr>
          <w:rFonts w:asciiTheme="minorHAnsi" w:hAnsiTheme="minorHAnsi" w:cstheme="minorBidi"/>
        </w:rPr>
        <w:t>,</w:t>
      </w:r>
      <w:r w:rsidR="00DC0785">
        <w:rPr>
          <w:rFonts w:asciiTheme="minorHAnsi" w:hAnsiTheme="minorHAnsi" w:cstheme="minorBidi"/>
        </w:rPr>
        <w:t xml:space="preserve"> as well as a</w:t>
      </w:r>
      <w:r w:rsidR="00FE1F83" w:rsidRPr="310AB752">
        <w:rPr>
          <w:rFonts w:asciiTheme="minorHAnsi" w:hAnsiTheme="minorHAnsi" w:cstheme="minorBidi"/>
        </w:rPr>
        <w:t xml:space="preserve"> continued a media campaign that included multilingual outreach via billboards, television, radio</w:t>
      </w:r>
      <w:r w:rsidR="003A5954" w:rsidRPr="310AB752">
        <w:rPr>
          <w:rFonts w:asciiTheme="minorHAnsi" w:hAnsiTheme="minorHAnsi" w:cstheme="minorBidi"/>
        </w:rPr>
        <w:t>,</w:t>
      </w:r>
      <w:r w:rsidR="00FE1F83" w:rsidRPr="310AB752">
        <w:rPr>
          <w:rFonts w:asciiTheme="minorHAnsi" w:hAnsiTheme="minorHAnsi" w:cstheme="minorBidi"/>
        </w:rPr>
        <w:t xml:space="preserve"> and other postings</w:t>
      </w:r>
      <w:r w:rsidR="007D7FBC" w:rsidRPr="310AB752">
        <w:rPr>
          <w:rFonts w:asciiTheme="minorHAnsi" w:hAnsiTheme="minorHAnsi" w:cstheme="minorBidi"/>
        </w:rPr>
        <w:t xml:space="preserve">. </w:t>
      </w:r>
      <w:r w:rsidR="00FE1F83" w:rsidRPr="310AB752">
        <w:rPr>
          <w:rFonts w:asciiTheme="minorHAnsi" w:hAnsiTheme="minorHAnsi" w:cstheme="minorBidi"/>
        </w:rPr>
        <w:t xml:space="preserve"> </w:t>
      </w:r>
      <w:r w:rsidR="007D7FBC" w:rsidRPr="310AB752">
        <w:rPr>
          <w:rFonts w:asciiTheme="minorHAnsi" w:hAnsiTheme="minorHAnsi" w:cstheme="minorBidi"/>
        </w:rPr>
        <w:t xml:space="preserve">Cal/OSHA </w:t>
      </w:r>
      <w:r w:rsidR="00D44FF3" w:rsidRPr="310AB752">
        <w:rPr>
          <w:rFonts w:asciiTheme="minorHAnsi" w:hAnsiTheme="minorHAnsi" w:cstheme="minorBidi"/>
        </w:rPr>
        <w:t>further</w:t>
      </w:r>
      <w:r w:rsidR="00FE1F83" w:rsidRPr="310AB752">
        <w:rPr>
          <w:rFonts w:asciiTheme="minorHAnsi" w:hAnsiTheme="minorHAnsi" w:cstheme="minorBidi"/>
        </w:rPr>
        <w:t xml:space="preserve"> broadened their efforts to include workers exposed to high temperatures in indoor settings </w:t>
      </w:r>
      <w:r w:rsidR="00C527CF" w:rsidRPr="310AB752">
        <w:rPr>
          <w:rFonts w:asciiTheme="minorHAnsi" w:hAnsiTheme="minorHAnsi" w:cstheme="minorBidi"/>
        </w:rPr>
        <w:t>including</w:t>
      </w:r>
      <w:r w:rsidR="00FE1F83" w:rsidRPr="310AB752">
        <w:rPr>
          <w:rFonts w:asciiTheme="minorHAnsi" w:hAnsiTheme="minorHAnsi" w:cstheme="minorBidi"/>
        </w:rPr>
        <w:t xml:space="preserve"> restaurants, warehouses, and manufacturing environments.  </w:t>
      </w:r>
      <w:r w:rsidR="0055617B" w:rsidRPr="310AB752">
        <w:rPr>
          <w:rFonts w:asciiTheme="minorHAnsi" w:hAnsiTheme="minorHAnsi" w:cstheme="minorBidi"/>
        </w:rPr>
        <w:t>O</w:t>
      </w:r>
      <w:r w:rsidR="00FE1F83" w:rsidRPr="310AB752">
        <w:rPr>
          <w:rFonts w:asciiTheme="minorHAnsi" w:hAnsiTheme="minorHAnsi" w:cstheme="minorBidi"/>
        </w:rPr>
        <w:t xml:space="preserve">utreach </w:t>
      </w:r>
      <w:r w:rsidR="0055617B" w:rsidRPr="310AB752">
        <w:rPr>
          <w:rFonts w:asciiTheme="minorHAnsi" w:hAnsiTheme="minorHAnsi" w:cstheme="minorBidi"/>
        </w:rPr>
        <w:t>efforts we</w:t>
      </w:r>
      <w:r w:rsidR="0056422C" w:rsidRPr="310AB752">
        <w:rPr>
          <w:rFonts w:asciiTheme="minorHAnsi" w:hAnsiTheme="minorHAnsi" w:cstheme="minorBidi"/>
        </w:rPr>
        <w:t xml:space="preserve">re geared </w:t>
      </w:r>
      <w:r w:rsidR="00FE1F83" w:rsidRPr="310AB752">
        <w:rPr>
          <w:rFonts w:asciiTheme="minorHAnsi" w:hAnsiTheme="minorHAnsi" w:cstheme="minorBidi"/>
        </w:rPr>
        <w:t>to generat</w:t>
      </w:r>
      <w:r w:rsidR="0056422C" w:rsidRPr="310AB752">
        <w:rPr>
          <w:rFonts w:asciiTheme="minorHAnsi" w:hAnsiTheme="minorHAnsi" w:cstheme="minorBidi"/>
        </w:rPr>
        <w:t>ing</w:t>
      </w:r>
      <w:r w:rsidR="00FE1F83" w:rsidRPr="310AB752">
        <w:rPr>
          <w:rFonts w:asciiTheme="minorHAnsi" w:hAnsiTheme="minorHAnsi" w:cstheme="minorBidi"/>
        </w:rPr>
        <w:t xml:space="preserve"> awareness of employer requirements surrounding wildfire smoke and air quality impacts.  The Labor Enforcement Task Force began an initiative to address labor issues at publicly funded construction sites, a continuation of their efforts to combat the underground economy and ensure safe and fair labor practices for all employees.</w:t>
      </w:r>
    </w:p>
    <w:p w14:paraId="4D45CF2E" w14:textId="77777777" w:rsidR="00780E29" w:rsidRPr="00AB16D9" w:rsidRDefault="00780E29" w:rsidP="007E0AAB">
      <w:pPr>
        <w:widowControl/>
        <w:autoSpaceDE/>
        <w:autoSpaceDN/>
        <w:adjustRightInd/>
        <w:rPr>
          <w:rFonts w:cs="Calibri"/>
          <w:iCs/>
        </w:rPr>
      </w:pPr>
    </w:p>
    <w:p w14:paraId="0A29FCDE" w14:textId="40051B71" w:rsidR="00054900" w:rsidRPr="00476C08" w:rsidRDefault="00054900" w:rsidP="00B92814">
      <w:pPr>
        <w:pStyle w:val="Heading2"/>
        <w:spacing w:before="0"/>
      </w:pPr>
      <w:bookmarkStart w:id="13" w:name="_Toc118900172"/>
      <w:bookmarkStart w:id="14" w:name="_Toc118905011"/>
      <w:bookmarkStart w:id="15" w:name="_Toc128053008"/>
      <w:r w:rsidRPr="00476C08">
        <w:t xml:space="preserve">Assessment of State Plan </w:t>
      </w:r>
      <w:r w:rsidR="001E2FBB" w:rsidRPr="00476C08">
        <w:t xml:space="preserve">Progress and </w:t>
      </w:r>
      <w:r w:rsidRPr="00476C08">
        <w:t>Performance</w:t>
      </w:r>
      <w:bookmarkEnd w:id="13"/>
      <w:bookmarkEnd w:id="14"/>
      <w:bookmarkEnd w:id="15"/>
    </w:p>
    <w:p w14:paraId="07D68C5F" w14:textId="77777777" w:rsidR="00054900" w:rsidRPr="001C1E47" w:rsidRDefault="00054900" w:rsidP="007E0AAB">
      <w:pPr>
        <w:widowControl/>
        <w:autoSpaceDE/>
        <w:autoSpaceDN/>
        <w:adjustRightInd/>
        <w:rPr>
          <w:rFonts w:cs="Calibri"/>
        </w:rPr>
      </w:pPr>
    </w:p>
    <w:p w14:paraId="4CD3C312" w14:textId="2F86DF48" w:rsidR="000A134A" w:rsidRPr="00C53328" w:rsidRDefault="000457F8" w:rsidP="00E1525B">
      <w:pPr>
        <w:pStyle w:val="Heading3"/>
      </w:pPr>
      <w:bookmarkStart w:id="16" w:name="_Toc118900173"/>
      <w:bookmarkStart w:id="17" w:name="_Toc118905012"/>
      <w:r>
        <w:t xml:space="preserve">     </w:t>
      </w:r>
      <w:bookmarkStart w:id="18" w:name="_Toc128053009"/>
      <w:r>
        <w:t xml:space="preserve">A.  </w:t>
      </w:r>
      <w:r w:rsidR="000A134A" w:rsidRPr="00C53328">
        <w:t>Data and Methodology</w:t>
      </w:r>
      <w:bookmarkEnd w:id="16"/>
      <w:bookmarkEnd w:id="17"/>
      <w:bookmarkEnd w:id="18"/>
    </w:p>
    <w:p w14:paraId="72EF69F8" w14:textId="77777777" w:rsidR="000A134A" w:rsidRPr="001C1E47" w:rsidRDefault="000A134A" w:rsidP="007E0AAB">
      <w:pPr>
        <w:widowControl/>
        <w:autoSpaceDE/>
        <w:autoSpaceDN/>
        <w:adjustRightInd/>
        <w:rPr>
          <w:rFonts w:cs="Calibri"/>
          <w:bCs/>
        </w:rPr>
      </w:pPr>
    </w:p>
    <w:p w14:paraId="71135473" w14:textId="01291A3E" w:rsidR="00000517" w:rsidRDefault="00000517" w:rsidP="007E0AAB">
      <w:pPr>
        <w:widowControl/>
        <w:autoSpaceDE/>
        <w:autoSpaceDN/>
        <w:adjustRightInd/>
        <w:rPr>
          <w:rFonts w:cs="Calibri"/>
          <w:bCs/>
        </w:rPr>
      </w:pPr>
      <w:r>
        <w:rPr>
          <w:rFonts w:cs="Calibri"/>
          <w:bCs/>
        </w:rPr>
        <w:t>OSHA has established a two-year cycle for the FAME process.  This is the follow-up year, and as such, OSHA did not perform an on-site case file review associated with a comprehensive FAME.  This strategy allows the State Plan to focus on correcting deficiencies identified in the most recent comprehensive FAME.  The analyses and conclusions described in this report are based on information obtained from a variety of monitoring sources, including:</w:t>
      </w:r>
    </w:p>
    <w:p w14:paraId="20E05AA6" w14:textId="77777777" w:rsidR="002C1B71" w:rsidRDefault="002C1B71" w:rsidP="007E0AAB">
      <w:pPr>
        <w:widowControl/>
        <w:autoSpaceDE/>
        <w:autoSpaceDN/>
        <w:adjustRightInd/>
        <w:rPr>
          <w:rFonts w:cs="Calibri"/>
          <w:bCs/>
        </w:rPr>
      </w:pPr>
    </w:p>
    <w:p w14:paraId="0D9BB99D" w14:textId="4CA4BCBB" w:rsidR="00000517" w:rsidRPr="0085505E" w:rsidRDefault="00000517" w:rsidP="007E0AAB">
      <w:pPr>
        <w:pStyle w:val="ListParagraph"/>
        <w:numPr>
          <w:ilvl w:val="0"/>
          <w:numId w:val="14"/>
        </w:numPr>
        <w:spacing w:after="0"/>
        <w:rPr>
          <w:bCs/>
          <w:sz w:val="24"/>
          <w:szCs w:val="24"/>
        </w:rPr>
      </w:pPr>
      <w:r w:rsidRPr="0085505E">
        <w:rPr>
          <w:bCs/>
          <w:sz w:val="24"/>
          <w:szCs w:val="24"/>
        </w:rPr>
        <w:t>State Activity Mandated Measures</w:t>
      </w:r>
      <w:r w:rsidR="000A4423">
        <w:rPr>
          <w:bCs/>
          <w:sz w:val="24"/>
          <w:szCs w:val="24"/>
        </w:rPr>
        <w:t xml:space="preserve"> (SAMM) </w:t>
      </w:r>
      <w:r w:rsidRPr="0085505E">
        <w:rPr>
          <w:bCs/>
          <w:sz w:val="24"/>
          <w:szCs w:val="24"/>
        </w:rPr>
        <w:t>Report</w:t>
      </w:r>
      <w:r w:rsidR="001B721C">
        <w:rPr>
          <w:bCs/>
          <w:sz w:val="24"/>
          <w:szCs w:val="24"/>
        </w:rPr>
        <w:t xml:space="preserve"> </w:t>
      </w:r>
      <w:r w:rsidR="001B721C" w:rsidRPr="001B721C">
        <w:rPr>
          <w:bCs/>
          <w:sz w:val="24"/>
          <w:szCs w:val="24"/>
        </w:rPr>
        <w:t>(Appendix D dated 11/14/2022)</w:t>
      </w:r>
    </w:p>
    <w:p w14:paraId="6FD8B6D8" w14:textId="798A085F" w:rsidR="008F3C9A" w:rsidRPr="008F3C9A" w:rsidRDefault="00000517" w:rsidP="007E0AAB">
      <w:pPr>
        <w:pStyle w:val="ListParagraph"/>
        <w:numPr>
          <w:ilvl w:val="0"/>
          <w:numId w:val="14"/>
        </w:numPr>
        <w:spacing w:after="0"/>
        <w:rPr>
          <w:bCs/>
          <w:sz w:val="24"/>
          <w:szCs w:val="24"/>
        </w:rPr>
      </w:pPr>
      <w:r w:rsidRPr="0085505E">
        <w:rPr>
          <w:bCs/>
          <w:sz w:val="24"/>
          <w:szCs w:val="24"/>
        </w:rPr>
        <w:t>State Information Report (SIR</w:t>
      </w:r>
      <w:r w:rsidR="001B721C">
        <w:rPr>
          <w:bCs/>
          <w:sz w:val="24"/>
          <w:szCs w:val="24"/>
        </w:rPr>
        <w:t>, dated 11/14/2022</w:t>
      </w:r>
      <w:r w:rsidRPr="0085505E">
        <w:rPr>
          <w:bCs/>
          <w:sz w:val="24"/>
          <w:szCs w:val="24"/>
        </w:rPr>
        <w:t>)</w:t>
      </w:r>
    </w:p>
    <w:p w14:paraId="0C4B460D" w14:textId="77777777" w:rsidR="00000517" w:rsidRPr="0085505E" w:rsidRDefault="00000517" w:rsidP="007E0AAB">
      <w:pPr>
        <w:pStyle w:val="ListParagraph"/>
        <w:numPr>
          <w:ilvl w:val="0"/>
          <w:numId w:val="14"/>
        </w:numPr>
        <w:spacing w:after="0"/>
        <w:rPr>
          <w:bCs/>
          <w:sz w:val="24"/>
          <w:szCs w:val="24"/>
        </w:rPr>
      </w:pPr>
      <w:r w:rsidRPr="0085505E">
        <w:rPr>
          <w:bCs/>
          <w:sz w:val="24"/>
          <w:szCs w:val="24"/>
        </w:rPr>
        <w:t>State OSHA Annual Report (SOAR)</w:t>
      </w:r>
    </w:p>
    <w:p w14:paraId="3ECB25A8" w14:textId="77777777" w:rsidR="00000517" w:rsidRPr="0085505E" w:rsidRDefault="00000517" w:rsidP="007E0AAB">
      <w:pPr>
        <w:pStyle w:val="ListParagraph"/>
        <w:numPr>
          <w:ilvl w:val="0"/>
          <w:numId w:val="14"/>
        </w:numPr>
        <w:spacing w:after="0"/>
        <w:rPr>
          <w:bCs/>
          <w:sz w:val="24"/>
          <w:szCs w:val="24"/>
        </w:rPr>
      </w:pPr>
      <w:r w:rsidRPr="0085505E">
        <w:rPr>
          <w:bCs/>
          <w:sz w:val="24"/>
          <w:szCs w:val="24"/>
        </w:rPr>
        <w:t>State Plan Annual Performance Plan (APP)</w:t>
      </w:r>
    </w:p>
    <w:p w14:paraId="12707C12" w14:textId="41E267E3" w:rsidR="00000517" w:rsidRPr="0085505E" w:rsidRDefault="00000517" w:rsidP="007E0AAB">
      <w:pPr>
        <w:pStyle w:val="ListParagraph"/>
        <w:numPr>
          <w:ilvl w:val="0"/>
          <w:numId w:val="14"/>
        </w:numPr>
        <w:spacing w:after="0"/>
        <w:rPr>
          <w:bCs/>
          <w:sz w:val="24"/>
          <w:szCs w:val="24"/>
        </w:rPr>
      </w:pPr>
      <w:r w:rsidRPr="0085505E">
        <w:rPr>
          <w:bCs/>
          <w:sz w:val="24"/>
          <w:szCs w:val="24"/>
        </w:rPr>
        <w:t xml:space="preserve">State Plan </w:t>
      </w:r>
      <w:r w:rsidR="001B721C">
        <w:rPr>
          <w:bCs/>
          <w:sz w:val="24"/>
          <w:szCs w:val="24"/>
        </w:rPr>
        <w:t xml:space="preserve">23(g) </w:t>
      </w:r>
      <w:r w:rsidRPr="0085505E">
        <w:rPr>
          <w:bCs/>
          <w:sz w:val="24"/>
          <w:szCs w:val="24"/>
        </w:rPr>
        <w:t>Grant Application</w:t>
      </w:r>
    </w:p>
    <w:p w14:paraId="00547072" w14:textId="5F528920" w:rsidR="00000517" w:rsidRDefault="00000517" w:rsidP="007E0AAB">
      <w:pPr>
        <w:pStyle w:val="ListParagraph"/>
        <w:numPr>
          <w:ilvl w:val="0"/>
          <w:numId w:val="14"/>
        </w:numPr>
        <w:spacing w:after="0"/>
        <w:rPr>
          <w:bCs/>
          <w:sz w:val="24"/>
          <w:szCs w:val="24"/>
        </w:rPr>
      </w:pPr>
      <w:r w:rsidRPr="0085505E">
        <w:rPr>
          <w:bCs/>
          <w:sz w:val="24"/>
          <w:szCs w:val="24"/>
        </w:rPr>
        <w:t>Quarterly monitoring meetings between OSHA and the State Plan</w:t>
      </w:r>
    </w:p>
    <w:p w14:paraId="20A6F14F" w14:textId="5639C9A4" w:rsidR="000A4423" w:rsidRDefault="000A4423" w:rsidP="000A4423">
      <w:pPr>
        <w:pStyle w:val="ListParagraph"/>
        <w:numPr>
          <w:ilvl w:val="0"/>
          <w:numId w:val="14"/>
        </w:numPr>
        <w:spacing w:after="0"/>
        <w:rPr>
          <w:sz w:val="24"/>
          <w:szCs w:val="24"/>
        </w:rPr>
      </w:pPr>
      <w:r>
        <w:rPr>
          <w:sz w:val="24"/>
          <w:szCs w:val="24"/>
        </w:rPr>
        <w:t>Whistleblower Application in the OSHA IT Support System (OITSS)</w:t>
      </w:r>
    </w:p>
    <w:p w14:paraId="01F98082" w14:textId="4C01C1C0" w:rsidR="002872DA" w:rsidRPr="00EB2232" w:rsidRDefault="002872DA" w:rsidP="000A4423">
      <w:pPr>
        <w:pStyle w:val="ListParagraph"/>
        <w:numPr>
          <w:ilvl w:val="0"/>
          <w:numId w:val="14"/>
        </w:numPr>
        <w:spacing w:after="0"/>
        <w:rPr>
          <w:sz w:val="24"/>
          <w:szCs w:val="24"/>
        </w:rPr>
      </w:pPr>
      <w:r>
        <w:rPr>
          <w:sz w:val="24"/>
          <w:szCs w:val="24"/>
        </w:rPr>
        <w:t>State Plan Application (SPA)</w:t>
      </w:r>
    </w:p>
    <w:p w14:paraId="6A3E994C" w14:textId="51DF9221" w:rsidR="00451316" w:rsidRPr="0085505E" w:rsidRDefault="00451316" w:rsidP="007E0AAB">
      <w:pPr>
        <w:pStyle w:val="ListParagraph"/>
        <w:numPr>
          <w:ilvl w:val="0"/>
          <w:numId w:val="14"/>
        </w:numPr>
        <w:spacing w:after="0"/>
        <w:rPr>
          <w:bCs/>
          <w:sz w:val="24"/>
          <w:szCs w:val="24"/>
        </w:rPr>
      </w:pPr>
      <w:r>
        <w:rPr>
          <w:bCs/>
          <w:sz w:val="24"/>
          <w:szCs w:val="24"/>
        </w:rPr>
        <w:t xml:space="preserve">OSHA Information System </w:t>
      </w:r>
      <w:r w:rsidR="009F7B0B">
        <w:rPr>
          <w:bCs/>
          <w:sz w:val="24"/>
          <w:szCs w:val="24"/>
        </w:rPr>
        <w:t xml:space="preserve">(OIS) </w:t>
      </w:r>
      <w:r>
        <w:rPr>
          <w:bCs/>
          <w:sz w:val="24"/>
          <w:szCs w:val="24"/>
        </w:rPr>
        <w:t>reports</w:t>
      </w:r>
    </w:p>
    <w:p w14:paraId="5567DCA0" w14:textId="77777777" w:rsidR="004778D0" w:rsidRPr="004778D0" w:rsidRDefault="004778D0" w:rsidP="004778D0">
      <w:pPr>
        <w:pStyle w:val="ListParagraph"/>
        <w:spacing w:after="0"/>
        <w:rPr>
          <w:bCs/>
          <w:sz w:val="24"/>
          <w:szCs w:val="24"/>
        </w:rPr>
      </w:pPr>
    </w:p>
    <w:p w14:paraId="5E67DDEC" w14:textId="6D7A76A1" w:rsidR="000A134A" w:rsidRPr="001C1E47" w:rsidRDefault="00775D0F" w:rsidP="00E1525B">
      <w:pPr>
        <w:pStyle w:val="Heading3"/>
      </w:pPr>
      <w:bookmarkStart w:id="19" w:name="_Toc118900174"/>
      <w:bookmarkStart w:id="20" w:name="_Toc118905013"/>
      <w:r>
        <w:t xml:space="preserve">     </w:t>
      </w:r>
      <w:bookmarkStart w:id="21" w:name="_Toc128053010"/>
      <w:r>
        <w:t xml:space="preserve">B.  </w:t>
      </w:r>
      <w:r w:rsidR="000A134A" w:rsidRPr="001C1E47">
        <w:t>Findings and Observations</w:t>
      </w:r>
      <w:bookmarkEnd w:id="19"/>
      <w:bookmarkEnd w:id="20"/>
      <w:bookmarkEnd w:id="21"/>
    </w:p>
    <w:p w14:paraId="51B991F5" w14:textId="1A6C3B68" w:rsidR="000A134A" w:rsidRDefault="000A134A" w:rsidP="007E0AAB">
      <w:pPr>
        <w:widowControl/>
        <w:autoSpaceDE/>
        <w:autoSpaceDN/>
        <w:adjustRightInd/>
        <w:rPr>
          <w:rFonts w:cs="Calibri"/>
        </w:rPr>
      </w:pPr>
    </w:p>
    <w:p w14:paraId="541B3DDF" w14:textId="77777777" w:rsidR="003C481E" w:rsidRPr="0056186C" w:rsidRDefault="003C481E" w:rsidP="0056186C">
      <w:pPr>
        <w:rPr>
          <w:b/>
          <w:highlight w:val="yellow"/>
        </w:rPr>
      </w:pPr>
      <w:r w:rsidRPr="0056186C">
        <w:rPr>
          <w:b/>
        </w:rPr>
        <w:t>Findings (Status of Previous and New Items)</w:t>
      </w:r>
    </w:p>
    <w:p w14:paraId="3421695B" w14:textId="77777777" w:rsidR="003C481E" w:rsidRPr="0056186C" w:rsidRDefault="003C481E" w:rsidP="0056186C">
      <w:pPr>
        <w:rPr>
          <w:rFonts w:cs="Calibri"/>
          <w:b/>
          <w:highlight w:val="yellow"/>
          <w:u w:val="single"/>
        </w:rPr>
      </w:pPr>
    </w:p>
    <w:p w14:paraId="452FC166" w14:textId="778F7C5C" w:rsidR="003C481E" w:rsidRPr="001C1E47" w:rsidRDefault="003C481E" w:rsidP="007E0AAB">
      <w:pPr>
        <w:widowControl/>
        <w:autoSpaceDE/>
        <w:autoSpaceDN/>
        <w:adjustRightInd/>
        <w:rPr>
          <w:rFonts w:cs="Calibri"/>
        </w:rPr>
      </w:pPr>
      <w:r w:rsidRPr="1D8CDD0E">
        <w:rPr>
          <w:rFonts w:cs="Calibri"/>
        </w:rPr>
        <w:t xml:space="preserve">The </w:t>
      </w:r>
      <w:r w:rsidR="00413199" w:rsidRPr="1D8CDD0E">
        <w:rPr>
          <w:rFonts w:cs="Calibri"/>
        </w:rPr>
        <w:t xml:space="preserve">California </w:t>
      </w:r>
      <w:r w:rsidRPr="1D8CDD0E">
        <w:rPr>
          <w:rFonts w:cs="Calibri"/>
        </w:rPr>
        <w:t>State Plan</w:t>
      </w:r>
      <w:r w:rsidR="003D3C59" w:rsidRPr="1D8CDD0E">
        <w:rPr>
          <w:rFonts w:cs="Calibri"/>
        </w:rPr>
        <w:t xml:space="preserve"> </w:t>
      </w:r>
      <w:r w:rsidRPr="1D8CDD0E">
        <w:rPr>
          <w:rFonts w:cs="Calibri"/>
        </w:rPr>
        <w:t xml:space="preserve">made progress to address the previous </w:t>
      </w:r>
      <w:r w:rsidR="009E0D43" w:rsidRPr="1D8CDD0E">
        <w:rPr>
          <w:rFonts w:cs="Calibri"/>
        </w:rPr>
        <w:t>seven</w:t>
      </w:r>
      <w:r w:rsidRPr="1D8CDD0E">
        <w:rPr>
          <w:rFonts w:cs="Calibri"/>
        </w:rPr>
        <w:t xml:space="preserve"> findings and </w:t>
      </w:r>
      <w:r w:rsidR="009E0D43" w:rsidRPr="1D8CDD0E">
        <w:rPr>
          <w:rFonts w:cs="Calibri"/>
        </w:rPr>
        <w:t>two</w:t>
      </w:r>
      <w:r w:rsidRPr="1D8CDD0E">
        <w:rPr>
          <w:rFonts w:cs="Calibri"/>
        </w:rPr>
        <w:t xml:space="preserve"> observations from the FY 2021 Comprehensive FAME Report.  This follow-up FAME report contains </w:t>
      </w:r>
      <w:r w:rsidR="008F7083" w:rsidRPr="1D8CDD0E">
        <w:rPr>
          <w:rFonts w:cs="Calibri"/>
        </w:rPr>
        <w:t>seven</w:t>
      </w:r>
      <w:r w:rsidRPr="1D8CDD0E">
        <w:rPr>
          <w:rFonts w:cs="Calibri"/>
        </w:rPr>
        <w:t xml:space="preserve"> findings and </w:t>
      </w:r>
      <w:r w:rsidR="00576133" w:rsidRPr="1D8CDD0E">
        <w:rPr>
          <w:rFonts w:cs="Calibri"/>
        </w:rPr>
        <w:t>two</w:t>
      </w:r>
      <w:r w:rsidRPr="1D8CDD0E">
        <w:rPr>
          <w:rFonts w:cs="Calibri"/>
        </w:rPr>
        <w:t xml:space="preserve"> observations. </w:t>
      </w:r>
      <w:r w:rsidR="00326815">
        <w:rPr>
          <w:rFonts w:cs="Calibri"/>
        </w:rPr>
        <w:t xml:space="preserve"> </w:t>
      </w:r>
      <w:r w:rsidR="00881E59" w:rsidRPr="1D8CDD0E">
        <w:rPr>
          <w:rFonts w:cs="Calibri"/>
        </w:rPr>
        <w:t>A</w:t>
      </w:r>
      <w:bookmarkStart w:id="22" w:name="_Hlk126930444"/>
      <w:r w:rsidR="00881E59" w:rsidRPr="1D8CDD0E">
        <w:rPr>
          <w:rFonts w:cs="Calibri"/>
        </w:rPr>
        <w:t xml:space="preserve">ll </w:t>
      </w:r>
      <w:r w:rsidRPr="1D8CDD0E">
        <w:rPr>
          <w:rFonts w:cs="Calibri"/>
        </w:rPr>
        <w:t>finding</w:t>
      </w:r>
      <w:r w:rsidR="00C24A48" w:rsidRPr="1D8CDD0E">
        <w:rPr>
          <w:rFonts w:cs="Calibri"/>
        </w:rPr>
        <w:t>s</w:t>
      </w:r>
      <w:r w:rsidRPr="1D8CDD0E">
        <w:rPr>
          <w:rFonts w:cs="Calibri"/>
        </w:rPr>
        <w:t xml:space="preserve"> </w:t>
      </w:r>
      <w:r w:rsidR="000A34EB" w:rsidRPr="1D8CDD0E">
        <w:rPr>
          <w:rFonts w:cs="Calibri"/>
        </w:rPr>
        <w:t xml:space="preserve">and observations </w:t>
      </w:r>
      <w:r w:rsidRPr="1D8CDD0E">
        <w:rPr>
          <w:rFonts w:cs="Calibri"/>
        </w:rPr>
        <w:t>w</w:t>
      </w:r>
      <w:r w:rsidR="00C24A48" w:rsidRPr="1D8CDD0E">
        <w:rPr>
          <w:rFonts w:cs="Calibri"/>
        </w:rPr>
        <w:t>ere</w:t>
      </w:r>
      <w:r w:rsidRPr="1D8CDD0E">
        <w:rPr>
          <w:rFonts w:cs="Calibri"/>
        </w:rPr>
        <w:t xml:space="preserve"> </w:t>
      </w:r>
      <w:r w:rsidR="00E61206" w:rsidRPr="1D8CDD0E">
        <w:rPr>
          <w:rFonts w:cs="Calibri"/>
        </w:rPr>
        <w:t>continued</w:t>
      </w:r>
      <w:r w:rsidR="6C1081DB" w:rsidRPr="1D8CDD0E">
        <w:rPr>
          <w:rFonts w:cs="Calibri"/>
        </w:rPr>
        <w:t xml:space="preserve"> from the 2021 report</w:t>
      </w:r>
      <w:r w:rsidR="00DB50CD" w:rsidRPr="1D8CDD0E">
        <w:rPr>
          <w:rFonts w:cs="Calibri"/>
        </w:rPr>
        <w:t>.</w:t>
      </w:r>
      <w:r w:rsidR="00DE5186" w:rsidRPr="1D8CDD0E">
        <w:rPr>
          <w:rFonts w:cs="Calibri"/>
        </w:rPr>
        <w:t xml:space="preserve">  There were no new findings </w:t>
      </w:r>
      <w:r w:rsidR="00CA5ED3">
        <w:rPr>
          <w:rFonts w:cs="Calibri"/>
        </w:rPr>
        <w:t>or</w:t>
      </w:r>
      <w:r w:rsidR="00DE5186" w:rsidRPr="1D8CDD0E">
        <w:rPr>
          <w:rFonts w:cs="Calibri"/>
        </w:rPr>
        <w:t xml:space="preserve"> observations.  </w:t>
      </w:r>
      <w:bookmarkEnd w:id="22"/>
      <w:r w:rsidRPr="1D8CDD0E">
        <w:rPr>
          <w:rFonts w:cs="Calibri"/>
        </w:rPr>
        <w:t>Appendix A describes the continued findings and recommendations.  Appendix B describes observations subject to continued monitoring and the related federal monitoring plan.  Appendix C describes the status of each FY 2021 finding and recommendation in detail.</w:t>
      </w:r>
    </w:p>
    <w:p w14:paraId="30E3FDED" w14:textId="68BEDAD0" w:rsidR="00667656" w:rsidRDefault="00667656" w:rsidP="007E0AAB">
      <w:pPr>
        <w:widowControl/>
        <w:autoSpaceDE/>
        <w:autoSpaceDN/>
        <w:adjustRightInd/>
        <w:rPr>
          <w:rFonts w:cs="Calibri"/>
          <w:bCs/>
          <w:iCs/>
          <w:color w:val="0070C0"/>
        </w:rPr>
      </w:pPr>
    </w:p>
    <w:p w14:paraId="7C7C2ABD" w14:textId="77777777" w:rsidR="00CB57AE" w:rsidRDefault="00CB57AE" w:rsidP="00CB57AE">
      <w:pPr>
        <w:widowControl/>
        <w:autoSpaceDE/>
        <w:autoSpaceDN/>
        <w:adjustRightInd/>
        <w:rPr>
          <w:rFonts w:cs="Calibri"/>
          <w:b/>
          <w:bCs/>
        </w:rPr>
      </w:pPr>
      <w:r>
        <w:rPr>
          <w:rFonts w:cs="Calibri"/>
          <w:b/>
          <w:bCs/>
        </w:rPr>
        <w:t>Completed Findings</w:t>
      </w:r>
    </w:p>
    <w:p w14:paraId="42807F95" w14:textId="77777777" w:rsidR="00CB57AE" w:rsidRDefault="00CB57AE" w:rsidP="00CB57AE">
      <w:pPr>
        <w:widowControl/>
        <w:autoSpaceDE/>
        <w:autoSpaceDN/>
        <w:adjustRightInd/>
        <w:rPr>
          <w:rFonts w:cs="Calibri"/>
          <w:b/>
          <w:bCs/>
        </w:rPr>
      </w:pPr>
    </w:p>
    <w:p w14:paraId="56AB58C2" w14:textId="77777777" w:rsidR="00CB57AE" w:rsidRPr="00246360" w:rsidRDefault="00CB57AE" w:rsidP="00CB57AE">
      <w:pPr>
        <w:widowControl/>
        <w:autoSpaceDE/>
        <w:autoSpaceDN/>
        <w:adjustRightInd/>
        <w:rPr>
          <w:rFonts w:cs="Calibri"/>
        </w:rPr>
      </w:pPr>
      <w:r>
        <w:rPr>
          <w:rFonts w:cs="Calibri"/>
        </w:rPr>
        <w:t xml:space="preserve">No findings were completed in FY 2022. </w:t>
      </w:r>
    </w:p>
    <w:p w14:paraId="508909FD" w14:textId="77777777" w:rsidR="00CB57AE" w:rsidRDefault="00CB57AE" w:rsidP="0056186C">
      <w:pPr>
        <w:rPr>
          <w:b/>
        </w:rPr>
      </w:pPr>
    </w:p>
    <w:p w14:paraId="66699C18" w14:textId="3C9C3AD0" w:rsidR="00A33959" w:rsidRPr="0056186C" w:rsidRDefault="00FD3597" w:rsidP="0056186C">
      <w:pPr>
        <w:rPr>
          <w:b/>
          <w:highlight w:val="yellow"/>
        </w:rPr>
      </w:pPr>
      <w:r w:rsidRPr="0056186C">
        <w:rPr>
          <w:b/>
        </w:rPr>
        <w:t xml:space="preserve">Continued Findings </w:t>
      </w:r>
      <w:r w:rsidR="00391D6F" w:rsidRPr="0056186C">
        <w:rPr>
          <w:b/>
        </w:rPr>
        <w:t xml:space="preserve"> </w:t>
      </w:r>
    </w:p>
    <w:p w14:paraId="0BDB199F" w14:textId="358A0FE9" w:rsidR="007C0A36" w:rsidRPr="0056186C" w:rsidRDefault="007C0A36" w:rsidP="0056186C">
      <w:pPr>
        <w:rPr>
          <w:rFonts w:asciiTheme="minorHAnsi" w:eastAsia="Calibri" w:hAnsiTheme="minorHAnsi" w:cstheme="minorHAnsi"/>
          <w:b/>
        </w:rPr>
      </w:pPr>
    </w:p>
    <w:p w14:paraId="6F72A3A7" w14:textId="64A203C6" w:rsidR="00A33959" w:rsidRPr="008F3C9A" w:rsidRDefault="00A33959" w:rsidP="007E0AAB">
      <w:pPr>
        <w:widowControl/>
        <w:tabs>
          <w:tab w:val="center" w:pos="270"/>
          <w:tab w:val="left" w:pos="360"/>
        </w:tabs>
        <w:autoSpaceDE/>
        <w:autoSpaceDN/>
        <w:adjustRightInd/>
        <w:rPr>
          <w:rFonts w:asciiTheme="minorHAnsi" w:eastAsia="Calibri" w:hAnsiTheme="minorHAnsi" w:cstheme="minorHAnsi"/>
        </w:rPr>
      </w:pPr>
      <w:r w:rsidRPr="008F3C9A">
        <w:rPr>
          <w:rFonts w:asciiTheme="minorHAnsi" w:eastAsia="Calibri" w:hAnsiTheme="minorHAnsi" w:cstheme="minorHAnsi"/>
          <w:b/>
        </w:rPr>
        <w:t>Finding</w:t>
      </w:r>
      <w:r w:rsidR="00501756">
        <w:rPr>
          <w:rFonts w:asciiTheme="minorHAnsi" w:eastAsia="Calibri" w:hAnsiTheme="minorHAnsi" w:cstheme="minorHAnsi"/>
          <w:b/>
        </w:rPr>
        <w:t xml:space="preserve"> FY</w:t>
      </w:r>
      <w:r>
        <w:rPr>
          <w:rFonts w:asciiTheme="minorHAnsi" w:eastAsia="Calibri" w:hAnsiTheme="minorHAnsi" w:cstheme="minorHAnsi"/>
          <w:b/>
        </w:rPr>
        <w:t xml:space="preserve"> </w:t>
      </w:r>
      <w:r w:rsidR="00E343C1">
        <w:rPr>
          <w:rFonts w:asciiTheme="minorHAnsi" w:eastAsia="Calibri" w:hAnsiTheme="minorHAnsi" w:cstheme="minorHAnsi"/>
          <w:b/>
        </w:rPr>
        <w:t>2022-</w:t>
      </w:r>
      <w:r w:rsidR="00174326">
        <w:rPr>
          <w:rFonts w:asciiTheme="minorHAnsi" w:eastAsia="Calibri" w:hAnsiTheme="minorHAnsi" w:cstheme="minorHAnsi"/>
          <w:b/>
        </w:rPr>
        <w:t>01</w:t>
      </w:r>
      <w:r w:rsidR="004551FE" w:rsidRPr="004551FE">
        <w:rPr>
          <w:rFonts w:asciiTheme="minorHAnsi" w:eastAsia="Calibri" w:hAnsiTheme="minorHAnsi" w:cstheme="minorHAnsi"/>
          <w:b/>
        </w:rPr>
        <w:t xml:space="preserve"> </w:t>
      </w:r>
      <w:r w:rsidR="004551FE" w:rsidRPr="004551FE">
        <w:rPr>
          <w:rStyle w:val="normaltextrun"/>
          <w:rFonts w:cs="Calibri"/>
          <w:b/>
          <w:bCs/>
          <w:u w:val="single"/>
          <w:shd w:val="clear" w:color="auto" w:fill="FFFFFF"/>
        </w:rPr>
        <w:t>(</w:t>
      </w:r>
      <w:r w:rsidR="004551FE" w:rsidRPr="004551FE">
        <w:rPr>
          <w:rStyle w:val="normaltextrun"/>
          <w:rFonts w:cs="Calibri"/>
          <w:b/>
          <w:bCs/>
          <w:shd w:val="clear" w:color="auto" w:fill="FFFFFF"/>
        </w:rPr>
        <w:t>FY 2021-01</w:t>
      </w:r>
      <w:r w:rsidR="004551FE" w:rsidRPr="004551FE">
        <w:rPr>
          <w:rStyle w:val="normaltextrun"/>
          <w:rFonts w:cs="Calibri"/>
          <w:b/>
          <w:bCs/>
          <w:u w:val="single"/>
          <w:shd w:val="clear" w:color="auto" w:fill="FFFFFF"/>
        </w:rPr>
        <w:t>)</w:t>
      </w:r>
      <w:r w:rsidRPr="004551FE">
        <w:rPr>
          <w:rFonts w:asciiTheme="minorHAnsi" w:eastAsia="Calibri" w:hAnsiTheme="minorHAnsi" w:cstheme="minorHAnsi"/>
          <w:b/>
        </w:rPr>
        <w:t>:</w:t>
      </w:r>
      <w:r w:rsidRPr="008F3C9A">
        <w:rPr>
          <w:rFonts w:asciiTheme="minorHAnsi" w:eastAsia="Calibri" w:hAnsiTheme="minorHAnsi" w:cstheme="minorHAnsi"/>
          <w:b/>
        </w:rPr>
        <w:t xml:space="preserve"> </w:t>
      </w:r>
      <w:r w:rsidR="007C126B" w:rsidRPr="008F3C9A">
        <w:rPr>
          <w:rFonts w:asciiTheme="minorHAnsi" w:eastAsia="Calibri" w:hAnsiTheme="minorHAnsi" w:cstheme="minorHAnsi"/>
          <w:b/>
        </w:rPr>
        <w:t xml:space="preserve"> </w:t>
      </w:r>
      <w:r w:rsidR="006942C0" w:rsidRPr="008F3C9A">
        <w:rPr>
          <w:rFonts w:asciiTheme="minorHAnsi" w:eastAsia="Calibri" w:hAnsiTheme="minorHAnsi" w:cstheme="minorHAnsi"/>
        </w:rPr>
        <w:t xml:space="preserve">The average time to initiate an inspection for formal serious </w:t>
      </w:r>
      <w:r w:rsidR="00990E4E">
        <w:rPr>
          <w:rFonts w:asciiTheme="minorHAnsi" w:eastAsia="Calibri" w:hAnsiTheme="minorHAnsi" w:cstheme="minorHAnsi"/>
        </w:rPr>
        <w:t xml:space="preserve">complaints </w:t>
      </w:r>
      <w:r w:rsidR="006942C0" w:rsidRPr="008F3C9A">
        <w:rPr>
          <w:rFonts w:asciiTheme="minorHAnsi" w:eastAsia="Calibri" w:hAnsiTheme="minorHAnsi" w:cstheme="minorHAnsi"/>
        </w:rPr>
        <w:t>was 12.54 working days and non-serious complaints was 20.53 calendar days, which exceeded the negotiated measure of 3 and 14 days, respectively.</w:t>
      </w:r>
    </w:p>
    <w:p w14:paraId="1BFD3508" w14:textId="77777777" w:rsidR="00A33959" w:rsidRPr="008F3C9A" w:rsidRDefault="00A33959" w:rsidP="007E0AAB">
      <w:pPr>
        <w:widowControl/>
        <w:tabs>
          <w:tab w:val="center" w:pos="270"/>
          <w:tab w:val="left" w:pos="360"/>
        </w:tabs>
        <w:autoSpaceDE/>
        <w:autoSpaceDN/>
        <w:adjustRightInd/>
        <w:rPr>
          <w:rFonts w:asciiTheme="minorHAnsi" w:eastAsia="Calibri" w:hAnsiTheme="minorHAnsi" w:cstheme="minorHAnsi"/>
        </w:rPr>
      </w:pPr>
    </w:p>
    <w:p w14:paraId="165C1AEC" w14:textId="3D02D869" w:rsidR="007C0A36" w:rsidRPr="008F3C9A" w:rsidRDefault="00A33959" w:rsidP="007E0AAB">
      <w:pPr>
        <w:widowControl/>
        <w:autoSpaceDE/>
        <w:autoSpaceDN/>
        <w:adjustRightInd/>
        <w:rPr>
          <w:rFonts w:asciiTheme="minorHAnsi" w:eastAsia="Calibri" w:hAnsiTheme="minorHAnsi" w:cstheme="minorHAnsi"/>
          <w:bCs/>
        </w:rPr>
      </w:pPr>
      <w:r w:rsidRPr="008F3C9A">
        <w:rPr>
          <w:rFonts w:asciiTheme="minorHAnsi" w:eastAsia="Calibri" w:hAnsiTheme="minorHAnsi" w:cstheme="minorHAnsi"/>
          <w:b/>
        </w:rPr>
        <w:t>Status:</w:t>
      </w:r>
      <w:r w:rsidR="00FC7E66" w:rsidRPr="008F3C9A">
        <w:rPr>
          <w:rFonts w:asciiTheme="minorHAnsi" w:eastAsia="Calibri" w:hAnsiTheme="minorHAnsi" w:cstheme="minorHAnsi"/>
          <w:b/>
        </w:rPr>
        <w:t xml:space="preserve"> </w:t>
      </w:r>
      <w:r w:rsidR="00BF5494" w:rsidRPr="008F3C9A">
        <w:rPr>
          <w:rFonts w:asciiTheme="minorHAnsi" w:eastAsia="Calibri" w:hAnsiTheme="minorHAnsi" w:cstheme="minorHAnsi"/>
          <w:b/>
        </w:rPr>
        <w:t xml:space="preserve"> </w:t>
      </w:r>
      <w:r w:rsidR="00FC7E66" w:rsidRPr="008F3C9A">
        <w:rPr>
          <w:rFonts w:asciiTheme="minorHAnsi" w:eastAsia="Calibri" w:hAnsiTheme="minorHAnsi" w:cstheme="minorHAnsi"/>
          <w:bCs/>
        </w:rPr>
        <w:t xml:space="preserve">In FY 2022, the average time to initiate </w:t>
      </w:r>
      <w:r w:rsidR="00016E19" w:rsidRPr="008F3C9A">
        <w:rPr>
          <w:rFonts w:asciiTheme="minorHAnsi" w:eastAsia="Calibri" w:hAnsiTheme="minorHAnsi" w:cstheme="minorHAnsi"/>
          <w:bCs/>
        </w:rPr>
        <w:t xml:space="preserve">an inspection of a formal serious complaint was 8.6 </w:t>
      </w:r>
      <w:r w:rsidR="001B515C" w:rsidRPr="008F3C9A">
        <w:rPr>
          <w:rFonts w:asciiTheme="minorHAnsi" w:eastAsia="Calibri" w:hAnsiTheme="minorHAnsi" w:cstheme="minorHAnsi"/>
          <w:bCs/>
        </w:rPr>
        <w:t>working days</w:t>
      </w:r>
      <w:r w:rsidR="00BC1FDD">
        <w:rPr>
          <w:rFonts w:asciiTheme="minorHAnsi" w:eastAsia="Calibri" w:hAnsiTheme="minorHAnsi" w:cstheme="minorHAnsi"/>
          <w:bCs/>
        </w:rPr>
        <w:t xml:space="preserve"> (SAMM 1</w:t>
      </w:r>
      <w:r w:rsidR="001811E6">
        <w:rPr>
          <w:rFonts w:asciiTheme="minorHAnsi" w:eastAsia="Calibri" w:hAnsiTheme="minorHAnsi" w:cstheme="minorHAnsi"/>
          <w:bCs/>
        </w:rPr>
        <w:t>a</w:t>
      </w:r>
      <w:r w:rsidR="00BC1FDD">
        <w:rPr>
          <w:rFonts w:asciiTheme="minorHAnsi" w:eastAsia="Calibri" w:hAnsiTheme="minorHAnsi" w:cstheme="minorHAnsi"/>
          <w:bCs/>
        </w:rPr>
        <w:t>)</w:t>
      </w:r>
      <w:r w:rsidR="00860360" w:rsidRPr="008F3C9A">
        <w:rPr>
          <w:rFonts w:asciiTheme="minorHAnsi" w:eastAsia="Calibri" w:hAnsiTheme="minorHAnsi" w:cstheme="minorHAnsi"/>
          <w:bCs/>
        </w:rPr>
        <w:t xml:space="preserve"> and the average time to initiate an investigation of a non-serious complaint was </w:t>
      </w:r>
      <w:r w:rsidR="00E5121B" w:rsidRPr="008F3C9A">
        <w:rPr>
          <w:rFonts w:asciiTheme="minorHAnsi" w:eastAsia="Calibri" w:hAnsiTheme="minorHAnsi" w:cstheme="minorHAnsi"/>
          <w:bCs/>
        </w:rPr>
        <w:t>18.92 working days</w:t>
      </w:r>
      <w:r w:rsidR="00534F09">
        <w:rPr>
          <w:rFonts w:asciiTheme="minorHAnsi" w:eastAsia="Calibri" w:hAnsiTheme="minorHAnsi" w:cstheme="minorHAnsi"/>
          <w:bCs/>
        </w:rPr>
        <w:t xml:space="preserve"> (SAMM 2</w:t>
      </w:r>
      <w:r w:rsidR="001811E6">
        <w:rPr>
          <w:rFonts w:asciiTheme="minorHAnsi" w:eastAsia="Calibri" w:hAnsiTheme="minorHAnsi" w:cstheme="minorHAnsi"/>
          <w:bCs/>
        </w:rPr>
        <w:t>a</w:t>
      </w:r>
      <w:r w:rsidR="00534F09">
        <w:rPr>
          <w:rFonts w:asciiTheme="minorHAnsi" w:eastAsia="Calibri" w:hAnsiTheme="minorHAnsi" w:cstheme="minorHAnsi"/>
          <w:bCs/>
        </w:rPr>
        <w:t>)</w:t>
      </w:r>
      <w:r w:rsidR="00E5121B" w:rsidRPr="008F3C9A">
        <w:rPr>
          <w:rFonts w:asciiTheme="minorHAnsi" w:eastAsia="Calibri" w:hAnsiTheme="minorHAnsi" w:cstheme="minorHAnsi"/>
          <w:bCs/>
        </w:rPr>
        <w:t>, which exceeded the negotiated measure</w:t>
      </w:r>
      <w:r w:rsidR="002A44FD" w:rsidRPr="008F3C9A">
        <w:rPr>
          <w:rFonts w:asciiTheme="minorHAnsi" w:eastAsia="Calibri" w:hAnsiTheme="minorHAnsi" w:cstheme="minorHAnsi"/>
          <w:bCs/>
        </w:rPr>
        <w:t>s</w:t>
      </w:r>
      <w:r w:rsidR="00E5121B" w:rsidRPr="008F3C9A">
        <w:rPr>
          <w:rFonts w:asciiTheme="minorHAnsi" w:eastAsia="Calibri" w:hAnsiTheme="minorHAnsi" w:cstheme="minorHAnsi"/>
          <w:bCs/>
        </w:rPr>
        <w:t xml:space="preserve"> of 3 and 14 days, respectively.</w:t>
      </w:r>
      <w:r w:rsidR="00FF2B4B" w:rsidRPr="008F3C9A">
        <w:rPr>
          <w:rFonts w:asciiTheme="minorHAnsi" w:eastAsia="Calibri" w:hAnsiTheme="minorHAnsi" w:cstheme="minorHAnsi"/>
          <w:bCs/>
        </w:rPr>
        <w:t xml:space="preserve"> </w:t>
      </w:r>
      <w:r w:rsidR="00952CD4">
        <w:rPr>
          <w:rFonts w:asciiTheme="minorHAnsi" w:eastAsia="Calibri" w:hAnsiTheme="minorHAnsi" w:cstheme="minorHAnsi"/>
          <w:bCs/>
        </w:rPr>
        <w:t xml:space="preserve"> </w:t>
      </w:r>
      <w:r w:rsidR="00FF2B4B" w:rsidRPr="008F3C9A">
        <w:rPr>
          <w:rStyle w:val="cf01"/>
          <w:rFonts w:asciiTheme="minorHAnsi" w:hAnsiTheme="minorHAnsi" w:cstheme="minorHAnsi"/>
          <w:sz w:val="24"/>
          <w:szCs w:val="24"/>
        </w:rPr>
        <w:t xml:space="preserve">The effects of </w:t>
      </w:r>
      <w:r w:rsidR="00605AD4" w:rsidRPr="008F3C9A">
        <w:rPr>
          <w:rStyle w:val="cf01"/>
          <w:rFonts w:asciiTheme="minorHAnsi" w:hAnsiTheme="minorHAnsi" w:cstheme="minorHAnsi"/>
          <w:sz w:val="24"/>
          <w:szCs w:val="24"/>
        </w:rPr>
        <w:t>loss of staff due to attrition</w:t>
      </w:r>
      <w:r w:rsidR="00DA07A5" w:rsidRPr="008F3C9A">
        <w:rPr>
          <w:rStyle w:val="cf01"/>
          <w:rFonts w:asciiTheme="minorHAnsi" w:hAnsiTheme="minorHAnsi" w:cstheme="minorHAnsi"/>
          <w:sz w:val="24"/>
          <w:szCs w:val="24"/>
        </w:rPr>
        <w:t xml:space="preserve">, </w:t>
      </w:r>
      <w:r w:rsidR="00112610" w:rsidRPr="008F3C9A">
        <w:rPr>
          <w:rStyle w:val="cf01"/>
          <w:rFonts w:asciiTheme="minorHAnsi" w:hAnsiTheme="minorHAnsi" w:cstheme="minorHAnsi"/>
          <w:sz w:val="24"/>
          <w:szCs w:val="24"/>
        </w:rPr>
        <w:t>slow hiring practices</w:t>
      </w:r>
      <w:r w:rsidR="00605AD4" w:rsidRPr="008F3C9A">
        <w:rPr>
          <w:rStyle w:val="cf01"/>
          <w:rFonts w:asciiTheme="minorHAnsi" w:hAnsiTheme="minorHAnsi" w:cstheme="minorHAnsi"/>
          <w:sz w:val="24"/>
          <w:szCs w:val="24"/>
        </w:rPr>
        <w:t xml:space="preserve"> to fill vacant positions</w:t>
      </w:r>
      <w:r w:rsidR="00FF2B4B" w:rsidRPr="008F3C9A">
        <w:rPr>
          <w:rStyle w:val="cf01"/>
          <w:rFonts w:asciiTheme="minorHAnsi" w:hAnsiTheme="minorHAnsi" w:cstheme="minorHAnsi"/>
          <w:sz w:val="24"/>
          <w:szCs w:val="24"/>
        </w:rPr>
        <w:t>, increased workload due to the COVID-19 pandemic</w:t>
      </w:r>
      <w:r w:rsidR="00DA07A5" w:rsidRPr="008F3C9A">
        <w:rPr>
          <w:rStyle w:val="cf01"/>
          <w:rFonts w:asciiTheme="minorHAnsi" w:hAnsiTheme="minorHAnsi" w:cstheme="minorHAnsi"/>
          <w:sz w:val="24"/>
          <w:szCs w:val="24"/>
        </w:rPr>
        <w:t xml:space="preserve">, </w:t>
      </w:r>
      <w:r w:rsidR="00FF2B4B" w:rsidRPr="008F3C9A">
        <w:rPr>
          <w:rStyle w:val="cf01"/>
          <w:rFonts w:asciiTheme="minorHAnsi" w:hAnsiTheme="minorHAnsi" w:cstheme="minorHAnsi"/>
          <w:sz w:val="24"/>
          <w:szCs w:val="24"/>
        </w:rPr>
        <w:t xml:space="preserve">and the shifting of staff to respond to shortages exacerbated by illnesses in the agency’s workforce impacted </w:t>
      </w:r>
      <w:r w:rsidR="003E021A" w:rsidRPr="008F3C9A">
        <w:rPr>
          <w:rStyle w:val="cf01"/>
          <w:rFonts w:asciiTheme="minorHAnsi" w:hAnsiTheme="minorHAnsi" w:cstheme="minorHAnsi"/>
          <w:sz w:val="24"/>
          <w:szCs w:val="24"/>
        </w:rPr>
        <w:t xml:space="preserve">Cal/OSHA’s </w:t>
      </w:r>
      <w:r w:rsidR="00FF2B4B" w:rsidRPr="008F3C9A">
        <w:rPr>
          <w:rStyle w:val="cf01"/>
          <w:rFonts w:asciiTheme="minorHAnsi" w:hAnsiTheme="minorHAnsi" w:cstheme="minorHAnsi"/>
          <w:sz w:val="24"/>
          <w:szCs w:val="24"/>
        </w:rPr>
        <w:t>ability to respond to complaints in the specified timeframes.</w:t>
      </w:r>
      <w:r w:rsidR="00AA619F" w:rsidRPr="008F3C9A">
        <w:rPr>
          <w:rStyle w:val="cf01"/>
          <w:rFonts w:asciiTheme="minorHAnsi" w:hAnsiTheme="minorHAnsi" w:cstheme="minorHAnsi"/>
          <w:sz w:val="24"/>
          <w:szCs w:val="24"/>
        </w:rPr>
        <w:t xml:space="preserve">  </w:t>
      </w:r>
      <w:r w:rsidR="00444D49" w:rsidRPr="008F3C9A">
        <w:rPr>
          <w:rStyle w:val="cf01"/>
          <w:rFonts w:asciiTheme="minorHAnsi" w:hAnsiTheme="minorHAnsi" w:cstheme="minorHAnsi"/>
          <w:sz w:val="24"/>
          <w:szCs w:val="24"/>
        </w:rPr>
        <w:t xml:space="preserve">It was noted that </w:t>
      </w:r>
      <w:r w:rsidR="00FF2B4B" w:rsidRPr="008F3C9A">
        <w:rPr>
          <w:rStyle w:val="cf01"/>
          <w:rFonts w:asciiTheme="minorHAnsi" w:hAnsiTheme="minorHAnsi" w:cstheme="minorHAnsi"/>
          <w:sz w:val="24"/>
          <w:szCs w:val="24"/>
        </w:rPr>
        <w:t xml:space="preserve">Cal/OSHA </w:t>
      </w:r>
      <w:r w:rsidR="00E11E01" w:rsidRPr="008F3C9A">
        <w:rPr>
          <w:rStyle w:val="cf01"/>
          <w:rFonts w:asciiTheme="minorHAnsi" w:hAnsiTheme="minorHAnsi" w:cstheme="minorHAnsi"/>
          <w:sz w:val="24"/>
          <w:szCs w:val="24"/>
        </w:rPr>
        <w:t xml:space="preserve">made </w:t>
      </w:r>
      <w:r w:rsidR="00FF2B4B" w:rsidRPr="008F3C9A">
        <w:rPr>
          <w:rStyle w:val="cf01"/>
          <w:rFonts w:asciiTheme="minorHAnsi" w:hAnsiTheme="minorHAnsi" w:cstheme="minorHAnsi"/>
          <w:sz w:val="24"/>
          <w:szCs w:val="24"/>
        </w:rPr>
        <w:t xml:space="preserve">quarter over quarter progress </w:t>
      </w:r>
      <w:r w:rsidR="005B1EF9" w:rsidRPr="008F3C9A">
        <w:rPr>
          <w:rStyle w:val="cf01"/>
          <w:rFonts w:asciiTheme="minorHAnsi" w:hAnsiTheme="minorHAnsi" w:cstheme="minorHAnsi"/>
          <w:sz w:val="24"/>
          <w:szCs w:val="24"/>
        </w:rPr>
        <w:t xml:space="preserve">in decreasing </w:t>
      </w:r>
      <w:r w:rsidR="006545EC" w:rsidRPr="008F3C9A">
        <w:rPr>
          <w:rStyle w:val="cf01"/>
          <w:rFonts w:asciiTheme="minorHAnsi" w:hAnsiTheme="minorHAnsi" w:cstheme="minorHAnsi"/>
          <w:sz w:val="24"/>
          <w:szCs w:val="24"/>
        </w:rPr>
        <w:t xml:space="preserve">response time </w:t>
      </w:r>
      <w:r w:rsidR="0047792D" w:rsidRPr="008F3C9A">
        <w:rPr>
          <w:rStyle w:val="cf01"/>
          <w:rFonts w:asciiTheme="minorHAnsi" w:hAnsiTheme="minorHAnsi" w:cstheme="minorHAnsi"/>
          <w:sz w:val="24"/>
          <w:szCs w:val="24"/>
        </w:rPr>
        <w:t xml:space="preserve">to </w:t>
      </w:r>
      <w:r w:rsidR="006545EC" w:rsidRPr="008F3C9A">
        <w:rPr>
          <w:rStyle w:val="cf01"/>
          <w:rFonts w:asciiTheme="minorHAnsi" w:hAnsiTheme="minorHAnsi" w:cstheme="minorHAnsi"/>
          <w:sz w:val="24"/>
          <w:szCs w:val="24"/>
        </w:rPr>
        <w:t>complain</w:t>
      </w:r>
      <w:r w:rsidR="00C13314" w:rsidRPr="008F3C9A">
        <w:rPr>
          <w:rStyle w:val="cf01"/>
          <w:rFonts w:asciiTheme="minorHAnsi" w:hAnsiTheme="minorHAnsi" w:cstheme="minorHAnsi"/>
          <w:sz w:val="24"/>
          <w:szCs w:val="24"/>
        </w:rPr>
        <w:t xml:space="preserve">ts. </w:t>
      </w:r>
      <w:r w:rsidR="00952CD4">
        <w:rPr>
          <w:rStyle w:val="cf01"/>
          <w:rFonts w:asciiTheme="minorHAnsi" w:hAnsiTheme="minorHAnsi" w:cstheme="minorHAnsi"/>
          <w:sz w:val="24"/>
          <w:szCs w:val="24"/>
        </w:rPr>
        <w:t xml:space="preserve"> </w:t>
      </w:r>
      <w:r w:rsidR="003D23FB" w:rsidRPr="008F3C9A">
        <w:rPr>
          <w:rFonts w:asciiTheme="minorHAnsi" w:eastAsia="Calibri" w:hAnsiTheme="minorHAnsi" w:cstheme="minorHAnsi"/>
          <w:bCs/>
        </w:rPr>
        <w:t>This finding remains open.</w:t>
      </w:r>
    </w:p>
    <w:p w14:paraId="24188680" w14:textId="5BEC9A2A" w:rsidR="0048548E" w:rsidRPr="008F3C9A" w:rsidRDefault="0048548E" w:rsidP="007E0AAB">
      <w:pPr>
        <w:widowControl/>
        <w:autoSpaceDE/>
        <w:autoSpaceDN/>
        <w:adjustRightInd/>
        <w:rPr>
          <w:rFonts w:asciiTheme="minorHAnsi" w:eastAsia="Calibri" w:hAnsiTheme="minorHAnsi" w:cstheme="minorHAnsi"/>
          <w:b/>
        </w:rPr>
      </w:pPr>
    </w:p>
    <w:p w14:paraId="1EE329E8" w14:textId="3F45391D" w:rsidR="0048548E" w:rsidRPr="00DA1AC4" w:rsidRDefault="000F21BE" w:rsidP="007E0AAB">
      <w:pPr>
        <w:widowControl/>
        <w:autoSpaceDE/>
        <w:autoSpaceDN/>
        <w:adjustRightInd/>
        <w:rPr>
          <w:rFonts w:asciiTheme="minorHAnsi" w:hAnsiTheme="minorHAnsi" w:cstheme="minorHAnsi"/>
          <w:color w:val="000000" w:themeColor="text1"/>
        </w:rPr>
      </w:pPr>
      <w:r w:rsidRPr="008F3C9A">
        <w:rPr>
          <w:rFonts w:asciiTheme="minorHAnsi" w:hAnsiTheme="minorHAnsi" w:cstheme="minorHAnsi"/>
          <w:b/>
          <w:bCs/>
          <w:color w:val="000000" w:themeColor="text1"/>
        </w:rPr>
        <w:t xml:space="preserve">Finding </w:t>
      </w:r>
      <w:r w:rsidR="00174326">
        <w:rPr>
          <w:rFonts w:asciiTheme="minorHAnsi" w:eastAsia="Calibri" w:hAnsiTheme="minorHAnsi" w:cstheme="minorHAnsi"/>
          <w:b/>
        </w:rPr>
        <w:t>FY 2022-02</w:t>
      </w:r>
      <w:r w:rsidR="004551FE">
        <w:rPr>
          <w:rFonts w:asciiTheme="minorHAnsi" w:eastAsia="Calibri" w:hAnsiTheme="minorHAnsi" w:cstheme="minorHAnsi"/>
          <w:b/>
        </w:rPr>
        <w:t xml:space="preserve"> </w:t>
      </w:r>
      <w:r w:rsidR="004551FE" w:rsidRPr="004551FE">
        <w:rPr>
          <w:rStyle w:val="normaltextrun"/>
          <w:rFonts w:cs="Calibri"/>
          <w:b/>
          <w:bCs/>
          <w:u w:val="single"/>
          <w:shd w:val="clear" w:color="auto" w:fill="FFFFFF"/>
        </w:rPr>
        <w:t>(</w:t>
      </w:r>
      <w:r w:rsidR="004551FE" w:rsidRPr="004551FE">
        <w:rPr>
          <w:rStyle w:val="normaltextrun"/>
          <w:rFonts w:cs="Calibri"/>
          <w:b/>
          <w:bCs/>
          <w:shd w:val="clear" w:color="auto" w:fill="FFFFFF"/>
        </w:rPr>
        <w:t>FY 2021-02</w:t>
      </w:r>
      <w:r w:rsidR="004551FE" w:rsidRPr="004551FE">
        <w:rPr>
          <w:rStyle w:val="normaltextrun"/>
          <w:rFonts w:cs="Calibri"/>
          <w:b/>
          <w:bCs/>
          <w:u w:val="single"/>
          <w:shd w:val="clear" w:color="auto" w:fill="FFFFFF"/>
        </w:rPr>
        <w:t>)</w:t>
      </w:r>
      <w:r w:rsidR="004551FE" w:rsidRPr="004551FE">
        <w:rPr>
          <w:rStyle w:val="normaltextrun"/>
          <w:rFonts w:cs="Calibri"/>
          <w:b/>
          <w:bCs/>
          <w:shd w:val="clear" w:color="auto" w:fill="FFFFFF"/>
        </w:rPr>
        <w:t>:</w:t>
      </w:r>
      <w:r w:rsidR="004551FE">
        <w:rPr>
          <w:rStyle w:val="normaltextrun"/>
          <w:rFonts w:cs="Calibri"/>
          <w:b/>
          <w:bCs/>
          <w:color w:val="0070C0"/>
          <w:shd w:val="clear" w:color="auto" w:fill="FFFFFF"/>
        </w:rPr>
        <w:t> </w:t>
      </w:r>
      <w:r w:rsidRPr="00DA1AC4">
        <w:rPr>
          <w:rFonts w:asciiTheme="minorHAnsi" w:hAnsiTheme="minorHAnsi" w:cstheme="minorHAnsi"/>
          <w:b/>
          <w:bCs/>
          <w:color w:val="0070C0"/>
        </w:rPr>
        <w:t xml:space="preserve"> </w:t>
      </w:r>
      <w:r w:rsidR="00F60BF8" w:rsidRPr="00DA1AC4">
        <w:rPr>
          <w:rFonts w:asciiTheme="minorHAnsi" w:hAnsiTheme="minorHAnsi" w:cstheme="minorHAnsi"/>
          <w:color w:val="000000" w:themeColor="text1"/>
        </w:rPr>
        <w:t>In the fatality and catastrophe case files reviewed</w:t>
      </w:r>
      <w:r w:rsidR="006A0113">
        <w:rPr>
          <w:rFonts w:asciiTheme="minorHAnsi" w:hAnsiTheme="minorHAnsi" w:cstheme="minorHAnsi"/>
          <w:color w:val="000000" w:themeColor="text1"/>
        </w:rPr>
        <w:t xml:space="preserve"> in FY 2021</w:t>
      </w:r>
      <w:r w:rsidR="00F60BF8" w:rsidRPr="00DA1AC4">
        <w:rPr>
          <w:rFonts w:asciiTheme="minorHAnsi" w:hAnsiTheme="minorHAnsi" w:cstheme="minorHAnsi"/>
          <w:color w:val="000000" w:themeColor="text1"/>
        </w:rPr>
        <w:t xml:space="preserve">, 12 of 59 (20%) did not contain </w:t>
      </w:r>
      <w:r w:rsidR="008F53EB" w:rsidRPr="00DA1AC4">
        <w:rPr>
          <w:rFonts w:asciiTheme="minorHAnsi" w:hAnsiTheme="minorHAnsi" w:cstheme="minorHAnsi"/>
          <w:color w:val="000000" w:themeColor="text1"/>
        </w:rPr>
        <w:t>an</w:t>
      </w:r>
      <w:r w:rsidR="00F60BF8" w:rsidRPr="00DA1AC4">
        <w:rPr>
          <w:rFonts w:asciiTheme="minorHAnsi" w:hAnsiTheme="minorHAnsi" w:cstheme="minorHAnsi"/>
          <w:color w:val="000000" w:themeColor="text1"/>
        </w:rPr>
        <w:t xml:space="preserve"> OSHA 170 Fatality and Catastrophe Investigation Summar</w:t>
      </w:r>
      <w:r w:rsidR="008F53EB" w:rsidRPr="00DA1AC4">
        <w:rPr>
          <w:rFonts w:asciiTheme="minorHAnsi" w:hAnsiTheme="minorHAnsi" w:cstheme="minorHAnsi"/>
          <w:color w:val="000000" w:themeColor="text1"/>
        </w:rPr>
        <w:t>y</w:t>
      </w:r>
      <w:r w:rsidR="00F60BF8" w:rsidRPr="00DA1AC4">
        <w:rPr>
          <w:rFonts w:asciiTheme="minorHAnsi" w:hAnsiTheme="minorHAnsi" w:cstheme="minorHAnsi"/>
          <w:color w:val="000000" w:themeColor="text1"/>
        </w:rPr>
        <w:t>.</w:t>
      </w:r>
    </w:p>
    <w:p w14:paraId="71AF6A86" w14:textId="71967B88" w:rsidR="002301B2" w:rsidRPr="00DA1AC4" w:rsidRDefault="002301B2" w:rsidP="007E0AAB">
      <w:pPr>
        <w:widowControl/>
        <w:autoSpaceDE/>
        <w:autoSpaceDN/>
        <w:adjustRightInd/>
        <w:rPr>
          <w:rFonts w:asciiTheme="minorHAnsi" w:hAnsiTheme="minorHAnsi" w:cstheme="minorHAnsi"/>
          <w:color w:val="000000" w:themeColor="text1"/>
        </w:rPr>
      </w:pPr>
    </w:p>
    <w:p w14:paraId="350DFD21" w14:textId="19887F6D" w:rsidR="002301B2" w:rsidRPr="00DA1AC4" w:rsidRDefault="002301B2" w:rsidP="007E0AAB">
      <w:pPr>
        <w:widowControl/>
        <w:autoSpaceDE/>
        <w:autoSpaceDN/>
        <w:adjustRightInd/>
        <w:rPr>
          <w:rFonts w:asciiTheme="minorHAnsi" w:hAnsiTheme="minorHAnsi" w:cstheme="minorBidi"/>
        </w:rPr>
      </w:pPr>
      <w:r w:rsidRPr="18A4B3CD">
        <w:rPr>
          <w:rFonts w:asciiTheme="minorHAnsi" w:hAnsiTheme="minorHAnsi" w:cstheme="minorBidi"/>
          <w:b/>
          <w:bCs/>
          <w:color w:val="000000" w:themeColor="text1"/>
        </w:rPr>
        <w:t>Status:</w:t>
      </w:r>
      <w:r w:rsidR="00B8202E">
        <w:rPr>
          <w:rFonts w:asciiTheme="minorHAnsi" w:hAnsiTheme="minorHAnsi" w:cstheme="minorBidi"/>
          <w:b/>
          <w:bCs/>
          <w:color w:val="000000" w:themeColor="text1"/>
        </w:rPr>
        <w:t xml:space="preserve">  </w:t>
      </w:r>
      <w:bookmarkStart w:id="23" w:name="_Hlk126847975"/>
      <w:r w:rsidR="00F528BE" w:rsidRPr="00252524">
        <w:rPr>
          <w:rFonts w:asciiTheme="minorHAnsi" w:hAnsiTheme="minorHAnsi" w:cstheme="minorBidi"/>
          <w:color w:val="000000" w:themeColor="text1"/>
        </w:rPr>
        <w:t xml:space="preserve">Cal/OSHA </w:t>
      </w:r>
      <w:r w:rsidR="002C7CE1">
        <w:rPr>
          <w:rFonts w:asciiTheme="minorHAnsi" w:hAnsiTheme="minorHAnsi" w:cstheme="minorBidi"/>
          <w:color w:val="000000" w:themeColor="text1"/>
        </w:rPr>
        <w:t xml:space="preserve">is in the process of updating policy and procedures to </w:t>
      </w:r>
      <w:r w:rsidR="00A955F1" w:rsidRPr="00B8202E">
        <w:rPr>
          <w:rFonts w:asciiTheme="minorHAnsi" w:hAnsiTheme="minorHAnsi" w:cstheme="minorBidi"/>
          <w:color w:val="000000" w:themeColor="text1"/>
        </w:rPr>
        <w:t>ensure that Regional Managers sign all Fatality and Catastrophe Investigation Summaries</w:t>
      </w:r>
      <w:r w:rsidR="002C7CE1">
        <w:rPr>
          <w:rFonts w:asciiTheme="minorHAnsi" w:hAnsiTheme="minorHAnsi" w:cstheme="minorBidi"/>
          <w:color w:val="000000" w:themeColor="text1"/>
        </w:rPr>
        <w:t xml:space="preserve"> and that it is included in the case files</w:t>
      </w:r>
      <w:r w:rsidR="00A955F1" w:rsidRPr="00B8202E">
        <w:rPr>
          <w:rFonts w:asciiTheme="minorHAnsi" w:hAnsiTheme="minorHAnsi" w:cstheme="minorBidi"/>
          <w:color w:val="000000" w:themeColor="text1"/>
        </w:rPr>
        <w:t>.</w:t>
      </w:r>
      <w:r w:rsidR="002F589D">
        <w:rPr>
          <w:rFonts w:asciiTheme="minorHAnsi" w:hAnsiTheme="minorHAnsi" w:cstheme="minorBidi"/>
          <w:color w:val="000000" w:themeColor="text1"/>
        </w:rPr>
        <w:t xml:space="preserve">  </w:t>
      </w:r>
      <w:bookmarkEnd w:id="23"/>
      <w:r w:rsidR="09369D71" w:rsidRPr="18A4B3CD">
        <w:rPr>
          <w:rStyle w:val="cf01"/>
          <w:rFonts w:asciiTheme="minorHAnsi" w:hAnsiTheme="minorHAnsi" w:cstheme="minorBidi"/>
          <w:sz w:val="24"/>
          <w:szCs w:val="24"/>
        </w:rPr>
        <w:t>This finding remains open</w:t>
      </w:r>
      <w:r w:rsidR="006A0113">
        <w:rPr>
          <w:rStyle w:val="cf01"/>
          <w:rFonts w:asciiTheme="minorHAnsi" w:hAnsiTheme="minorHAnsi" w:cstheme="minorBidi"/>
          <w:sz w:val="24"/>
          <w:szCs w:val="24"/>
        </w:rPr>
        <w:t xml:space="preserve"> and will be a focus of the onsite case file review as part of the FY 2023 Comprehensive FAME</w:t>
      </w:r>
      <w:r w:rsidR="09369D71" w:rsidRPr="18A4B3CD">
        <w:rPr>
          <w:rStyle w:val="cf01"/>
          <w:rFonts w:asciiTheme="minorHAnsi" w:hAnsiTheme="minorHAnsi" w:cstheme="minorBidi"/>
          <w:sz w:val="24"/>
          <w:szCs w:val="24"/>
        </w:rPr>
        <w:t>.</w:t>
      </w:r>
    </w:p>
    <w:p w14:paraId="6681957E" w14:textId="783E463D" w:rsidR="007C0A36" w:rsidRPr="00DA1AC4" w:rsidRDefault="007C0A36" w:rsidP="007E0AAB">
      <w:pPr>
        <w:widowControl/>
        <w:autoSpaceDE/>
        <w:autoSpaceDN/>
        <w:adjustRightInd/>
        <w:rPr>
          <w:rFonts w:asciiTheme="minorHAnsi" w:hAnsiTheme="minorHAnsi" w:cstheme="minorHAnsi"/>
          <w:iCs/>
        </w:rPr>
      </w:pPr>
    </w:p>
    <w:p w14:paraId="08197A17" w14:textId="2C32A068" w:rsidR="002301B2" w:rsidRPr="00DA1AC4" w:rsidRDefault="003C3B07" w:rsidP="007E0AAB">
      <w:pPr>
        <w:widowControl/>
        <w:autoSpaceDE/>
        <w:autoSpaceDN/>
        <w:adjustRightInd/>
        <w:rPr>
          <w:rFonts w:asciiTheme="minorHAnsi" w:hAnsiTheme="minorHAnsi" w:cstheme="minorHAnsi"/>
          <w:iCs/>
        </w:rPr>
      </w:pPr>
      <w:r w:rsidRPr="00DA1AC4">
        <w:rPr>
          <w:rFonts w:asciiTheme="minorHAnsi" w:hAnsiTheme="minorHAnsi" w:cstheme="minorHAnsi"/>
          <w:b/>
          <w:bCs/>
          <w:iCs/>
        </w:rPr>
        <w:t xml:space="preserve">Finding </w:t>
      </w:r>
      <w:r w:rsidR="00174326">
        <w:rPr>
          <w:rFonts w:asciiTheme="minorHAnsi" w:eastAsia="Calibri" w:hAnsiTheme="minorHAnsi" w:cstheme="minorHAnsi"/>
          <w:b/>
        </w:rPr>
        <w:t>FY 2022-03</w:t>
      </w:r>
      <w:r w:rsidR="004551FE">
        <w:rPr>
          <w:rFonts w:asciiTheme="minorHAnsi" w:eastAsia="Calibri" w:hAnsiTheme="minorHAnsi" w:cstheme="minorHAnsi"/>
          <w:b/>
        </w:rPr>
        <w:t xml:space="preserve"> (</w:t>
      </w:r>
      <w:r w:rsidR="004551FE">
        <w:rPr>
          <w:rStyle w:val="normaltextrun"/>
          <w:rFonts w:cs="Calibri"/>
          <w:b/>
          <w:bCs/>
          <w:color w:val="000000"/>
          <w:shd w:val="clear" w:color="auto" w:fill="FFFFFF"/>
        </w:rPr>
        <w:t>FY 2021-03)</w:t>
      </w:r>
      <w:r w:rsidRPr="00DA1AC4">
        <w:rPr>
          <w:rFonts w:asciiTheme="minorHAnsi" w:hAnsiTheme="minorHAnsi" w:cstheme="minorHAnsi"/>
          <w:b/>
          <w:bCs/>
          <w:iCs/>
        </w:rPr>
        <w:t>:</w:t>
      </w:r>
      <w:r w:rsidRPr="00DA1AC4">
        <w:rPr>
          <w:rFonts w:asciiTheme="minorHAnsi" w:hAnsiTheme="minorHAnsi" w:cstheme="minorHAnsi"/>
          <w:iCs/>
        </w:rPr>
        <w:t xml:space="preserve">  </w:t>
      </w:r>
      <w:r w:rsidR="00A5496F" w:rsidRPr="00DA1AC4">
        <w:rPr>
          <w:rFonts w:asciiTheme="minorHAnsi" w:hAnsiTheme="minorHAnsi" w:cstheme="minorHAnsi"/>
          <w:iCs/>
        </w:rPr>
        <w:t xml:space="preserve">The average number of serious, willful, repeat, or unclassified </w:t>
      </w:r>
      <w:r w:rsidR="00CE03C1" w:rsidRPr="00DA1AC4">
        <w:rPr>
          <w:rFonts w:asciiTheme="minorHAnsi" w:hAnsiTheme="minorHAnsi" w:cstheme="minorHAnsi"/>
          <w:iCs/>
        </w:rPr>
        <w:t>(SWRU) violations issued was 0.</w:t>
      </w:r>
      <w:r w:rsidR="000D6F9E">
        <w:rPr>
          <w:rFonts w:asciiTheme="minorHAnsi" w:hAnsiTheme="minorHAnsi" w:cstheme="minorHAnsi"/>
          <w:iCs/>
        </w:rPr>
        <w:t>64</w:t>
      </w:r>
      <w:r w:rsidR="00CE03C1" w:rsidRPr="00DA1AC4">
        <w:rPr>
          <w:rFonts w:asciiTheme="minorHAnsi" w:hAnsiTheme="minorHAnsi" w:cstheme="minorHAnsi"/>
          <w:iCs/>
        </w:rPr>
        <w:t xml:space="preserve"> (SAMM 5</w:t>
      </w:r>
      <w:r w:rsidR="005F43C7">
        <w:rPr>
          <w:rFonts w:asciiTheme="minorHAnsi" w:hAnsiTheme="minorHAnsi" w:cstheme="minorHAnsi"/>
          <w:iCs/>
        </w:rPr>
        <w:t>a</w:t>
      </w:r>
      <w:r w:rsidR="00CE03C1" w:rsidRPr="00DA1AC4">
        <w:rPr>
          <w:rFonts w:asciiTheme="minorHAnsi" w:hAnsiTheme="minorHAnsi" w:cstheme="minorHAnsi"/>
          <w:iCs/>
        </w:rPr>
        <w:t>) violations per inspection.  This was below the lower end of the FRL range (1.42 violations per inspection).</w:t>
      </w:r>
    </w:p>
    <w:p w14:paraId="4B2DC2C3" w14:textId="359592F9" w:rsidR="00CE03C1" w:rsidRPr="00DA1AC4" w:rsidRDefault="00CE03C1" w:rsidP="007E0AAB">
      <w:pPr>
        <w:widowControl/>
        <w:autoSpaceDE/>
        <w:autoSpaceDN/>
        <w:adjustRightInd/>
        <w:rPr>
          <w:rFonts w:asciiTheme="minorHAnsi" w:hAnsiTheme="minorHAnsi" w:cstheme="minorHAnsi"/>
          <w:iCs/>
        </w:rPr>
      </w:pPr>
    </w:p>
    <w:p w14:paraId="0BE8F657" w14:textId="382DEB14" w:rsidR="006C21E1" w:rsidRPr="00DA1AC4" w:rsidRDefault="00B73BC7" w:rsidP="007E0AAB">
      <w:pPr>
        <w:widowControl/>
        <w:autoSpaceDE/>
        <w:autoSpaceDN/>
        <w:adjustRightInd/>
        <w:rPr>
          <w:rFonts w:asciiTheme="minorHAnsi" w:hAnsiTheme="minorHAnsi" w:cstheme="minorBidi"/>
        </w:rPr>
      </w:pPr>
      <w:r w:rsidRPr="1D8CDD0E">
        <w:rPr>
          <w:rFonts w:asciiTheme="minorHAnsi" w:hAnsiTheme="minorHAnsi" w:cstheme="minorBidi"/>
          <w:b/>
          <w:bCs/>
        </w:rPr>
        <w:t>Status:</w:t>
      </w:r>
      <w:r w:rsidR="009C5EB0" w:rsidRPr="1D8CDD0E">
        <w:rPr>
          <w:rFonts w:asciiTheme="minorHAnsi" w:hAnsiTheme="minorHAnsi" w:cstheme="minorBidi"/>
          <w:b/>
          <w:bCs/>
        </w:rPr>
        <w:t xml:space="preserve">  </w:t>
      </w:r>
      <w:r w:rsidR="0032022E" w:rsidRPr="1D8CDD0E">
        <w:rPr>
          <w:rFonts w:asciiTheme="minorHAnsi" w:hAnsiTheme="minorHAnsi" w:cstheme="minorBidi"/>
        </w:rPr>
        <w:t>T</w:t>
      </w:r>
      <w:r w:rsidR="009C5EB0" w:rsidRPr="1D8CDD0E">
        <w:rPr>
          <w:rFonts w:asciiTheme="minorHAnsi" w:hAnsiTheme="minorHAnsi" w:cstheme="minorBidi"/>
        </w:rPr>
        <w:t xml:space="preserve">he FRL for average number of </w:t>
      </w:r>
      <w:r w:rsidR="005A55A5" w:rsidRPr="1D8CDD0E">
        <w:rPr>
          <w:rFonts w:asciiTheme="minorHAnsi" w:hAnsiTheme="minorHAnsi" w:cstheme="minorBidi"/>
        </w:rPr>
        <w:t xml:space="preserve">SWRU </w:t>
      </w:r>
      <w:r w:rsidR="009C5EB0" w:rsidRPr="1D8CDD0E">
        <w:rPr>
          <w:rFonts w:asciiTheme="minorHAnsi" w:hAnsiTheme="minorHAnsi" w:cstheme="minorBidi"/>
        </w:rPr>
        <w:t>violations per inspection</w:t>
      </w:r>
      <w:r w:rsidR="00D6714D" w:rsidRPr="1D8CDD0E">
        <w:rPr>
          <w:rFonts w:asciiTheme="minorHAnsi" w:hAnsiTheme="minorHAnsi" w:cstheme="minorBidi"/>
        </w:rPr>
        <w:t xml:space="preserve"> with violations</w:t>
      </w:r>
      <w:r w:rsidR="00F04AAC" w:rsidRPr="1D8CDD0E">
        <w:rPr>
          <w:rFonts w:asciiTheme="minorHAnsi" w:hAnsiTheme="minorHAnsi" w:cstheme="minorBidi"/>
        </w:rPr>
        <w:t xml:space="preserve"> </w:t>
      </w:r>
      <w:r w:rsidR="009C5EB0" w:rsidRPr="1D8CDD0E">
        <w:rPr>
          <w:rFonts w:asciiTheme="minorHAnsi" w:hAnsiTheme="minorHAnsi" w:cstheme="minorBidi"/>
        </w:rPr>
        <w:t>is +/- 20% of the three-year national average which equals a range of 1.42 to 2.12</w:t>
      </w:r>
      <w:r w:rsidR="001811E6" w:rsidRPr="1D8CDD0E">
        <w:rPr>
          <w:rFonts w:asciiTheme="minorHAnsi" w:hAnsiTheme="minorHAnsi" w:cstheme="minorBidi"/>
        </w:rPr>
        <w:t xml:space="preserve"> (SAMM 5a)</w:t>
      </w:r>
      <w:r w:rsidR="009C5EB0" w:rsidRPr="1D8CDD0E">
        <w:rPr>
          <w:rFonts w:asciiTheme="minorHAnsi" w:hAnsiTheme="minorHAnsi" w:cstheme="minorBidi"/>
        </w:rPr>
        <w:t>.</w:t>
      </w:r>
      <w:r w:rsidR="00F5384F" w:rsidRPr="1D8CDD0E">
        <w:rPr>
          <w:rFonts w:asciiTheme="minorHAnsi" w:hAnsiTheme="minorHAnsi" w:cstheme="minorBidi"/>
        </w:rPr>
        <w:t xml:space="preserve">  </w:t>
      </w:r>
      <w:r w:rsidR="009C5EB0" w:rsidRPr="1D8CDD0E">
        <w:rPr>
          <w:rFonts w:asciiTheme="minorHAnsi" w:hAnsiTheme="minorHAnsi" w:cstheme="minorBidi"/>
        </w:rPr>
        <w:t>Cal</w:t>
      </w:r>
      <w:r w:rsidR="00990E4E">
        <w:rPr>
          <w:rFonts w:asciiTheme="minorHAnsi" w:hAnsiTheme="minorHAnsi" w:cstheme="minorBidi"/>
        </w:rPr>
        <w:t>/</w:t>
      </w:r>
      <w:r w:rsidR="00A97E0B">
        <w:rPr>
          <w:rFonts w:asciiTheme="minorHAnsi" w:hAnsiTheme="minorHAnsi" w:cstheme="minorBidi"/>
        </w:rPr>
        <w:t xml:space="preserve">OSHA </w:t>
      </w:r>
      <w:r w:rsidR="00A97E0B" w:rsidRPr="1D8CDD0E">
        <w:rPr>
          <w:rFonts w:asciiTheme="minorHAnsi" w:hAnsiTheme="minorHAnsi" w:cstheme="minorBidi"/>
        </w:rPr>
        <w:t>cited</w:t>
      </w:r>
      <w:r w:rsidR="009C5EB0" w:rsidRPr="1D8CDD0E">
        <w:rPr>
          <w:rFonts w:asciiTheme="minorHAnsi" w:hAnsiTheme="minorHAnsi" w:cstheme="minorBidi"/>
        </w:rPr>
        <w:t xml:space="preserve"> 0.64 SWRU violations per inspection with violations, less than half of the lower value of the FRL range.</w:t>
      </w:r>
      <w:r w:rsidR="00901FBF" w:rsidRPr="1D8CDD0E">
        <w:rPr>
          <w:rFonts w:asciiTheme="minorHAnsi" w:hAnsiTheme="minorHAnsi" w:cstheme="minorBidi"/>
        </w:rPr>
        <w:t xml:space="preserve">  </w:t>
      </w:r>
      <w:r w:rsidR="00A34819" w:rsidRPr="1D8CDD0E">
        <w:rPr>
          <w:rStyle w:val="cf01"/>
          <w:rFonts w:asciiTheme="minorHAnsi" w:hAnsiTheme="minorHAnsi" w:cstheme="minorBidi"/>
          <w:sz w:val="24"/>
          <w:szCs w:val="24"/>
        </w:rPr>
        <w:t>Th</w:t>
      </w:r>
      <w:r w:rsidR="00D710FC" w:rsidRPr="1D8CDD0E">
        <w:rPr>
          <w:rStyle w:val="cf01"/>
          <w:rFonts w:asciiTheme="minorHAnsi" w:hAnsiTheme="minorHAnsi" w:cstheme="minorBidi"/>
          <w:sz w:val="24"/>
          <w:szCs w:val="24"/>
        </w:rPr>
        <w:t xml:space="preserve">e </w:t>
      </w:r>
      <w:r w:rsidR="006C21E1" w:rsidRPr="1D8CDD0E">
        <w:rPr>
          <w:rStyle w:val="cf01"/>
          <w:rFonts w:asciiTheme="minorHAnsi" w:hAnsiTheme="minorHAnsi" w:cstheme="minorBidi"/>
          <w:sz w:val="24"/>
          <w:szCs w:val="24"/>
        </w:rPr>
        <w:t xml:space="preserve">lower number of SWRU citations </w:t>
      </w:r>
      <w:r w:rsidR="003006E5">
        <w:rPr>
          <w:rStyle w:val="cf01"/>
          <w:rFonts w:asciiTheme="minorHAnsi" w:hAnsiTheme="minorHAnsi" w:cstheme="minorBidi"/>
          <w:sz w:val="24"/>
          <w:szCs w:val="24"/>
        </w:rPr>
        <w:t>has been a finding</w:t>
      </w:r>
      <w:r w:rsidR="008668E5">
        <w:rPr>
          <w:rStyle w:val="cf01"/>
          <w:rFonts w:asciiTheme="minorHAnsi" w:hAnsiTheme="minorHAnsi" w:cstheme="minorBidi"/>
          <w:sz w:val="24"/>
          <w:szCs w:val="24"/>
        </w:rPr>
        <w:t xml:space="preserve"> in the California FAME report </w:t>
      </w:r>
      <w:r w:rsidR="006C21E1" w:rsidRPr="1D8CDD0E">
        <w:rPr>
          <w:rStyle w:val="cf01"/>
          <w:rFonts w:asciiTheme="minorHAnsi" w:hAnsiTheme="minorHAnsi" w:cstheme="minorBidi"/>
          <w:sz w:val="24"/>
          <w:szCs w:val="24"/>
        </w:rPr>
        <w:t>since as early as 2007.</w:t>
      </w:r>
      <w:r w:rsidR="005236F6" w:rsidRPr="1D8CDD0E">
        <w:rPr>
          <w:rStyle w:val="cf01"/>
          <w:rFonts w:asciiTheme="minorHAnsi" w:hAnsiTheme="minorHAnsi" w:cstheme="minorBidi"/>
          <w:sz w:val="24"/>
          <w:szCs w:val="24"/>
        </w:rPr>
        <w:t xml:space="preserve">  </w:t>
      </w:r>
      <w:r w:rsidR="007E4D0F">
        <w:rPr>
          <w:rStyle w:val="cf01"/>
          <w:rFonts w:asciiTheme="minorHAnsi" w:hAnsiTheme="minorHAnsi" w:cstheme="minorBidi"/>
          <w:sz w:val="24"/>
          <w:szCs w:val="24"/>
        </w:rPr>
        <w:t xml:space="preserve">Cal/OSHA </w:t>
      </w:r>
      <w:r w:rsidR="008D3CBC" w:rsidRPr="1D8CDD0E">
        <w:rPr>
          <w:rStyle w:val="cf01"/>
          <w:rFonts w:asciiTheme="minorHAnsi" w:hAnsiTheme="minorHAnsi" w:cstheme="minorBidi"/>
          <w:sz w:val="24"/>
          <w:szCs w:val="24"/>
        </w:rPr>
        <w:t xml:space="preserve">issues a higher average total number of citations </w:t>
      </w:r>
      <w:r w:rsidR="002463E2" w:rsidRPr="1D8CDD0E">
        <w:rPr>
          <w:rStyle w:val="cf01"/>
          <w:rFonts w:asciiTheme="minorHAnsi" w:hAnsiTheme="minorHAnsi" w:cstheme="minorBidi"/>
          <w:sz w:val="24"/>
          <w:szCs w:val="24"/>
        </w:rPr>
        <w:t>(</w:t>
      </w:r>
      <w:r w:rsidR="52BE513F" w:rsidRPr="35DE9319">
        <w:rPr>
          <w:rStyle w:val="cf01"/>
          <w:rFonts w:asciiTheme="minorHAnsi" w:hAnsiTheme="minorHAnsi" w:cstheme="minorBidi"/>
          <w:sz w:val="24"/>
          <w:szCs w:val="24"/>
        </w:rPr>
        <w:t>2</w:t>
      </w:r>
      <w:r w:rsidR="142233C2" w:rsidRPr="35DE9319">
        <w:rPr>
          <w:rStyle w:val="cf01"/>
          <w:rFonts w:asciiTheme="minorHAnsi" w:hAnsiTheme="minorHAnsi" w:cstheme="minorBidi"/>
          <w:sz w:val="24"/>
          <w:szCs w:val="24"/>
        </w:rPr>
        <w:t>.</w:t>
      </w:r>
      <w:r w:rsidR="21022A2B" w:rsidRPr="35DE9319">
        <w:rPr>
          <w:rStyle w:val="cf01"/>
          <w:rFonts w:asciiTheme="minorHAnsi" w:hAnsiTheme="minorHAnsi" w:cstheme="minorBidi"/>
          <w:sz w:val="24"/>
          <w:szCs w:val="24"/>
        </w:rPr>
        <w:t>9</w:t>
      </w:r>
      <w:r w:rsidR="002463E2" w:rsidRPr="1D8CDD0E">
        <w:rPr>
          <w:rStyle w:val="cf01"/>
          <w:rFonts w:asciiTheme="minorHAnsi" w:hAnsiTheme="minorHAnsi" w:cstheme="minorBidi"/>
          <w:sz w:val="24"/>
          <w:szCs w:val="24"/>
        </w:rPr>
        <w:t>0)</w:t>
      </w:r>
      <w:r w:rsidR="00085454" w:rsidRPr="1D8CDD0E">
        <w:rPr>
          <w:rStyle w:val="cf01"/>
          <w:rFonts w:asciiTheme="minorHAnsi" w:hAnsiTheme="minorHAnsi" w:cstheme="minorBidi"/>
          <w:sz w:val="24"/>
          <w:szCs w:val="24"/>
        </w:rPr>
        <w:t xml:space="preserve"> than the </w:t>
      </w:r>
      <w:r w:rsidR="00081A86">
        <w:rPr>
          <w:rStyle w:val="cf01"/>
          <w:rFonts w:asciiTheme="minorHAnsi" w:hAnsiTheme="minorHAnsi" w:cstheme="minorBidi"/>
          <w:sz w:val="24"/>
          <w:szCs w:val="24"/>
        </w:rPr>
        <w:t xml:space="preserve">three-year </w:t>
      </w:r>
      <w:r w:rsidR="007037EA" w:rsidRPr="004A3DD2">
        <w:rPr>
          <w:rStyle w:val="cf01"/>
          <w:rFonts w:asciiTheme="minorHAnsi" w:hAnsiTheme="minorHAnsi" w:cstheme="minorBidi"/>
          <w:sz w:val="24"/>
          <w:szCs w:val="24"/>
        </w:rPr>
        <w:t>national average</w:t>
      </w:r>
      <w:r w:rsidR="007037EA" w:rsidRPr="1D8CDD0E">
        <w:rPr>
          <w:rStyle w:val="cf01"/>
          <w:rFonts w:asciiTheme="minorHAnsi" w:hAnsiTheme="minorHAnsi" w:cstheme="minorBidi"/>
          <w:sz w:val="24"/>
          <w:szCs w:val="24"/>
        </w:rPr>
        <w:t xml:space="preserve"> (2.</w:t>
      </w:r>
      <w:r w:rsidR="5EAFD38E" w:rsidRPr="35DE9319">
        <w:rPr>
          <w:rStyle w:val="cf01"/>
          <w:rFonts w:asciiTheme="minorHAnsi" w:hAnsiTheme="minorHAnsi" w:cstheme="minorBidi"/>
          <w:sz w:val="24"/>
          <w:szCs w:val="24"/>
        </w:rPr>
        <w:t>66</w:t>
      </w:r>
      <w:r w:rsidR="007037EA" w:rsidRPr="1D8CDD0E">
        <w:rPr>
          <w:rStyle w:val="cf01"/>
          <w:rFonts w:asciiTheme="minorHAnsi" w:hAnsiTheme="minorHAnsi" w:cstheme="minorBidi"/>
          <w:sz w:val="24"/>
          <w:szCs w:val="24"/>
        </w:rPr>
        <w:t>)</w:t>
      </w:r>
      <w:r w:rsidR="00CC08C3">
        <w:rPr>
          <w:rStyle w:val="cf01"/>
          <w:rFonts w:asciiTheme="minorHAnsi" w:hAnsiTheme="minorHAnsi" w:cstheme="minorBidi"/>
          <w:sz w:val="24"/>
          <w:szCs w:val="24"/>
        </w:rPr>
        <w:t xml:space="preserve">.  Data from OIS showed that it is for </w:t>
      </w:r>
      <w:r w:rsidR="00236ED9">
        <w:rPr>
          <w:rStyle w:val="cf01"/>
          <w:rFonts w:asciiTheme="minorHAnsi" w:hAnsiTheme="minorHAnsi" w:cstheme="minorBidi"/>
          <w:sz w:val="24"/>
          <w:szCs w:val="24"/>
        </w:rPr>
        <w:t>general violation citations</w:t>
      </w:r>
      <w:r w:rsidR="006E3B91">
        <w:rPr>
          <w:rStyle w:val="cf01"/>
          <w:rFonts w:asciiTheme="minorHAnsi" w:hAnsiTheme="minorHAnsi" w:cstheme="minorBidi"/>
          <w:sz w:val="24"/>
          <w:szCs w:val="24"/>
        </w:rPr>
        <w:t xml:space="preserve">, which is counted as other than serious and used in </w:t>
      </w:r>
      <w:r w:rsidR="00BD0CD2">
        <w:rPr>
          <w:rStyle w:val="cf01"/>
          <w:rFonts w:asciiTheme="minorHAnsi" w:hAnsiTheme="minorHAnsi" w:cstheme="minorBidi"/>
          <w:sz w:val="24"/>
          <w:szCs w:val="24"/>
        </w:rPr>
        <w:t xml:space="preserve">64% of </w:t>
      </w:r>
      <w:r w:rsidR="00EE5833">
        <w:rPr>
          <w:rStyle w:val="cf01"/>
          <w:rFonts w:asciiTheme="minorHAnsi" w:hAnsiTheme="minorHAnsi" w:cstheme="minorBidi"/>
          <w:sz w:val="24"/>
          <w:szCs w:val="24"/>
        </w:rPr>
        <w:t>citations</w:t>
      </w:r>
      <w:r w:rsidR="00BD0CD2">
        <w:rPr>
          <w:rStyle w:val="cf01"/>
          <w:rFonts w:asciiTheme="minorHAnsi" w:hAnsiTheme="minorHAnsi" w:cstheme="minorBidi"/>
          <w:sz w:val="24"/>
          <w:szCs w:val="24"/>
        </w:rPr>
        <w:t xml:space="preserve"> used in FY 2022</w:t>
      </w:r>
      <w:r w:rsidR="00236ED9">
        <w:rPr>
          <w:rStyle w:val="cf01"/>
          <w:rFonts w:asciiTheme="minorHAnsi" w:hAnsiTheme="minorHAnsi" w:cstheme="minorBidi"/>
          <w:sz w:val="24"/>
          <w:szCs w:val="24"/>
        </w:rPr>
        <w:t>.</w:t>
      </w:r>
      <w:r w:rsidR="00BB1075">
        <w:rPr>
          <w:rStyle w:val="cf01"/>
          <w:rFonts w:asciiTheme="minorHAnsi" w:hAnsiTheme="minorHAnsi" w:cstheme="minorBidi"/>
          <w:sz w:val="24"/>
          <w:szCs w:val="24"/>
        </w:rPr>
        <w:t xml:space="preserve">  </w:t>
      </w:r>
      <w:r w:rsidR="001E62FB" w:rsidRPr="1D8CDD0E">
        <w:rPr>
          <w:rStyle w:val="cf01"/>
          <w:rFonts w:asciiTheme="minorHAnsi" w:hAnsiTheme="minorHAnsi" w:cstheme="minorBidi"/>
          <w:sz w:val="24"/>
          <w:szCs w:val="24"/>
        </w:rPr>
        <w:t xml:space="preserve">This finding remains open. </w:t>
      </w:r>
    </w:p>
    <w:p w14:paraId="70668C80" w14:textId="292907A2" w:rsidR="00B73BC7" w:rsidRPr="00DA1AC4" w:rsidRDefault="00B73BC7" w:rsidP="007E0AAB">
      <w:pPr>
        <w:widowControl/>
        <w:autoSpaceDE/>
        <w:autoSpaceDN/>
        <w:adjustRightInd/>
        <w:rPr>
          <w:rFonts w:asciiTheme="minorHAnsi" w:hAnsiTheme="minorHAnsi" w:cstheme="minorHAnsi"/>
          <w:b/>
          <w:bCs/>
          <w:iCs/>
        </w:rPr>
      </w:pPr>
    </w:p>
    <w:p w14:paraId="26169284" w14:textId="1B45883C" w:rsidR="00B73BC7" w:rsidRPr="00952CD4" w:rsidRDefault="008058C9" w:rsidP="007E0AAB">
      <w:pPr>
        <w:widowControl/>
        <w:autoSpaceDE/>
        <w:autoSpaceDN/>
        <w:adjustRightInd/>
        <w:rPr>
          <w:rFonts w:asciiTheme="minorHAnsi" w:hAnsiTheme="minorHAnsi" w:cstheme="minorHAnsi"/>
          <w:iCs/>
        </w:rPr>
      </w:pPr>
      <w:r w:rsidRPr="00DA1AC4">
        <w:rPr>
          <w:rFonts w:asciiTheme="minorHAnsi" w:hAnsiTheme="minorHAnsi" w:cstheme="minorHAnsi"/>
          <w:b/>
          <w:bCs/>
          <w:iCs/>
        </w:rPr>
        <w:t>Finding</w:t>
      </w:r>
      <w:r w:rsidRPr="00952CD4">
        <w:rPr>
          <w:rFonts w:asciiTheme="minorHAnsi" w:hAnsiTheme="minorHAnsi" w:cstheme="minorHAnsi"/>
          <w:b/>
          <w:bCs/>
          <w:iCs/>
        </w:rPr>
        <w:t xml:space="preserve"> </w:t>
      </w:r>
      <w:r w:rsidR="00174326">
        <w:rPr>
          <w:rFonts w:asciiTheme="minorHAnsi" w:eastAsia="Calibri" w:hAnsiTheme="minorHAnsi" w:cstheme="minorHAnsi"/>
          <w:b/>
        </w:rPr>
        <w:t>FY 2022-04</w:t>
      </w:r>
      <w:r w:rsidR="00174326" w:rsidRPr="002D2BA1">
        <w:rPr>
          <w:rFonts w:asciiTheme="minorHAnsi" w:eastAsia="Calibri" w:hAnsiTheme="minorHAnsi" w:cstheme="minorHAnsi"/>
          <w:b/>
        </w:rPr>
        <w:t xml:space="preserve"> </w:t>
      </w:r>
      <w:r w:rsidR="004E3A89">
        <w:rPr>
          <w:rFonts w:asciiTheme="minorHAnsi" w:hAnsiTheme="minorHAnsi" w:cstheme="minorHAnsi"/>
          <w:b/>
          <w:bCs/>
          <w:iCs/>
        </w:rPr>
        <w:t>(</w:t>
      </w:r>
      <w:r>
        <w:rPr>
          <w:rFonts w:asciiTheme="minorHAnsi" w:hAnsiTheme="minorHAnsi" w:cstheme="minorHAnsi"/>
          <w:b/>
        </w:rPr>
        <w:t xml:space="preserve">FY </w:t>
      </w:r>
      <w:r w:rsidRPr="004551FE">
        <w:rPr>
          <w:rFonts w:asciiTheme="minorHAnsi" w:hAnsiTheme="minorHAnsi" w:cstheme="minorHAnsi"/>
          <w:b/>
          <w:bCs/>
          <w:iCs/>
        </w:rPr>
        <w:t>2021-04</w:t>
      </w:r>
      <w:r w:rsidR="002F7083" w:rsidRPr="00952CD4">
        <w:rPr>
          <w:rFonts w:asciiTheme="minorHAnsi" w:hAnsiTheme="minorHAnsi" w:cstheme="minorHAnsi"/>
          <w:b/>
          <w:bCs/>
          <w:iCs/>
        </w:rPr>
        <w:t>)</w:t>
      </w:r>
      <w:r w:rsidRPr="00952CD4">
        <w:rPr>
          <w:rFonts w:asciiTheme="minorHAnsi" w:hAnsiTheme="minorHAnsi" w:cstheme="minorHAnsi"/>
          <w:b/>
          <w:bCs/>
          <w:iCs/>
        </w:rPr>
        <w:t xml:space="preserve">:  </w:t>
      </w:r>
      <w:r w:rsidRPr="00952CD4">
        <w:rPr>
          <w:rFonts w:asciiTheme="minorHAnsi" w:hAnsiTheme="minorHAnsi" w:cstheme="minorHAnsi"/>
          <w:iCs/>
        </w:rPr>
        <w:t>Cal/OSHA’s citation lapse time was 89.78 days for safety inspections and 119.03 days (SAMM 11) for health inspections.  These are above the high end of the FRL ranges of 62.9 days for safety inspections and 79.32 days for health inspections.</w:t>
      </w:r>
    </w:p>
    <w:p w14:paraId="7AE4861C" w14:textId="77777777" w:rsidR="007E0AAB" w:rsidRDefault="007E0AAB" w:rsidP="007E0AAB">
      <w:pPr>
        <w:pStyle w:val="pf0"/>
        <w:spacing w:before="0" w:beforeAutospacing="0" w:after="0" w:afterAutospacing="0"/>
        <w:rPr>
          <w:rFonts w:asciiTheme="minorHAnsi" w:hAnsiTheme="minorHAnsi" w:cstheme="minorBidi"/>
          <w:b/>
          <w:bCs/>
        </w:rPr>
      </w:pPr>
    </w:p>
    <w:p w14:paraId="3A128EF1" w14:textId="32ED72B4" w:rsidR="001E52CC" w:rsidRPr="00B92814" w:rsidRDefault="001E52CC" w:rsidP="007E0AAB">
      <w:pPr>
        <w:pStyle w:val="pf0"/>
        <w:spacing w:before="0" w:beforeAutospacing="0" w:after="0" w:afterAutospacing="0"/>
        <w:rPr>
          <w:rFonts w:asciiTheme="minorHAnsi" w:hAnsiTheme="minorHAnsi" w:cstheme="minorBidi"/>
        </w:rPr>
      </w:pPr>
      <w:r w:rsidRPr="1D8CDD0E">
        <w:rPr>
          <w:rFonts w:asciiTheme="minorHAnsi" w:hAnsiTheme="minorHAnsi" w:cstheme="minorBidi"/>
          <w:b/>
          <w:bCs/>
        </w:rPr>
        <w:t>Status:</w:t>
      </w:r>
      <w:r w:rsidR="00A22A8D" w:rsidRPr="1D8CDD0E">
        <w:rPr>
          <w:rFonts w:asciiTheme="minorHAnsi" w:hAnsiTheme="minorHAnsi" w:cstheme="minorBidi"/>
          <w:b/>
          <w:bCs/>
        </w:rPr>
        <w:t xml:space="preserve"> </w:t>
      </w:r>
      <w:r w:rsidR="002A59B9" w:rsidRPr="1D8CDD0E">
        <w:rPr>
          <w:rFonts w:asciiTheme="minorHAnsi" w:hAnsiTheme="minorHAnsi" w:cstheme="minorBidi"/>
          <w:b/>
          <w:bCs/>
        </w:rPr>
        <w:t xml:space="preserve"> </w:t>
      </w:r>
      <w:r w:rsidR="0032022E" w:rsidRPr="1D8CDD0E">
        <w:rPr>
          <w:rFonts w:asciiTheme="minorHAnsi" w:hAnsiTheme="minorHAnsi" w:cstheme="minorBidi"/>
        </w:rPr>
        <w:t>The FRL SAMM 11, average lapse time, is +/- 20% of the three-year national average.  For safety inspections</w:t>
      </w:r>
      <w:r w:rsidR="00BB018B" w:rsidRPr="1D8CDD0E">
        <w:rPr>
          <w:rFonts w:asciiTheme="minorHAnsi" w:hAnsiTheme="minorHAnsi" w:cstheme="minorBidi"/>
        </w:rPr>
        <w:t>,</w:t>
      </w:r>
      <w:r w:rsidR="0032022E" w:rsidRPr="1D8CDD0E">
        <w:rPr>
          <w:rFonts w:asciiTheme="minorHAnsi" w:hAnsiTheme="minorHAnsi" w:cstheme="minorBidi"/>
        </w:rPr>
        <w:t xml:space="preserve"> the three-year national average was 54.48 days and the FRL range was 43.66 to 65.50 days.</w:t>
      </w:r>
      <w:r w:rsidR="00166013" w:rsidRPr="1D8CDD0E">
        <w:rPr>
          <w:rFonts w:asciiTheme="minorHAnsi" w:hAnsiTheme="minorHAnsi" w:cstheme="minorBidi"/>
        </w:rPr>
        <w:t xml:space="preserve">  Cal/OSHA’s average lapse time for safety inspections was 76.67 days, above the high end of the FRL range.  </w:t>
      </w:r>
      <w:r w:rsidR="0032022E" w:rsidRPr="1D8CDD0E">
        <w:rPr>
          <w:rFonts w:asciiTheme="minorHAnsi" w:hAnsiTheme="minorHAnsi" w:cstheme="minorBidi"/>
        </w:rPr>
        <w:t>For health inspections</w:t>
      </w:r>
      <w:r w:rsidR="00506862" w:rsidRPr="1D8CDD0E">
        <w:rPr>
          <w:rFonts w:asciiTheme="minorHAnsi" w:hAnsiTheme="minorHAnsi" w:cstheme="minorBidi"/>
        </w:rPr>
        <w:t xml:space="preserve">, </w:t>
      </w:r>
      <w:r w:rsidR="0032022E" w:rsidRPr="1D8CDD0E">
        <w:rPr>
          <w:rFonts w:asciiTheme="minorHAnsi" w:hAnsiTheme="minorHAnsi" w:cstheme="minorBidi"/>
        </w:rPr>
        <w:t>the three-year national average was 69.03 days and the FRL range was 55.22</w:t>
      </w:r>
      <w:r w:rsidR="007C6153" w:rsidRPr="1D8CDD0E">
        <w:rPr>
          <w:rFonts w:asciiTheme="minorHAnsi" w:hAnsiTheme="minorHAnsi" w:cstheme="minorBidi"/>
        </w:rPr>
        <w:t xml:space="preserve"> </w:t>
      </w:r>
      <w:r w:rsidR="0032022E" w:rsidRPr="1D8CDD0E">
        <w:rPr>
          <w:rFonts w:asciiTheme="minorHAnsi" w:hAnsiTheme="minorHAnsi" w:cstheme="minorBidi"/>
        </w:rPr>
        <w:t>to 82.84 days.</w:t>
      </w:r>
      <w:r w:rsidR="00166013" w:rsidRPr="1D8CDD0E">
        <w:rPr>
          <w:rFonts w:asciiTheme="minorHAnsi" w:hAnsiTheme="minorHAnsi" w:cstheme="minorBidi"/>
        </w:rPr>
        <w:t xml:space="preserve">  </w:t>
      </w:r>
      <w:r w:rsidR="0032022E" w:rsidRPr="1D8CDD0E">
        <w:rPr>
          <w:rFonts w:asciiTheme="minorHAnsi" w:hAnsiTheme="minorHAnsi" w:cstheme="minorBidi"/>
        </w:rPr>
        <w:t>Cal/OSHA averaged 78.09 days</w:t>
      </w:r>
      <w:r w:rsidR="00CC6C87" w:rsidRPr="1D8CDD0E" w:rsidDel="00164480">
        <w:rPr>
          <w:rFonts w:asciiTheme="minorHAnsi" w:hAnsiTheme="minorHAnsi" w:cstheme="minorBidi"/>
        </w:rPr>
        <w:t xml:space="preserve"> and </w:t>
      </w:r>
      <w:r w:rsidR="00CC6C87" w:rsidRPr="1D8CDD0E">
        <w:rPr>
          <w:rFonts w:asciiTheme="minorHAnsi" w:hAnsiTheme="minorHAnsi" w:cstheme="minorBidi"/>
        </w:rPr>
        <w:t xml:space="preserve">is </w:t>
      </w:r>
      <w:r w:rsidR="0032022E" w:rsidRPr="1D8CDD0E">
        <w:rPr>
          <w:rFonts w:asciiTheme="minorHAnsi" w:hAnsiTheme="minorHAnsi" w:cstheme="minorBidi"/>
        </w:rPr>
        <w:t>within the high end of the FRL range.</w:t>
      </w:r>
      <w:r w:rsidR="00481C34">
        <w:rPr>
          <w:rFonts w:asciiTheme="minorHAnsi" w:hAnsiTheme="minorHAnsi" w:cstheme="minorBidi"/>
        </w:rPr>
        <w:t xml:space="preserve">  </w:t>
      </w:r>
      <w:r w:rsidR="00690D7F" w:rsidRPr="1D8CDD0E">
        <w:rPr>
          <w:rStyle w:val="cf01"/>
          <w:rFonts w:asciiTheme="minorHAnsi" w:hAnsiTheme="minorHAnsi" w:cstheme="minorBidi"/>
          <w:sz w:val="24"/>
          <w:szCs w:val="24"/>
        </w:rPr>
        <w:t>High lapse times have been a finding in the California FAME report since 2013</w:t>
      </w:r>
      <w:r w:rsidR="00212BB6" w:rsidRPr="1D8CDD0E">
        <w:rPr>
          <w:rStyle w:val="cf01"/>
          <w:rFonts w:asciiTheme="minorHAnsi" w:hAnsiTheme="minorHAnsi" w:cstheme="minorBidi"/>
          <w:sz w:val="24"/>
          <w:szCs w:val="24"/>
        </w:rPr>
        <w:t xml:space="preserve"> and can be attributed to </w:t>
      </w:r>
      <w:r w:rsidR="00B872B0" w:rsidRPr="1D8CDD0E">
        <w:rPr>
          <w:rStyle w:val="cf01"/>
          <w:rFonts w:asciiTheme="minorHAnsi" w:hAnsiTheme="minorHAnsi" w:cstheme="minorBidi"/>
          <w:sz w:val="24"/>
          <w:szCs w:val="24"/>
        </w:rPr>
        <w:t xml:space="preserve">two factors.  </w:t>
      </w:r>
      <w:r w:rsidR="00690D7F" w:rsidRPr="1D8CDD0E">
        <w:rPr>
          <w:rStyle w:val="cf01"/>
          <w:rFonts w:asciiTheme="minorHAnsi" w:hAnsiTheme="minorHAnsi" w:cstheme="minorBidi"/>
          <w:sz w:val="24"/>
          <w:szCs w:val="24"/>
        </w:rPr>
        <w:t>F</w:t>
      </w:r>
      <w:r w:rsidR="00690D7F" w:rsidRPr="00ED0B5A">
        <w:rPr>
          <w:rStyle w:val="cf01"/>
          <w:rFonts w:asciiTheme="minorHAnsi" w:hAnsiTheme="minorHAnsi" w:cstheme="minorBidi"/>
          <w:sz w:val="24"/>
          <w:szCs w:val="24"/>
        </w:rPr>
        <w:t xml:space="preserve">irst, </w:t>
      </w:r>
      <w:r w:rsidR="00632CCB" w:rsidRPr="00ED0B5A">
        <w:rPr>
          <w:rStyle w:val="cf01"/>
          <w:rFonts w:asciiTheme="minorHAnsi" w:hAnsiTheme="minorHAnsi" w:cstheme="minorBidi"/>
          <w:sz w:val="24"/>
          <w:szCs w:val="24"/>
        </w:rPr>
        <w:t xml:space="preserve">the </w:t>
      </w:r>
      <w:r w:rsidR="00690D7F" w:rsidRPr="00ED0B5A">
        <w:rPr>
          <w:rStyle w:val="cf01"/>
          <w:rFonts w:asciiTheme="minorHAnsi" w:hAnsiTheme="minorHAnsi" w:cstheme="minorBidi"/>
          <w:sz w:val="24"/>
          <w:szCs w:val="24"/>
        </w:rPr>
        <w:t>California</w:t>
      </w:r>
      <w:r w:rsidR="00632CCB" w:rsidRPr="00ED0B5A">
        <w:rPr>
          <w:rStyle w:val="cf01"/>
          <w:rFonts w:asciiTheme="minorHAnsi" w:hAnsiTheme="minorHAnsi" w:cstheme="minorBidi"/>
          <w:sz w:val="24"/>
          <w:szCs w:val="24"/>
        </w:rPr>
        <w:t xml:space="preserve"> State Plan</w:t>
      </w:r>
      <w:r w:rsidR="00690D7F" w:rsidRPr="00ED0B5A">
        <w:rPr>
          <w:rStyle w:val="cf01"/>
          <w:rFonts w:asciiTheme="minorHAnsi" w:hAnsiTheme="minorHAnsi" w:cstheme="minorBidi"/>
          <w:sz w:val="24"/>
          <w:szCs w:val="24"/>
        </w:rPr>
        <w:t xml:space="preserve"> has a st</w:t>
      </w:r>
      <w:r w:rsidR="00690D7F" w:rsidRPr="1D8CDD0E">
        <w:rPr>
          <w:rStyle w:val="cf01"/>
          <w:rFonts w:asciiTheme="minorHAnsi" w:hAnsiTheme="minorHAnsi" w:cstheme="minorBidi"/>
          <w:sz w:val="24"/>
          <w:szCs w:val="24"/>
        </w:rPr>
        <w:t xml:space="preserve">atutory requirement that employers be notified of the issuance of any serious violations </w:t>
      </w:r>
      <w:r w:rsidR="00184D8C" w:rsidRPr="1D8CDD0E">
        <w:rPr>
          <w:rStyle w:val="cf01"/>
          <w:rFonts w:asciiTheme="minorHAnsi" w:hAnsiTheme="minorHAnsi" w:cstheme="minorBidi"/>
          <w:sz w:val="24"/>
          <w:szCs w:val="24"/>
        </w:rPr>
        <w:t xml:space="preserve">15 </w:t>
      </w:r>
      <w:r w:rsidR="00690D7F" w:rsidRPr="1D8CDD0E">
        <w:rPr>
          <w:rStyle w:val="cf01"/>
          <w:rFonts w:asciiTheme="minorHAnsi" w:hAnsiTheme="minorHAnsi" w:cstheme="minorBidi"/>
          <w:sz w:val="24"/>
          <w:szCs w:val="24"/>
        </w:rPr>
        <w:t xml:space="preserve">days in advance of the issuance of the citation and given an opportunity to respond. </w:t>
      </w:r>
      <w:r w:rsidR="00184D8C" w:rsidRPr="1D8CDD0E">
        <w:rPr>
          <w:rStyle w:val="cf01"/>
          <w:rFonts w:asciiTheme="minorHAnsi" w:hAnsiTheme="minorHAnsi" w:cstheme="minorBidi"/>
          <w:sz w:val="24"/>
          <w:szCs w:val="24"/>
        </w:rPr>
        <w:t xml:space="preserve"> </w:t>
      </w:r>
      <w:r w:rsidR="00690D7F" w:rsidRPr="1D8CDD0E">
        <w:rPr>
          <w:rStyle w:val="cf01"/>
          <w:rFonts w:asciiTheme="minorHAnsi" w:hAnsiTheme="minorHAnsi" w:cstheme="minorBidi"/>
          <w:sz w:val="24"/>
          <w:szCs w:val="24"/>
        </w:rPr>
        <w:t xml:space="preserve">This is known as the 1BY process and was applicable to 1,719 of the 4,530 inspections with violations. </w:t>
      </w:r>
      <w:r w:rsidR="00184D8C" w:rsidRPr="1D8CDD0E">
        <w:rPr>
          <w:rStyle w:val="cf01"/>
          <w:rFonts w:asciiTheme="minorHAnsi" w:hAnsiTheme="minorHAnsi" w:cstheme="minorBidi"/>
          <w:sz w:val="24"/>
          <w:szCs w:val="24"/>
        </w:rPr>
        <w:t xml:space="preserve"> </w:t>
      </w:r>
      <w:r w:rsidR="00690D7F" w:rsidRPr="1D8CDD0E">
        <w:rPr>
          <w:rStyle w:val="cf01"/>
          <w:rFonts w:asciiTheme="minorHAnsi" w:hAnsiTheme="minorHAnsi" w:cstheme="minorBidi"/>
          <w:sz w:val="24"/>
          <w:szCs w:val="24"/>
        </w:rPr>
        <w:t>Additionally,</w:t>
      </w:r>
      <w:r w:rsidR="00690D7F" w:rsidRPr="1D8CDD0E" w:rsidDel="0029461A">
        <w:rPr>
          <w:rStyle w:val="cf01"/>
          <w:rFonts w:asciiTheme="minorHAnsi" w:hAnsiTheme="minorHAnsi" w:cstheme="minorBidi"/>
          <w:sz w:val="24"/>
          <w:szCs w:val="24"/>
        </w:rPr>
        <w:t xml:space="preserve"> </w:t>
      </w:r>
      <w:r w:rsidR="00690D7F" w:rsidRPr="1D8CDD0E">
        <w:rPr>
          <w:rStyle w:val="cf01"/>
          <w:rFonts w:asciiTheme="minorHAnsi" w:hAnsiTheme="minorHAnsi" w:cstheme="minorBidi"/>
          <w:sz w:val="24"/>
          <w:szCs w:val="24"/>
        </w:rPr>
        <w:t>SAMM</w:t>
      </w:r>
      <w:r w:rsidR="0029461A">
        <w:rPr>
          <w:rStyle w:val="cf01"/>
          <w:rFonts w:asciiTheme="minorHAnsi" w:hAnsiTheme="minorHAnsi" w:cstheme="minorBidi"/>
          <w:sz w:val="24"/>
          <w:szCs w:val="24"/>
        </w:rPr>
        <w:t xml:space="preserve"> 11</w:t>
      </w:r>
      <w:r w:rsidR="00690D7F" w:rsidRPr="1D8CDD0E">
        <w:rPr>
          <w:rStyle w:val="cf01"/>
          <w:rFonts w:asciiTheme="minorHAnsi" w:hAnsiTheme="minorHAnsi" w:cstheme="minorBidi"/>
          <w:sz w:val="24"/>
          <w:szCs w:val="24"/>
        </w:rPr>
        <w:t xml:space="preserve"> is designed to be a measure of how long </w:t>
      </w:r>
      <w:r w:rsidR="008528B8">
        <w:rPr>
          <w:rStyle w:val="cf01"/>
          <w:rFonts w:asciiTheme="minorHAnsi" w:hAnsiTheme="minorHAnsi" w:cstheme="minorBidi"/>
          <w:sz w:val="24"/>
          <w:szCs w:val="24"/>
        </w:rPr>
        <w:t xml:space="preserve">before </w:t>
      </w:r>
      <w:r w:rsidR="00690D7F" w:rsidRPr="1D8CDD0E">
        <w:rPr>
          <w:rStyle w:val="cf01"/>
          <w:rFonts w:asciiTheme="minorHAnsi" w:hAnsiTheme="minorHAnsi" w:cstheme="minorBidi"/>
          <w:sz w:val="24"/>
          <w:szCs w:val="24"/>
        </w:rPr>
        <w:t xml:space="preserve">a hazard </w:t>
      </w:r>
      <w:r w:rsidR="008528B8">
        <w:rPr>
          <w:rStyle w:val="cf01"/>
          <w:rFonts w:asciiTheme="minorHAnsi" w:hAnsiTheme="minorHAnsi" w:cstheme="minorBidi"/>
          <w:sz w:val="24"/>
          <w:szCs w:val="24"/>
        </w:rPr>
        <w:t xml:space="preserve">is corrected </w:t>
      </w:r>
      <w:r w:rsidR="00690D7F" w:rsidRPr="1D8CDD0E">
        <w:rPr>
          <w:rStyle w:val="cf01"/>
          <w:rFonts w:asciiTheme="minorHAnsi" w:hAnsiTheme="minorHAnsi" w:cstheme="minorBidi"/>
          <w:sz w:val="24"/>
          <w:szCs w:val="24"/>
        </w:rPr>
        <w:t xml:space="preserve">by an employer. </w:t>
      </w:r>
      <w:r w:rsidR="00184D8C" w:rsidRPr="1D8CDD0E">
        <w:rPr>
          <w:rStyle w:val="cf01"/>
          <w:rFonts w:asciiTheme="minorHAnsi" w:hAnsiTheme="minorHAnsi" w:cstheme="minorBidi"/>
          <w:sz w:val="24"/>
          <w:szCs w:val="24"/>
        </w:rPr>
        <w:t xml:space="preserve"> </w:t>
      </w:r>
      <w:r w:rsidR="00690D7F" w:rsidRPr="1D8CDD0E">
        <w:rPr>
          <w:rStyle w:val="cf01"/>
          <w:rFonts w:asciiTheme="minorHAnsi" w:hAnsiTheme="minorHAnsi" w:cstheme="minorBidi"/>
          <w:sz w:val="24"/>
          <w:szCs w:val="24"/>
        </w:rPr>
        <w:t>Without a citation, no required abatement date is provided, and a hazard could persist in the workplace.</w:t>
      </w:r>
      <w:r w:rsidR="00184D8C" w:rsidRPr="1D8CDD0E">
        <w:rPr>
          <w:rStyle w:val="cf01"/>
          <w:rFonts w:asciiTheme="minorHAnsi" w:hAnsiTheme="minorHAnsi" w:cstheme="minorBidi"/>
          <w:sz w:val="24"/>
          <w:szCs w:val="24"/>
        </w:rPr>
        <w:t xml:space="preserve">  </w:t>
      </w:r>
      <w:r w:rsidR="00690D7F" w:rsidRPr="1D8CDD0E">
        <w:rPr>
          <w:rStyle w:val="cf01"/>
          <w:rFonts w:asciiTheme="minorHAnsi" w:hAnsiTheme="minorHAnsi" w:cstheme="minorBidi"/>
          <w:sz w:val="24"/>
          <w:szCs w:val="24"/>
        </w:rPr>
        <w:t xml:space="preserve">Cal/OSHA has raised that a large proportion of the violations </w:t>
      </w:r>
      <w:r w:rsidR="00EF7650">
        <w:rPr>
          <w:rStyle w:val="cf01"/>
          <w:rFonts w:asciiTheme="minorHAnsi" w:hAnsiTheme="minorHAnsi" w:cstheme="minorBidi"/>
          <w:sz w:val="24"/>
          <w:szCs w:val="24"/>
        </w:rPr>
        <w:t xml:space="preserve">it </w:t>
      </w:r>
      <w:r w:rsidR="00690D7F" w:rsidRPr="1D8CDD0E">
        <w:rPr>
          <w:rStyle w:val="cf01"/>
          <w:rFonts w:asciiTheme="minorHAnsi" w:hAnsiTheme="minorHAnsi" w:cstheme="minorBidi"/>
          <w:sz w:val="24"/>
          <w:szCs w:val="24"/>
        </w:rPr>
        <w:t>identif</w:t>
      </w:r>
      <w:r w:rsidR="00EF7650">
        <w:rPr>
          <w:rStyle w:val="cf01"/>
          <w:rFonts w:asciiTheme="minorHAnsi" w:hAnsiTheme="minorHAnsi" w:cstheme="minorBidi"/>
          <w:sz w:val="24"/>
          <w:szCs w:val="24"/>
        </w:rPr>
        <w:t xml:space="preserve">ied </w:t>
      </w:r>
      <w:r w:rsidR="00690D7F" w:rsidRPr="1D8CDD0E">
        <w:rPr>
          <w:rStyle w:val="cf01"/>
          <w:rFonts w:asciiTheme="minorHAnsi" w:hAnsiTheme="minorHAnsi" w:cstheme="minorBidi"/>
          <w:sz w:val="24"/>
          <w:szCs w:val="24"/>
        </w:rPr>
        <w:t>are corrected by employers prior to the issuance of a citation, also known as “corrected during inspection”</w:t>
      </w:r>
      <w:r w:rsidR="005E1F9E" w:rsidRPr="1D8CDD0E">
        <w:rPr>
          <w:rStyle w:val="cf01"/>
          <w:rFonts w:asciiTheme="minorHAnsi" w:hAnsiTheme="minorHAnsi" w:cstheme="minorBidi"/>
          <w:sz w:val="24"/>
          <w:szCs w:val="24"/>
        </w:rPr>
        <w:t xml:space="preserve"> which was nearly 60</w:t>
      </w:r>
      <w:r w:rsidR="00DC4D2B">
        <w:rPr>
          <w:rStyle w:val="cf01"/>
          <w:rFonts w:asciiTheme="minorHAnsi" w:hAnsiTheme="minorHAnsi" w:cstheme="minorBidi"/>
          <w:sz w:val="24"/>
          <w:szCs w:val="24"/>
        </w:rPr>
        <w:t>%</w:t>
      </w:r>
      <w:r w:rsidR="005E1F9E" w:rsidRPr="1D8CDD0E">
        <w:rPr>
          <w:rStyle w:val="cf01"/>
          <w:rFonts w:asciiTheme="minorHAnsi" w:hAnsiTheme="minorHAnsi" w:cstheme="minorBidi"/>
          <w:sz w:val="24"/>
          <w:szCs w:val="24"/>
        </w:rPr>
        <w:t xml:space="preserve"> of the violations issued in FY 2022.</w:t>
      </w:r>
      <w:r w:rsidR="00B6164C" w:rsidRPr="1D8CDD0E">
        <w:rPr>
          <w:rStyle w:val="cf01"/>
          <w:rFonts w:asciiTheme="minorHAnsi" w:hAnsiTheme="minorHAnsi" w:cstheme="minorBidi"/>
          <w:sz w:val="24"/>
          <w:szCs w:val="24"/>
        </w:rPr>
        <w:t xml:space="preserve">  </w:t>
      </w:r>
      <w:r w:rsidR="00620DD5" w:rsidRPr="1D8CDD0E">
        <w:rPr>
          <w:rStyle w:val="cf01"/>
          <w:rFonts w:asciiTheme="minorHAnsi" w:hAnsiTheme="minorHAnsi" w:cstheme="minorBidi"/>
          <w:sz w:val="24"/>
          <w:szCs w:val="24"/>
        </w:rPr>
        <w:t xml:space="preserve">Cal/OSHA has contended that the difference </w:t>
      </w:r>
      <w:r w:rsidR="007E4D0F">
        <w:rPr>
          <w:rStyle w:val="cf01"/>
          <w:rFonts w:asciiTheme="minorHAnsi" w:hAnsiTheme="minorHAnsi" w:cstheme="minorBidi"/>
          <w:sz w:val="24"/>
          <w:szCs w:val="24"/>
        </w:rPr>
        <w:t xml:space="preserve">in days </w:t>
      </w:r>
      <w:r w:rsidR="00620DD5" w:rsidRPr="1D8CDD0E">
        <w:rPr>
          <w:rStyle w:val="cf01"/>
          <w:rFonts w:asciiTheme="minorHAnsi" w:hAnsiTheme="minorHAnsi" w:cstheme="minorBidi"/>
          <w:sz w:val="24"/>
          <w:szCs w:val="24"/>
        </w:rPr>
        <w:t xml:space="preserve">between </w:t>
      </w:r>
      <w:r w:rsidR="007E4D0F">
        <w:rPr>
          <w:rStyle w:val="cf01"/>
          <w:rFonts w:asciiTheme="minorHAnsi" w:hAnsiTheme="minorHAnsi" w:cstheme="minorBidi"/>
          <w:sz w:val="24"/>
          <w:szCs w:val="24"/>
        </w:rPr>
        <w:t xml:space="preserve">the </w:t>
      </w:r>
      <w:r w:rsidR="00620DD5" w:rsidRPr="1D8CDD0E">
        <w:rPr>
          <w:rStyle w:val="cf01"/>
          <w:rFonts w:asciiTheme="minorHAnsi" w:hAnsiTheme="minorHAnsi" w:cstheme="minorBidi"/>
          <w:sz w:val="24"/>
          <w:szCs w:val="24"/>
        </w:rPr>
        <w:t xml:space="preserve">opening conference and </w:t>
      </w:r>
      <w:r w:rsidR="007E4D0F">
        <w:rPr>
          <w:rStyle w:val="cf01"/>
          <w:rFonts w:asciiTheme="minorHAnsi" w:hAnsiTheme="minorHAnsi" w:cstheme="minorBidi"/>
          <w:sz w:val="24"/>
          <w:szCs w:val="24"/>
        </w:rPr>
        <w:t xml:space="preserve">the </w:t>
      </w:r>
      <w:r w:rsidR="00620DD5" w:rsidRPr="1D8CDD0E">
        <w:rPr>
          <w:rStyle w:val="cf01"/>
          <w:rFonts w:asciiTheme="minorHAnsi" w:hAnsiTheme="minorHAnsi" w:cstheme="minorBidi"/>
          <w:sz w:val="24"/>
          <w:szCs w:val="24"/>
        </w:rPr>
        <w:t>abatement date</w:t>
      </w:r>
      <w:r w:rsidR="00654D5B">
        <w:rPr>
          <w:rStyle w:val="cf01"/>
          <w:rFonts w:asciiTheme="minorHAnsi" w:hAnsiTheme="minorHAnsi" w:cstheme="minorBidi"/>
          <w:sz w:val="24"/>
          <w:szCs w:val="24"/>
        </w:rPr>
        <w:t>s</w:t>
      </w:r>
      <w:r w:rsidR="00620DD5" w:rsidRPr="1D8CDD0E">
        <w:rPr>
          <w:rStyle w:val="cf01"/>
          <w:rFonts w:asciiTheme="minorHAnsi" w:hAnsiTheme="minorHAnsi" w:cstheme="minorBidi"/>
          <w:sz w:val="24"/>
          <w:szCs w:val="24"/>
        </w:rPr>
        <w:t xml:space="preserve"> would be a more effective measure.  </w:t>
      </w:r>
      <w:r w:rsidR="008E25F9" w:rsidRPr="1D8CDD0E">
        <w:rPr>
          <w:rFonts w:asciiTheme="minorHAnsi" w:eastAsia="Calibri" w:hAnsiTheme="minorHAnsi" w:cstheme="minorBidi"/>
        </w:rPr>
        <w:t>This finding remains open.</w:t>
      </w:r>
    </w:p>
    <w:p w14:paraId="25F2E5EF" w14:textId="77777777" w:rsidR="007E0AAB" w:rsidRDefault="007E0AAB" w:rsidP="007E0AAB">
      <w:pPr>
        <w:widowControl/>
        <w:autoSpaceDE/>
        <w:autoSpaceDN/>
        <w:adjustRightInd/>
        <w:rPr>
          <w:rFonts w:asciiTheme="minorHAnsi" w:hAnsiTheme="minorHAnsi" w:cstheme="minorHAnsi"/>
          <w:b/>
          <w:bCs/>
          <w:iCs/>
        </w:rPr>
      </w:pPr>
    </w:p>
    <w:p w14:paraId="7F48DE77" w14:textId="5D5877A5" w:rsidR="001E52CC" w:rsidRPr="00476A3F" w:rsidRDefault="00170465" w:rsidP="007E0AAB">
      <w:pPr>
        <w:widowControl/>
        <w:autoSpaceDE/>
        <w:autoSpaceDN/>
        <w:adjustRightInd/>
        <w:rPr>
          <w:rFonts w:asciiTheme="minorHAnsi" w:hAnsiTheme="minorHAnsi" w:cstheme="minorHAnsi"/>
          <w:iCs/>
        </w:rPr>
      </w:pPr>
      <w:r w:rsidRPr="00476A3F">
        <w:rPr>
          <w:rFonts w:asciiTheme="minorHAnsi" w:hAnsiTheme="minorHAnsi" w:cstheme="minorHAnsi"/>
          <w:b/>
          <w:bCs/>
          <w:iCs/>
        </w:rPr>
        <w:t xml:space="preserve">Finding </w:t>
      </w:r>
      <w:r w:rsidR="00174326">
        <w:rPr>
          <w:rFonts w:asciiTheme="minorHAnsi" w:eastAsia="Calibri" w:hAnsiTheme="minorHAnsi" w:cstheme="minorHAnsi"/>
          <w:b/>
        </w:rPr>
        <w:t>FY 2022-05</w:t>
      </w:r>
      <w:r w:rsidR="0090041B">
        <w:rPr>
          <w:rFonts w:asciiTheme="minorHAnsi" w:hAnsiTheme="minorHAnsi" w:cstheme="minorHAnsi"/>
          <w:b/>
          <w:bCs/>
          <w:iCs/>
        </w:rPr>
        <w:t xml:space="preserve"> </w:t>
      </w:r>
      <w:r w:rsidR="00AA3B2A">
        <w:rPr>
          <w:rFonts w:asciiTheme="minorHAnsi" w:hAnsiTheme="minorHAnsi" w:cstheme="minorHAnsi"/>
          <w:b/>
          <w:bCs/>
          <w:iCs/>
        </w:rPr>
        <w:t>(</w:t>
      </w:r>
      <w:r>
        <w:rPr>
          <w:rFonts w:asciiTheme="minorHAnsi" w:hAnsiTheme="minorHAnsi" w:cstheme="minorHAnsi"/>
          <w:b/>
        </w:rPr>
        <w:t xml:space="preserve">FY </w:t>
      </w:r>
      <w:r w:rsidRPr="004551FE">
        <w:rPr>
          <w:rFonts w:asciiTheme="minorHAnsi" w:hAnsiTheme="minorHAnsi" w:cstheme="minorHAnsi"/>
          <w:b/>
          <w:bCs/>
          <w:iCs/>
        </w:rPr>
        <w:t>2021-05</w:t>
      </w:r>
      <w:r w:rsidR="002F7083" w:rsidRPr="00476A3F">
        <w:rPr>
          <w:rFonts w:asciiTheme="minorHAnsi" w:hAnsiTheme="minorHAnsi" w:cstheme="minorHAnsi"/>
          <w:b/>
          <w:bCs/>
          <w:iCs/>
        </w:rPr>
        <w:t>)</w:t>
      </w:r>
      <w:r w:rsidRPr="00476A3F">
        <w:rPr>
          <w:rFonts w:asciiTheme="minorHAnsi" w:hAnsiTheme="minorHAnsi" w:cstheme="minorHAnsi"/>
          <w:b/>
          <w:bCs/>
          <w:iCs/>
        </w:rPr>
        <w:t xml:space="preserve">:  </w:t>
      </w:r>
      <w:r w:rsidRPr="00476A3F">
        <w:rPr>
          <w:rFonts w:asciiTheme="minorHAnsi" w:hAnsiTheme="minorHAnsi" w:cstheme="minorHAnsi"/>
          <w:iCs/>
        </w:rPr>
        <w:t>OSHSB’s regulations for residential construction fall protection are not at least as effective (ALAE) as OSHA’s regulations as required by 29 CFR 1953.5(a).</w:t>
      </w:r>
    </w:p>
    <w:p w14:paraId="76FD0502" w14:textId="63B60739" w:rsidR="00170465" w:rsidRPr="00476A3F" w:rsidRDefault="00170465" w:rsidP="007E0AAB">
      <w:pPr>
        <w:widowControl/>
        <w:autoSpaceDE/>
        <w:autoSpaceDN/>
        <w:adjustRightInd/>
        <w:rPr>
          <w:rFonts w:asciiTheme="minorHAnsi" w:hAnsiTheme="minorHAnsi" w:cstheme="minorHAnsi"/>
          <w:iCs/>
        </w:rPr>
      </w:pPr>
    </w:p>
    <w:p w14:paraId="59400C51" w14:textId="48A22A50" w:rsidR="00170465" w:rsidRPr="00476A3F" w:rsidRDefault="00170465" w:rsidP="007E0AAB">
      <w:pPr>
        <w:widowControl/>
        <w:autoSpaceDE/>
        <w:autoSpaceDN/>
        <w:adjustRightInd/>
        <w:rPr>
          <w:rFonts w:asciiTheme="minorHAnsi" w:hAnsiTheme="minorHAnsi" w:cstheme="minorHAnsi"/>
          <w:b/>
          <w:bCs/>
          <w:iCs/>
        </w:rPr>
      </w:pPr>
      <w:r w:rsidRPr="00476A3F">
        <w:rPr>
          <w:rFonts w:asciiTheme="minorHAnsi" w:hAnsiTheme="minorHAnsi" w:cstheme="minorHAnsi"/>
          <w:b/>
          <w:bCs/>
          <w:iCs/>
        </w:rPr>
        <w:t>Status:</w:t>
      </w:r>
      <w:r w:rsidR="001E1EA1">
        <w:rPr>
          <w:rFonts w:asciiTheme="minorHAnsi" w:hAnsiTheme="minorHAnsi" w:cstheme="minorHAnsi"/>
          <w:b/>
          <w:bCs/>
          <w:iCs/>
        </w:rPr>
        <w:t xml:space="preserve">  </w:t>
      </w:r>
      <w:r w:rsidR="00872EB5">
        <w:rPr>
          <w:rFonts w:asciiTheme="minorHAnsi" w:hAnsiTheme="minorHAnsi" w:cstheme="minorHAnsi"/>
          <w:iCs/>
        </w:rPr>
        <w:t>In FY 2022, th</w:t>
      </w:r>
      <w:r w:rsidR="00B75A57" w:rsidRPr="00476A3F">
        <w:rPr>
          <w:rFonts w:asciiTheme="minorHAnsi" w:hAnsiTheme="minorHAnsi" w:cstheme="minorHAnsi"/>
          <w:iCs/>
        </w:rPr>
        <w:t>e D</w:t>
      </w:r>
      <w:r w:rsidR="001325A7" w:rsidRPr="00476A3F">
        <w:rPr>
          <w:rFonts w:asciiTheme="minorHAnsi" w:hAnsiTheme="minorHAnsi" w:cstheme="minorHAnsi"/>
          <w:iCs/>
        </w:rPr>
        <w:t xml:space="preserve">epartment of Finance </w:t>
      </w:r>
      <w:r w:rsidR="00B75A57" w:rsidRPr="00476A3F">
        <w:rPr>
          <w:rFonts w:asciiTheme="minorHAnsi" w:hAnsiTheme="minorHAnsi" w:cstheme="minorHAnsi"/>
          <w:iCs/>
        </w:rPr>
        <w:t>approved the fiscal analysis</w:t>
      </w:r>
      <w:r w:rsidR="00872EB5">
        <w:rPr>
          <w:rFonts w:asciiTheme="minorHAnsi" w:hAnsiTheme="minorHAnsi" w:cstheme="minorHAnsi"/>
          <w:iCs/>
        </w:rPr>
        <w:t xml:space="preserve"> based</w:t>
      </w:r>
      <w:r w:rsidR="007E4FE3">
        <w:rPr>
          <w:rFonts w:asciiTheme="minorHAnsi" w:hAnsiTheme="minorHAnsi" w:cstheme="minorHAnsi"/>
          <w:iCs/>
        </w:rPr>
        <w:t xml:space="preserve"> on the federal and state agreement proposed in 2016.  </w:t>
      </w:r>
      <w:r w:rsidR="00B75A57" w:rsidRPr="00476A3F">
        <w:rPr>
          <w:rFonts w:asciiTheme="minorHAnsi" w:hAnsiTheme="minorHAnsi" w:cstheme="minorHAnsi"/>
          <w:iCs/>
        </w:rPr>
        <w:t xml:space="preserve">OSHSB </w:t>
      </w:r>
      <w:r w:rsidR="007E4FE3">
        <w:rPr>
          <w:rFonts w:asciiTheme="minorHAnsi" w:hAnsiTheme="minorHAnsi" w:cstheme="minorHAnsi"/>
          <w:iCs/>
        </w:rPr>
        <w:t xml:space="preserve">held advisory </w:t>
      </w:r>
      <w:r w:rsidR="00C84499">
        <w:rPr>
          <w:rFonts w:asciiTheme="minorHAnsi" w:hAnsiTheme="minorHAnsi" w:cstheme="minorHAnsi"/>
          <w:iCs/>
        </w:rPr>
        <w:t xml:space="preserve">committee </w:t>
      </w:r>
      <w:r w:rsidR="007E4FE3">
        <w:rPr>
          <w:rFonts w:asciiTheme="minorHAnsi" w:hAnsiTheme="minorHAnsi" w:cstheme="minorHAnsi"/>
          <w:iCs/>
        </w:rPr>
        <w:t>meetings</w:t>
      </w:r>
      <w:r w:rsidR="00C84499">
        <w:rPr>
          <w:rFonts w:asciiTheme="minorHAnsi" w:hAnsiTheme="minorHAnsi" w:cstheme="minorHAnsi"/>
          <w:iCs/>
        </w:rPr>
        <w:t xml:space="preserve">, updated the language, and </w:t>
      </w:r>
      <w:r w:rsidR="00E3105D">
        <w:rPr>
          <w:rFonts w:asciiTheme="minorHAnsi" w:hAnsiTheme="minorHAnsi" w:cstheme="minorHAnsi"/>
          <w:iCs/>
        </w:rPr>
        <w:t xml:space="preserve">are processing documents </w:t>
      </w:r>
      <w:r w:rsidR="004544AA">
        <w:rPr>
          <w:rFonts w:asciiTheme="minorHAnsi" w:hAnsiTheme="minorHAnsi" w:cstheme="minorHAnsi"/>
          <w:iCs/>
        </w:rPr>
        <w:t>for the</w:t>
      </w:r>
      <w:r w:rsidR="0030068D" w:rsidRPr="00476A3F">
        <w:rPr>
          <w:rFonts w:asciiTheme="minorHAnsi" w:hAnsiTheme="minorHAnsi" w:cstheme="minorHAnsi"/>
          <w:iCs/>
        </w:rPr>
        <w:t xml:space="preserve"> </w:t>
      </w:r>
      <w:r w:rsidR="00AB7B4D" w:rsidRPr="00476A3F">
        <w:rPr>
          <w:rFonts w:asciiTheme="minorHAnsi" w:hAnsiTheme="minorHAnsi" w:cstheme="minorHAnsi"/>
          <w:iCs/>
        </w:rPr>
        <w:t>Labor and Workforce Development Agency and the Office of Administrative Law</w:t>
      </w:r>
      <w:r w:rsidR="0030068D" w:rsidRPr="00476A3F">
        <w:rPr>
          <w:rFonts w:asciiTheme="minorHAnsi" w:hAnsiTheme="minorHAnsi" w:cstheme="minorHAnsi"/>
          <w:iCs/>
        </w:rPr>
        <w:t xml:space="preserve"> </w:t>
      </w:r>
      <w:r w:rsidR="004544AA">
        <w:rPr>
          <w:rFonts w:asciiTheme="minorHAnsi" w:hAnsiTheme="minorHAnsi" w:cstheme="minorHAnsi"/>
          <w:iCs/>
        </w:rPr>
        <w:t xml:space="preserve">approval to issue a notice of publication for </w:t>
      </w:r>
      <w:r w:rsidR="00AB7B4D" w:rsidRPr="00476A3F">
        <w:rPr>
          <w:rFonts w:asciiTheme="minorHAnsi" w:hAnsiTheme="minorHAnsi" w:cstheme="minorHAnsi"/>
          <w:iCs/>
        </w:rPr>
        <w:t>rulemaking in the California</w:t>
      </w:r>
      <w:r w:rsidR="00A332C0" w:rsidRPr="00476A3F">
        <w:rPr>
          <w:rFonts w:asciiTheme="minorHAnsi" w:hAnsiTheme="minorHAnsi" w:cstheme="minorHAnsi"/>
          <w:iCs/>
        </w:rPr>
        <w:t xml:space="preserve"> </w:t>
      </w:r>
      <w:r w:rsidR="00AB7B4D" w:rsidRPr="00476A3F">
        <w:rPr>
          <w:rFonts w:asciiTheme="minorHAnsi" w:hAnsiTheme="minorHAnsi" w:cstheme="minorHAnsi"/>
          <w:iCs/>
        </w:rPr>
        <w:t>Regulatory Notice Register</w:t>
      </w:r>
      <w:r w:rsidR="00AC0810">
        <w:rPr>
          <w:rFonts w:asciiTheme="minorHAnsi" w:hAnsiTheme="minorHAnsi" w:cstheme="minorHAnsi"/>
          <w:iCs/>
        </w:rPr>
        <w:t>.</w:t>
      </w:r>
      <w:r w:rsidR="001E1EA1">
        <w:rPr>
          <w:rFonts w:asciiTheme="minorHAnsi" w:hAnsiTheme="minorHAnsi" w:cstheme="minorHAnsi"/>
          <w:iCs/>
        </w:rPr>
        <w:t xml:space="preserve">  </w:t>
      </w:r>
      <w:r w:rsidR="00D91258" w:rsidRPr="00476A3F">
        <w:rPr>
          <w:rFonts w:asciiTheme="minorHAnsi" w:hAnsiTheme="minorHAnsi" w:cstheme="minorHAnsi"/>
          <w:iCs/>
        </w:rPr>
        <w:t>This has been a FAME finding since 2015 and will remain open</w:t>
      </w:r>
      <w:r w:rsidR="00E66AF3">
        <w:rPr>
          <w:rFonts w:asciiTheme="minorHAnsi" w:hAnsiTheme="minorHAnsi" w:cstheme="minorHAnsi"/>
          <w:iCs/>
        </w:rPr>
        <w:t>.</w:t>
      </w:r>
    </w:p>
    <w:p w14:paraId="36B7CECE" w14:textId="44859305" w:rsidR="00B24B31" w:rsidRPr="00476A3F" w:rsidRDefault="00B24B31" w:rsidP="007E0AAB">
      <w:pPr>
        <w:widowControl/>
        <w:autoSpaceDE/>
        <w:autoSpaceDN/>
        <w:adjustRightInd/>
        <w:rPr>
          <w:rFonts w:asciiTheme="minorHAnsi" w:hAnsiTheme="minorHAnsi" w:cstheme="minorHAnsi"/>
          <w:b/>
          <w:bCs/>
          <w:iCs/>
        </w:rPr>
      </w:pPr>
    </w:p>
    <w:p w14:paraId="53660D05" w14:textId="54FA8CF8" w:rsidR="00B24B31" w:rsidRPr="00476A3F" w:rsidRDefault="00F957ED" w:rsidP="007E0AAB">
      <w:pPr>
        <w:widowControl/>
        <w:autoSpaceDE/>
        <w:autoSpaceDN/>
        <w:adjustRightInd/>
        <w:rPr>
          <w:rFonts w:asciiTheme="minorHAnsi" w:hAnsiTheme="minorHAnsi" w:cstheme="minorHAnsi"/>
          <w:iCs/>
        </w:rPr>
      </w:pPr>
      <w:r>
        <w:rPr>
          <w:rFonts w:asciiTheme="minorHAnsi" w:hAnsiTheme="minorHAnsi" w:cstheme="minorHAnsi"/>
          <w:b/>
          <w:bCs/>
          <w:iCs/>
        </w:rPr>
        <w:t xml:space="preserve">Finding </w:t>
      </w:r>
      <w:r w:rsidR="00174326">
        <w:rPr>
          <w:rFonts w:asciiTheme="minorHAnsi" w:eastAsia="Calibri" w:hAnsiTheme="minorHAnsi" w:cstheme="minorHAnsi"/>
          <w:b/>
        </w:rPr>
        <w:t>FY 2022-06</w:t>
      </w:r>
      <w:r w:rsidR="00174326" w:rsidRPr="002D2BA1">
        <w:rPr>
          <w:rFonts w:asciiTheme="minorHAnsi" w:eastAsia="Calibri" w:hAnsiTheme="minorHAnsi" w:cstheme="minorHAnsi"/>
          <w:b/>
        </w:rPr>
        <w:t xml:space="preserve"> </w:t>
      </w:r>
      <w:r w:rsidR="004551FE">
        <w:rPr>
          <w:rFonts w:asciiTheme="minorHAnsi" w:hAnsiTheme="minorHAnsi" w:cstheme="minorHAnsi"/>
          <w:b/>
          <w:bCs/>
          <w:iCs/>
        </w:rPr>
        <w:t>(</w:t>
      </w:r>
      <w:r w:rsidR="00B24B31" w:rsidRPr="00476A3F">
        <w:rPr>
          <w:rFonts w:asciiTheme="minorHAnsi" w:hAnsiTheme="minorHAnsi" w:cstheme="minorHAnsi"/>
          <w:b/>
          <w:bCs/>
          <w:iCs/>
        </w:rPr>
        <w:t>FY 2021-06</w:t>
      </w:r>
      <w:r w:rsidR="004551FE">
        <w:rPr>
          <w:rFonts w:asciiTheme="minorHAnsi" w:hAnsiTheme="minorHAnsi" w:cstheme="minorHAnsi"/>
          <w:b/>
          <w:bCs/>
          <w:iCs/>
        </w:rPr>
        <w:t>)</w:t>
      </w:r>
      <w:r w:rsidR="00B24B31" w:rsidRPr="00476A3F">
        <w:rPr>
          <w:rFonts w:asciiTheme="minorHAnsi" w:hAnsiTheme="minorHAnsi" w:cstheme="minorHAnsi"/>
          <w:b/>
          <w:bCs/>
          <w:iCs/>
        </w:rPr>
        <w:t xml:space="preserve">:  </w:t>
      </w:r>
      <w:r w:rsidR="00D2658B" w:rsidRPr="00476A3F">
        <w:rPr>
          <w:rFonts w:asciiTheme="minorHAnsi" w:hAnsiTheme="minorHAnsi" w:cstheme="minorHAnsi"/>
          <w:iCs/>
        </w:rPr>
        <w:t>State Plan-initiated rulemaking promulgated standards on commercial diving are not ALAE as OSHA’s standard.</w:t>
      </w:r>
    </w:p>
    <w:p w14:paraId="09501AC2" w14:textId="611F4D28" w:rsidR="00D2658B" w:rsidRPr="00476A3F" w:rsidRDefault="00D2658B" w:rsidP="007E0AAB">
      <w:pPr>
        <w:widowControl/>
        <w:autoSpaceDE/>
        <w:autoSpaceDN/>
        <w:adjustRightInd/>
        <w:rPr>
          <w:rFonts w:asciiTheme="minorHAnsi" w:hAnsiTheme="minorHAnsi" w:cstheme="minorHAnsi"/>
          <w:iCs/>
        </w:rPr>
      </w:pPr>
    </w:p>
    <w:p w14:paraId="08DFD8B8" w14:textId="1F9D28CE" w:rsidR="00D2658B" w:rsidRPr="00476A3F" w:rsidRDefault="00D2658B" w:rsidP="007E0AAB">
      <w:pPr>
        <w:widowControl/>
        <w:autoSpaceDE/>
        <w:autoSpaceDN/>
        <w:adjustRightInd/>
        <w:rPr>
          <w:rFonts w:asciiTheme="minorHAnsi" w:hAnsiTheme="minorHAnsi" w:cstheme="minorHAnsi"/>
          <w:b/>
          <w:bCs/>
          <w:iCs/>
        </w:rPr>
      </w:pPr>
      <w:r w:rsidRPr="00476A3F">
        <w:rPr>
          <w:rFonts w:asciiTheme="minorHAnsi" w:hAnsiTheme="minorHAnsi" w:cstheme="minorHAnsi"/>
          <w:b/>
          <w:bCs/>
          <w:iCs/>
        </w:rPr>
        <w:t>Status:</w:t>
      </w:r>
      <w:r w:rsidR="00E66AF3">
        <w:rPr>
          <w:rFonts w:asciiTheme="minorHAnsi" w:hAnsiTheme="minorHAnsi" w:cstheme="minorHAnsi"/>
          <w:b/>
          <w:bCs/>
          <w:iCs/>
        </w:rPr>
        <w:t xml:space="preserve"> </w:t>
      </w:r>
      <w:r w:rsidR="00CC5A82" w:rsidRPr="00476A3F">
        <w:rPr>
          <w:rFonts w:asciiTheme="minorHAnsi" w:hAnsiTheme="minorHAnsi" w:cstheme="minorHAnsi"/>
          <w:b/>
          <w:bCs/>
          <w:iCs/>
        </w:rPr>
        <w:t xml:space="preserve"> </w:t>
      </w:r>
      <w:r w:rsidR="00CC5A82" w:rsidRPr="00005DF3">
        <w:rPr>
          <w:rFonts w:asciiTheme="minorHAnsi" w:hAnsiTheme="minorHAnsi" w:cstheme="minorHAnsi"/>
          <w:iCs/>
        </w:rPr>
        <w:t xml:space="preserve">There has been no change to the </w:t>
      </w:r>
      <w:r w:rsidR="00CC5A82" w:rsidRPr="008F4CC3">
        <w:rPr>
          <w:rFonts w:asciiTheme="minorHAnsi" w:hAnsiTheme="minorHAnsi" w:cstheme="minorHAnsi"/>
          <w:iCs/>
        </w:rPr>
        <w:t xml:space="preserve">California </w:t>
      </w:r>
      <w:r w:rsidR="008D365F" w:rsidRPr="008F4CC3">
        <w:rPr>
          <w:rFonts w:asciiTheme="minorHAnsi" w:hAnsiTheme="minorHAnsi" w:cstheme="minorHAnsi"/>
          <w:iCs/>
        </w:rPr>
        <w:t>standards</w:t>
      </w:r>
      <w:r w:rsidR="008D365F" w:rsidRPr="00005DF3">
        <w:rPr>
          <w:rFonts w:asciiTheme="minorHAnsi" w:hAnsiTheme="minorHAnsi" w:cstheme="minorHAnsi"/>
          <w:iCs/>
        </w:rPr>
        <w:t xml:space="preserve"> on commercial diving</w:t>
      </w:r>
      <w:r w:rsidR="00CC5A82" w:rsidRPr="00005DF3">
        <w:rPr>
          <w:rFonts w:asciiTheme="minorHAnsi" w:hAnsiTheme="minorHAnsi" w:cstheme="minorHAnsi"/>
          <w:iCs/>
        </w:rPr>
        <w:t>.</w:t>
      </w:r>
      <w:r w:rsidR="00CC5A82" w:rsidRPr="00476A3F">
        <w:rPr>
          <w:rFonts w:asciiTheme="minorHAnsi" w:hAnsiTheme="minorHAnsi" w:cstheme="minorHAnsi"/>
          <w:iCs/>
        </w:rPr>
        <w:t xml:space="preserve">  </w:t>
      </w:r>
      <w:r w:rsidR="00E258E9" w:rsidRPr="00476A3F">
        <w:rPr>
          <w:rFonts w:asciiTheme="minorHAnsi" w:hAnsiTheme="minorHAnsi" w:cstheme="minorHAnsi"/>
          <w:iCs/>
        </w:rPr>
        <w:t xml:space="preserve">Several discussions were held </w:t>
      </w:r>
      <w:r w:rsidR="00DD0E27" w:rsidRPr="00476A3F">
        <w:rPr>
          <w:rFonts w:asciiTheme="minorHAnsi" w:hAnsiTheme="minorHAnsi" w:cstheme="minorHAnsi"/>
          <w:iCs/>
        </w:rPr>
        <w:t xml:space="preserve">with OSHSB </w:t>
      </w:r>
      <w:r w:rsidR="00E258E9" w:rsidRPr="00476A3F">
        <w:rPr>
          <w:rFonts w:asciiTheme="minorHAnsi" w:hAnsiTheme="minorHAnsi" w:cstheme="minorHAnsi"/>
          <w:iCs/>
        </w:rPr>
        <w:t xml:space="preserve">regarding </w:t>
      </w:r>
      <w:r w:rsidR="006A1FEE" w:rsidRPr="00476A3F">
        <w:rPr>
          <w:rFonts w:asciiTheme="minorHAnsi" w:hAnsiTheme="minorHAnsi" w:cstheme="minorHAnsi"/>
          <w:iCs/>
        </w:rPr>
        <w:t xml:space="preserve">the definition of technical diving and </w:t>
      </w:r>
      <w:r w:rsidR="00FD380F" w:rsidRPr="00476A3F">
        <w:rPr>
          <w:rFonts w:asciiTheme="minorHAnsi" w:hAnsiTheme="minorHAnsi" w:cstheme="minorHAnsi"/>
          <w:iCs/>
        </w:rPr>
        <w:t xml:space="preserve">some exceptions </w:t>
      </w:r>
      <w:r w:rsidR="00D12435" w:rsidRPr="00476A3F">
        <w:rPr>
          <w:rFonts w:asciiTheme="minorHAnsi" w:hAnsiTheme="minorHAnsi" w:cstheme="minorHAnsi"/>
          <w:iCs/>
        </w:rPr>
        <w:t>that are not at least as effective as the federal commercial diving standards</w:t>
      </w:r>
      <w:r w:rsidR="008B6BD4" w:rsidRPr="00476A3F">
        <w:rPr>
          <w:rFonts w:asciiTheme="minorHAnsi" w:hAnsiTheme="minorHAnsi" w:cstheme="minorHAnsi"/>
          <w:iCs/>
        </w:rPr>
        <w:t xml:space="preserve">, but rulemaking to address these items has not been initiated.  </w:t>
      </w:r>
      <w:r w:rsidR="00CC5A82" w:rsidRPr="00476A3F">
        <w:rPr>
          <w:rFonts w:asciiTheme="minorHAnsi" w:hAnsiTheme="minorHAnsi" w:cstheme="minorHAnsi"/>
          <w:iCs/>
        </w:rPr>
        <w:t>This finding remains open.</w:t>
      </w:r>
    </w:p>
    <w:p w14:paraId="2D8808D6" w14:textId="56C7D24E" w:rsidR="00752CF4" w:rsidRPr="00476A3F" w:rsidRDefault="00752CF4" w:rsidP="007E0AAB">
      <w:pPr>
        <w:widowControl/>
        <w:autoSpaceDE/>
        <w:autoSpaceDN/>
        <w:adjustRightInd/>
        <w:rPr>
          <w:rFonts w:asciiTheme="minorHAnsi" w:hAnsiTheme="minorHAnsi" w:cstheme="minorHAnsi"/>
          <w:b/>
          <w:bCs/>
          <w:iCs/>
        </w:rPr>
      </w:pPr>
      <w:bookmarkStart w:id="24" w:name="_bookmark0"/>
      <w:bookmarkEnd w:id="24"/>
    </w:p>
    <w:p w14:paraId="4ADBEF00" w14:textId="3D6DABA7" w:rsidR="00752CF4" w:rsidRPr="00476A3F" w:rsidRDefault="00DC3CCD" w:rsidP="007E0AAB">
      <w:pPr>
        <w:widowControl/>
        <w:autoSpaceDE/>
        <w:autoSpaceDN/>
        <w:adjustRightInd/>
        <w:rPr>
          <w:rFonts w:asciiTheme="minorHAnsi" w:hAnsiTheme="minorHAnsi" w:cstheme="minorHAnsi"/>
          <w:iCs/>
        </w:rPr>
      </w:pPr>
      <w:r>
        <w:rPr>
          <w:rFonts w:asciiTheme="minorHAnsi" w:hAnsiTheme="minorHAnsi" w:cstheme="minorHAnsi"/>
          <w:b/>
          <w:bCs/>
          <w:iCs/>
        </w:rPr>
        <w:t xml:space="preserve">Finding </w:t>
      </w:r>
      <w:r w:rsidR="00174326">
        <w:rPr>
          <w:rFonts w:asciiTheme="minorHAnsi" w:eastAsia="Calibri" w:hAnsiTheme="minorHAnsi" w:cstheme="minorHAnsi"/>
          <w:b/>
        </w:rPr>
        <w:t>FY 2022-0</w:t>
      </w:r>
      <w:r w:rsidR="004551FE">
        <w:rPr>
          <w:rFonts w:asciiTheme="minorHAnsi" w:eastAsia="Calibri" w:hAnsiTheme="minorHAnsi" w:cstheme="minorHAnsi"/>
          <w:b/>
        </w:rPr>
        <w:t>7</w:t>
      </w:r>
      <w:r>
        <w:rPr>
          <w:rFonts w:asciiTheme="minorHAnsi" w:hAnsiTheme="minorHAnsi" w:cstheme="minorHAnsi"/>
          <w:b/>
          <w:bCs/>
          <w:iCs/>
        </w:rPr>
        <w:t xml:space="preserve"> (</w:t>
      </w:r>
      <w:r w:rsidR="00752CF4" w:rsidRPr="004551FE">
        <w:rPr>
          <w:rFonts w:asciiTheme="minorHAnsi" w:hAnsiTheme="minorHAnsi" w:cstheme="minorHAnsi"/>
          <w:b/>
          <w:bCs/>
          <w:iCs/>
        </w:rPr>
        <w:t>FY 2021-07</w:t>
      </w:r>
      <w:r w:rsidR="004551FE">
        <w:rPr>
          <w:rFonts w:asciiTheme="minorHAnsi" w:hAnsiTheme="minorHAnsi" w:cstheme="minorHAnsi"/>
          <w:b/>
          <w:bCs/>
          <w:iCs/>
        </w:rPr>
        <w:t>)</w:t>
      </w:r>
      <w:r w:rsidR="00752CF4" w:rsidRPr="00476A3F">
        <w:rPr>
          <w:rFonts w:asciiTheme="minorHAnsi" w:hAnsiTheme="minorHAnsi" w:cstheme="minorHAnsi"/>
          <w:b/>
          <w:bCs/>
          <w:iCs/>
        </w:rPr>
        <w:t xml:space="preserve">:  </w:t>
      </w:r>
      <w:r w:rsidR="00752CF4" w:rsidRPr="00476A3F">
        <w:rPr>
          <w:rFonts w:asciiTheme="minorHAnsi" w:hAnsiTheme="minorHAnsi" w:cstheme="minorHAnsi"/>
          <w:iCs/>
        </w:rPr>
        <w:t>DLSE does not have an approved whistleblower investigations manual to ensure that its policies and procedures are ALAE as OSHA’s.</w:t>
      </w:r>
    </w:p>
    <w:p w14:paraId="27BB3087" w14:textId="53417DB0" w:rsidR="00752CF4" w:rsidRPr="00476A3F" w:rsidRDefault="00752CF4" w:rsidP="007E0AAB">
      <w:pPr>
        <w:widowControl/>
        <w:autoSpaceDE/>
        <w:autoSpaceDN/>
        <w:adjustRightInd/>
        <w:rPr>
          <w:rFonts w:asciiTheme="minorHAnsi" w:hAnsiTheme="minorHAnsi" w:cstheme="minorHAnsi"/>
          <w:iCs/>
        </w:rPr>
      </w:pPr>
    </w:p>
    <w:p w14:paraId="0A5D4EA0" w14:textId="48D2C84A" w:rsidR="00002E69" w:rsidRPr="00476A3F" w:rsidRDefault="00752CF4" w:rsidP="007E0AAB">
      <w:pPr>
        <w:widowControl/>
        <w:autoSpaceDE/>
        <w:autoSpaceDN/>
        <w:adjustRightInd/>
        <w:rPr>
          <w:rFonts w:asciiTheme="minorHAnsi" w:hAnsiTheme="minorHAnsi" w:cstheme="minorBidi"/>
          <w:b/>
          <w:bCs/>
        </w:rPr>
      </w:pPr>
      <w:r w:rsidRPr="1D8CDD0E">
        <w:rPr>
          <w:rFonts w:asciiTheme="minorHAnsi" w:hAnsiTheme="minorHAnsi" w:cstheme="minorBidi"/>
          <w:b/>
          <w:bCs/>
        </w:rPr>
        <w:t>Status:</w:t>
      </w:r>
      <w:r w:rsidR="000D58F7" w:rsidRPr="1D8CDD0E">
        <w:rPr>
          <w:rFonts w:asciiTheme="minorHAnsi" w:hAnsiTheme="minorHAnsi" w:cstheme="minorBidi"/>
          <w:b/>
          <w:bCs/>
        </w:rPr>
        <w:t xml:space="preserve">  </w:t>
      </w:r>
      <w:r w:rsidR="008D365F" w:rsidRPr="1D8CDD0E">
        <w:rPr>
          <w:rFonts w:asciiTheme="minorHAnsi" w:hAnsiTheme="minorHAnsi" w:cstheme="minorBidi"/>
        </w:rPr>
        <w:t>DLSE</w:t>
      </w:r>
      <w:r w:rsidR="00AE676E" w:rsidRPr="1D8CDD0E">
        <w:rPr>
          <w:rFonts w:asciiTheme="minorHAnsi" w:hAnsiTheme="minorHAnsi" w:cstheme="minorBidi"/>
        </w:rPr>
        <w:t xml:space="preserve"> </w:t>
      </w:r>
      <w:r w:rsidR="006E2136" w:rsidRPr="1D8CDD0E">
        <w:rPr>
          <w:rFonts w:asciiTheme="minorHAnsi" w:hAnsiTheme="minorHAnsi" w:cstheme="minorBidi"/>
        </w:rPr>
        <w:t xml:space="preserve">drafted a </w:t>
      </w:r>
      <w:r w:rsidR="00F408DA" w:rsidRPr="1D8CDD0E">
        <w:rPr>
          <w:rFonts w:asciiTheme="minorHAnsi" w:hAnsiTheme="minorHAnsi" w:cstheme="minorBidi"/>
        </w:rPr>
        <w:t xml:space="preserve">whistleblower </w:t>
      </w:r>
      <w:r w:rsidR="00D91258" w:rsidRPr="1D8CDD0E">
        <w:rPr>
          <w:rFonts w:asciiTheme="minorHAnsi" w:hAnsiTheme="minorHAnsi" w:cstheme="minorBidi"/>
        </w:rPr>
        <w:t xml:space="preserve">manual </w:t>
      </w:r>
      <w:r w:rsidR="00DC6387" w:rsidRPr="1D8CDD0E">
        <w:rPr>
          <w:rFonts w:asciiTheme="minorHAnsi" w:hAnsiTheme="minorHAnsi" w:cstheme="minorBidi"/>
        </w:rPr>
        <w:t>governing the revie</w:t>
      </w:r>
      <w:r w:rsidR="008A26A8" w:rsidRPr="1D8CDD0E">
        <w:rPr>
          <w:rFonts w:asciiTheme="minorHAnsi" w:hAnsiTheme="minorHAnsi" w:cstheme="minorBidi"/>
        </w:rPr>
        <w:t xml:space="preserve">w and processing of workplace </w:t>
      </w:r>
      <w:r w:rsidR="00F408DA" w:rsidRPr="1D8CDD0E">
        <w:rPr>
          <w:rFonts w:asciiTheme="minorHAnsi" w:hAnsiTheme="minorHAnsi" w:cstheme="minorBidi"/>
        </w:rPr>
        <w:t>retaliation</w:t>
      </w:r>
      <w:r w:rsidR="00496BFF" w:rsidRPr="1D8CDD0E">
        <w:rPr>
          <w:rFonts w:asciiTheme="minorHAnsi" w:hAnsiTheme="minorHAnsi" w:cstheme="minorBidi"/>
        </w:rPr>
        <w:t xml:space="preserve"> </w:t>
      </w:r>
      <w:r w:rsidR="00D91258" w:rsidRPr="1D8CDD0E">
        <w:rPr>
          <w:rFonts w:asciiTheme="minorHAnsi" w:hAnsiTheme="minorHAnsi" w:cstheme="minorBidi"/>
        </w:rPr>
        <w:t xml:space="preserve">to provide clear and updated policies.  </w:t>
      </w:r>
      <w:r w:rsidR="00476A3F" w:rsidRPr="1D8CDD0E">
        <w:rPr>
          <w:rFonts w:asciiTheme="minorHAnsi" w:hAnsiTheme="minorHAnsi" w:cstheme="minorBidi"/>
        </w:rPr>
        <w:t>The manual</w:t>
      </w:r>
      <w:r w:rsidR="00D91258" w:rsidRPr="1D8CDD0E">
        <w:rPr>
          <w:rFonts w:asciiTheme="minorHAnsi" w:hAnsiTheme="minorHAnsi" w:cstheme="minorBidi"/>
        </w:rPr>
        <w:t xml:space="preserve"> is</w:t>
      </w:r>
      <w:r w:rsidR="00F408DA" w:rsidRPr="1D8CDD0E">
        <w:rPr>
          <w:rFonts w:asciiTheme="minorHAnsi" w:hAnsiTheme="minorHAnsi" w:cstheme="minorBidi"/>
        </w:rPr>
        <w:t xml:space="preserve"> pending DLSE’s legal team </w:t>
      </w:r>
      <w:r w:rsidR="00476A3F" w:rsidRPr="1D8CDD0E">
        <w:rPr>
          <w:rFonts w:asciiTheme="minorHAnsi" w:hAnsiTheme="minorHAnsi" w:cstheme="minorBidi"/>
        </w:rPr>
        <w:t>review.  A</w:t>
      </w:r>
      <w:r w:rsidR="003943A2" w:rsidRPr="1D8CDD0E">
        <w:rPr>
          <w:rFonts w:asciiTheme="minorHAnsi" w:hAnsiTheme="minorHAnsi" w:cstheme="minorBidi"/>
        </w:rPr>
        <w:t>n approved whistlebl</w:t>
      </w:r>
      <w:r w:rsidR="00BE6BF5" w:rsidRPr="1D8CDD0E">
        <w:rPr>
          <w:rFonts w:asciiTheme="minorHAnsi" w:hAnsiTheme="minorHAnsi" w:cstheme="minorBidi"/>
        </w:rPr>
        <w:t xml:space="preserve">ower </w:t>
      </w:r>
      <w:r w:rsidR="003943A2" w:rsidRPr="1D8CDD0E">
        <w:rPr>
          <w:rFonts w:asciiTheme="minorHAnsi" w:hAnsiTheme="minorHAnsi" w:cstheme="minorBidi"/>
        </w:rPr>
        <w:t>investigati</w:t>
      </w:r>
      <w:r w:rsidR="00BE6BF5" w:rsidRPr="1D8CDD0E">
        <w:rPr>
          <w:rFonts w:asciiTheme="minorHAnsi" w:hAnsiTheme="minorHAnsi" w:cstheme="minorBidi"/>
        </w:rPr>
        <w:t>o</w:t>
      </w:r>
      <w:r w:rsidR="003943A2" w:rsidRPr="1D8CDD0E">
        <w:rPr>
          <w:rFonts w:asciiTheme="minorHAnsi" w:hAnsiTheme="minorHAnsi" w:cstheme="minorBidi"/>
        </w:rPr>
        <w:t xml:space="preserve">ns manual </w:t>
      </w:r>
      <w:r w:rsidR="004D1CBF" w:rsidRPr="1D8CDD0E">
        <w:rPr>
          <w:rFonts w:asciiTheme="minorHAnsi" w:hAnsiTheme="minorHAnsi" w:cstheme="minorBidi"/>
        </w:rPr>
        <w:t>has not been adopted since 2013.  This finding remains open.</w:t>
      </w:r>
    </w:p>
    <w:p w14:paraId="5CAAF660" w14:textId="155260B7" w:rsidR="006D14CE" w:rsidRDefault="006D14CE" w:rsidP="007E0AAB">
      <w:pPr>
        <w:widowControl/>
        <w:autoSpaceDE/>
        <w:autoSpaceDN/>
        <w:adjustRightInd/>
        <w:rPr>
          <w:rFonts w:asciiTheme="minorHAnsi" w:hAnsiTheme="minorHAnsi" w:cstheme="minorHAnsi"/>
          <w:bCs/>
          <w:highlight w:val="yellow"/>
          <w:u w:val="single"/>
        </w:rPr>
      </w:pPr>
    </w:p>
    <w:p w14:paraId="4483E1BA" w14:textId="77777777" w:rsidR="006F48DD" w:rsidRDefault="006F48DD" w:rsidP="006F48DD">
      <w:pPr>
        <w:widowControl/>
        <w:autoSpaceDE/>
        <w:autoSpaceDN/>
        <w:adjustRightInd/>
        <w:rPr>
          <w:rFonts w:asciiTheme="minorHAnsi" w:hAnsiTheme="minorHAnsi" w:cstheme="minorHAnsi"/>
        </w:rPr>
      </w:pPr>
      <w:r>
        <w:rPr>
          <w:rFonts w:asciiTheme="minorHAnsi" w:hAnsiTheme="minorHAnsi" w:cstheme="minorHAnsi"/>
          <w:b/>
          <w:bCs/>
        </w:rPr>
        <w:t>New Findings</w:t>
      </w:r>
    </w:p>
    <w:p w14:paraId="12776A93" w14:textId="77777777" w:rsidR="006F48DD" w:rsidRDefault="006F48DD" w:rsidP="006F48DD">
      <w:pPr>
        <w:widowControl/>
        <w:autoSpaceDE/>
        <w:autoSpaceDN/>
        <w:adjustRightInd/>
        <w:rPr>
          <w:rFonts w:asciiTheme="minorHAnsi" w:hAnsiTheme="minorHAnsi" w:cstheme="minorHAnsi"/>
        </w:rPr>
      </w:pPr>
    </w:p>
    <w:p w14:paraId="0A404041" w14:textId="77777777" w:rsidR="006F48DD" w:rsidRPr="00995D9A" w:rsidRDefault="006F48DD" w:rsidP="006F48DD">
      <w:pPr>
        <w:widowControl/>
        <w:autoSpaceDE/>
        <w:autoSpaceDN/>
        <w:adjustRightInd/>
        <w:rPr>
          <w:rFonts w:asciiTheme="minorHAnsi" w:hAnsiTheme="minorHAnsi" w:cstheme="minorHAnsi"/>
        </w:rPr>
      </w:pPr>
      <w:r>
        <w:rPr>
          <w:rFonts w:asciiTheme="minorHAnsi" w:hAnsiTheme="minorHAnsi" w:cstheme="minorHAnsi"/>
        </w:rPr>
        <w:t>There were no new findings identified in FY 2022.</w:t>
      </w:r>
    </w:p>
    <w:p w14:paraId="14551AA2" w14:textId="77777777" w:rsidR="006F48DD" w:rsidRPr="00476A3F" w:rsidRDefault="006F48DD" w:rsidP="007E0AAB">
      <w:pPr>
        <w:widowControl/>
        <w:autoSpaceDE/>
        <w:autoSpaceDN/>
        <w:adjustRightInd/>
        <w:rPr>
          <w:rFonts w:asciiTheme="minorHAnsi" w:hAnsiTheme="minorHAnsi" w:cstheme="minorHAnsi"/>
          <w:bCs/>
          <w:highlight w:val="yellow"/>
          <w:u w:val="single"/>
        </w:rPr>
      </w:pPr>
    </w:p>
    <w:p w14:paraId="25BAACA0" w14:textId="77777777" w:rsidR="006D14CE" w:rsidRPr="00D079C7" w:rsidRDefault="006D14CE" w:rsidP="00D079C7">
      <w:pPr>
        <w:rPr>
          <w:b/>
        </w:rPr>
      </w:pPr>
      <w:bookmarkStart w:id="25" w:name="_Toc118900176"/>
      <w:bookmarkStart w:id="26" w:name="_Toc118905015"/>
      <w:r w:rsidRPr="00D079C7">
        <w:rPr>
          <w:b/>
        </w:rPr>
        <w:t>Observations</w:t>
      </w:r>
      <w:bookmarkEnd w:id="25"/>
      <w:bookmarkEnd w:id="26"/>
    </w:p>
    <w:p w14:paraId="03C64AD8" w14:textId="77777777" w:rsidR="00ED0B5A" w:rsidRDefault="00ED0B5A" w:rsidP="007E0AAB">
      <w:pPr>
        <w:widowControl/>
        <w:autoSpaceDE/>
        <w:autoSpaceDN/>
        <w:adjustRightInd/>
        <w:rPr>
          <w:rFonts w:cs="Calibri"/>
          <w:b/>
        </w:rPr>
      </w:pPr>
    </w:p>
    <w:p w14:paraId="4C4A0332" w14:textId="31903176" w:rsidR="006D14CE" w:rsidRPr="00255E62" w:rsidRDefault="006D14CE" w:rsidP="007E0AAB">
      <w:pPr>
        <w:widowControl/>
        <w:autoSpaceDE/>
        <w:autoSpaceDN/>
        <w:adjustRightInd/>
        <w:rPr>
          <w:rFonts w:cs="Calibri"/>
          <w:b/>
        </w:rPr>
      </w:pPr>
      <w:r w:rsidRPr="00255E62">
        <w:rPr>
          <w:rFonts w:cs="Calibri"/>
          <w:b/>
        </w:rPr>
        <w:t>Continued FY 2021 Observations</w:t>
      </w:r>
    </w:p>
    <w:p w14:paraId="3FD36F1E" w14:textId="77777777" w:rsidR="00EA4B05" w:rsidRPr="00255E62" w:rsidRDefault="00EA4B05" w:rsidP="007E0AAB">
      <w:pPr>
        <w:widowControl/>
        <w:autoSpaceDE/>
        <w:autoSpaceDN/>
        <w:adjustRightInd/>
        <w:rPr>
          <w:rFonts w:cs="Calibri"/>
          <w:iCs/>
          <w:highlight w:val="yellow"/>
        </w:rPr>
      </w:pPr>
    </w:p>
    <w:p w14:paraId="2D5AA5EF" w14:textId="4F84CCE0" w:rsidR="00602EF3" w:rsidRPr="00255E62" w:rsidRDefault="00602EF3" w:rsidP="007E0AAB">
      <w:pPr>
        <w:widowControl/>
        <w:tabs>
          <w:tab w:val="left" w:pos="1890"/>
          <w:tab w:val="left" w:pos="2430"/>
        </w:tabs>
        <w:autoSpaceDE/>
        <w:autoSpaceDN/>
        <w:adjustRightInd/>
        <w:contextualSpacing/>
        <w:rPr>
          <w:rFonts w:cs="Calibri"/>
          <w:b/>
        </w:rPr>
      </w:pPr>
      <w:r w:rsidRPr="00255E62">
        <w:rPr>
          <w:rFonts w:cs="Calibri"/>
          <w:b/>
        </w:rPr>
        <w:t>Observation</w:t>
      </w:r>
      <w:r w:rsidR="007C0A36" w:rsidRPr="00255E62">
        <w:rPr>
          <w:rFonts w:cs="Calibri"/>
          <w:b/>
        </w:rPr>
        <w:t xml:space="preserve"> </w:t>
      </w:r>
      <w:r w:rsidR="00174326">
        <w:rPr>
          <w:rFonts w:asciiTheme="minorHAnsi" w:eastAsia="Calibri" w:hAnsiTheme="minorHAnsi" w:cstheme="minorHAnsi"/>
          <w:b/>
        </w:rPr>
        <w:t>FY 2022-OB-01</w:t>
      </w:r>
      <w:r w:rsidR="00AB07AC">
        <w:rPr>
          <w:rFonts w:cs="Calibri"/>
          <w:b/>
        </w:rPr>
        <w:t xml:space="preserve"> (FY </w:t>
      </w:r>
      <w:r w:rsidR="007C0A36" w:rsidRPr="00255E62">
        <w:rPr>
          <w:rFonts w:cs="Calibri"/>
          <w:b/>
        </w:rPr>
        <w:t>20</w:t>
      </w:r>
      <w:r w:rsidR="00017821" w:rsidRPr="00255E62">
        <w:rPr>
          <w:rFonts w:cs="Calibri"/>
          <w:b/>
        </w:rPr>
        <w:t>21-OB</w:t>
      </w:r>
      <w:r w:rsidR="004E505A" w:rsidRPr="00255E62">
        <w:rPr>
          <w:rFonts w:cs="Calibri"/>
          <w:b/>
        </w:rPr>
        <w:t>-01</w:t>
      </w:r>
      <w:r w:rsidR="00476A3F">
        <w:rPr>
          <w:rFonts w:cs="Calibri"/>
          <w:b/>
        </w:rPr>
        <w:t>)</w:t>
      </w:r>
      <w:r w:rsidR="004E505A" w:rsidRPr="00255E62">
        <w:rPr>
          <w:rFonts w:cs="Calibri"/>
          <w:b/>
        </w:rPr>
        <w:t>:</w:t>
      </w:r>
      <w:r w:rsidRPr="00255E62">
        <w:rPr>
          <w:rFonts w:cs="Calibri"/>
          <w:b/>
        </w:rPr>
        <w:t xml:space="preserve"> </w:t>
      </w:r>
      <w:r w:rsidR="00017821" w:rsidRPr="00255E62">
        <w:rPr>
          <w:rFonts w:cs="Calibri"/>
          <w:b/>
        </w:rPr>
        <w:t xml:space="preserve"> </w:t>
      </w:r>
      <w:r w:rsidR="001E5A5A" w:rsidRPr="00255E62">
        <w:rPr>
          <w:rFonts w:cs="Calibri"/>
        </w:rPr>
        <w:t>Retaliation case files lacked the required documentation</w:t>
      </w:r>
      <w:r w:rsidR="00986731">
        <w:rPr>
          <w:rFonts w:cs="Calibri"/>
        </w:rPr>
        <w:t>,</w:t>
      </w:r>
      <w:r w:rsidR="001E5A5A" w:rsidRPr="00255E62">
        <w:rPr>
          <w:rFonts w:cs="Calibri"/>
        </w:rPr>
        <w:t xml:space="preserve"> such as final signatures on </w:t>
      </w:r>
      <w:r w:rsidR="005F5DD1" w:rsidRPr="00255E62">
        <w:rPr>
          <w:rFonts w:cs="Calibri"/>
        </w:rPr>
        <w:t>settlement agreements, correspondence between DLSE and the parties, evidence of review by a supervisor, letters of designation, complaint summaries, interview summaries</w:t>
      </w:r>
      <w:r w:rsidR="0034197F" w:rsidRPr="00255E62">
        <w:rPr>
          <w:rFonts w:cs="Calibri"/>
        </w:rPr>
        <w:t>, rebuttal interviews, medical information not protected, notification of dual file right or other documents required to be in the retaliation case file</w:t>
      </w:r>
      <w:r w:rsidR="00B25D46" w:rsidRPr="00255E62">
        <w:rPr>
          <w:rFonts w:cs="Calibri"/>
        </w:rPr>
        <w:t>.</w:t>
      </w:r>
    </w:p>
    <w:p w14:paraId="099C7D52" w14:textId="77777777" w:rsidR="00602EF3" w:rsidRPr="00255E62" w:rsidRDefault="00602EF3" w:rsidP="007E0AAB">
      <w:pPr>
        <w:widowControl/>
        <w:tabs>
          <w:tab w:val="left" w:pos="1890"/>
          <w:tab w:val="left" w:pos="2430"/>
        </w:tabs>
        <w:autoSpaceDE/>
        <w:autoSpaceDN/>
        <w:adjustRightInd/>
        <w:contextualSpacing/>
        <w:rPr>
          <w:rFonts w:cs="Calibri"/>
          <w:b/>
          <w:highlight w:val="yellow"/>
          <w:u w:val="single"/>
        </w:rPr>
      </w:pPr>
    </w:p>
    <w:p w14:paraId="53806ECE" w14:textId="2E72CE58" w:rsidR="00602EF3" w:rsidRPr="00255E62" w:rsidRDefault="00602EF3" w:rsidP="007E0AAB">
      <w:pPr>
        <w:widowControl/>
        <w:tabs>
          <w:tab w:val="left" w:pos="1890"/>
          <w:tab w:val="left" w:pos="2430"/>
        </w:tabs>
        <w:autoSpaceDE/>
        <w:autoSpaceDN/>
        <w:adjustRightInd/>
        <w:contextualSpacing/>
        <w:rPr>
          <w:rFonts w:cs="Calibri"/>
          <w:b/>
        </w:rPr>
      </w:pPr>
      <w:r w:rsidRPr="00255E62">
        <w:rPr>
          <w:rFonts w:cs="Calibri"/>
          <w:b/>
        </w:rPr>
        <w:t>Stat</w:t>
      </w:r>
      <w:r w:rsidR="004E505A" w:rsidRPr="00255E62">
        <w:rPr>
          <w:rFonts w:cs="Calibri"/>
          <w:b/>
        </w:rPr>
        <w:t>us:</w:t>
      </w:r>
      <w:r w:rsidR="00B525AC" w:rsidRPr="00255E62">
        <w:rPr>
          <w:rFonts w:cs="Calibri"/>
          <w:b/>
        </w:rPr>
        <w:t xml:space="preserve">  </w:t>
      </w:r>
      <w:r w:rsidR="00B525AC" w:rsidRPr="00476A3F">
        <w:rPr>
          <w:rFonts w:cs="Calibri"/>
          <w:bCs/>
        </w:rPr>
        <w:t>A case file review is necessary to gather the facts needed to evaluate progress on this finding.  This finding will be a focus of next year’s on-site case file review during the FY 2023 comprehensive FAME.</w:t>
      </w:r>
      <w:r w:rsidR="00BE6BF5">
        <w:rPr>
          <w:rFonts w:cs="Calibri"/>
          <w:bCs/>
        </w:rPr>
        <w:t xml:space="preserve">  T</w:t>
      </w:r>
      <w:r w:rsidR="00B525AC" w:rsidRPr="00476A3F">
        <w:rPr>
          <w:rFonts w:cs="Calibri"/>
          <w:bCs/>
        </w:rPr>
        <w:t xml:space="preserve">his </w:t>
      </w:r>
      <w:r w:rsidR="00E06E63" w:rsidRPr="00255E62">
        <w:rPr>
          <w:rFonts w:cs="Calibri"/>
          <w:bCs/>
        </w:rPr>
        <w:t xml:space="preserve">observation will be continued. </w:t>
      </w:r>
    </w:p>
    <w:p w14:paraId="336D1BD2" w14:textId="77777777" w:rsidR="00EA4B05" w:rsidRPr="00255E62" w:rsidRDefault="00EA4B05" w:rsidP="007E0AAB">
      <w:pPr>
        <w:widowControl/>
        <w:autoSpaceDE/>
        <w:autoSpaceDN/>
        <w:adjustRightInd/>
        <w:rPr>
          <w:rFonts w:cs="Calibri"/>
          <w:b/>
          <w:highlight w:val="yellow"/>
          <w:u w:val="single"/>
        </w:rPr>
      </w:pPr>
    </w:p>
    <w:p w14:paraId="7BD1095F" w14:textId="5D6C01D7" w:rsidR="00EA4B05" w:rsidRPr="00255E62" w:rsidRDefault="00EA4B05" w:rsidP="007E0AAB">
      <w:pPr>
        <w:widowControl/>
        <w:tabs>
          <w:tab w:val="left" w:pos="1890"/>
          <w:tab w:val="left" w:pos="2430"/>
        </w:tabs>
        <w:autoSpaceDE/>
        <w:autoSpaceDN/>
        <w:adjustRightInd/>
        <w:contextualSpacing/>
        <w:rPr>
          <w:rFonts w:cs="Calibri"/>
          <w:b/>
        </w:rPr>
      </w:pPr>
      <w:r w:rsidRPr="00255E62">
        <w:rPr>
          <w:rFonts w:cs="Calibri"/>
          <w:b/>
        </w:rPr>
        <w:t xml:space="preserve">Observation </w:t>
      </w:r>
      <w:r w:rsidR="00174326">
        <w:rPr>
          <w:rFonts w:asciiTheme="minorHAnsi" w:eastAsia="Calibri" w:hAnsiTheme="minorHAnsi" w:cstheme="minorHAnsi"/>
          <w:b/>
        </w:rPr>
        <w:t>FY 2022-OB-02</w:t>
      </w:r>
      <w:r w:rsidR="00AB07AC">
        <w:rPr>
          <w:rFonts w:cs="Calibri"/>
          <w:b/>
        </w:rPr>
        <w:t xml:space="preserve"> (FY </w:t>
      </w:r>
      <w:r w:rsidRPr="00255E62">
        <w:rPr>
          <w:rFonts w:cs="Calibri"/>
          <w:b/>
        </w:rPr>
        <w:t>20</w:t>
      </w:r>
      <w:r w:rsidR="00301B40" w:rsidRPr="00255E62">
        <w:rPr>
          <w:rFonts w:cs="Calibri"/>
          <w:b/>
        </w:rPr>
        <w:t>21-OB</w:t>
      </w:r>
      <w:r w:rsidRPr="00255E62">
        <w:rPr>
          <w:rFonts w:cs="Calibri"/>
          <w:b/>
        </w:rPr>
        <w:t>-0</w:t>
      </w:r>
      <w:r w:rsidR="00301B40" w:rsidRPr="00255E62">
        <w:rPr>
          <w:rFonts w:cs="Calibri"/>
          <w:b/>
        </w:rPr>
        <w:t>2</w:t>
      </w:r>
      <w:r w:rsidR="00F667AF" w:rsidRPr="00255E62">
        <w:rPr>
          <w:rFonts w:cs="Calibri"/>
          <w:b/>
        </w:rPr>
        <w:t>)</w:t>
      </w:r>
      <w:r w:rsidRPr="00255E62">
        <w:rPr>
          <w:rFonts w:cs="Calibri"/>
          <w:b/>
        </w:rPr>
        <w:t>:</w:t>
      </w:r>
      <w:r w:rsidR="00301B40" w:rsidRPr="00255E62">
        <w:rPr>
          <w:rFonts w:cs="Calibri"/>
          <w:b/>
        </w:rPr>
        <w:t xml:space="preserve">  </w:t>
      </w:r>
      <w:r w:rsidR="00301B40" w:rsidRPr="00255E62">
        <w:rPr>
          <w:rFonts w:cs="Calibri"/>
        </w:rPr>
        <w:t xml:space="preserve">There is no clear evidence that DLSE investigates retaliation for reporting workplace injuries and illnesses.  Instead DLSE refers the complainants to </w:t>
      </w:r>
      <w:r w:rsidR="00433CC8">
        <w:rPr>
          <w:rFonts w:cs="Calibri"/>
        </w:rPr>
        <w:t xml:space="preserve">the </w:t>
      </w:r>
      <w:r w:rsidR="00467ABF" w:rsidRPr="00255E62">
        <w:rPr>
          <w:rFonts w:cs="Calibri"/>
        </w:rPr>
        <w:t>Division of Workers’ Compensation (DWC).</w:t>
      </w:r>
      <w:r w:rsidRPr="00255E62">
        <w:rPr>
          <w:rFonts w:cs="Calibri"/>
        </w:rPr>
        <w:t xml:space="preserve">  </w:t>
      </w:r>
    </w:p>
    <w:p w14:paraId="1D6189A9" w14:textId="77777777" w:rsidR="00EA4B05" w:rsidRPr="00255E62" w:rsidRDefault="00EA4B05" w:rsidP="007E0AAB">
      <w:pPr>
        <w:widowControl/>
        <w:tabs>
          <w:tab w:val="left" w:pos="1890"/>
          <w:tab w:val="left" w:pos="2430"/>
        </w:tabs>
        <w:autoSpaceDE/>
        <w:autoSpaceDN/>
        <w:adjustRightInd/>
        <w:contextualSpacing/>
        <w:rPr>
          <w:rFonts w:cs="Calibri"/>
          <w:b/>
          <w:highlight w:val="yellow"/>
          <w:u w:val="single"/>
        </w:rPr>
      </w:pPr>
    </w:p>
    <w:p w14:paraId="41EACD85" w14:textId="158FCC3A" w:rsidR="00EA4B05" w:rsidRDefault="00EA4B05" w:rsidP="007E0AAB">
      <w:pPr>
        <w:widowControl/>
        <w:autoSpaceDE/>
        <w:autoSpaceDN/>
        <w:adjustRightInd/>
        <w:rPr>
          <w:rFonts w:cs="Calibri"/>
          <w:color w:val="000000" w:themeColor="text1"/>
        </w:rPr>
      </w:pPr>
      <w:r w:rsidRPr="00255E62">
        <w:rPr>
          <w:rFonts w:cs="Calibri"/>
          <w:b/>
        </w:rPr>
        <w:t>Status:</w:t>
      </w:r>
      <w:r w:rsidR="000E30B1" w:rsidRPr="00255E62">
        <w:rPr>
          <w:rFonts w:cs="Calibri"/>
          <w:b/>
        </w:rPr>
        <w:t xml:space="preserve"> </w:t>
      </w:r>
      <w:r w:rsidR="00E06E63" w:rsidRPr="00255E62">
        <w:rPr>
          <w:rFonts w:cs="Calibri"/>
          <w:b/>
        </w:rPr>
        <w:t xml:space="preserve"> </w:t>
      </w:r>
      <w:r w:rsidR="001519C4" w:rsidRPr="00255E62">
        <w:rPr>
          <w:rFonts w:cs="Calibri"/>
          <w:bCs/>
        </w:rPr>
        <w:t xml:space="preserve">DLSE </w:t>
      </w:r>
      <w:r w:rsidR="00BA0E55" w:rsidRPr="00255E62">
        <w:rPr>
          <w:rFonts w:cs="Calibri"/>
          <w:bCs/>
        </w:rPr>
        <w:t xml:space="preserve">developed </w:t>
      </w:r>
      <w:r w:rsidR="009F2A34" w:rsidRPr="00255E62">
        <w:rPr>
          <w:rFonts w:cs="Calibri"/>
          <w:bCs/>
        </w:rPr>
        <w:t>a flow chart to ensure that</w:t>
      </w:r>
      <w:r w:rsidR="00140267" w:rsidRPr="00255E62">
        <w:rPr>
          <w:rFonts w:cs="Calibri"/>
          <w:bCs/>
        </w:rPr>
        <w:t xml:space="preserve"> </w:t>
      </w:r>
      <w:r w:rsidR="00D02836">
        <w:rPr>
          <w:rFonts w:cs="Calibri"/>
          <w:bCs/>
        </w:rPr>
        <w:t xml:space="preserve">when California workers </w:t>
      </w:r>
      <w:r w:rsidR="006E509D">
        <w:rPr>
          <w:rFonts w:cs="Calibri"/>
          <w:bCs/>
        </w:rPr>
        <w:t>file</w:t>
      </w:r>
      <w:r w:rsidR="000D1C89">
        <w:rPr>
          <w:rFonts w:cs="Calibri"/>
          <w:bCs/>
        </w:rPr>
        <w:t>d</w:t>
      </w:r>
      <w:r w:rsidR="00D02836">
        <w:rPr>
          <w:rFonts w:cs="Calibri"/>
          <w:bCs/>
        </w:rPr>
        <w:t xml:space="preserve"> claims </w:t>
      </w:r>
      <w:r w:rsidR="006D5B48">
        <w:rPr>
          <w:rFonts w:cs="Calibri"/>
          <w:bCs/>
        </w:rPr>
        <w:t>with DLSE for</w:t>
      </w:r>
      <w:r w:rsidR="00D02836">
        <w:rPr>
          <w:rFonts w:cs="Calibri"/>
          <w:bCs/>
        </w:rPr>
        <w:t xml:space="preserve"> </w:t>
      </w:r>
      <w:r w:rsidR="00144583">
        <w:rPr>
          <w:rFonts w:cs="Calibri"/>
          <w:bCs/>
        </w:rPr>
        <w:t xml:space="preserve">employer </w:t>
      </w:r>
      <w:r w:rsidR="00140267" w:rsidRPr="00255E62">
        <w:rPr>
          <w:rFonts w:cs="Calibri"/>
          <w:bCs/>
        </w:rPr>
        <w:t>retaliation for reporting workplace injuries and illness</w:t>
      </w:r>
      <w:r w:rsidR="007335D4">
        <w:rPr>
          <w:rFonts w:cs="Calibri"/>
          <w:bCs/>
        </w:rPr>
        <w:t>es</w:t>
      </w:r>
      <w:r w:rsidR="003967C4">
        <w:rPr>
          <w:rFonts w:cs="Calibri"/>
          <w:bCs/>
        </w:rPr>
        <w:t xml:space="preserve">, </w:t>
      </w:r>
      <w:r w:rsidR="007108E8">
        <w:rPr>
          <w:rFonts w:cs="Calibri"/>
          <w:bCs/>
        </w:rPr>
        <w:t xml:space="preserve"> these claims </w:t>
      </w:r>
      <w:r w:rsidR="00BE6BF5">
        <w:rPr>
          <w:rFonts w:cs="Calibri"/>
          <w:bCs/>
        </w:rPr>
        <w:t>were</w:t>
      </w:r>
      <w:r w:rsidR="00140267" w:rsidRPr="00255E62">
        <w:rPr>
          <w:rFonts w:cs="Calibri"/>
          <w:bCs/>
        </w:rPr>
        <w:t xml:space="preserve"> </w:t>
      </w:r>
      <w:r w:rsidR="001B1D26">
        <w:rPr>
          <w:rFonts w:cs="Calibri"/>
          <w:bCs/>
        </w:rPr>
        <w:t>file</w:t>
      </w:r>
      <w:r w:rsidR="00A73661">
        <w:rPr>
          <w:rFonts w:cs="Calibri"/>
          <w:bCs/>
        </w:rPr>
        <w:t>d</w:t>
      </w:r>
      <w:r w:rsidR="001B1D26">
        <w:rPr>
          <w:rFonts w:cs="Calibri"/>
          <w:bCs/>
        </w:rPr>
        <w:t>, screened, docketed, and investigated</w:t>
      </w:r>
      <w:r w:rsidR="00FA5D49">
        <w:rPr>
          <w:rFonts w:cs="Calibri"/>
          <w:bCs/>
        </w:rPr>
        <w:t xml:space="preserve"> by DLSE</w:t>
      </w:r>
      <w:r w:rsidR="0005304F" w:rsidRPr="00255E62">
        <w:rPr>
          <w:rFonts w:cs="Calibri"/>
          <w:bCs/>
        </w:rPr>
        <w:t xml:space="preserve"> and</w:t>
      </w:r>
      <w:r w:rsidR="00FC3698" w:rsidRPr="00255E62">
        <w:rPr>
          <w:rFonts w:cs="Calibri"/>
          <w:bCs/>
        </w:rPr>
        <w:t xml:space="preserve"> </w:t>
      </w:r>
      <w:r w:rsidR="00FA5D49">
        <w:rPr>
          <w:rFonts w:cs="Calibri"/>
          <w:bCs/>
        </w:rPr>
        <w:t xml:space="preserve">that </w:t>
      </w:r>
      <w:r w:rsidR="001961AB">
        <w:rPr>
          <w:rFonts w:cs="Calibri"/>
          <w:bCs/>
        </w:rPr>
        <w:t xml:space="preserve">DLSE </w:t>
      </w:r>
      <w:r w:rsidR="00FC3698" w:rsidRPr="00255E62">
        <w:rPr>
          <w:rFonts w:cs="Calibri"/>
          <w:bCs/>
        </w:rPr>
        <w:t>referrals to DWC</w:t>
      </w:r>
      <w:r w:rsidR="0005304F" w:rsidRPr="00255E62">
        <w:rPr>
          <w:rFonts w:cs="Calibri"/>
          <w:bCs/>
        </w:rPr>
        <w:t xml:space="preserve"> </w:t>
      </w:r>
      <w:r w:rsidR="001961AB">
        <w:rPr>
          <w:rFonts w:cs="Calibri"/>
          <w:bCs/>
        </w:rPr>
        <w:t xml:space="preserve">were </w:t>
      </w:r>
      <w:r w:rsidR="0005304F" w:rsidRPr="00255E62">
        <w:rPr>
          <w:rFonts w:cs="Calibri"/>
          <w:bCs/>
        </w:rPr>
        <w:t xml:space="preserve">only made in applicable cases.  </w:t>
      </w:r>
      <w:r w:rsidR="00FC3698" w:rsidRPr="00255E62">
        <w:rPr>
          <w:rFonts w:cs="Calibri"/>
          <w:bCs/>
        </w:rPr>
        <w:t xml:space="preserve">A case file review is necessary to gather the facts needed to evaluate </w:t>
      </w:r>
      <w:r w:rsidR="004712EF">
        <w:rPr>
          <w:rFonts w:cs="Calibri"/>
          <w:bCs/>
        </w:rPr>
        <w:t xml:space="preserve">the extent of </w:t>
      </w:r>
      <w:r w:rsidR="00B6446D">
        <w:rPr>
          <w:rFonts w:cs="Calibri"/>
          <w:bCs/>
        </w:rPr>
        <w:t xml:space="preserve">DLSE’s </w:t>
      </w:r>
      <w:r w:rsidR="00FC3698" w:rsidRPr="00255E62">
        <w:rPr>
          <w:rFonts w:cs="Calibri"/>
          <w:bCs/>
        </w:rPr>
        <w:t>progress on this finding.  This finding will be a focus of next year’s on-site case file review during the FY 2023 comprehensive FAME.  This observation will be continued.</w:t>
      </w:r>
      <w:r w:rsidR="000E30B1" w:rsidRPr="00255E62">
        <w:rPr>
          <w:rFonts w:cs="Calibri"/>
          <w:color w:val="000000" w:themeColor="text1"/>
        </w:rPr>
        <w:t xml:space="preserve"> </w:t>
      </w:r>
    </w:p>
    <w:p w14:paraId="769E10E4" w14:textId="77777777" w:rsidR="00C9126D" w:rsidRPr="00255E62" w:rsidRDefault="00C9126D" w:rsidP="007E0AAB">
      <w:pPr>
        <w:widowControl/>
        <w:autoSpaceDE/>
        <w:autoSpaceDN/>
        <w:adjustRightInd/>
        <w:rPr>
          <w:rFonts w:cs="Calibri"/>
          <w:b/>
        </w:rPr>
      </w:pPr>
    </w:p>
    <w:p w14:paraId="3B828F9D" w14:textId="0FF37BF3" w:rsidR="00F132A8" w:rsidRPr="0061362E" w:rsidRDefault="00945185" w:rsidP="00E1525B">
      <w:pPr>
        <w:pStyle w:val="Heading3"/>
      </w:pPr>
      <w:bookmarkStart w:id="27" w:name="_Toc118900177"/>
      <w:bookmarkStart w:id="28" w:name="_Toc118905016"/>
      <w:r>
        <w:t xml:space="preserve">     </w:t>
      </w:r>
      <w:bookmarkStart w:id="29" w:name="_Toc128053011"/>
      <w:r>
        <w:t xml:space="preserve">C.  </w:t>
      </w:r>
      <w:r w:rsidR="00F132A8" w:rsidRPr="0061362E">
        <w:t>State Activity Mandated Measures (SAMM)</w:t>
      </w:r>
      <w:r w:rsidR="00A243D6" w:rsidRPr="0061362E">
        <w:t xml:space="preserve"> Highlights</w:t>
      </w:r>
      <w:bookmarkEnd w:id="27"/>
      <w:bookmarkEnd w:id="28"/>
      <w:bookmarkEnd w:id="29"/>
    </w:p>
    <w:p w14:paraId="1ACC4DE2" w14:textId="77777777" w:rsidR="00F132A8" w:rsidRPr="00C9126D" w:rsidRDefault="00F132A8" w:rsidP="007E0AAB">
      <w:pPr>
        <w:widowControl/>
        <w:autoSpaceDE/>
        <w:autoSpaceDN/>
        <w:adjustRightInd/>
        <w:ind w:left="720"/>
        <w:contextualSpacing/>
        <w:rPr>
          <w:rFonts w:cs="Calibri"/>
        </w:rPr>
      </w:pPr>
    </w:p>
    <w:p w14:paraId="092EA87B" w14:textId="67E02150" w:rsidR="00FD3BFE" w:rsidRDefault="00E47893" w:rsidP="007E0AAB">
      <w:pPr>
        <w:widowControl/>
        <w:autoSpaceDE/>
        <w:adjustRightInd/>
        <w:rPr>
          <w:rFonts w:cs="Calibri"/>
        </w:rPr>
      </w:pPr>
      <w:r w:rsidRPr="2F2FC00C">
        <w:rPr>
          <w:rFonts w:cs="Calibri"/>
        </w:rPr>
        <w:t>Each SAMM has an agreed upon FRL</w:t>
      </w:r>
      <w:r w:rsidR="005C0D7E">
        <w:rPr>
          <w:rFonts w:cs="Calibri"/>
        </w:rPr>
        <w:t>,</w:t>
      </w:r>
      <w:r w:rsidRPr="2F2FC00C">
        <w:rPr>
          <w:rFonts w:cs="Calibri"/>
        </w:rPr>
        <w:t xml:space="preserve"> which can be either a single number, or a range of numbers above and below the</w:t>
      </w:r>
      <w:r w:rsidR="00AF1F7A">
        <w:rPr>
          <w:rFonts w:cs="Calibri"/>
        </w:rPr>
        <w:t xml:space="preserve"> </w:t>
      </w:r>
      <w:r w:rsidRPr="007351EF">
        <w:rPr>
          <w:rFonts w:cs="Calibri"/>
        </w:rPr>
        <w:t>national average</w:t>
      </w:r>
      <w:r w:rsidRPr="2F2FC00C">
        <w:rPr>
          <w:rFonts w:cs="Calibri"/>
        </w:rPr>
        <w:t>.  State Plan SAMM data that falls outside the FRL triggers a closer look at the underlying performance of the mandatory activity.  Appendix D presents the State Plan’s FY 2022 SAMM Report and includes the FRLs for each measure</w:t>
      </w:r>
      <w:r w:rsidR="004E7FDE">
        <w:rPr>
          <w:rFonts w:cs="Calibri"/>
        </w:rPr>
        <w:t>.</w:t>
      </w:r>
    </w:p>
    <w:p w14:paraId="619EB6E5" w14:textId="77777777" w:rsidR="004E7FDE" w:rsidRDefault="004E7FDE" w:rsidP="007E0AAB">
      <w:pPr>
        <w:widowControl/>
        <w:autoSpaceDE/>
        <w:adjustRightInd/>
        <w:rPr>
          <w:rFonts w:cs="Calibri"/>
        </w:rPr>
      </w:pPr>
    </w:p>
    <w:p w14:paraId="5E022CDB" w14:textId="5E7BC97F" w:rsidR="00FD3BFE" w:rsidRDefault="00FD3BFE" w:rsidP="007E0AAB">
      <w:pPr>
        <w:widowControl/>
        <w:autoSpaceDE/>
        <w:adjustRightInd/>
        <w:rPr>
          <w:rFonts w:cs="Calibri"/>
        </w:rPr>
      </w:pPr>
      <w:r w:rsidRPr="00DB278E">
        <w:rPr>
          <w:rFonts w:cs="Calibri"/>
        </w:rPr>
        <w:t>It should be noted that OSHA is in the final stages of transitioning from the Whistleblower Application in the OSHA IT Support System (OITSS), a legacy data system, to the Whistleblower module in OIS, a modern data system.  For FY 2022, a portion of the State Plan whistleblower data was recorded OITSS, and a portion was captured in OIS.   OSHA encountered challenges in combining the report that generates SAMM 14, 15, and 16 from both systems.  As such, OSHA will not be relying on SAMMs 14, 15, or 16 in their evaluation of the State Plans whistleblower programs for FY 2022.</w:t>
      </w:r>
      <w:r w:rsidR="00E8650A" w:rsidRPr="2F2FC00C">
        <w:rPr>
          <w:rFonts w:cs="Calibri"/>
        </w:rPr>
        <w:t xml:space="preserve">  </w:t>
      </w:r>
    </w:p>
    <w:p w14:paraId="5FBB8DFD" w14:textId="77777777" w:rsidR="004E7FDE" w:rsidRDefault="004E7FDE" w:rsidP="007E0AAB">
      <w:pPr>
        <w:widowControl/>
        <w:autoSpaceDE/>
        <w:adjustRightInd/>
        <w:rPr>
          <w:rFonts w:cs="Calibri"/>
        </w:rPr>
      </w:pPr>
    </w:p>
    <w:p w14:paraId="55F735A3" w14:textId="621DDD49" w:rsidR="00E47893" w:rsidRPr="00C9126D" w:rsidRDefault="00E8650A" w:rsidP="007E0AAB">
      <w:pPr>
        <w:widowControl/>
        <w:autoSpaceDE/>
        <w:adjustRightInd/>
        <w:rPr>
          <w:rFonts w:cs="Calibri"/>
        </w:rPr>
      </w:pPr>
      <w:r w:rsidRPr="2F2FC00C">
        <w:rPr>
          <w:rFonts w:cs="Calibri"/>
        </w:rPr>
        <w:t>T</w:t>
      </w:r>
      <w:r w:rsidR="00E47893" w:rsidRPr="2F2FC00C">
        <w:rPr>
          <w:rFonts w:cs="Calibri"/>
        </w:rPr>
        <w:t xml:space="preserve">he </w:t>
      </w:r>
      <w:r w:rsidR="00646C8B">
        <w:rPr>
          <w:rFonts w:cs="Calibri"/>
        </w:rPr>
        <w:t xml:space="preserve">California </w:t>
      </w:r>
      <w:r w:rsidR="00E47893" w:rsidRPr="2F2FC00C">
        <w:rPr>
          <w:rFonts w:cs="Calibri"/>
        </w:rPr>
        <w:t>State Plan was outside the FRL on the following SAMMs:</w:t>
      </w:r>
    </w:p>
    <w:p w14:paraId="2CC88A4A" w14:textId="791BE19D" w:rsidR="005F1D15" w:rsidRPr="00C9126D" w:rsidRDefault="005F1D15" w:rsidP="007E0AAB">
      <w:pPr>
        <w:widowControl/>
        <w:autoSpaceDE/>
        <w:adjustRightInd/>
        <w:rPr>
          <w:rFonts w:cs="Calibri"/>
          <w:bCs/>
        </w:rPr>
      </w:pPr>
      <w:bookmarkStart w:id="30" w:name="_Hlk124318556"/>
    </w:p>
    <w:p w14:paraId="5B9037F2" w14:textId="77777777" w:rsidR="003E5604" w:rsidRDefault="003E5604" w:rsidP="007E0AAB">
      <w:pPr>
        <w:widowControl/>
        <w:autoSpaceDE/>
        <w:autoSpaceDN/>
        <w:adjustRightInd/>
        <w:rPr>
          <w:rFonts w:cs="Calibri"/>
          <w:b/>
        </w:rPr>
      </w:pPr>
      <w:bookmarkStart w:id="31" w:name="_Hlk124337337"/>
      <w:bookmarkEnd w:id="30"/>
      <w:r w:rsidRPr="001C1E47">
        <w:rPr>
          <w:rFonts w:cs="Calibri"/>
          <w:b/>
        </w:rPr>
        <w:t xml:space="preserve">SAMM </w:t>
      </w:r>
      <w:r>
        <w:rPr>
          <w:rFonts w:cs="Calibri"/>
          <w:b/>
        </w:rPr>
        <w:t>5b</w:t>
      </w:r>
      <w:r w:rsidRPr="001C1E47">
        <w:rPr>
          <w:rFonts w:cs="Calibri"/>
          <w:b/>
        </w:rPr>
        <w:t xml:space="preserve"> – </w:t>
      </w:r>
      <w:r w:rsidRPr="00400F8E">
        <w:rPr>
          <w:rFonts w:cs="Calibri"/>
          <w:b/>
        </w:rPr>
        <w:t xml:space="preserve">Average </w:t>
      </w:r>
      <w:bookmarkEnd w:id="31"/>
      <w:r>
        <w:rPr>
          <w:rFonts w:cs="Calibri"/>
          <w:b/>
        </w:rPr>
        <w:t>N</w:t>
      </w:r>
      <w:r w:rsidRPr="00400F8E">
        <w:rPr>
          <w:rFonts w:cs="Calibri"/>
          <w:b/>
        </w:rPr>
        <w:t>umber of</w:t>
      </w:r>
      <w:r>
        <w:rPr>
          <w:rFonts w:cs="Calibri"/>
          <w:b/>
        </w:rPr>
        <w:t xml:space="preserve"> V</w:t>
      </w:r>
      <w:r w:rsidRPr="00530745">
        <w:rPr>
          <w:rFonts w:cs="Calibri"/>
          <w:b/>
        </w:rPr>
        <w:t xml:space="preserve">iolations per </w:t>
      </w:r>
      <w:r>
        <w:rPr>
          <w:rFonts w:cs="Calibri"/>
          <w:b/>
        </w:rPr>
        <w:t>I</w:t>
      </w:r>
      <w:r w:rsidRPr="00530745">
        <w:rPr>
          <w:rFonts w:cs="Calibri"/>
          <w:b/>
        </w:rPr>
        <w:t xml:space="preserve">nspection with </w:t>
      </w:r>
      <w:r>
        <w:rPr>
          <w:rFonts w:cs="Calibri"/>
          <w:b/>
        </w:rPr>
        <w:t>V</w:t>
      </w:r>
      <w:r w:rsidRPr="00530745">
        <w:rPr>
          <w:rFonts w:cs="Calibri"/>
          <w:b/>
        </w:rPr>
        <w:t xml:space="preserve">iolations by </w:t>
      </w:r>
      <w:r>
        <w:rPr>
          <w:rFonts w:cs="Calibri"/>
          <w:b/>
        </w:rPr>
        <w:t>V</w:t>
      </w:r>
      <w:r w:rsidRPr="00530745">
        <w:rPr>
          <w:rFonts w:cs="Calibri"/>
          <w:b/>
        </w:rPr>
        <w:t xml:space="preserve">iolation </w:t>
      </w:r>
      <w:r>
        <w:rPr>
          <w:rFonts w:cs="Calibri"/>
          <w:b/>
        </w:rPr>
        <w:t>T</w:t>
      </w:r>
      <w:r w:rsidRPr="00530745">
        <w:rPr>
          <w:rFonts w:cs="Calibri"/>
          <w:b/>
        </w:rPr>
        <w:t>ype (</w:t>
      </w:r>
      <w:r>
        <w:rPr>
          <w:rFonts w:cs="Calibri"/>
          <w:b/>
        </w:rPr>
        <w:t>O</w:t>
      </w:r>
      <w:r w:rsidRPr="00530745">
        <w:rPr>
          <w:rFonts w:cs="Calibri"/>
          <w:b/>
        </w:rPr>
        <w:t>ther)</w:t>
      </w:r>
    </w:p>
    <w:p w14:paraId="46BF2FE8" w14:textId="77777777" w:rsidR="003E5604" w:rsidRDefault="003E5604" w:rsidP="007E0AAB">
      <w:pPr>
        <w:widowControl/>
        <w:autoSpaceDE/>
        <w:autoSpaceDN/>
        <w:adjustRightInd/>
        <w:rPr>
          <w:rFonts w:cs="Calibri"/>
          <w:b/>
        </w:rPr>
      </w:pPr>
    </w:p>
    <w:p w14:paraId="2F9DADD3" w14:textId="2324751C" w:rsidR="003E5604" w:rsidRDefault="003E5604" w:rsidP="007E0AAB">
      <w:pPr>
        <w:widowControl/>
        <w:autoSpaceDE/>
        <w:autoSpaceDN/>
        <w:adjustRightInd/>
        <w:rPr>
          <w:rFonts w:cs="Calibri"/>
        </w:rPr>
      </w:pPr>
      <w:r w:rsidRPr="00394CD0">
        <w:rPr>
          <w:rFonts w:cs="Calibri"/>
          <w:b/>
        </w:rPr>
        <w:t>Discussion of State Plan Data and FRL:</w:t>
      </w:r>
      <w:r w:rsidRPr="001C1E47">
        <w:rPr>
          <w:rFonts w:cs="Calibri"/>
        </w:rPr>
        <w:t xml:space="preserve"> </w:t>
      </w:r>
      <w:r>
        <w:rPr>
          <w:rFonts w:cs="Calibri"/>
        </w:rPr>
        <w:t xml:space="preserve"> </w:t>
      </w:r>
      <w:r w:rsidRPr="00B41AB3">
        <w:rPr>
          <w:rFonts w:cs="Calibri"/>
        </w:rPr>
        <w:t>The FRL for average number of violations per inspection with violations by violation type (</w:t>
      </w:r>
      <w:r>
        <w:rPr>
          <w:rFonts w:cs="Calibri"/>
        </w:rPr>
        <w:t>other</w:t>
      </w:r>
      <w:r w:rsidRPr="00B41AB3">
        <w:rPr>
          <w:rFonts w:cs="Calibri"/>
        </w:rPr>
        <w:t xml:space="preserve">) is +/- 20% of the three-year national average of </w:t>
      </w:r>
      <w:r>
        <w:rPr>
          <w:rFonts w:cs="Calibri"/>
        </w:rPr>
        <w:t>0.90</w:t>
      </w:r>
      <w:r w:rsidRPr="00B41AB3">
        <w:rPr>
          <w:rFonts w:cs="Calibri"/>
        </w:rPr>
        <w:t xml:space="preserve"> which equals a range of </w:t>
      </w:r>
      <w:r w:rsidRPr="00DA7226">
        <w:rPr>
          <w:rFonts w:cs="Calibri"/>
        </w:rPr>
        <w:t>0.72 to 1.08</w:t>
      </w:r>
      <w:r w:rsidRPr="00B41AB3">
        <w:rPr>
          <w:rFonts w:cs="Calibri"/>
        </w:rPr>
        <w:t xml:space="preserve">.  </w:t>
      </w:r>
      <w:r w:rsidR="00DA5227">
        <w:rPr>
          <w:rFonts w:cs="Calibri"/>
        </w:rPr>
        <w:t>Cal</w:t>
      </w:r>
      <w:r w:rsidR="006E59A4">
        <w:rPr>
          <w:rFonts w:cs="Calibri"/>
        </w:rPr>
        <w:t xml:space="preserve">/OSHA’s </w:t>
      </w:r>
      <w:r w:rsidRPr="00B41AB3">
        <w:rPr>
          <w:rFonts w:cs="Calibri"/>
        </w:rPr>
        <w:t xml:space="preserve">average number of </w:t>
      </w:r>
      <w:r>
        <w:rPr>
          <w:rFonts w:cs="Calibri"/>
        </w:rPr>
        <w:t>other</w:t>
      </w:r>
      <w:r w:rsidRPr="00B41AB3">
        <w:rPr>
          <w:rFonts w:cs="Calibri"/>
        </w:rPr>
        <w:t xml:space="preserve"> violations was </w:t>
      </w:r>
      <w:r>
        <w:rPr>
          <w:rFonts w:cs="Calibri"/>
        </w:rPr>
        <w:t>above</w:t>
      </w:r>
      <w:r w:rsidRPr="00B41AB3">
        <w:rPr>
          <w:rFonts w:cs="Calibri"/>
        </w:rPr>
        <w:t xml:space="preserve"> the FRL </w:t>
      </w:r>
      <w:r>
        <w:rPr>
          <w:rFonts w:cs="Calibri"/>
        </w:rPr>
        <w:t xml:space="preserve">range </w:t>
      </w:r>
      <w:r w:rsidRPr="00B41AB3">
        <w:rPr>
          <w:rFonts w:cs="Calibri"/>
        </w:rPr>
        <w:t xml:space="preserve">at </w:t>
      </w:r>
      <w:r w:rsidR="006E59A4">
        <w:rPr>
          <w:rFonts w:cs="Calibri"/>
        </w:rPr>
        <w:t>2.26</w:t>
      </w:r>
      <w:r w:rsidRPr="00B41AB3">
        <w:rPr>
          <w:rFonts w:cs="Calibri"/>
        </w:rPr>
        <w:t xml:space="preserve"> and warranted a closer look at the situation.  </w:t>
      </w:r>
    </w:p>
    <w:p w14:paraId="4F2249A0" w14:textId="77777777" w:rsidR="003E5604" w:rsidRDefault="003E5604" w:rsidP="007E0AAB">
      <w:pPr>
        <w:widowControl/>
        <w:autoSpaceDE/>
        <w:autoSpaceDN/>
        <w:adjustRightInd/>
        <w:rPr>
          <w:rFonts w:cs="Calibri"/>
        </w:rPr>
      </w:pPr>
    </w:p>
    <w:p w14:paraId="716F4E06" w14:textId="68BFD34E" w:rsidR="003E5604" w:rsidRPr="009372EC" w:rsidRDefault="003E5604" w:rsidP="00165F60">
      <w:pPr>
        <w:widowControl/>
        <w:autoSpaceDE/>
        <w:adjustRightInd/>
        <w:rPr>
          <w:rFonts w:asciiTheme="minorHAnsi" w:hAnsiTheme="minorHAnsi" w:cstheme="minorHAnsi"/>
          <w:b/>
          <w:bCs/>
        </w:rPr>
      </w:pPr>
      <w:r w:rsidRPr="00394CD0">
        <w:rPr>
          <w:rFonts w:cs="Calibri"/>
          <w:b/>
        </w:rPr>
        <w:t>Explanation:</w:t>
      </w:r>
      <w:r>
        <w:rPr>
          <w:rFonts w:cs="Calibri"/>
        </w:rPr>
        <w:t xml:space="preserve">  </w:t>
      </w:r>
      <w:r w:rsidRPr="009372EC">
        <w:rPr>
          <w:rFonts w:cs="Calibri"/>
        </w:rPr>
        <w:t xml:space="preserve">The </w:t>
      </w:r>
      <w:r>
        <w:rPr>
          <w:rFonts w:cs="Calibri"/>
        </w:rPr>
        <w:t>higher</w:t>
      </w:r>
      <w:r w:rsidRPr="009372EC">
        <w:rPr>
          <w:rFonts w:cs="Calibri"/>
        </w:rPr>
        <w:t xml:space="preserve">-than-average </w:t>
      </w:r>
      <w:r w:rsidRPr="00986731">
        <w:rPr>
          <w:rFonts w:cs="Calibri"/>
        </w:rPr>
        <w:t>other</w:t>
      </w:r>
      <w:r w:rsidRPr="009372EC">
        <w:rPr>
          <w:rFonts w:cs="Calibri"/>
        </w:rPr>
        <w:t xml:space="preserve"> violations per inspection was most likely due to</w:t>
      </w:r>
      <w:r w:rsidR="006E59A4" w:rsidRPr="006E59A4">
        <w:rPr>
          <w:rStyle w:val="cf01"/>
          <w:rFonts w:asciiTheme="minorHAnsi" w:hAnsiTheme="minorHAnsi" w:cstheme="minorBidi"/>
          <w:sz w:val="24"/>
          <w:szCs w:val="24"/>
        </w:rPr>
        <w:t xml:space="preserve"> </w:t>
      </w:r>
      <w:r w:rsidR="006E59A4" w:rsidRPr="1D8CDD0E">
        <w:rPr>
          <w:rStyle w:val="cf01"/>
          <w:rFonts w:asciiTheme="minorHAnsi" w:hAnsiTheme="minorHAnsi" w:cstheme="minorBidi"/>
          <w:sz w:val="24"/>
          <w:szCs w:val="24"/>
        </w:rPr>
        <w:t xml:space="preserve">Cal/OSHA’s </w:t>
      </w:r>
      <w:r w:rsidR="00F12C6F">
        <w:rPr>
          <w:rStyle w:val="cf01"/>
          <w:rFonts w:asciiTheme="minorHAnsi" w:hAnsiTheme="minorHAnsi" w:cstheme="minorBidi"/>
          <w:sz w:val="24"/>
          <w:szCs w:val="24"/>
        </w:rPr>
        <w:t>issuance of</w:t>
      </w:r>
      <w:r w:rsidR="00B47774">
        <w:rPr>
          <w:rStyle w:val="cf01"/>
          <w:rFonts w:asciiTheme="minorHAnsi" w:hAnsiTheme="minorHAnsi" w:cstheme="minorBidi"/>
          <w:sz w:val="24"/>
          <w:szCs w:val="24"/>
        </w:rPr>
        <w:t xml:space="preserve"> general viola</w:t>
      </w:r>
      <w:r w:rsidR="00B7274E">
        <w:rPr>
          <w:rStyle w:val="cf01"/>
          <w:rFonts w:asciiTheme="minorHAnsi" w:hAnsiTheme="minorHAnsi" w:cstheme="minorBidi"/>
          <w:sz w:val="24"/>
          <w:szCs w:val="24"/>
        </w:rPr>
        <w:t>t</w:t>
      </w:r>
      <w:r w:rsidR="00B47774">
        <w:rPr>
          <w:rStyle w:val="cf01"/>
          <w:rFonts w:asciiTheme="minorHAnsi" w:hAnsiTheme="minorHAnsi" w:cstheme="minorBidi"/>
          <w:sz w:val="24"/>
          <w:szCs w:val="24"/>
        </w:rPr>
        <w:t>ion</w:t>
      </w:r>
      <w:r w:rsidR="005C0D7E">
        <w:rPr>
          <w:rStyle w:val="cf01"/>
          <w:rFonts w:asciiTheme="minorHAnsi" w:hAnsiTheme="minorHAnsi" w:cstheme="minorBidi"/>
          <w:sz w:val="24"/>
          <w:szCs w:val="24"/>
        </w:rPr>
        <w:t>s</w:t>
      </w:r>
      <w:r w:rsidR="00B47774">
        <w:rPr>
          <w:rStyle w:val="cf01"/>
          <w:rFonts w:asciiTheme="minorHAnsi" w:hAnsiTheme="minorHAnsi" w:cstheme="minorBidi"/>
          <w:sz w:val="24"/>
          <w:szCs w:val="24"/>
        </w:rPr>
        <w:t xml:space="preserve"> </w:t>
      </w:r>
      <w:r w:rsidR="00B7274E">
        <w:rPr>
          <w:rStyle w:val="cf01"/>
          <w:rFonts w:asciiTheme="minorHAnsi" w:hAnsiTheme="minorHAnsi" w:cstheme="minorBidi"/>
          <w:sz w:val="24"/>
          <w:szCs w:val="24"/>
        </w:rPr>
        <w:t>in 64% of citations issue</w:t>
      </w:r>
      <w:r w:rsidR="00DE1BF5">
        <w:rPr>
          <w:rStyle w:val="cf01"/>
          <w:rFonts w:asciiTheme="minorHAnsi" w:hAnsiTheme="minorHAnsi" w:cstheme="minorBidi"/>
          <w:sz w:val="24"/>
          <w:szCs w:val="24"/>
        </w:rPr>
        <w:t>d</w:t>
      </w:r>
      <w:r w:rsidR="00B7274E">
        <w:rPr>
          <w:rStyle w:val="cf01"/>
          <w:rFonts w:asciiTheme="minorHAnsi" w:hAnsiTheme="minorHAnsi" w:cstheme="minorBidi"/>
          <w:sz w:val="24"/>
          <w:szCs w:val="24"/>
        </w:rPr>
        <w:t xml:space="preserve"> in FY 2022.  </w:t>
      </w:r>
      <w:r w:rsidR="006E59A4" w:rsidRPr="1D8CDD0E">
        <w:rPr>
          <w:rStyle w:val="cf01"/>
          <w:rFonts w:asciiTheme="minorHAnsi" w:hAnsiTheme="minorHAnsi" w:cstheme="minorBidi"/>
          <w:sz w:val="24"/>
          <w:szCs w:val="24"/>
        </w:rPr>
        <w:t xml:space="preserve">General violation citations are counted in the </w:t>
      </w:r>
      <w:r w:rsidR="006E59A4">
        <w:rPr>
          <w:rStyle w:val="cf01"/>
          <w:rFonts w:asciiTheme="minorHAnsi" w:hAnsiTheme="minorHAnsi" w:cstheme="minorBidi"/>
          <w:sz w:val="24"/>
          <w:szCs w:val="24"/>
        </w:rPr>
        <w:t>other</w:t>
      </w:r>
      <w:r w:rsidR="00C62C5C">
        <w:rPr>
          <w:rStyle w:val="cf01"/>
          <w:rFonts w:asciiTheme="minorHAnsi" w:hAnsiTheme="minorHAnsi" w:cstheme="minorBidi"/>
          <w:sz w:val="24"/>
          <w:szCs w:val="24"/>
        </w:rPr>
        <w:t>-</w:t>
      </w:r>
      <w:r w:rsidR="006E59A4">
        <w:rPr>
          <w:rStyle w:val="cf01"/>
          <w:rFonts w:asciiTheme="minorHAnsi" w:hAnsiTheme="minorHAnsi" w:cstheme="minorBidi"/>
          <w:sz w:val="24"/>
          <w:szCs w:val="24"/>
        </w:rPr>
        <w:t>than</w:t>
      </w:r>
      <w:r w:rsidR="00A24CAB">
        <w:rPr>
          <w:rStyle w:val="cf01"/>
          <w:rFonts w:asciiTheme="minorHAnsi" w:hAnsiTheme="minorHAnsi" w:cstheme="minorBidi"/>
          <w:sz w:val="24"/>
          <w:szCs w:val="24"/>
        </w:rPr>
        <w:t>-</w:t>
      </w:r>
      <w:r w:rsidR="006E59A4">
        <w:rPr>
          <w:rStyle w:val="cf01"/>
          <w:rFonts w:asciiTheme="minorHAnsi" w:hAnsiTheme="minorHAnsi" w:cstheme="minorBidi"/>
          <w:sz w:val="24"/>
          <w:szCs w:val="24"/>
        </w:rPr>
        <w:t xml:space="preserve">serious </w:t>
      </w:r>
      <w:r w:rsidR="006E59A4" w:rsidRPr="1D8CDD0E">
        <w:rPr>
          <w:rStyle w:val="cf01"/>
          <w:rFonts w:asciiTheme="minorHAnsi" w:hAnsiTheme="minorHAnsi" w:cstheme="minorBidi"/>
          <w:sz w:val="24"/>
          <w:szCs w:val="24"/>
        </w:rPr>
        <w:t>category under SAMM 5b.</w:t>
      </w:r>
      <w:r w:rsidR="00CD60B2">
        <w:rPr>
          <w:rStyle w:val="cf01"/>
          <w:rFonts w:asciiTheme="minorHAnsi" w:hAnsiTheme="minorHAnsi" w:cstheme="minorBidi"/>
          <w:sz w:val="24"/>
          <w:szCs w:val="24"/>
        </w:rPr>
        <w:t xml:space="preserve">  </w:t>
      </w:r>
      <w:r w:rsidR="008F67F7" w:rsidRPr="008F67F7">
        <w:rPr>
          <w:rFonts w:cs="Calibri"/>
        </w:rPr>
        <w:t>OSHA will continue to monitor this at quarterly meetings.</w:t>
      </w:r>
    </w:p>
    <w:p w14:paraId="1E2E7FED" w14:textId="77777777" w:rsidR="00957401" w:rsidRDefault="00957401" w:rsidP="007E0AAB">
      <w:pPr>
        <w:widowControl/>
        <w:autoSpaceDE/>
        <w:adjustRightInd/>
        <w:rPr>
          <w:rFonts w:cs="Calibri"/>
          <w:b/>
        </w:rPr>
      </w:pPr>
    </w:p>
    <w:p w14:paraId="08C1D899" w14:textId="4A439817" w:rsidR="008B5F0E" w:rsidRPr="00C9126D" w:rsidRDefault="008B5F0E" w:rsidP="007E0AAB">
      <w:pPr>
        <w:widowControl/>
        <w:autoSpaceDE/>
        <w:adjustRightInd/>
        <w:rPr>
          <w:rFonts w:cs="Calibri"/>
          <w:b/>
        </w:rPr>
      </w:pPr>
      <w:r w:rsidRPr="00C9126D">
        <w:rPr>
          <w:rFonts w:cs="Calibri"/>
          <w:b/>
        </w:rPr>
        <w:t xml:space="preserve">SAMM </w:t>
      </w:r>
      <w:r>
        <w:rPr>
          <w:rFonts w:cs="Calibri"/>
          <w:b/>
        </w:rPr>
        <w:t>6</w:t>
      </w:r>
      <w:r w:rsidRPr="00C9126D">
        <w:rPr>
          <w:rFonts w:cs="Calibri"/>
          <w:b/>
        </w:rPr>
        <w:t xml:space="preserve"> – </w:t>
      </w:r>
      <w:r w:rsidR="005A0B2E">
        <w:rPr>
          <w:rFonts w:cs="Calibri"/>
          <w:b/>
        </w:rPr>
        <w:t xml:space="preserve">Percent of </w:t>
      </w:r>
      <w:r w:rsidR="00CA0782">
        <w:rPr>
          <w:rFonts w:cs="Calibri"/>
          <w:b/>
        </w:rPr>
        <w:t>Total Inspections in State and Local Government Workplaces</w:t>
      </w:r>
      <w:r>
        <w:rPr>
          <w:rFonts w:cs="Calibri"/>
          <w:b/>
        </w:rPr>
        <w:t xml:space="preserve"> </w:t>
      </w:r>
    </w:p>
    <w:p w14:paraId="3540F2C5" w14:textId="77777777" w:rsidR="008B5F0E" w:rsidRDefault="008B5F0E" w:rsidP="007E0AAB">
      <w:pPr>
        <w:widowControl/>
        <w:autoSpaceDE/>
        <w:adjustRightInd/>
        <w:rPr>
          <w:rFonts w:cs="Calibri"/>
          <w:b/>
        </w:rPr>
      </w:pPr>
    </w:p>
    <w:p w14:paraId="0CE66BD9" w14:textId="15216900" w:rsidR="00887F16" w:rsidRDefault="00887F16" w:rsidP="007E0AAB">
      <w:pPr>
        <w:widowControl/>
        <w:autoSpaceDE/>
        <w:adjustRightInd/>
        <w:rPr>
          <w:rFonts w:cs="Calibri"/>
          <w:bCs/>
        </w:rPr>
      </w:pPr>
      <w:r w:rsidRPr="00394CD0">
        <w:rPr>
          <w:rFonts w:cs="Calibri"/>
          <w:b/>
        </w:rPr>
        <w:t>Discussion of State Plan Data and FRL:</w:t>
      </w:r>
      <w:r w:rsidRPr="00C9126D">
        <w:rPr>
          <w:rFonts w:cs="Calibri"/>
          <w:bCs/>
        </w:rPr>
        <w:t xml:space="preserve">  </w:t>
      </w:r>
      <w:r w:rsidR="00CA0782">
        <w:rPr>
          <w:rFonts w:cs="Calibri"/>
          <w:bCs/>
        </w:rPr>
        <w:t>The FRL for SAMM 6</w:t>
      </w:r>
      <w:r w:rsidR="00895018">
        <w:rPr>
          <w:rFonts w:cs="Calibri"/>
          <w:bCs/>
        </w:rPr>
        <w:t>, p</w:t>
      </w:r>
      <w:r w:rsidR="00895018" w:rsidRPr="00895018">
        <w:rPr>
          <w:rFonts w:cs="Calibri"/>
          <w:bCs/>
        </w:rPr>
        <w:t>ercent of total inspections in state and local government workplaces</w:t>
      </w:r>
      <w:r w:rsidR="00047F37">
        <w:rPr>
          <w:rFonts w:cs="Calibri"/>
          <w:bCs/>
        </w:rPr>
        <w:t xml:space="preserve">, is +/- 5% of the </w:t>
      </w:r>
      <w:r w:rsidR="00CD4E65">
        <w:rPr>
          <w:rFonts w:cs="Calibri"/>
          <w:bCs/>
        </w:rPr>
        <w:t xml:space="preserve">planned </w:t>
      </w:r>
      <w:r w:rsidR="00A20633">
        <w:rPr>
          <w:rFonts w:cs="Calibri"/>
          <w:bCs/>
        </w:rPr>
        <w:t>300</w:t>
      </w:r>
      <w:r w:rsidR="00717365">
        <w:rPr>
          <w:rFonts w:cs="Calibri"/>
          <w:bCs/>
        </w:rPr>
        <w:t xml:space="preserve"> (5.19%) </w:t>
      </w:r>
      <w:r w:rsidR="00CD4E65">
        <w:rPr>
          <w:rFonts w:cs="Calibri"/>
          <w:bCs/>
        </w:rPr>
        <w:t xml:space="preserve">inspections in the </w:t>
      </w:r>
      <w:r w:rsidR="00915488">
        <w:rPr>
          <w:rFonts w:cs="Calibri"/>
          <w:bCs/>
        </w:rPr>
        <w:t xml:space="preserve">23(g) grant application.  </w:t>
      </w:r>
      <w:r w:rsidR="005C0D7E">
        <w:rPr>
          <w:rFonts w:cs="Calibri"/>
          <w:bCs/>
        </w:rPr>
        <w:t xml:space="preserve">Cal/OSHA </w:t>
      </w:r>
      <w:r w:rsidR="00B0147B">
        <w:rPr>
          <w:rFonts w:cs="Calibri"/>
          <w:bCs/>
        </w:rPr>
        <w:t xml:space="preserve">conducted </w:t>
      </w:r>
      <w:r w:rsidR="001C4962">
        <w:rPr>
          <w:rFonts w:cs="Calibri"/>
          <w:bCs/>
        </w:rPr>
        <w:t>417</w:t>
      </w:r>
      <w:r w:rsidR="00717365">
        <w:rPr>
          <w:rFonts w:cs="Calibri"/>
          <w:bCs/>
        </w:rPr>
        <w:t xml:space="preserve"> (6.46%)</w:t>
      </w:r>
      <w:r w:rsidR="001C4962">
        <w:rPr>
          <w:rFonts w:cs="Calibri"/>
          <w:bCs/>
        </w:rPr>
        <w:t xml:space="preserve"> inspections of public sector workplaces, </w:t>
      </w:r>
      <w:r w:rsidR="00621072">
        <w:rPr>
          <w:rFonts w:cs="Calibri"/>
          <w:bCs/>
        </w:rPr>
        <w:t xml:space="preserve">39% </w:t>
      </w:r>
      <w:r w:rsidR="008F13DE">
        <w:rPr>
          <w:rFonts w:cs="Calibri"/>
          <w:bCs/>
        </w:rPr>
        <w:t xml:space="preserve">more than </w:t>
      </w:r>
      <w:r w:rsidR="00621072">
        <w:rPr>
          <w:rFonts w:cs="Calibri"/>
          <w:bCs/>
        </w:rPr>
        <w:t>their goal</w:t>
      </w:r>
      <w:r w:rsidR="00717365">
        <w:rPr>
          <w:rFonts w:cs="Calibri"/>
          <w:bCs/>
        </w:rPr>
        <w:t xml:space="preserve">, and was above the FRL range of </w:t>
      </w:r>
      <w:r w:rsidR="00F66BF3">
        <w:rPr>
          <w:rFonts w:cs="Calibri"/>
          <w:bCs/>
        </w:rPr>
        <w:t>4.94% to 5.45%</w:t>
      </w:r>
      <w:r w:rsidR="00621072">
        <w:rPr>
          <w:rFonts w:cs="Calibri"/>
          <w:bCs/>
        </w:rPr>
        <w:t>.</w:t>
      </w:r>
    </w:p>
    <w:p w14:paraId="7FB3AC10" w14:textId="77777777" w:rsidR="00621072" w:rsidRDefault="00621072" w:rsidP="007E0AAB">
      <w:pPr>
        <w:widowControl/>
        <w:autoSpaceDE/>
        <w:adjustRightInd/>
        <w:rPr>
          <w:rFonts w:cs="Calibri"/>
          <w:bCs/>
        </w:rPr>
      </w:pPr>
    </w:p>
    <w:p w14:paraId="78EBBFE8" w14:textId="62563831" w:rsidR="00621072" w:rsidRPr="00217E4F" w:rsidRDefault="00621072" w:rsidP="007E0AAB">
      <w:pPr>
        <w:widowControl/>
        <w:autoSpaceDE/>
        <w:adjustRightInd/>
        <w:rPr>
          <w:rFonts w:cs="Calibri"/>
          <w:bCs/>
        </w:rPr>
      </w:pPr>
      <w:r w:rsidRPr="00394CD0">
        <w:rPr>
          <w:rFonts w:cs="Calibri"/>
          <w:b/>
        </w:rPr>
        <w:t>Explanation:</w:t>
      </w:r>
      <w:r w:rsidR="00217E4F">
        <w:rPr>
          <w:rFonts w:cs="Calibri"/>
        </w:rPr>
        <w:t xml:space="preserve"> </w:t>
      </w:r>
      <w:r w:rsidR="00952CD4">
        <w:rPr>
          <w:rFonts w:cs="Calibri"/>
        </w:rPr>
        <w:t xml:space="preserve"> </w:t>
      </w:r>
      <w:r w:rsidR="00217E4F">
        <w:rPr>
          <w:rFonts w:cs="Calibri"/>
        </w:rPr>
        <w:t xml:space="preserve">The higher number of </w:t>
      </w:r>
      <w:r w:rsidR="00F66BF3">
        <w:rPr>
          <w:rFonts w:cs="Calibri"/>
        </w:rPr>
        <w:t>state and local governm</w:t>
      </w:r>
      <w:r w:rsidR="00E32320">
        <w:rPr>
          <w:rFonts w:cs="Calibri"/>
        </w:rPr>
        <w:t xml:space="preserve">ent </w:t>
      </w:r>
      <w:r w:rsidR="00572AB5">
        <w:rPr>
          <w:rFonts w:cs="Calibri"/>
        </w:rPr>
        <w:t xml:space="preserve">workplace inspections was largely driven by unprogrammed activity, with Cal/OSHA </w:t>
      </w:r>
      <w:r w:rsidR="001D3235">
        <w:rPr>
          <w:rFonts w:cs="Calibri"/>
        </w:rPr>
        <w:t xml:space="preserve">receiving and inspecting a higher number of complaints than anticipated.  Many of these complaints were </w:t>
      </w:r>
      <w:r w:rsidR="00424986">
        <w:rPr>
          <w:rFonts w:cs="Calibri"/>
        </w:rPr>
        <w:t>centered around COVID</w:t>
      </w:r>
      <w:r w:rsidR="00E32320">
        <w:rPr>
          <w:rFonts w:cs="Calibri"/>
        </w:rPr>
        <w:t>-19</w:t>
      </w:r>
      <w:r w:rsidR="00424986">
        <w:rPr>
          <w:rFonts w:cs="Calibri"/>
        </w:rPr>
        <w:t xml:space="preserve"> and associated hazards</w:t>
      </w:r>
      <w:r w:rsidR="004C768C">
        <w:rPr>
          <w:rFonts w:cs="Calibri"/>
        </w:rPr>
        <w:t>,</w:t>
      </w:r>
      <w:r w:rsidR="00424986">
        <w:rPr>
          <w:rFonts w:cs="Calibri"/>
        </w:rPr>
        <w:t xml:space="preserve"> as the </w:t>
      </w:r>
      <w:r w:rsidR="005A0F03">
        <w:rPr>
          <w:rFonts w:cs="Calibri"/>
        </w:rPr>
        <w:t xml:space="preserve">California </w:t>
      </w:r>
      <w:r w:rsidR="00986731" w:rsidRPr="00E674DB">
        <w:rPr>
          <w:rFonts w:cs="Calibri"/>
        </w:rPr>
        <w:t>S</w:t>
      </w:r>
      <w:r w:rsidR="00424986" w:rsidRPr="00E674DB">
        <w:rPr>
          <w:rFonts w:cs="Calibri"/>
        </w:rPr>
        <w:t>tate</w:t>
      </w:r>
      <w:r w:rsidR="005A0F03">
        <w:rPr>
          <w:rFonts w:cs="Calibri"/>
        </w:rPr>
        <w:t xml:space="preserve"> Plan</w:t>
      </w:r>
      <w:r w:rsidR="00424986">
        <w:rPr>
          <w:rFonts w:cs="Calibri"/>
        </w:rPr>
        <w:t xml:space="preserve"> continued to </w:t>
      </w:r>
      <w:r w:rsidR="00E376D4">
        <w:rPr>
          <w:rFonts w:cs="Calibri"/>
        </w:rPr>
        <w:t xml:space="preserve">address concerns with the ongoing pandemic and deviations from </w:t>
      </w:r>
      <w:r w:rsidR="00135961">
        <w:rPr>
          <w:rFonts w:cs="Calibri"/>
        </w:rPr>
        <w:t xml:space="preserve">promulgated standards on controlling hazards associated with the virus in the workplace.  </w:t>
      </w:r>
      <w:r w:rsidR="004126E1">
        <w:rPr>
          <w:rFonts w:cs="Calibri"/>
        </w:rPr>
        <w:t xml:space="preserve">The increase did not detract from Cal/OSHA’s inspections of private </w:t>
      </w:r>
      <w:r w:rsidR="00FF42EA">
        <w:rPr>
          <w:rFonts w:cs="Calibri"/>
        </w:rPr>
        <w:t>sector workplaces, covered in SAMM 7.</w:t>
      </w:r>
    </w:p>
    <w:p w14:paraId="41AEF152" w14:textId="38BF1E1D" w:rsidR="00CA0782" w:rsidRDefault="00CA0782" w:rsidP="007E0AAB">
      <w:pPr>
        <w:widowControl/>
        <w:autoSpaceDE/>
        <w:adjustRightInd/>
        <w:rPr>
          <w:rFonts w:cs="Calibri"/>
          <w:b/>
        </w:rPr>
      </w:pPr>
    </w:p>
    <w:p w14:paraId="6FBCD658" w14:textId="1D1FCEFB" w:rsidR="00FF42EA" w:rsidRPr="00C9126D" w:rsidRDefault="00FF42EA" w:rsidP="007E0AAB">
      <w:pPr>
        <w:widowControl/>
        <w:autoSpaceDE/>
        <w:adjustRightInd/>
        <w:rPr>
          <w:rFonts w:cs="Calibri"/>
          <w:b/>
        </w:rPr>
      </w:pPr>
      <w:r w:rsidRPr="00C9126D">
        <w:rPr>
          <w:rFonts w:cs="Calibri"/>
          <w:b/>
        </w:rPr>
        <w:t xml:space="preserve">SAMM </w:t>
      </w:r>
      <w:r>
        <w:rPr>
          <w:rFonts w:cs="Calibri"/>
          <w:b/>
        </w:rPr>
        <w:t>7</w:t>
      </w:r>
      <w:r w:rsidRPr="00C9126D">
        <w:rPr>
          <w:rFonts w:cs="Calibri"/>
          <w:b/>
        </w:rPr>
        <w:t xml:space="preserve"> – </w:t>
      </w:r>
      <w:r w:rsidR="00990983">
        <w:rPr>
          <w:rFonts w:cs="Calibri"/>
          <w:b/>
        </w:rPr>
        <w:t xml:space="preserve">Planned </w:t>
      </w:r>
      <w:r w:rsidR="00E32320">
        <w:rPr>
          <w:rFonts w:cs="Calibri"/>
          <w:b/>
        </w:rPr>
        <w:t>v.</w:t>
      </w:r>
      <w:r w:rsidR="00990983">
        <w:rPr>
          <w:rFonts w:cs="Calibri"/>
          <w:b/>
        </w:rPr>
        <w:t xml:space="preserve"> Act</w:t>
      </w:r>
      <w:r w:rsidR="00254340">
        <w:rPr>
          <w:rFonts w:cs="Calibri"/>
          <w:b/>
        </w:rPr>
        <w:t>ual Inspections</w:t>
      </w:r>
      <w:r>
        <w:rPr>
          <w:rFonts w:cs="Calibri"/>
          <w:b/>
        </w:rPr>
        <w:t xml:space="preserve"> </w:t>
      </w:r>
    </w:p>
    <w:p w14:paraId="3A77D718" w14:textId="77777777" w:rsidR="00FF42EA" w:rsidRDefault="00FF42EA" w:rsidP="007E0AAB">
      <w:pPr>
        <w:widowControl/>
        <w:autoSpaceDE/>
        <w:adjustRightInd/>
        <w:rPr>
          <w:rFonts w:cs="Calibri"/>
          <w:b/>
        </w:rPr>
      </w:pPr>
    </w:p>
    <w:p w14:paraId="2AF482F8" w14:textId="0E3B5E49" w:rsidR="00FF42EA" w:rsidRDefault="00FF42EA" w:rsidP="007E0AAB">
      <w:pPr>
        <w:widowControl/>
        <w:autoSpaceDE/>
        <w:adjustRightInd/>
        <w:rPr>
          <w:rFonts w:cs="Calibri"/>
        </w:rPr>
      </w:pPr>
      <w:r w:rsidRPr="004454FE">
        <w:rPr>
          <w:rFonts w:cs="Calibri"/>
          <w:b/>
        </w:rPr>
        <w:t>Discussion of State Plan Data and FRL:</w:t>
      </w:r>
      <w:r w:rsidRPr="1D8CDD0E">
        <w:rPr>
          <w:rFonts w:cs="Calibri"/>
        </w:rPr>
        <w:t xml:space="preserve">  The FRL for SAMM </w:t>
      </w:r>
      <w:r w:rsidR="00DB7A67" w:rsidRPr="1D8CDD0E">
        <w:rPr>
          <w:rFonts w:cs="Calibri"/>
        </w:rPr>
        <w:t>7</w:t>
      </w:r>
      <w:r w:rsidRPr="1D8CDD0E">
        <w:rPr>
          <w:rFonts w:cs="Calibri"/>
        </w:rPr>
        <w:t xml:space="preserve">, </w:t>
      </w:r>
      <w:r w:rsidR="00C229D3" w:rsidRPr="1D8CDD0E">
        <w:rPr>
          <w:rFonts w:cs="Calibri"/>
        </w:rPr>
        <w:t>planned</w:t>
      </w:r>
      <w:r w:rsidRPr="1D8CDD0E">
        <w:rPr>
          <w:rFonts w:cs="Calibri"/>
        </w:rPr>
        <w:t xml:space="preserve"> </w:t>
      </w:r>
      <w:r w:rsidR="00254340" w:rsidRPr="1D8CDD0E">
        <w:rPr>
          <w:rFonts w:cs="Calibri"/>
        </w:rPr>
        <w:t>versus actual number of inspections</w:t>
      </w:r>
      <w:r w:rsidRPr="1D8CDD0E">
        <w:rPr>
          <w:rFonts w:cs="Calibri"/>
        </w:rPr>
        <w:t xml:space="preserve">, is +/- 5% of the planned number of </w:t>
      </w:r>
      <w:r w:rsidR="00246B17" w:rsidRPr="1D8CDD0E">
        <w:rPr>
          <w:rFonts w:cs="Calibri"/>
        </w:rPr>
        <w:t>safety (SAMM 7</w:t>
      </w:r>
      <w:r w:rsidR="00E32320">
        <w:rPr>
          <w:rFonts w:cs="Calibri"/>
        </w:rPr>
        <w:t>a</w:t>
      </w:r>
      <w:r w:rsidR="00246B17" w:rsidRPr="1D8CDD0E">
        <w:rPr>
          <w:rFonts w:cs="Calibri"/>
        </w:rPr>
        <w:t xml:space="preserve">) and </w:t>
      </w:r>
      <w:r w:rsidR="00E71BBA" w:rsidRPr="1D8CDD0E">
        <w:rPr>
          <w:rFonts w:cs="Calibri"/>
        </w:rPr>
        <w:t>h</w:t>
      </w:r>
      <w:r w:rsidR="00246B17" w:rsidRPr="1D8CDD0E">
        <w:rPr>
          <w:rFonts w:cs="Calibri"/>
        </w:rPr>
        <w:t>ealth</w:t>
      </w:r>
      <w:r w:rsidR="00E71BBA" w:rsidRPr="1D8CDD0E">
        <w:rPr>
          <w:rFonts w:cs="Calibri"/>
        </w:rPr>
        <w:t xml:space="preserve"> (SAMM 7</w:t>
      </w:r>
      <w:r w:rsidR="00E32320">
        <w:rPr>
          <w:rFonts w:cs="Calibri"/>
        </w:rPr>
        <w:t>b</w:t>
      </w:r>
      <w:r w:rsidR="00E71BBA" w:rsidRPr="1D8CDD0E">
        <w:rPr>
          <w:rFonts w:cs="Calibri"/>
        </w:rPr>
        <w:t>)</w:t>
      </w:r>
      <w:r w:rsidR="00246B17" w:rsidRPr="1D8CDD0E">
        <w:rPr>
          <w:rFonts w:cs="Calibri"/>
        </w:rPr>
        <w:t xml:space="preserve"> </w:t>
      </w:r>
      <w:r w:rsidRPr="1D8CDD0E">
        <w:rPr>
          <w:rFonts w:cs="Calibri"/>
        </w:rPr>
        <w:t xml:space="preserve">inspections in the </w:t>
      </w:r>
      <w:bookmarkStart w:id="32" w:name="_Int_HaMZSR7x"/>
      <w:r w:rsidRPr="1D8CDD0E">
        <w:rPr>
          <w:rFonts w:cs="Calibri"/>
        </w:rPr>
        <w:t>23(g) grant</w:t>
      </w:r>
      <w:bookmarkEnd w:id="32"/>
      <w:r w:rsidRPr="1D8CDD0E">
        <w:rPr>
          <w:rFonts w:cs="Calibri"/>
        </w:rPr>
        <w:t xml:space="preserve"> application.  For FY 2022, </w:t>
      </w:r>
      <w:r w:rsidR="005C0D7E">
        <w:rPr>
          <w:rFonts w:cs="Calibri"/>
        </w:rPr>
        <w:t xml:space="preserve">Cal/OSHA </w:t>
      </w:r>
      <w:r w:rsidRPr="1D8CDD0E">
        <w:rPr>
          <w:rFonts w:cs="Calibri"/>
        </w:rPr>
        <w:t xml:space="preserve">planned to conduct </w:t>
      </w:r>
      <w:r w:rsidR="00755733" w:rsidRPr="1D8CDD0E">
        <w:rPr>
          <w:rFonts w:cs="Calibri"/>
        </w:rPr>
        <w:t xml:space="preserve">4,475 safety </w:t>
      </w:r>
      <w:r w:rsidRPr="1D8CDD0E">
        <w:rPr>
          <w:rFonts w:cs="Calibri"/>
        </w:rPr>
        <w:t xml:space="preserve">inspections </w:t>
      </w:r>
      <w:r w:rsidR="00470A46" w:rsidRPr="1D8CDD0E">
        <w:rPr>
          <w:rFonts w:cs="Calibri"/>
        </w:rPr>
        <w:t xml:space="preserve">and 1,300 health inspections for a total of </w:t>
      </w:r>
      <w:r w:rsidR="00120DD2" w:rsidRPr="1D8CDD0E">
        <w:rPr>
          <w:rFonts w:cs="Calibri"/>
        </w:rPr>
        <w:t>5,775 inspections</w:t>
      </w:r>
      <w:r w:rsidRPr="1D8CDD0E">
        <w:rPr>
          <w:rFonts w:cs="Calibri"/>
        </w:rPr>
        <w:t xml:space="preserve">.  </w:t>
      </w:r>
      <w:r w:rsidR="00D25EA1">
        <w:rPr>
          <w:rFonts w:cs="Calibri"/>
        </w:rPr>
        <w:t>Cal</w:t>
      </w:r>
      <w:r w:rsidR="006C43D3">
        <w:rPr>
          <w:rFonts w:cs="Calibri"/>
        </w:rPr>
        <w:t>/</w:t>
      </w:r>
      <w:r w:rsidR="00D25EA1">
        <w:rPr>
          <w:rFonts w:cs="Calibri"/>
        </w:rPr>
        <w:t>OSHA</w:t>
      </w:r>
      <w:r w:rsidR="00164D1E">
        <w:rPr>
          <w:rFonts w:cs="Calibri"/>
        </w:rPr>
        <w:t xml:space="preserve"> </w:t>
      </w:r>
      <w:r w:rsidRPr="1D8CDD0E">
        <w:rPr>
          <w:rFonts w:cs="Calibri"/>
        </w:rPr>
        <w:t>conducted 4</w:t>
      </w:r>
      <w:r w:rsidR="00120DD2" w:rsidRPr="1D8CDD0E">
        <w:rPr>
          <w:rFonts w:cs="Calibri"/>
        </w:rPr>
        <w:t>,827</w:t>
      </w:r>
      <w:r w:rsidR="00A847B2" w:rsidRPr="1D8CDD0E">
        <w:rPr>
          <w:rFonts w:cs="Calibri"/>
        </w:rPr>
        <w:t xml:space="preserve"> safety inspections (</w:t>
      </w:r>
      <w:r w:rsidR="00BD5BE5" w:rsidRPr="1D8CDD0E">
        <w:rPr>
          <w:rFonts w:cs="Calibri"/>
        </w:rPr>
        <w:t>108% of goal</w:t>
      </w:r>
      <w:r w:rsidR="00B500A8">
        <w:rPr>
          <w:rFonts w:cs="Calibri"/>
        </w:rPr>
        <w:t xml:space="preserve">, FRL range </w:t>
      </w:r>
      <w:r w:rsidR="0057116A">
        <w:rPr>
          <w:rFonts w:cs="Calibri"/>
        </w:rPr>
        <w:t xml:space="preserve">of </w:t>
      </w:r>
      <w:r w:rsidR="00B500A8">
        <w:rPr>
          <w:rFonts w:cs="Calibri"/>
        </w:rPr>
        <w:t>4,251.25 to 4,698.75</w:t>
      </w:r>
      <w:r w:rsidR="00BD5BE5" w:rsidRPr="1D8CDD0E">
        <w:rPr>
          <w:rFonts w:cs="Calibri"/>
        </w:rPr>
        <w:t>) and 1,625</w:t>
      </w:r>
      <w:r w:rsidR="00325F6A" w:rsidRPr="1D8CDD0E">
        <w:rPr>
          <w:rFonts w:cs="Calibri"/>
        </w:rPr>
        <w:t xml:space="preserve"> health inspections (125% of goal</w:t>
      </w:r>
      <w:r w:rsidR="00B500A8">
        <w:rPr>
          <w:rFonts w:cs="Calibri"/>
        </w:rPr>
        <w:t xml:space="preserve">, FRL range </w:t>
      </w:r>
      <w:r w:rsidR="0057116A">
        <w:rPr>
          <w:rFonts w:cs="Calibri"/>
        </w:rPr>
        <w:t>of 1,235 to 1,365</w:t>
      </w:r>
      <w:r w:rsidR="00325F6A" w:rsidRPr="1D8CDD0E">
        <w:rPr>
          <w:rFonts w:cs="Calibri"/>
        </w:rPr>
        <w:t>).</w:t>
      </w:r>
    </w:p>
    <w:p w14:paraId="7941FC83" w14:textId="77777777" w:rsidR="00325F6A" w:rsidRDefault="00325F6A" w:rsidP="007E0AAB">
      <w:pPr>
        <w:widowControl/>
        <w:autoSpaceDE/>
        <w:adjustRightInd/>
        <w:rPr>
          <w:rFonts w:cs="Calibri"/>
          <w:bCs/>
        </w:rPr>
      </w:pPr>
    </w:p>
    <w:p w14:paraId="01512DE7" w14:textId="0B987DAB" w:rsidR="00FF42EA" w:rsidRPr="00217E4F" w:rsidRDefault="00FF42EA" w:rsidP="007E0AAB">
      <w:pPr>
        <w:widowControl/>
        <w:autoSpaceDE/>
        <w:adjustRightInd/>
        <w:rPr>
          <w:rFonts w:cs="Calibri"/>
        </w:rPr>
      </w:pPr>
      <w:r w:rsidRPr="004454FE">
        <w:rPr>
          <w:rFonts w:cs="Calibri"/>
          <w:b/>
        </w:rPr>
        <w:t>Explanation:</w:t>
      </w:r>
      <w:r w:rsidRPr="1D8CDD0E">
        <w:rPr>
          <w:rFonts w:cs="Calibri"/>
        </w:rPr>
        <w:t xml:space="preserve"> </w:t>
      </w:r>
      <w:r w:rsidR="0057116A">
        <w:rPr>
          <w:rFonts w:cs="Calibri"/>
        </w:rPr>
        <w:t xml:space="preserve"> </w:t>
      </w:r>
      <w:r w:rsidR="00DE7FAE" w:rsidRPr="1D8CDD0E">
        <w:rPr>
          <w:rFonts w:cs="Calibri"/>
        </w:rPr>
        <w:t>Cal/OSHA</w:t>
      </w:r>
      <w:r w:rsidR="00B4179B" w:rsidRPr="1D8CDD0E">
        <w:rPr>
          <w:rFonts w:cs="Calibri"/>
        </w:rPr>
        <w:t xml:space="preserve"> continued to recover from the </w:t>
      </w:r>
      <w:r w:rsidR="005E2120" w:rsidRPr="1D8CDD0E">
        <w:rPr>
          <w:rFonts w:cs="Calibri"/>
        </w:rPr>
        <w:t xml:space="preserve">deepest </w:t>
      </w:r>
      <w:r w:rsidR="00B4179B" w:rsidRPr="1D8CDD0E">
        <w:rPr>
          <w:rFonts w:cs="Calibri"/>
        </w:rPr>
        <w:t>effects</w:t>
      </w:r>
      <w:r w:rsidR="005E2120" w:rsidRPr="1D8CDD0E">
        <w:rPr>
          <w:rFonts w:cs="Calibri"/>
        </w:rPr>
        <w:t xml:space="preserve"> of the COVID-19 pandemic, conducting inspections </w:t>
      </w:r>
      <w:r w:rsidR="00433249" w:rsidRPr="1D8CDD0E">
        <w:rPr>
          <w:rFonts w:cs="Calibri"/>
        </w:rPr>
        <w:t xml:space="preserve">at a greater number of employers than anticipated.  </w:t>
      </w:r>
      <w:r w:rsidR="00B94DDD" w:rsidRPr="1D8CDD0E">
        <w:rPr>
          <w:rFonts w:cs="Calibri"/>
        </w:rPr>
        <w:t xml:space="preserve">Health inspections </w:t>
      </w:r>
      <w:r w:rsidR="00760BBE" w:rsidRPr="1D8CDD0E">
        <w:rPr>
          <w:rFonts w:cs="Calibri"/>
        </w:rPr>
        <w:t>exceeded pre-pandemic levels, which averaged about 1,350 per year from 20</w:t>
      </w:r>
      <w:r w:rsidR="00D05AD3" w:rsidRPr="1D8CDD0E">
        <w:rPr>
          <w:rFonts w:cs="Calibri"/>
        </w:rPr>
        <w:t xml:space="preserve">16-2019.  Safety inspections were below the average of approximately 6,400 </w:t>
      </w:r>
      <w:r w:rsidR="00791CE2" w:rsidRPr="1D8CDD0E">
        <w:rPr>
          <w:rFonts w:cs="Calibri"/>
        </w:rPr>
        <w:t xml:space="preserve">over the same period.  </w:t>
      </w:r>
      <w:r w:rsidR="004A473E">
        <w:rPr>
          <w:rFonts w:cs="Calibri"/>
        </w:rPr>
        <w:t xml:space="preserve">Overall, </w:t>
      </w:r>
      <w:r w:rsidR="00791CE2" w:rsidRPr="1D8CDD0E">
        <w:rPr>
          <w:rFonts w:cs="Calibri"/>
        </w:rPr>
        <w:t xml:space="preserve">the </w:t>
      </w:r>
      <w:r w:rsidR="00EC1979" w:rsidRPr="00ED0B5A">
        <w:rPr>
          <w:rFonts w:cs="Calibri"/>
        </w:rPr>
        <w:t xml:space="preserve">California </w:t>
      </w:r>
      <w:r w:rsidR="008F4CC3" w:rsidRPr="00ED0B5A">
        <w:rPr>
          <w:rFonts w:cs="Calibri"/>
        </w:rPr>
        <w:t>S</w:t>
      </w:r>
      <w:r w:rsidR="00791CE2" w:rsidRPr="00252524">
        <w:rPr>
          <w:rFonts w:cs="Calibri"/>
        </w:rPr>
        <w:t>tate</w:t>
      </w:r>
      <w:r w:rsidR="00791CE2" w:rsidRPr="00ED0B5A">
        <w:rPr>
          <w:rFonts w:cs="Calibri"/>
        </w:rPr>
        <w:t xml:space="preserve"> </w:t>
      </w:r>
      <w:r w:rsidR="008F4CC3" w:rsidRPr="00ED0B5A">
        <w:rPr>
          <w:rFonts w:cs="Calibri"/>
        </w:rPr>
        <w:t>Plan</w:t>
      </w:r>
      <w:r w:rsidR="008F4CC3">
        <w:rPr>
          <w:rFonts w:cs="Calibri"/>
        </w:rPr>
        <w:t xml:space="preserve"> </w:t>
      </w:r>
      <w:r w:rsidR="00791CE2" w:rsidRPr="1D8CDD0E">
        <w:rPr>
          <w:rFonts w:cs="Calibri"/>
        </w:rPr>
        <w:t xml:space="preserve">is continuing to recover from the staffing impacts </w:t>
      </w:r>
      <w:r w:rsidR="00CC4E2A" w:rsidRPr="1D8CDD0E">
        <w:rPr>
          <w:rFonts w:cs="Calibri"/>
        </w:rPr>
        <w:t>exacerbated by the pandemic and is on an upward tr</w:t>
      </w:r>
      <w:r w:rsidR="00CB546F" w:rsidRPr="1D8CDD0E">
        <w:rPr>
          <w:rFonts w:cs="Calibri"/>
        </w:rPr>
        <w:t>end</w:t>
      </w:r>
      <w:r w:rsidR="00CC4E2A" w:rsidRPr="1D8CDD0E">
        <w:rPr>
          <w:rFonts w:cs="Calibri"/>
        </w:rPr>
        <w:t xml:space="preserve"> in total inspection numbers</w:t>
      </w:r>
      <w:r w:rsidR="00CB546F" w:rsidRPr="1D8CDD0E">
        <w:rPr>
          <w:rFonts w:cs="Calibri"/>
        </w:rPr>
        <w:t>.</w:t>
      </w:r>
    </w:p>
    <w:p w14:paraId="7995488C" w14:textId="77777777" w:rsidR="00FF42EA" w:rsidRDefault="00FF42EA" w:rsidP="007E0AAB">
      <w:pPr>
        <w:widowControl/>
        <w:autoSpaceDE/>
        <w:adjustRightInd/>
        <w:rPr>
          <w:rFonts w:cs="Calibri"/>
          <w:b/>
        </w:rPr>
      </w:pPr>
    </w:p>
    <w:p w14:paraId="377FC512" w14:textId="3A3AB743" w:rsidR="006452F8" w:rsidRPr="00C9126D" w:rsidRDefault="006452F8" w:rsidP="007E0AAB">
      <w:pPr>
        <w:widowControl/>
        <w:autoSpaceDE/>
        <w:adjustRightInd/>
        <w:rPr>
          <w:rFonts w:cs="Calibri"/>
          <w:b/>
        </w:rPr>
      </w:pPr>
      <w:r w:rsidRPr="00C9126D">
        <w:rPr>
          <w:rFonts w:cs="Calibri"/>
          <w:b/>
        </w:rPr>
        <w:t xml:space="preserve">SAMM 8 – </w:t>
      </w:r>
      <w:r w:rsidR="00345FB2" w:rsidRPr="00C9126D">
        <w:rPr>
          <w:rFonts w:cs="Calibri"/>
          <w:b/>
        </w:rPr>
        <w:t xml:space="preserve">Average Current </w:t>
      </w:r>
      <w:r w:rsidR="00D05663">
        <w:rPr>
          <w:rFonts w:cs="Calibri"/>
          <w:b/>
        </w:rPr>
        <w:t xml:space="preserve">Serious </w:t>
      </w:r>
      <w:r w:rsidR="00345FB2" w:rsidRPr="00C9126D">
        <w:rPr>
          <w:rFonts w:cs="Calibri"/>
          <w:b/>
        </w:rPr>
        <w:t xml:space="preserve">Penalty </w:t>
      </w:r>
      <w:r w:rsidR="00A94AD0">
        <w:rPr>
          <w:rFonts w:cs="Calibri"/>
          <w:b/>
        </w:rPr>
        <w:t xml:space="preserve">in Private Sector </w:t>
      </w:r>
    </w:p>
    <w:p w14:paraId="1746F62D" w14:textId="77777777" w:rsidR="00887F16" w:rsidRPr="00C9126D" w:rsidRDefault="00887F16" w:rsidP="007E0AAB">
      <w:pPr>
        <w:widowControl/>
        <w:autoSpaceDE/>
        <w:adjustRightInd/>
        <w:rPr>
          <w:rFonts w:cs="Calibri"/>
          <w:b/>
          <w:color w:val="FF0000"/>
        </w:rPr>
      </w:pPr>
    </w:p>
    <w:p w14:paraId="77B72ABD" w14:textId="0F8359BE" w:rsidR="004775E0" w:rsidRPr="00C9126D" w:rsidRDefault="003317A8" w:rsidP="007E0AAB">
      <w:pPr>
        <w:widowControl/>
        <w:autoSpaceDE/>
        <w:adjustRightInd/>
        <w:rPr>
          <w:rFonts w:cs="Calibri"/>
          <w:bCs/>
        </w:rPr>
      </w:pPr>
      <w:bookmarkStart w:id="33" w:name="_Hlk124314955"/>
      <w:r w:rsidRPr="00A45840">
        <w:rPr>
          <w:rFonts w:cs="Calibri"/>
          <w:b/>
        </w:rPr>
        <w:t>Discussion of State Plan Data and FRL:</w:t>
      </w:r>
      <w:r w:rsidRPr="00C9126D">
        <w:rPr>
          <w:rFonts w:cs="Calibri"/>
          <w:bCs/>
        </w:rPr>
        <w:t xml:space="preserve">  The FRL for SAMM 8, </w:t>
      </w:r>
      <w:r w:rsidR="00541862" w:rsidRPr="00C9126D">
        <w:rPr>
          <w:rFonts w:cs="Calibri"/>
          <w:bCs/>
        </w:rPr>
        <w:t>a</w:t>
      </w:r>
      <w:r w:rsidR="00463AE1" w:rsidRPr="00C9126D">
        <w:rPr>
          <w:rFonts w:cs="Calibri"/>
          <w:bCs/>
        </w:rPr>
        <w:t xml:space="preserve">verage current serious penalty in private sector </w:t>
      </w:r>
      <w:r w:rsidRPr="00C9126D">
        <w:rPr>
          <w:rFonts w:cs="Calibri"/>
          <w:bCs/>
        </w:rPr>
        <w:t>is +/- 2</w:t>
      </w:r>
      <w:r w:rsidR="00463AE1" w:rsidRPr="00C9126D">
        <w:rPr>
          <w:rFonts w:cs="Calibri"/>
          <w:bCs/>
        </w:rPr>
        <w:t>5</w:t>
      </w:r>
      <w:r w:rsidRPr="00C9126D">
        <w:rPr>
          <w:rFonts w:cs="Calibri"/>
          <w:bCs/>
        </w:rPr>
        <w:t xml:space="preserve">% of </w:t>
      </w:r>
      <w:r w:rsidR="006D05D8" w:rsidRPr="00C9126D">
        <w:rPr>
          <w:rFonts w:cs="Calibri"/>
          <w:bCs/>
        </w:rPr>
        <w:t xml:space="preserve">the three-year national average </w:t>
      </w:r>
      <w:r w:rsidR="00382BCD" w:rsidRPr="00C9126D">
        <w:rPr>
          <w:rFonts w:cs="Calibri"/>
          <w:bCs/>
        </w:rPr>
        <w:t>of $3,259.35 for all employers</w:t>
      </w:r>
      <w:r w:rsidR="001043CA" w:rsidRPr="00C9126D">
        <w:rPr>
          <w:rFonts w:cs="Calibri"/>
          <w:bCs/>
        </w:rPr>
        <w:t xml:space="preserve"> for</w:t>
      </w:r>
      <w:r w:rsidR="00453CCC" w:rsidRPr="00C9126D">
        <w:rPr>
          <w:rFonts w:cs="Calibri"/>
          <w:bCs/>
        </w:rPr>
        <w:t xml:space="preserve"> a range of $2,444.51 to $4</w:t>
      </w:r>
      <w:r w:rsidR="00F8218E" w:rsidRPr="00C9126D">
        <w:rPr>
          <w:rFonts w:cs="Calibri"/>
          <w:bCs/>
        </w:rPr>
        <w:t xml:space="preserve">,074.19.  </w:t>
      </w:r>
      <w:r w:rsidR="00B1431C" w:rsidRPr="00C9126D">
        <w:rPr>
          <w:rFonts w:cs="Calibri"/>
          <w:bCs/>
        </w:rPr>
        <w:t xml:space="preserve">Cal/OSHA averaged $8,422.98 in current serious penalty </w:t>
      </w:r>
      <w:r w:rsidR="00D07924">
        <w:rPr>
          <w:rFonts w:cs="Calibri"/>
          <w:bCs/>
        </w:rPr>
        <w:t xml:space="preserve">and was above the upper end of the </w:t>
      </w:r>
      <w:r w:rsidR="000A1475">
        <w:rPr>
          <w:rFonts w:cs="Calibri"/>
          <w:bCs/>
        </w:rPr>
        <w:t>FRL range.</w:t>
      </w:r>
      <w:r w:rsidR="00B1431C">
        <w:rPr>
          <w:rFonts w:cs="Calibri"/>
          <w:bCs/>
        </w:rPr>
        <w:t xml:space="preserve">  </w:t>
      </w:r>
      <w:r w:rsidR="00F8218E" w:rsidRPr="00C9126D">
        <w:rPr>
          <w:rFonts w:cs="Calibri"/>
          <w:bCs/>
        </w:rPr>
        <w:t>Th</w:t>
      </w:r>
      <w:r w:rsidR="000A1475">
        <w:rPr>
          <w:rFonts w:cs="Calibri"/>
          <w:bCs/>
        </w:rPr>
        <w:t>is</w:t>
      </w:r>
      <w:r w:rsidR="00F8218E" w:rsidRPr="00C9126D">
        <w:rPr>
          <w:rFonts w:cs="Calibri"/>
          <w:bCs/>
        </w:rPr>
        <w:t xml:space="preserve"> SAMM is </w:t>
      </w:r>
      <w:r w:rsidR="00027E15" w:rsidRPr="00C9126D">
        <w:rPr>
          <w:rFonts w:cs="Calibri"/>
          <w:bCs/>
        </w:rPr>
        <w:t>further broken down by employer size</w:t>
      </w:r>
      <w:r w:rsidR="00782A4E">
        <w:rPr>
          <w:rFonts w:cs="Calibri"/>
          <w:bCs/>
        </w:rPr>
        <w:t xml:space="preserve"> and </w:t>
      </w:r>
      <w:r w:rsidR="00FE548E">
        <w:rPr>
          <w:rFonts w:cs="Calibri"/>
          <w:bCs/>
        </w:rPr>
        <w:t>t</w:t>
      </w:r>
      <w:r w:rsidR="003022D1" w:rsidRPr="00C9126D">
        <w:rPr>
          <w:rFonts w:cs="Calibri"/>
          <w:bCs/>
        </w:rPr>
        <w:t>he average current serious penalty for</w:t>
      </w:r>
      <w:r w:rsidR="004775E0" w:rsidRPr="00C9126D">
        <w:rPr>
          <w:rFonts w:cs="Calibri"/>
          <w:bCs/>
        </w:rPr>
        <w:t xml:space="preserve"> eac</w:t>
      </w:r>
      <w:r w:rsidR="00DC0A29" w:rsidRPr="00C9126D">
        <w:rPr>
          <w:rFonts w:cs="Calibri"/>
          <w:bCs/>
        </w:rPr>
        <w:t>h employer size segment was</w:t>
      </w:r>
      <w:r w:rsidR="00D4206A">
        <w:rPr>
          <w:rFonts w:cs="Calibri"/>
          <w:bCs/>
        </w:rPr>
        <w:t xml:space="preserve"> </w:t>
      </w:r>
      <w:r w:rsidR="00D61D56" w:rsidRPr="00C9126D">
        <w:rPr>
          <w:rFonts w:cs="Calibri"/>
          <w:bCs/>
        </w:rPr>
        <w:t xml:space="preserve">significantly above 125% of the </w:t>
      </w:r>
      <w:r w:rsidR="004775E0" w:rsidRPr="00C9126D">
        <w:rPr>
          <w:rFonts w:cs="Calibri"/>
          <w:bCs/>
        </w:rPr>
        <w:t>three-</w:t>
      </w:r>
      <w:r w:rsidR="00D61D56" w:rsidRPr="00C9126D">
        <w:rPr>
          <w:rFonts w:cs="Calibri"/>
          <w:bCs/>
        </w:rPr>
        <w:t>year national average</w:t>
      </w:r>
      <w:r w:rsidR="00E64795">
        <w:rPr>
          <w:rFonts w:cs="Calibri"/>
          <w:bCs/>
        </w:rPr>
        <w:t xml:space="preserve"> (SAMM 8a, 8b, 8c, 8d</w:t>
      </w:r>
      <w:r w:rsidR="00002BB6">
        <w:rPr>
          <w:rFonts w:cs="Calibri"/>
          <w:bCs/>
        </w:rPr>
        <w:t>)</w:t>
      </w:r>
      <w:r w:rsidR="004775E0" w:rsidRPr="00C9126D">
        <w:rPr>
          <w:rFonts w:cs="Calibri"/>
          <w:bCs/>
        </w:rPr>
        <w:t>.</w:t>
      </w:r>
    </w:p>
    <w:p w14:paraId="28F28242" w14:textId="77777777" w:rsidR="004775E0" w:rsidRPr="00C9126D" w:rsidRDefault="004775E0" w:rsidP="007E0AAB">
      <w:pPr>
        <w:widowControl/>
        <w:autoSpaceDE/>
        <w:adjustRightInd/>
        <w:rPr>
          <w:rFonts w:cs="Calibri"/>
          <w:bCs/>
        </w:rPr>
      </w:pPr>
    </w:p>
    <w:p w14:paraId="2F2CE717" w14:textId="61A2DE87" w:rsidR="003317A8" w:rsidRPr="00C9126D" w:rsidRDefault="2F8EE952" w:rsidP="007E0AAB">
      <w:pPr>
        <w:widowControl/>
        <w:autoSpaceDE/>
        <w:adjustRightInd/>
        <w:rPr>
          <w:rFonts w:cs="Calibri"/>
        </w:rPr>
      </w:pPr>
      <w:r w:rsidRPr="00A45840">
        <w:rPr>
          <w:rFonts w:cs="Calibri"/>
          <w:b/>
        </w:rPr>
        <w:t>Explanation:</w:t>
      </w:r>
      <w:r w:rsidRPr="1D8CDD0E">
        <w:rPr>
          <w:rFonts w:cs="Calibri"/>
        </w:rPr>
        <w:t xml:space="preserve">  </w:t>
      </w:r>
      <w:r w:rsidR="0FDC0294" w:rsidRPr="1D8CDD0E">
        <w:rPr>
          <w:rFonts w:cs="Calibri"/>
        </w:rPr>
        <w:t>T</w:t>
      </w:r>
      <w:r w:rsidR="28BF278A" w:rsidRPr="1D8CDD0E">
        <w:rPr>
          <w:rFonts w:cs="Calibri"/>
        </w:rPr>
        <w:t>h</w:t>
      </w:r>
      <w:r w:rsidR="080CB439" w:rsidRPr="1D8CDD0E">
        <w:rPr>
          <w:rFonts w:cs="Calibri"/>
        </w:rPr>
        <w:t xml:space="preserve">e </w:t>
      </w:r>
      <w:r w:rsidR="00EC1979" w:rsidRPr="00ED0B5A">
        <w:rPr>
          <w:rFonts w:cs="Calibri"/>
        </w:rPr>
        <w:t xml:space="preserve">California </w:t>
      </w:r>
      <w:r w:rsidR="008F4CC3" w:rsidRPr="00252524">
        <w:rPr>
          <w:rFonts w:cs="Calibri"/>
        </w:rPr>
        <w:t>S</w:t>
      </w:r>
      <w:r w:rsidR="080CB439" w:rsidRPr="00ED0B5A">
        <w:rPr>
          <w:rFonts w:cs="Calibri"/>
        </w:rPr>
        <w:t>tate</w:t>
      </w:r>
      <w:r w:rsidR="008F4CC3" w:rsidRPr="00252524">
        <w:rPr>
          <w:rFonts w:cs="Calibri"/>
        </w:rPr>
        <w:t xml:space="preserve"> Plan</w:t>
      </w:r>
      <w:r w:rsidR="080CB439" w:rsidRPr="00ED0B5A">
        <w:rPr>
          <w:rFonts w:cs="Calibri"/>
        </w:rPr>
        <w:t>’s</w:t>
      </w:r>
      <w:r w:rsidR="080CB439" w:rsidRPr="1D8CDD0E">
        <w:rPr>
          <w:rFonts w:cs="Calibri"/>
        </w:rPr>
        <w:t xml:space="preserve"> use of higher penalties </w:t>
      </w:r>
      <w:r w:rsidR="0FDC0294" w:rsidRPr="1D8CDD0E">
        <w:rPr>
          <w:rFonts w:cs="Calibri"/>
        </w:rPr>
        <w:t xml:space="preserve">was </w:t>
      </w:r>
      <w:r w:rsidR="080CB439" w:rsidRPr="1D8CDD0E">
        <w:rPr>
          <w:rFonts w:cs="Calibri"/>
        </w:rPr>
        <w:t>designed to</w:t>
      </w:r>
      <w:r w:rsidR="00687FF1" w:rsidRPr="1D8CDD0E">
        <w:rPr>
          <w:rFonts w:cs="Calibri"/>
        </w:rPr>
        <w:t xml:space="preserve"> </w:t>
      </w:r>
      <w:r w:rsidR="14637E5B" w:rsidRPr="1D8CDD0E">
        <w:rPr>
          <w:rFonts w:cs="Calibri"/>
        </w:rPr>
        <w:t>have</w:t>
      </w:r>
      <w:r w:rsidR="715EB804" w:rsidRPr="1D8CDD0E">
        <w:rPr>
          <w:rFonts w:cs="Calibri"/>
        </w:rPr>
        <w:t xml:space="preserve"> a deterrent effect. </w:t>
      </w:r>
      <w:r w:rsidR="0FDC0294" w:rsidRPr="1D8CDD0E">
        <w:rPr>
          <w:rFonts w:cs="Calibri"/>
        </w:rPr>
        <w:t xml:space="preserve"> </w:t>
      </w:r>
    </w:p>
    <w:bookmarkEnd w:id="33"/>
    <w:p w14:paraId="2C19B59E" w14:textId="715930DB" w:rsidR="009737B6" w:rsidRPr="00C9126D" w:rsidRDefault="009737B6" w:rsidP="007E0AAB">
      <w:pPr>
        <w:widowControl/>
        <w:autoSpaceDE/>
        <w:adjustRightInd/>
        <w:rPr>
          <w:rFonts w:cs="Calibri"/>
        </w:rPr>
      </w:pPr>
    </w:p>
    <w:p w14:paraId="6F200B4F" w14:textId="7EA47183" w:rsidR="001D2AD9" w:rsidRPr="00C9126D" w:rsidRDefault="001D2AD9" w:rsidP="007E0AAB">
      <w:pPr>
        <w:widowControl/>
        <w:autoSpaceDE/>
        <w:adjustRightInd/>
        <w:rPr>
          <w:rFonts w:cs="Calibri"/>
          <w:b/>
        </w:rPr>
      </w:pPr>
      <w:r w:rsidRPr="00C9126D">
        <w:rPr>
          <w:rFonts w:cs="Calibri"/>
          <w:b/>
        </w:rPr>
        <w:t xml:space="preserve">SAMM 9 – Percent </w:t>
      </w:r>
      <w:r w:rsidR="0027176C">
        <w:rPr>
          <w:rFonts w:cs="Calibri"/>
          <w:b/>
        </w:rPr>
        <w:t xml:space="preserve">In-Compliance </w:t>
      </w:r>
    </w:p>
    <w:p w14:paraId="05B44630" w14:textId="77777777" w:rsidR="009737B6" w:rsidRPr="00C9126D" w:rsidRDefault="009737B6" w:rsidP="007E0AAB">
      <w:pPr>
        <w:widowControl/>
        <w:autoSpaceDE/>
        <w:adjustRightInd/>
        <w:rPr>
          <w:rFonts w:cs="Calibri"/>
          <w:bCs/>
        </w:rPr>
      </w:pPr>
    </w:p>
    <w:p w14:paraId="192B0BDB" w14:textId="6CB21BB4" w:rsidR="001D2AD9" w:rsidRPr="00C9126D" w:rsidRDefault="001D2AD9" w:rsidP="007E0AAB">
      <w:pPr>
        <w:widowControl/>
        <w:autoSpaceDE/>
        <w:adjustRightInd/>
        <w:rPr>
          <w:rFonts w:cs="Calibri"/>
          <w:bCs/>
        </w:rPr>
      </w:pPr>
      <w:r w:rsidRPr="00EF05C1">
        <w:rPr>
          <w:rFonts w:cs="Calibri"/>
          <w:b/>
        </w:rPr>
        <w:t>Discussion of State Plan Data and FRL:</w:t>
      </w:r>
      <w:r w:rsidRPr="00C9126D">
        <w:rPr>
          <w:rFonts w:cs="Calibri"/>
          <w:bCs/>
        </w:rPr>
        <w:t xml:space="preserve">  The FRL for SAMM 9, </w:t>
      </w:r>
      <w:r w:rsidR="009E2617" w:rsidRPr="00C9126D">
        <w:rPr>
          <w:rFonts w:cs="Calibri"/>
          <w:bCs/>
        </w:rPr>
        <w:t>percent in</w:t>
      </w:r>
      <w:r w:rsidR="00344823">
        <w:rPr>
          <w:rFonts w:cs="Calibri"/>
          <w:bCs/>
        </w:rPr>
        <w:t>-</w:t>
      </w:r>
      <w:r w:rsidR="009E2617" w:rsidRPr="00C9126D">
        <w:rPr>
          <w:rFonts w:cs="Calibri"/>
          <w:bCs/>
        </w:rPr>
        <w:t>compliance,</w:t>
      </w:r>
      <w:r w:rsidRPr="00C9126D">
        <w:rPr>
          <w:rFonts w:cs="Calibri"/>
          <w:bCs/>
        </w:rPr>
        <w:t xml:space="preserve"> is +/- 25% of the three-year national average</w:t>
      </w:r>
      <w:r w:rsidR="009E2617" w:rsidRPr="00C9126D">
        <w:rPr>
          <w:rFonts w:cs="Calibri"/>
          <w:bCs/>
        </w:rPr>
        <w:t xml:space="preserve">.  For </w:t>
      </w:r>
      <w:r w:rsidR="006411AC" w:rsidRPr="00C9126D">
        <w:rPr>
          <w:rFonts w:cs="Calibri"/>
          <w:bCs/>
        </w:rPr>
        <w:t xml:space="preserve">safety inspections the three-year national average was 32.25% </w:t>
      </w:r>
      <w:r w:rsidR="00FD511A" w:rsidRPr="00C9126D">
        <w:rPr>
          <w:rFonts w:cs="Calibri"/>
          <w:bCs/>
        </w:rPr>
        <w:t xml:space="preserve">and the FRL range was 25.80% to 38.70%.  </w:t>
      </w:r>
      <w:r w:rsidR="00D42F50" w:rsidRPr="00C9126D">
        <w:rPr>
          <w:rFonts w:cs="Calibri"/>
          <w:bCs/>
        </w:rPr>
        <w:t xml:space="preserve">For health inspections the three-year national average </w:t>
      </w:r>
      <w:r w:rsidR="00A601F4" w:rsidRPr="00C9126D">
        <w:rPr>
          <w:rFonts w:cs="Calibri"/>
          <w:bCs/>
        </w:rPr>
        <w:t xml:space="preserve">was 44.42% and the FRL range was 35.54% to 53.30%.  </w:t>
      </w:r>
      <w:r w:rsidRPr="00C9126D">
        <w:rPr>
          <w:rFonts w:cs="Calibri"/>
          <w:bCs/>
        </w:rPr>
        <w:t xml:space="preserve"> </w:t>
      </w:r>
      <w:r w:rsidR="00EC3320" w:rsidRPr="00C9126D">
        <w:rPr>
          <w:rFonts w:cs="Calibri"/>
          <w:bCs/>
        </w:rPr>
        <w:t>Cal/OSHA</w:t>
      </w:r>
      <w:r w:rsidR="00AE7DFC" w:rsidRPr="00C9126D">
        <w:rPr>
          <w:rFonts w:cs="Calibri"/>
          <w:bCs/>
        </w:rPr>
        <w:t>’s in</w:t>
      </w:r>
      <w:r w:rsidR="00344823">
        <w:rPr>
          <w:rFonts w:cs="Calibri"/>
          <w:bCs/>
        </w:rPr>
        <w:t>-</w:t>
      </w:r>
      <w:r w:rsidR="00AE7DFC" w:rsidRPr="00C9126D">
        <w:rPr>
          <w:rFonts w:cs="Calibri"/>
          <w:bCs/>
        </w:rPr>
        <w:t xml:space="preserve">compliance rate was 21.95% for safety inspections and 32.01% for </w:t>
      </w:r>
      <w:r w:rsidR="009F6C6D" w:rsidRPr="00C9126D">
        <w:rPr>
          <w:rFonts w:cs="Calibri"/>
          <w:bCs/>
        </w:rPr>
        <w:t>health inspections</w:t>
      </w:r>
      <w:r w:rsidR="00667420">
        <w:rPr>
          <w:rFonts w:cs="Calibri"/>
          <w:bCs/>
        </w:rPr>
        <w:t>, b</w:t>
      </w:r>
      <w:r w:rsidR="00687FF1">
        <w:rPr>
          <w:rFonts w:cs="Calibri"/>
          <w:bCs/>
        </w:rPr>
        <w:t xml:space="preserve">oth </w:t>
      </w:r>
      <w:r w:rsidR="009F6C6D" w:rsidRPr="00C9126D">
        <w:rPr>
          <w:rFonts w:cs="Calibri"/>
          <w:bCs/>
        </w:rPr>
        <w:t>were below the lower limit of the FRL range.</w:t>
      </w:r>
    </w:p>
    <w:p w14:paraId="23727CB2" w14:textId="77777777" w:rsidR="001D2AD9" w:rsidRPr="00C9126D" w:rsidRDefault="001D2AD9" w:rsidP="007E0AAB">
      <w:pPr>
        <w:widowControl/>
        <w:autoSpaceDE/>
        <w:adjustRightInd/>
        <w:rPr>
          <w:rFonts w:cs="Calibri"/>
          <w:bCs/>
        </w:rPr>
      </w:pPr>
    </w:p>
    <w:p w14:paraId="7A266B9D" w14:textId="68F19814" w:rsidR="001D2AD9" w:rsidRPr="00C9126D" w:rsidRDefault="001D2AD9" w:rsidP="007E0AAB">
      <w:pPr>
        <w:widowControl/>
        <w:autoSpaceDE/>
        <w:adjustRightInd/>
        <w:rPr>
          <w:rFonts w:cs="Calibri"/>
        </w:rPr>
      </w:pPr>
      <w:r w:rsidRPr="00EF05C1">
        <w:rPr>
          <w:rFonts w:cs="Calibri"/>
          <w:b/>
        </w:rPr>
        <w:t>Explanation:</w:t>
      </w:r>
      <w:r w:rsidRPr="1D8CDD0E">
        <w:rPr>
          <w:rFonts w:cs="Calibri"/>
        </w:rPr>
        <w:t xml:space="preserve">  </w:t>
      </w:r>
      <w:r w:rsidR="009F6C6D" w:rsidRPr="1D8CDD0E">
        <w:rPr>
          <w:rFonts w:cs="Calibri"/>
        </w:rPr>
        <w:t>The low in</w:t>
      </w:r>
      <w:r w:rsidR="00344823" w:rsidRPr="1D8CDD0E">
        <w:rPr>
          <w:rFonts w:cs="Calibri"/>
        </w:rPr>
        <w:t>-</w:t>
      </w:r>
      <w:r w:rsidR="00193D33" w:rsidRPr="1D8CDD0E">
        <w:rPr>
          <w:rFonts w:cs="Calibri"/>
        </w:rPr>
        <w:t xml:space="preserve">compliance rate indicates that Cal/OSHA inspectors </w:t>
      </w:r>
      <w:r w:rsidR="00252E73" w:rsidRPr="1D8CDD0E">
        <w:rPr>
          <w:rFonts w:cs="Calibri"/>
        </w:rPr>
        <w:t>were</w:t>
      </w:r>
      <w:r w:rsidR="00B9255E" w:rsidRPr="1D8CDD0E">
        <w:rPr>
          <w:rFonts w:cs="Calibri"/>
        </w:rPr>
        <w:t xml:space="preserve"> effective in identifying hazardous conditions during</w:t>
      </w:r>
      <w:r w:rsidR="00193D33" w:rsidRPr="1D8CDD0E">
        <w:rPr>
          <w:rFonts w:cs="Calibri"/>
        </w:rPr>
        <w:t xml:space="preserve"> inspections of workplaces</w:t>
      </w:r>
      <w:r w:rsidR="0083321B" w:rsidRPr="1D8CDD0E">
        <w:rPr>
          <w:rFonts w:cs="Calibri"/>
        </w:rPr>
        <w:t xml:space="preserve"> and </w:t>
      </w:r>
      <w:r w:rsidR="008B32D5" w:rsidRPr="1D8CDD0E">
        <w:rPr>
          <w:rFonts w:cs="Calibri"/>
        </w:rPr>
        <w:t xml:space="preserve">that worksites </w:t>
      </w:r>
      <w:r w:rsidR="00252E73" w:rsidRPr="1D8CDD0E">
        <w:rPr>
          <w:rFonts w:cs="Calibri"/>
        </w:rPr>
        <w:t xml:space="preserve">were </w:t>
      </w:r>
      <w:r w:rsidR="003E2099">
        <w:rPr>
          <w:rFonts w:cs="Calibri"/>
        </w:rPr>
        <w:t xml:space="preserve">targeted efficiently. </w:t>
      </w:r>
    </w:p>
    <w:p w14:paraId="59FE909D" w14:textId="15FEB4A0" w:rsidR="00B20738" w:rsidRPr="00C9126D" w:rsidRDefault="00B20738" w:rsidP="007E0AAB">
      <w:pPr>
        <w:widowControl/>
        <w:autoSpaceDE/>
        <w:adjustRightInd/>
        <w:rPr>
          <w:rFonts w:cs="Calibri"/>
        </w:rPr>
      </w:pPr>
    </w:p>
    <w:p w14:paraId="17449269" w14:textId="52ABD944" w:rsidR="00A86E30" w:rsidRPr="00C9126D" w:rsidRDefault="00A86E30" w:rsidP="007E0AAB">
      <w:pPr>
        <w:widowControl/>
        <w:autoSpaceDE/>
        <w:adjustRightInd/>
        <w:rPr>
          <w:rFonts w:cs="Calibri"/>
          <w:b/>
        </w:rPr>
      </w:pPr>
      <w:r w:rsidRPr="00C9126D">
        <w:rPr>
          <w:rFonts w:cs="Calibri"/>
          <w:b/>
        </w:rPr>
        <w:t>SAMM 10 – Percent of Work-related Fatalities Responded to in One Workday</w:t>
      </w:r>
    </w:p>
    <w:p w14:paraId="67640C94" w14:textId="77777777" w:rsidR="00B20738" w:rsidRPr="00C9126D" w:rsidRDefault="00B20738" w:rsidP="007E0AAB">
      <w:pPr>
        <w:widowControl/>
        <w:autoSpaceDE/>
        <w:adjustRightInd/>
        <w:rPr>
          <w:rFonts w:cs="Calibri"/>
        </w:rPr>
      </w:pPr>
    </w:p>
    <w:p w14:paraId="6D24A23B" w14:textId="6CBC5CC5" w:rsidR="001832F0" w:rsidRPr="00C9126D" w:rsidRDefault="001832F0" w:rsidP="007E0AAB">
      <w:pPr>
        <w:widowControl/>
        <w:autoSpaceDE/>
        <w:adjustRightInd/>
        <w:rPr>
          <w:rFonts w:cs="Calibri"/>
          <w:bCs/>
        </w:rPr>
      </w:pPr>
      <w:r w:rsidRPr="00D16082">
        <w:rPr>
          <w:rFonts w:cs="Calibri"/>
          <w:b/>
        </w:rPr>
        <w:t>Discussion of State Plan Data and FRL:</w:t>
      </w:r>
      <w:r w:rsidRPr="00C9126D">
        <w:rPr>
          <w:rFonts w:cs="Calibri"/>
          <w:bCs/>
        </w:rPr>
        <w:t xml:space="preserve">  The FRL for SAMM 10, </w:t>
      </w:r>
      <w:r w:rsidR="00B05288" w:rsidRPr="00C9126D">
        <w:rPr>
          <w:rFonts w:cs="Calibri"/>
          <w:bCs/>
        </w:rPr>
        <w:t>percent of work-related fatalities responded to in one workday</w:t>
      </w:r>
      <w:r w:rsidRPr="00C9126D">
        <w:rPr>
          <w:rFonts w:cs="Calibri"/>
          <w:bCs/>
        </w:rPr>
        <w:t xml:space="preserve">, is </w:t>
      </w:r>
      <w:r w:rsidR="00B05288" w:rsidRPr="00C9126D">
        <w:rPr>
          <w:rFonts w:cs="Calibri"/>
          <w:bCs/>
        </w:rPr>
        <w:t>fixed at 100%</w:t>
      </w:r>
      <w:r w:rsidRPr="00C9126D">
        <w:rPr>
          <w:rFonts w:cs="Calibri"/>
          <w:bCs/>
        </w:rPr>
        <w:t xml:space="preserve">.  </w:t>
      </w:r>
      <w:r w:rsidR="00E66027" w:rsidRPr="00C9126D">
        <w:rPr>
          <w:rFonts w:cs="Calibri"/>
          <w:bCs/>
        </w:rPr>
        <w:t>In FY</w:t>
      </w:r>
      <w:r w:rsidR="00EE10C7">
        <w:rPr>
          <w:rFonts w:cs="Calibri"/>
          <w:bCs/>
        </w:rPr>
        <w:t xml:space="preserve"> </w:t>
      </w:r>
      <w:r w:rsidR="00E66027" w:rsidRPr="00C9126D">
        <w:rPr>
          <w:rFonts w:cs="Calibri"/>
          <w:bCs/>
        </w:rPr>
        <w:t xml:space="preserve">2022, </w:t>
      </w:r>
      <w:r w:rsidR="00960A1A">
        <w:rPr>
          <w:rFonts w:cs="Calibri"/>
          <w:bCs/>
        </w:rPr>
        <w:t xml:space="preserve">Cal/OSHA </w:t>
      </w:r>
      <w:r w:rsidR="00E66027" w:rsidRPr="00C9126D">
        <w:rPr>
          <w:rFonts w:cs="Calibri"/>
          <w:bCs/>
        </w:rPr>
        <w:t xml:space="preserve">responded to </w:t>
      </w:r>
      <w:r w:rsidR="0012697E" w:rsidRPr="00C9126D">
        <w:rPr>
          <w:rFonts w:cs="Calibri"/>
          <w:bCs/>
        </w:rPr>
        <w:t xml:space="preserve">87.93% of </w:t>
      </w:r>
      <w:r w:rsidR="001E5013" w:rsidRPr="00C9126D">
        <w:rPr>
          <w:rFonts w:cs="Calibri"/>
          <w:bCs/>
        </w:rPr>
        <w:t xml:space="preserve">fatalities within one workday, below the FRL and the national average of </w:t>
      </w:r>
      <w:r w:rsidR="003E4B8C" w:rsidRPr="00C9126D">
        <w:rPr>
          <w:rFonts w:cs="Calibri"/>
          <w:bCs/>
        </w:rPr>
        <w:t>95.38%</w:t>
      </w:r>
      <w:r w:rsidR="001E5013" w:rsidRPr="00C9126D">
        <w:rPr>
          <w:rFonts w:cs="Calibri"/>
          <w:bCs/>
        </w:rPr>
        <w:t>.</w:t>
      </w:r>
    </w:p>
    <w:p w14:paraId="01856B0E" w14:textId="31E685A7" w:rsidR="003D13CD" w:rsidRPr="00C9126D" w:rsidRDefault="003D13CD" w:rsidP="007E0AAB">
      <w:pPr>
        <w:widowControl/>
        <w:autoSpaceDE/>
        <w:adjustRightInd/>
        <w:rPr>
          <w:rFonts w:cs="Calibri"/>
          <w:b/>
          <w:color w:val="FF0000"/>
        </w:rPr>
      </w:pPr>
    </w:p>
    <w:p w14:paraId="4F4BED18" w14:textId="15F4BAEA" w:rsidR="00915393" w:rsidRDefault="001E5013" w:rsidP="007E0AAB">
      <w:pPr>
        <w:widowControl/>
        <w:autoSpaceDE/>
        <w:adjustRightInd/>
        <w:rPr>
          <w:rFonts w:cs="Calibri"/>
        </w:rPr>
      </w:pPr>
      <w:r w:rsidRPr="00D16082">
        <w:rPr>
          <w:rFonts w:cs="Calibri"/>
          <w:b/>
        </w:rPr>
        <w:t>Explanation:</w:t>
      </w:r>
      <w:r w:rsidRPr="1D8CDD0E">
        <w:rPr>
          <w:rFonts w:cs="Calibri"/>
        </w:rPr>
        <w:t xml:space="preserve">  </w:t>
      </w:r>
      <w:r w:rsidR="00D45323" w:rsidRPr="1D8CDD0E">
        <w:rPr>
          <w:rFonts w:cs="Calibri"/>
        </w:rPr>
        <w:t>COVID</w:t>
      </w:r>
      <w:r w:rsidR="00195EA5" w:rsidRPr="1D8CDD0E">
        <w:rPr>
          <w:rFonts w:cs="Calibri"/>
        </w:rPr>
        <w:t>-19</w:t>
      </w:r>
      <w:r w:rsidR="00D45323" w:rsidRPr="1D8CDD0E">
        <w:rPr>
          <w:rFonts w:cs="Calibri"/>
        </w:rPr>
        <w:t xml:space="preserve"> fatalities affected </w:t>
      </w:r>
      <w:r w:rsidR="003E2099">
        <w:rPr>
          <w:rFonts w:cs="Calibri"/>
        </w:rPr>
        <w:t xml:space="preserve">Cal/OSHA’s </w:t>
      </w:r>
      <w:r w:rsidR="00D45323" w:rsidRPr="1D8CDD0E">
        <w:rPr>
          <w:rFonts w:cs="Calibri"/>
        </w:rPr>
        <w:t xml:space="preserve">ability to respond timely, as often additional information was needed </w:t>
      </w:r>
      <w:r w:rsidR="00965A6B" w:rsidRPr="1D8CDD0E">
        <w:rPr>
          <w:rFonts w:cs="Calibri"/>
        </w:rPr>
        <w:t xml:space="preserve">to determine the work-related nature of the case.  Cal/OSHA improved the </w:t>
      </w:r>
      <w:r w:rsidR="0056372A" w:rsidRPr="1D8CDD0E">
        <w:rPr>
          <w:rFonts w:cs="Calibri"/>
        </w:rPr>
        <w:t>response throughout the year and in the fourth quarter of FY</w:t>
      </w:r>
      <w:r w:rsidR="008A43AD" w:rsidRPr="1D8CDD0E">
        <w:rPr>
          <w:rFonts w:cs="Calibri"/>
        </w:rPr>
        <w:t xml:space="preserve"> </w:t>
      </w:r>
      <w:r w:rsidR="0056372A" w:rsidRPr="1D8CDD0E">
        <w:rPr>
          <w:rFonts w:cs="Calibri"/>
        </w:rPr>
        <w:t xml:space="preserve">2022 responded to </w:t>
      </w:r>
      <w:r w:rsidR="0099661D" w:rsidRPr="1D8CDD0E">
        <w:rPr>
          <w:rFonts w:cs="Calibri"/>
        </w:rPr>
        <w:t xml:space="preserve">92.11% of fatalities within </w:t>
      </w:r>
      <w:r w:rsidR="008A43AD" w:rsidRPr="1D8CDD0E">
        <w:rPr>
          <w:rFonts w:cs="Calibri"/>
        </w:rPr>
        <w:t>one</w:t>
      </w:r>
      <w:r w:rsidR="0099661D" w:rsidRPr="1D8CDD0E">
        <w:rPr>
          <w:rFonts w:cs="Calibri"/>
        </w:rPr>
        <w:t xml:space="preserve"> </w:t>
      </w:r>
      <w:r w:rsidR="008A43AD" w:rsidRPr="1D8CDD0E">
        <w:rPr>
          <w:rFonts w:cs="Calibri"/>
        </w:rPr>
        <w:t>work</w:t>
      </w:r>
      <w:r w:rsidR="0099661D" w:rsidRPr="1D8CDD0E">
        <w:rPr>
          <w:rFonts w:cs="Calibri"/>
        </w:rPr>
        <w:t xml:space="preserve">day, </w:t>
      </w:r>
      <w:r w:rsidR="003E2099">
        <w:rPr>
          <w:rFonts w:cs="Calibri"/>
        </w:rPr>
        <w:t xml:space="preserve">as </w:t>
      </w:r>
      <w:r w:rsidR="0099661D" w:rsidRPr="1D8CDD0E">
        <w:rPr>
          <w:rFonts w:cs="Calibri"/>
        </w:rPr>
        <w:t xml:space="preserve">compared to the </w:t>
      </w:r>
      <w:r w:rsidR="0099661D" w:rsidRPr="0053506B">
        <w:rPr>
          <w:rFonts w:cs="Calibri"/>
        </w:rPr>
        <w:t>national average</w:t>
      </w:r>
      <w:r w:rsidR="0099661D" w:rsidRPr="1D8CDD0E">
        <w:rPr>
          <w:rFonts w:cs="Calibri"/>
        </w:rPr>
        <w:t xml:space="preserve"> of 94.23%</w:t>
      </w:r>
      <w:r w:rsidR="00D209FA" w:rsidRPr="1D8CDD0E">
        <w:rPr>
          <w:rFonts w:cs="Calibri"/>
        </w:rPr>
        <w:t>.</w:t>
      </w:r>
      <w:r w:rsidR="00A232EF" w:rsidRPr="1D8CDD0E">
        <w:rPr>
          <w:rFonts w:cs="Calibri"/>
        </w:rPr>
        <w:t xml:space="preserve">  </w:t>
      </w:r>
      <w:r w:rsidR="00A353FA" w:rsidRPr="1D8CDD0E">
        <w:rPr>
          <w:rFonts w:cs="Calibri"/>
        </w:rPr>
        <w:t>Cal/OSHA headquarters continues to review and address any cases</w:t>
      </w:r>
      <w:r w:rsidR="00A71FA2" w:rsidRPr="1D8CDD0E">
        <w:rPr>
          <w:rFonts w:cs="Calibri"/>
        </w:rPr>
        <w:t xml:space="preserve"> to ensure response time is timely.</w:t>
      </w:r>
    </w:p>
    <w:p w14:paraId="64955229" w14:textId="77777777" w:rsidR="00915393" w:rsidRDefault="00915393" w:rsidP="007E0AAB">
      <w:pPr>
        <w:widowControl/>
        <w:autoSpaceDE/>
        <w:adjustRightInd/>
        <w:rPr>
          <w:rFonts w:cs="Calibri"/>
          <w:b/>
        </w:rPr>
      </w:pPr>
    </w:p>
    <w:p w14:paraId="0772ECB0" w14:textId="2D0CF164" w:rsidR="007E5D6C" w:rsidRPr="00C9126D" w:rsidRDefault="007E5D6C" w:rsidP="007E0AAB">
      <w:pPr>
        <w:widowControl/>
        <w:autoSpaceDE/>
        <w:adjustRightInd/>
        <w:rPr>
          <w:rFonts w:cs="Calibri"/>
          <w:b/>
        </w:rPr>
      </w:pPr>
      <w:r w:rsidRPr="00C9126D">
        <w:rPr>
          <w:rFonts w:cs="Calibri"/>
          <w:b/>
        </w:rPr>
        <w:t xml:space="preserve">SAMM </w:t>
      </w:r>
      <w:r w:rsidR="00901C22" w:rsidRPr="00C9126D">
        <w:rPr>
          <w:rFonts w:cs="Calibri"/>
          <w:b/>
        </w:rPr>
        <w:t>12</w:t>
      </w:r>
      <w:r w:rsidRPr="00C9126D">
        <w:rPr>
          <w:rFonts w:cs="Calibri"/>
          <w:b/>
        </w:rPr>
        <w:t xml:space="preserve"> – Percent </w:t>
      </w:r>
      <w:r w:rsidR="00E163A9" w:rsidRPr="00C9126D">
        <w:rPr>
          <w:rFonts w:cs="Calibri"/>
          <w:b/>
        </w:rPr>
        <w:t>Penalty Retained</w:t>
      </w:r>
    </w:p>
    <w:p w14:paraId="5EEED7CE" w14:textId="77777777" w:rsidR="007E5D6C" w:rsidRPr="00C9126D" w:rsidRDefault="007E5D6C" w:rsidP="007E0AAB">
      <w:pPr>
        <w:widowControl/>
        <w:autoSpaceDE/>
        <w:adjustRightInd/>
        <w:rPr>
          <w:rFonts w:cs="Calibri"/>
          <w:bCs/>
        </w:rPr>
      </w:pPr>
    </w:p>
    <w:p w14:paraId="0BD9D8B3" w14:textId="5A8245C1" w:rsidR="007E5D6C" w:rsidRPr="00C9126D" w:rsidRDefault="007E5D6C" w:rsidP="007E0AAB">
      <w:pPr>
        <w:widowControl/>
        <w:autoSpaceDE/>
        <w:adjustRightInd/>
        <w:rPr>
          <w:rFonts w:cs="Calibri"/>
          <w:bCs/>
        </w:rPr>
      </w:pPr>
      <w:r w:rsidRPr="00031FB7">
        <w:rPr>
          <w:rFonts w:cs="Calibri"/>
          <w:b/>
        </w:rPr>
        <w:t>Discussion of State Plan Data and FRL:</w:t>
      </w:r>
      <w:r w:rsidRPr="00C9126D">
        <w:rPr>
          <w:rFonts w:cs="Calibri"/>
          <w:bCs/>
        </w:rPr>
        <w:t xml:space="preserve">  The FRL for SAMM </w:t>
      </w:r>
      <w:r w:rsidR="00594D13" w:rsidRPr="00C9126D">
        <w:rPr>
          <w:rFonts w:cs="Calibri"/>
          <w:bCs/>
        </w:rPr>
        <w:t>12</w:t>
      </w:r>
      <w:r w:rsidRPr="00C9126D">
        <w:rPr>
          <w:rFonts w:cs="Calibri"/>
          <w:bCs/>
        </w:rPr>
        <w:t xml:space="preserve">, percent </w:t>
      </w:r>
      <w:r w:rsidR="002E0D35" w:rsidRPr="00C9126D">
        <w:rPr>
          <w:rFonts w:cs="Calibri"/>
          <w:bCs/>
        </w:rPr>
        <w:t>penalty retained</w:t>
      </w:r>
      <w:r w:rsidRPr="00C9126D">
        <w:rPr>
          <w:rFonts w:cs="Calibri"/>
          <w:bCs/>
        </w:rPr>
        <w:t xml:space="preserve">, is +/- </w:t>
      </w:r>
      <w:r w:rsidR="002E0D35" w:rsidRPr="00C9126D">
        <w:rPr>
          <w:rFonts w:cs="Calibri"/>
          <w:bCs/>
        </w:rPr>
        <w:t>1</w:t>
      </w:r>
      <w:r w:rsidRPr="00C9126D">
        <w:rPr>
          <w:rFonts w:cs="Calibri"/>
          <w:bCs/>
        </w:rPr>
        <w:t>5% of the three-year national average</w:t>
      </w:r>
      <w:r w:rsidR="004675D7" w:rsidRPr="00C9126D">
        <w:rPr>
          <w:rFonts w:cs="Calibri"/>
          <w:bCs/>
        </w:rPr>
        <w:t xml:space="preserve"> of </w:t>
      </w:r>
      <w:r w:rsidR="00BC38FA" w:rsidRPr="00C9126D">
        <w:rPr>
          <w:rFonts w:cs="Calibri"/>
          <w:bCs/>
        </w:rPr>
        <w:t xml:space="preserve">69.97% for a range of </w:t>
      </w:r>
      <w:r w:rsidR="007F2B59" w:rsidRPr="00C9126D">
        <w:rPr>
          <w:rFonts w:cs="Calibri"/>
          <w:bCs/>
        </w:rPr>
        <w:t>59.47% to 80.47%.  In FY</w:t>
      </w:r>
      <w:r w:rsidR="00FB1CE4">
        <w:rPr>
          <w:rFonts w:cs="Calibri"/>
          <w:bCs/>
        </w:rPr>
        <w:t xml:space="preserve"> </w:t>
      </w:r>
      <w:r w:rsidR="007F2B59" w:rsidRPr="00C9126D">
        <w:rPr>
          <w:rFonts w:cs="Calibri"/>
          <w:bCs/>
        </w:rPr>
        <w:t>2022</w:t>
      </w:r>
      <w:r w:rsidR="009F38C6">
        <w:rPr>
          <w:rFonts w:cs="Calibri"/>
          <w:bCs/>
        </w:rPr>
        <w:t>,</w:t>
      </w:r>
      <w:r w:rsidR="007F2B59" w:rsidRPr="00C9126D">
        <w:rPr>
          <w:rFonts w:cs="Calibri"/>
          <w:bCs/>
        </w:rPr>
        <w:t xml:space="preserve"> </w:t>
      </w:r>
      <w:r w:rsidR="007F2B59" w:rsidRPr="00997793">
        <w:rPr>
          <w:rFonts w:cs="Calibri"/>
          <w:bCs/>
        </w:rPr>
        <w:t>Cal</w:t>
      </w:r>
      <w:r w:rsidR="00ED0B5A" w:rsidRPr="00252524">
        <w:rPr>
          <w:rFonts w:cs="Calibri"/>
          <w:bCs/>
        </w:rPr>
        <w:t>/OSHA</w:t>
      </w:r>
      <w:r w:rsidR="00997793" w:rsidRPr="00252524">
        <w:rPr>
          <w:rFonts w:cs="Calibri"/>
          <w:bCs/>
        </w:rPr>
        <w:t xml:space="preserve"> </w:t>
      </w:r>
      <w:r w:rsidR="007F2B59" w:rsidRPr="00997793">
        <w:rPr>
          <w:rFonts w:cs="Calibri"/>
          <w:bCs/>
        </w:rPr>
        <w:t>reta</w:t>
      </w:r>
      <w:r w:rsidR="007F2B59" w:rsidRPr="00C9126D">
        <w:rPr>
          <w:rFonts w:cs="Calibri"/>
          <w:bCs/>
        </w:rPr>
        <w:t xml:space="preserve">ined 92.84% of </w:t>
      </w:r>
      <w:r w:rsidR="0019463E" w:rsidRPr="00C9126D">
        <w:rPr>
          <w:rFonts w:cs="Calibri"/>
          <w:bCs/>
        </w:rPr>
        <w:t>penalties</w:t>
      </w:r>
      <w:r w:rsidR="00CF666D" w:rsidRPr="00C9126D">
        <w:rPr>
          <w:rFonts w:cs="Calibri"/>
          <w:bCs/>
        </w:rPr>
        <w:t>, above the upper end of the FRL range.</w:t>
      </w:r>
    </w:p>
    <w:p w14:paraId="3F5AFCDB" w14:textId="77777777" w:rsidR="007E5D6C" w:rsidRPr="00C9126D" w:rsidRDefault="007E5D6C" w:rsidP="007E0AAB">
      <w:pPr>
        <w:widowControl/>
        <w:autoSpaceDE/>
        <w:adjustRightInd/>
        <w:rPr>
          <w:rFonts w:cs="Calibri"/>
          <w:bCs/>
        </w:rPr>
      </w:pPr>
    </w:p>
    <w:p w14:paraId="20A32F62" w14:textId="7631A61B" w:rsidR="007E5D6C" w:rsidRPr="00C9126D" w:rsidRDefault="007E5D6C" w:rsidP="007E0AAB">
      <w:pPr>
        <w:widowControl/>
        <w:autoSpaceDE/>
        <w:adjustRightInd/>
        <w:rPr>
          <w:rFonts w:cs="Calibri"/>
        </w:rPr>
      </w:pPr>
      <w:r w:rsidRPr="00031FB7">
        <w:rPr>
          <w:rFonts w:cs="Calibri"/>
          <w:b/>
        </w:rPr>
        <w:t>Explanation:</w:t>
      </w:r>
      <w:r w:rsidRPr="1D8CDD0E">
        <w:rPr>
          <w:rFonts w:cs="Calibri"/>
        </w:rPr>
        <w:t xml:space="preserve">  </w:t>
      </w:r>
      <w:r w:rsidR="007936B3" w:rsidRPr="1D8CDD0E">
        <w:rPr>
          <w:rFonts w:cs="Calibri"/>
        </w:rPr>
        <w:t xml:space="preserve">A large proportion of Cal/OSHA’s citations were contested and </w:t>
      </w:r>
      <w:r w:rsidR="004202E2" w:rsidRPr="1D8CDD0E">
        <w:rPr>
          <w:rFonts w:cs="Calibri"/>
        </w:rPr>
        <w:t xml:space="preserve">SAMM 12 </w:t>
      </w:r>
      <w:r w:rsidR="006D58A7" w:rsidRPr="1D8CDD0E">
        <w:rPr>
          <w:rFonts w:cs="Calibri"/>
        </w:rPr>
        <w:t>only c</w:t>
      </w:r>
      <w:r w:rsidR="00C1541C" w:rsidRPr="1D8CDD0E">
        <w:rPr>
          <w:rFonts w:cs="Calibri"/>
        </w:rPr>
        <w:t xml:space="preserve">aptures </w:t>
      </w:r>
      <w:r w:rsidR="006D58A7" w:rsidRPr="1D8CDD0E">
        <w:rPr>
          <w:rFonts w:cs="Calibri"/>
        </w:rPr>
        <w:t>uncontested case</w:t>
      </w:r>
      <w:r w:rsidR="00806108" w:rsidRPr="1D8CDD0E">
        <w:rPr>
          <w:rFonts w:cs="Calibri"/>
        </w:rPr>
        <w:t xml:space="preserve">s </w:t>
      </w:r>
      <w:r w:rsidR="00646AE3" w:rsidRPr="1D8CDD0E">
        <w:rPr>
          <w:rFonts w:cs="Calibri"/>
        </w:rPr>
        <w:t>for private sector employers</w:t>
      </w:r>
      <w:r w:rsidR="006D58A7" w:rsidRPr="1D8CDD0E">
        <w:rPr>
          <w:rFonts w:cs="Calibri"/>
        </w:rPr>
        <w:t xml:space="preserve">.  </w:t>
      </w:r>
      <w:r w:rsidR="007936B3" w:rsidRPr="1D8CDD0E">
        <w:rPr>
          <w:rFonts w:cs="Calibri"/>
        </w:rPr>
        <w:t xml:space="preserve">In FY 2022, </w:t>
      </w:r>
      <w:r w:rsidR="00B2084F" w:rsidRPr="1D8CDD0E">
        <w:rPr>
          <w:rFonts w:cs="Calibri"/>
        </w:rPr>
        <w:t>4</w:t>
      </w:r>
      <w:r w:rsidR="00371981" w:rsidRPr="1D8CDD0E">
        <w:rPr>
          <w:rFonts w:cs="Calibri"/>
        </w:rPr>
        <w:t>4.</w:t>
      </w:r>
      <w:r w:rsidR="00B2084F" w:rsidRPr="1D8CDD0E">
        <w:rPr>
          <w:rFonts w:cs="Calibri"/>
        </w:rPr>
        <w:t>8</w:t>
      </w:r>
      <w:r w:rsidR="00371981" w:rsidRPr="1D8CDD0E">
        <w:rPr>
          <w:rFonts w:cs="Calibri"/>
        </w:rPr>
        <w:t>% of</w:t>
      </w:r>
      <w:r w:rsidR="00B2084F" w:rsidRPr="1D8CDD0E">
        <w:rPr>
          <w:rFonts w:cs="Calibri"/>
        </w:rPr>
        <w:t xml:space="preserve"> the violations </w:t>
      </w:r>
      <w:r w:rsidR="002950A7" w:rsidRPr="1D8CDD0E">
        <w:rPr>
          <w:rFonts w:cs="Calibri"/>
        </w:rPr>
        <w:t xml:space="preserve">and </w:t>
      </w:r>
      <w:r w:rsidR="00422F43" w:rsidRPr="1D8CDD0E">
        <w:rPr>
          <w:rFonts w:cs="Calibri"/>
        </w:rPr>
        <w:t>72% of penalt</w:t>
      </w:r>
      <w:r w:rsidR="004822E0" w:rsidRPr="1D8CDD0E">
        <w:rPr>
          <w:rFonts w:cs="Calibri"/>
        </w:rPr>
        <w:t>y amount</w:t>
      </w:r>
      <w:r w:rsidR="00793496" w:rsidRPr="1D8CDD0E">
        <w:rPr>
          <w:rFonts w:cs="Calibri"/>
        </w:rPr>
        <w:t>s</w:t>
      </w:r>
      <w:r w:rsidR="00422F43" w:rsidRPr="1D8CDD0E">
        <w:rPr>
          <w:rFonts w:cs="Calibri"/>
        </w:rPr>
        <w:t xml:space="preserve"> </w:t>
      </w:r>
      <w:r w:rsidR="00B2084F" w:rsidRPr="1D8CDD0E">
        <w:rPr>
          <w:rFonts w:cs="Calibri"/>
        </w:rPr>
        <w:t xml:space="preserve">issued </w:t>
      </w:r>
      <w:r w:rsidR="00793496" w:rsidRPr="1D8CDD0E">
        <w:rPr>
          <w:rFonts w:cs="Calibri"/>
        </w:rPr>
        <w:t>were</w:t>
      </w:r>
      <w:r w:rsidR="00093E2F" w:rsidRPr="1D8CDD0E">
        <w:rPr>
          <w:rFonts w:cs="Calibri"/>
        </w:rPr>
        <w:t xml:space="preserve"> </w:t>
      </w:r>
      <w:r w:rsidR="008E3205" w:rsidRPr="1D8CDD0E">
        <w:rPr>
          <w:rFonts w:cs="Calibri"/>
        </w:rPr>
        <w:t>contested</w:t>
      </w:r>
      <w:r w:rsidR="0070044D" w:rsidRPr="1D8CDD0E">
        <w:rPr>
          <w:rFonts w:cs="Calibri"/>
        </w:rPr>
        <w:t xml:space="preserve">.  </w:t>
      </w:r>
      <w:r w:rsidR="00402EB6" w:rsidRPr="1D8CDD0E">
        <w:rPr>
          <w:rFonts w:cs="Calibri"/>
        </w:rPr>
        <w:t xml:space="preserve">California </w:t>
      </w:r>
      <w:r w:rsidR="009922C8" w:rsidRPr="1D8CDD0E">
        <w:rPr>
          <w:rFonts w:cs="Calibri"/>
        </w:rPr>
        <w:t>retain</w:t>
      </w:r>
      <w:r w:rsidR="00B669C8" w:rsidRPr="1D8CDD0E">
        <w:rPr>
          <w:rFonts w:cs="Calibri"/>
        </w:rPr>
        <w:t>ed</w:t>
      </w:r>
      <w:r w:rsidR="009922C8" w:rsidRPr="1D8CDD0E">
        <w:rPr>
          <w:rFonts w:cs="Calibri"/>
        </w:rPr>
        <w:t xml:space="preserve"> </w:t>
      </w:r>
      <w:r w:rsidR="00702895" w:rsidRPr="1D8CDD0E">
        <w:rPr>
          <w:rFonts w:cs="Calibri"/>
        </w:rPr>
        <w:t xml:space="preserve">65.8% of the penalties </w:t>
      </w:r>
      <w:r w:rsidR="00B36DFA" w:rsidRPr="1D8CDD0E">
        <w:rPr>
          <w:rFonts w:cs="Calibri"/>
        </w:rPr>
        <w:t xml:space="preserve">for cases closed </w:t>
      </w:r>
      <w:r w:rsidR="00C72D3C" w:rsidRPr="1D8CDD0E">
        <w:rPr>
          <w:rFonts w:cs="Calibri"/>
        </w:rPr>
        <w:t>(SIR 7)</w:t>
      </w:r>
      <w:r w:rsidR="008C5509" w:rsidRPr="1D8CDD0E">
        <w:rPr>
          <w:rFonts w:cs="Calibri"/>
        </w:rPr>
        <w:t>, which is slightly lower than the national average of 69.5%</w:t>
      </w:r>
      <w:r w:rsidR="00B00A47" w:rsidRPr="1D8CDD0E">
        <w:rPr>
          <w:rFonts w:cs="Calibri"/>
        </w:rPr>
        <w:t>.</w:t>
      </w:r>
      <w:r w:rsidR="004822E0" w:rsidRPr="1D8CDD0E">
        <w:rPr>
          <w:rFonts w:cs="Calibri"/>
        </w:rPr>
        <w:t xml:space="preserve">  </w:t>
      </w:r>
      <w:r w:rsidR="006B141E" w:rsidRPr="1D8CDD0E">
        <w:rPr>
          <w:rFonts w:cs="Calibri"/>
        </w:rPr>
        <w:t xml:space="preserve">Cal/OSHA’s </w:t>
      </w:r>
      <w:r w:rsidR="00E77952" w:rsidRPr="1D8CDD0E">
        <w:rPr>
          <w:rFonts w:cs="Calibri"/>
        </w:rPr>
        <w:t xml:space="preserve">high penalty retention rate for </w:t>
      </w:r>
      <w:r w:rsidR="00CB5A78" w:rsidRPr="1D8CDD0E">
        <w:rPr>
          <w:rFonts w:cs="Calibri"/>
        </w:rPr>
        <w:t xml:space="preserve">uncontested cases is offset by its </w:t>
      </w:r>
      <w:r w:rsidR="001F2F3E" w:rsidRPr="1D8CDD0E">
        <w:rPr>
          <w:rFonts w:cs="Calibri"/>
        </w:rPr>
        <w:t>high contest rate</w:t>
      </w:r>
      <w:r w:rsidR="000D1A55" w:rsidRPr="1D8CDD0E">
        <w:rPr>
          <w:rFonts w:cs="Calibri"/>
        </w:rPr>
        <w:t xml:space="preserve"> and resultant penalties retained after contest.  The ultimate result is that monetary penalties assessed by Cal/OSHA are in line with the national averages.</w:t>
      </w:r>
      <w:r w:rsidR="00B00A47" w:rsidRPr="1D8CDD0E">
        <w:rPr>
          <w:rFonts w:cs="Calibri"/>
        </w:rPr>
        <w:t xml:space="preserve">  </w:t>
      </w:r>
    </w:p>
    <w:p w14:paraId="65C66B20" w14:textId="0808A729" w:rsidR="007E5D6C" w:rsidRPr="00C9126D" w:rsidRDefault="007E5D6C" w:rsidP="007E0AAB">
      <w:pPr>
        <w:widowControl/>
        <w:autoSpaceDE/>
        <w:adjustRightInd/>
        <w:rPr>
          <w:rFonts w:cs="Calibri"/>
          <w:b/>
          <w:color w:val="FF0000"/>
        </w:rPr>
      </w:pPr>
    </w:p>
    <w:p w14:paraId="614AFA03" w14:textId="0ED98209" w:rsidR="0028663D" w:rsidRPr="00C9126D" w:rsidRDefault="0028663D" w:rsidP="007E0AAB">
      <w:pPr>
        <w:widowControl/>
        <w:autoSpaceDE/>
        <w:adjustRightInd/>
        <w:rPr>
          <w:rFonts w:cs="Calibri"/>
          <w:b/>
        </w:rPr>
      </w:pPr>
      <w:r w:rsidRPr="00C9126D">
        <w:rPr>
          <w:rFonts w:cs="Calibri"/>
          <w:b/>
        </w:rPr>
        <w:t>SAMM 13 – Percent of Initial Inspections with</w:t>
      </w:r>
      <w:r w:rsidR="00D11C8E">
        <w:rPr>
          <w:rFonts w:cs="Calibri"/>
          <w:b/>
        </w:rPr>
        <w:t xml:space="preserve"> Worker </w:t>
      </w:r>
      <w:r w:rsidRPr="00C9126D">
        <w:rPr>
          <w:rFonts w:cs="Calibri"/>
          <w:b/>
        </w:rPr>
        <w:t>Walk</w:t>
      </w:r>
      <w:r w:rsidR="006459C0">
        <w:rPr>
          <w:rFonts w:cs="Calibri"/>
          <w:b/>
        </w:rPr>
        <w:t>-</w:t>
      </w:r>
      <w:r w:rsidRPr="00C9126D">
        <w:rPr>
          <w:rFonts w:cs="Calibri"/>
          <w:b/>
        </w:rPr>
        <w:t xml:space="preserve">around Representation or </w:t>
      </w:r>
      <w:r w:rsidR="006459C0">
        <w:rPr>
          <w:rFonts w:cs="Calibri"/>
          <w:b/>
        </w:rPr>
        <w:t xml:space="preserve">Worker </w:t>
      </w:r>
      <w:r w:rsidRPr="00C9126D">
        <w:rPr>
          <w:rFonts w:cs="Calibri"/>
          <w:b/>
        </w:rPr>
        <w:t>Interview</w:t>
      </w:r>
    </w:p>
    <w:p w14:paraId="1466285F" w14:textId="77777777" w:rsidR="0028663D" w:rsidRPr="00C9126D" w:rsidRDefault="0028663D" w:rsidP="007E0AAB">
      <w:pPr>
        <w:widowControl/>
        <w:autoSpaceDE/>
        <w:adjustRightInd/>
        <w:rPr>
          <w:rFonts w:cs="Calibri"/>
        </w:rPr>
      </w:pPr>
    </w:p>
    <w:p w14:paraId="2E2791D7" w14:textId="0CFB8FA7" w:rsidR="0028663D" w:rsidRPr="00C9126D" w:rsidRDefault="0028663D" w:rsidP="007E0AAB">
      <w:pPr>
        <w:widowControl/>
        <w:autoSpaceDE/>
        <w:adjustRightInd/>
        <w:rPr>
          <w:rFonts w:cs="Calibri"/>
          <w:bCs/>
        </w:rPr>
      </w:pPr>
      <w:r w:rsidRPr="00031FB7">
        <w:rPr>
          <w:rFonts w:cs="Calibri"/>
          <w:b/>
        </w:rPr>
        <w:t>Discussion of State Plan Data and FRL:</w:t>
      </w:r>
      <w:r w:rsidRPr="00C9126D">
        <w:rPr>
          <w:rFonts w:cs="Calibri"/>
          <w:bCs/>
        </w:rPr>
        <w:t xml:space="preserve">  The FRL for SAMM 13, percent of initial inspections with </w:t>
      </w:r>
      <w:r w:rsidR="00030501">
        <w:rPr>
          <w:rFonts w:cs="Calibri"/>
          <w:bCs/>
        </w:rPr>
        <w:t xml:space="preserve">worker </w:t>
      </w:r>
      <w:r w:rsidRPr="00C9126D">
        <w:rPr>
          <w:rFonts w:cs="Calibri"/>
          <w:bCs/>
        </w:rPr>
        <w:t>walk</w:t>
      </w:r>
      <w:r w:rsidR="00030501">
        <w:rPr>
          <w:rFonts w:cs="Calibri"/>
          <w:bCs/>
        </w:rPr>
        <w:t>-</w:t>
      </w:r>
      <w:r w:rsidRPr="00C9126D">
        <w:rPr>
          <w:rFonts w:cs="Calibri"/>
          <w:bCs/>
        </w:rPr>
        <w:t xml:space="preserve">around representation or </w:t>
      </w:r>
      <w:r w:rsidR="00030501">
        <w:rPr>
          <w:rFonts w:cs="Calibri"/>
          <w:bCs/>
        </w:rPr>
        <w:t xml:space="preserve">worker </w:t>
      </w:r>
      <w:r w:rsidRPr="00C9126D">
        <w:rPr>
          <w:rFonts w:cs="Calibri"/>
          <w:bCs/>
        </w:rPr>
        <w:t>interview, is fixed at 100%.  In FY</w:t>
      </w:r>
      <w:r w:rsidR="00030501">
        <w:rPr>
          <w:rFonts w:cs="Calibri"/>
          <w:bCs/>
        </w:rPr>
        <w:t xml:space="preserve"> </w:t>
      </w:r>
      <w:r w:rsidRPr="00C9126D">
        <w:rPr>
          <w:rFonts w:cs="Calibri"/>
          <w:bCs/>
        </w:rPr>
        <w:t xml:space="preserve">2022, employees were included in 99.97% of initial inspections, above the </w:t>
      </w:r>
      <w:r w:rsidRPr="00C302DD">
        <w:rPr>
          <w:rFonts w:cs="Calibri"/>
          <w:bCs/>
        </w:rPr>
        <w:t>national average</w:t>
      </w:r>
      <w:r w:rsidRPr="00C9126D">
        <w:rPr>
          <w:rFonts w:cs="Calibri"/>
          <w:bCs/>
        </w:rPr>
        <w:t xml:space="preserve"> of 96.98%.</w:t>
      </w:r>
    </w:p>
    <w:p w14:paraId="3F12A9F7" w14:textId="77777777" w:rsidR="0028663D" w:rsidRPr="00031FB7" w:rsidRDefault="0028663D" w:rsidP="007E0AAB">
      <w:pPr>
        <w:widowControl/>
        <w:autoSpaceDE/>
        <w:adjustRightInd/>
        <w:rPr>
          <w:rFonts w:cs="Calibri"/>
          <w:color w:val="FF0000"/>
        </w:rPr>
      </w:pPr>
    </w:p>
    <w:p w14:paraId="4A0F3FCC" w14:textId="461F05E3" w:rsidR="0028663D" w:rsidRPr="00C9126D" w:rsidRDefault="0028663D" w:rsidP="007E0AAB">
      <w:pPr>
        <w:widowControl/>
        <w:autoSpaceDE/>
        <w:adjustRightInd/>
        <w:rPr>
          <w:rFonts w:cs="Calibri"/>
        </w:rPr>
      </w:pPr>
      <w:r w:rsidRPr="00031FB7">
        <w:rPr>
          <w:rFonts w:cs="Calibri"/>
          <w:b/>
        </w:rPr>
        <w:t>Explanation:</w:t>
      </w:r>
      <w:r w:rsidRPr="00C9126D">
        <w:rPr>
          <w:rFonts w:cs="Calibri"/>
        </w:rPr>
        <w:t xml:space="preserve">  While </w:t>
      </w:r>
      <w:r w:rsidR="002D6B62" w:rsidRPr="00C9126D">
        <w:rPr>
          <w:rFonts w:cs="Calibri"/>
        </w:rPr>
        <w:t xml:space="preserve">Cal/OSHA </w:t>
      </w:r>
      <w:r w:rsidR="008F3A4A" w:rsidRPr="00C9126D">
        <w:rPr>
          <w:rFonts w:cs="Calibri"/>
        </w:rPr>
        <w:t xml:space="preserve">was slightly below the FRL for </w:t>
      </w:r>
      <w:r w:rsidR="008725BA" w:rsidRPr="00C9126D">
        <w:rPr>
          <w:rFonts w:cs="Calibri"/>
        </w:rPr>
        <w:t xml:space="preserve">SAMM 13, </w:t>
      </w:r>
      <w:r w:rsidR="00063521">
        <w:rPr>
          <w:rFonts w:cs="Calibri"/>
        </w:rPr>
        <w:t xml:space="preserve"> it </w:t>
      </w:r>
      <w:r w:rsidR="008725BA" w:rsidRPr="00C9126D">
        <w:rPr>
          <w:rFonts w:cs="Calibri"/>
        </w:rPr>
        <w:t xml:space="preserve">exceeded the </w:t>
      </w:r>
      <w:r w:rsidR="008725BA" w:rsidRPr="00C302DD">
        <w:rPr>
          <w:rFonts w:cs="Calibri"/>
        </w:rPr>
        <w:t>national average</w:t>
      </w:r>
      <w:r w:rsidR="008725BA" w:rsidRPr="00C9126D">
        <w:rPr>
          <w:rFonts w:cs="Calibri"/>
        </w:rPr>
        <w:t xml:space="preserve"> for the measure.  </w:t>
      </w:r>
      <w:r w:rsidR="00090423">
        <w:rPr>
          <w:rFonts w:cs="Calibri"/>
        </w:rPr>
        <w:t xml:space="preserve">The small percentage of inspections </w:t>
      </w:r>
      <w:r w:rsidR="003C13FD">
        <w:rPr>
          <w:rFonts w:cs="Calibri"/>
        </w:rPr>
        <w:t xml:space="preserve">that </w:t>
      </w:r>
      <w:r w:rsidR="003E6E11" w:rsidRPr="00C9126D">
        <w:rPr>
          <w:rFonts w:cs="Calibri"/>
        </w:rPr>
        <w:t xml:space="preserve">did not contain employee representation </w:t>
      </w:r>
      <w:r w:rsidR="00FA3120">
        <w:rPr>
          <w:rFonts w:cs="Calibri"/>
        </w:rPr>
        <w:t xml:space="preserve">was due to </w:t>
      </w:r>
      <w:r w:rsidR="003E6E11" w:rsidRPr="00C9126D">
        <w:rPr>
          <w:rFonts w:cs="Calibri"/>
        </w:rPr>
        <w:t>oversights by new compliance officers.</w:t>
      </w:r>
    </w:p>
    <w:p w14:paraId="7491986E" w14:textId="6CC3FC02" w:rsidR="003E2099" w:rsidRDefault="003E2099" w:rsidP="007E0AAB">
      <w:pPr>
        <w:widowControl/>
        <w:autoSpaceDE/>
        <w:autoSpaceDN/>
        <w:adjustRightInd/>
        <w:rPr>
          <w:rFonts w:cs="Calibri"/>
          <w:b/>
          <w:bCs/>
        </w:rPr>
      </w:pPr>
    </w:p>
    <w:p w14:paraId="35A7C0CE" w14:textId="3A468898" w:rsidR="00764EB0" w:rsidRDefault="00764EB0" w:rsidP="007E0AAB">
      <w:pPr>
        <w:widowControl/>
        <w:autoSpaceDE/>
        <w:autoSpaceDN/>
        <w:adjustRightInd/>
        <w:rPr>
          <w:rFonts w:cs="Calibri"/>
          <w:b/>
          <w:bCs/>
        </w:rPr>
      </w:pPr>
    </w:p>
    <w:p w14:paraId="3EF313D9" w14:textId="77777777" w:rsidR="00764EB0" w:rsidRDefault="00764EB0" w:rsidP="007E0AAB">
      <w:pPr>
        <w:widowControl/>
        <w:autoSpaceDE/>
        <w:autoSpaceDN/>
        <w:adjustRightInd/>
        <w:rPr>
          <w:rFonts w:cs="Calibri"/>
          <w:b/>
          <w:bCs/>
        </w:rPr>
      </w:pPr>
    </w:p>
    <w:p w14:paraId="7D6AD680" w14:textId="31CBDAB1" w:rsidR="00B57F65" w:rsidRPr="00793496" w:rsidRDefault="00B57F65" w:rsidP="007E0AAB">
      <w:pPr>
        <w:widowControl/>
        <w:autoSpaceDE/>
        <w:autoSpaceDN/>
        <w:adjustRightInd/>
        <w:rPr>
          <w:rFonts w:cs="Calibri"/>
          <w:b/>
          <w:bCs/>
        </w:rPr>
      </w:pPr>
      <w:r w:rsidRPr="00724281">
        <w:rPr>
          <w:rFonts w:cs="Calibri"/>
          <w:b/>
          <w:bCs/>
        </w:rPr>
        <w:t xml:space="preserve">SAMM 17 – Percent of </w:t>
      </w:r>
      <w:r w:rsidR="007B7017">
        <w:rPr>
          <w:rFonts w:cs="Calibri"/>
          <w:b/>
          <w:bCs/>
        </w:rPr>
        <w:t>E</w:t>
      </w:r>
      <w:r w:rsidRPr="00724281">
        <w:rPr>
          <w:rFonts w:cs="Calibri"/>
          <w:b/>
          <w:bCs/>
        </w:rPr>
        <w:t xml:space="preserve">nforcement </w:t>
      </w:r>
      <w:r w:rsidR="007B7017">
        <w:rPr>
          <w:rFonts w:cs="Calibri"/>
          <w:b/>
          <w:bCs/>
        </w:rPr>
        <w:t>P</w:t>
      </w:r>
      <w:r w:rsidRPr="00793496">
        <w:rPr>
          <w:rFonts w:cs="Calibri"/>
          <w:b/>
          <w:bCs/>
        </w:rPr>
        <w:t>resence</w:t>
      </w:r>
    </w:p>
    <w:p w14:paraId="06B3F4CC" w14:textId="77777777" w:rsidR="00B57F65" w:rsidRPr="00C9126D" w:rsidRDefault="00B57F65" w:rsidP="007E0AAB">
      <w:pPr>
        <w:widowControl/>
        <w:autoSpaceDE/>
        <w:autoSpaceDN/>
        <w:adjustRightInd/>
        <w:rPr>
          <w:rFonts w:cs="Calibri"/>
        </w:rPr>
      </w:pPr>
    </w:p>
    <w:p w14:paraId="40C2F92C" w14:textId="286FC98A" w:rsidR="00B57F65" w:rsidRPr="00C9126D" w:rsidRDefault="00B57F65" w:rsidP="007E0AAB">
      <w:pPr>
        <w:widowControl/>
        <w:autoSpaceDE/>
        <w:autoSpaceDN/>
        <w:adjustRightInd/>
        <w:rPr>
          <w:rFonts w:cs="Calibri"/>
        </w:rPr>
      </w:pPr>
      <w:r w:rsidRPr="00031FB7">
        <w:rPr>
          <w:rFonts w:cs="Calibri"/>
          <w:b/>
        </w:rPr>
        <w:t>Discussion of State Plan data and FRL:</w:t>
      </w:r>
      <w:r w:rsidRPr="00C9126D">
        <w:rPr>
          <w:rFonts w:cs="Calibri"/>
        </w:rPr>
        <w:t xml:space="preserve">  The FRL for this metric was +/- 25% of the three-year national average of 1.</w:t>
      </w:r>
      <w:r w:rsidR="00590B95" w:rsidRPr="00C9126D">
        <w:rPr>
          <w:rFonts w:cs="Calibri"/>
        </w:rPr>
        <w:t>64</w:t>
      </w:r>
      <w:r w:rsidRPr="00C9126D">
        <w:rPr>
          <w:rFonts w:cs="Calibri"/>
        </w:rPr>
        <w:t xml:space="preserve">%, which equaled a range of </w:t>
      </w:r>
      <w:r w:rsidR="00590B95" w:rsidRPr="00C9126D">
        <w:rPr>
          <w:rFonts w:cs="Calibri"/>
        </w:rPr>
        <w:t>1.23% to 2.05%.</w:t>
      </w:r>
      <w:r w:rsidRPr="00C9126D">
        <w:rPr>
          <w:rFonts w:cs="Calibri"/>
        </w:rPr>
        <w:t xml:space="preserve">  </w:t>
      </w:r>
      <w:r w:rsidR="001C620D" w:rsidRPr="00C9126D">
        <w:rPr>
          <w:rFonts w:cs="Calibri"/>
        </w:rPr>
        <w:t>Cal</w:t>
      </w:r>
      <w:r w:rsidR="00590B95" w:rsidRPr="00C9126D">
        <w:rPr>
          <w:rFonts w:cs="Calibri"/>
        </w:rPr>
        <w:t>/OSHA</w:t>
      </w:r>
      <w:r w:rsidRPr="00C9126D">
        <w:rPr>
          <w:rFonts w:cs="Calibri"/>
        </w:rPr>
        <w:t>’s enforcement presence was at 0.</w:t>
      </w:r>
      <w:r w:rsidR="001C620D" w:rsidRPr="00C9126D">
        <w:rPr>
          <w:rFonts w:cs="Calibri"/>
        </w:rPr>
        <w:t>87</w:t>
      </w:r>
      <w:r w:rsidRPr="00C9126D">
        <w:rPr>
          <w:rFonts w:cs="Calibri"/>
        </w:rPr>
        <w:t>%.</w:t>
      </w:r>
    </w:p>
    <w:p w14:paraId="12DDD644" w14:textId="77777777" w:rsidR="00B57F65" w:rsidRPr="00C9126D" w:rsidRDefault="00B57F65" w:rsidP="007E0AAB">
      <w:pPr>
        <w:widowControl/>
        <w:autoSpaceDE/>
        <w:autoSpaceDN/>
        <w:adjustRightInd/>
        <w:rPr>
          <w:rFonts w:cs="Calibri"/>
        </w:rPr>
      </w:pPr>
    </w:p>
    <w:p w14:paraId="4DD4CBB7" w14:textId="15752507" w:rsidR="000A134A" w:rsidRPr="00C9126D" w:rsidRDefault="00B57F65" w:rsidP="007E0AAB">
      <w:pPr>
        <w:widowControl/>
        <w:autoSpaceDE/>
        <w:autoSpaceDN/>
        <w:adjustRightInd/>
        <w:rPr>
          <w:rFonts w:cs="Calibri"/>
        </w:rPr>
        <w:sectPr w:rsidR="000A134A" w:rsidRPr="00C9126D" w:rsidSect="00783189">
          <w:footerReference w:type="default" r:id="rId11"/>
          <w:footerReference w:type="first" r:id="rId12"/>
          <w:pgSz w:w="12240" w:h="15840"/>
          <w:pgMar w:top="1440" w:right="1260" w:bottom="1260" w:left="1440" w:header="720" w:footer="526" w:gutter="0"/>
          <w:pgNumType w:start="1"/>
          <w:cols w:space="720"/>
          <w:titlePg/>
          <w:docGrid w:linePitch="360"/>
        </w:sectPr>
      </w:pPr>
      <w:r w:rsidRPr="00031FB7">
        <w:rPr>
          <w:rFonts w:cs="Calibri"/>
          <w:b/>
        </w:rPr>
        <w:t>Explanation:</w:t>
      </w:r>
      <w:r w:rsidRPr="00C9126D">
        <w:rPr>
          <w:rFonts w:cs="Calibri"/>
        </w:rPr>
        <w:t xml:space="preserve"> </w:t>
      </w:r>
      <w:r w:rsidR="00631D8B">
        <w:rPr>
          <w:rFonts w:cs="Calibri"/>
        </w:rPr>
        <w:t xml:space="preserve"> </w:t>
      </w:r>
      <w:r w:rsidRPr="00C9126D">
        <w:rPr>
          <w:rFonts w:cs="Calibri"/>
        </w:rPr>
        <w:t xml:space="preserve">The percent of enforcement presence describes the number of safety and health inspections conducted compared to the number of employer establishments in the state.  </w:t>
      </w:r>
      <w:r w:rsidR="00144ED7" w:rsidRPr="00C9126D">
        <w:rPr>
          <w:rFonts w:cs="Calibri"/>
        </w:rPr>
        <w:t>Cal/OSHA’</w:t>
      </w:r>
      <w:r w:rsidR="00BB6D54">
        <w:rPr>
          <w:rFonts w:cs="Calibri"/>
        </w:rPr>
        <w:t>s</w:t>
      </w:r>
      <w:r w:rsidRPr="00C9126D">
        <w:rPr>
          <w:rFonts w:cs="Calibri"/>
        </w:rPr>
        <w:t xml:space="preserve"> enforcement presence was below the lower end of the FRL range, which means that they reached fewer employers with enforcement activity than the </w:t>
      </w:r>
      <w:r w:rsidR="00E0131D">
        <w:rPr>
          <w:rFonts w:cs="Calibri"/>
        </w:rPr>
        <w:t>three</w:t>
      </w:r>
      <w:r w:rsidR="00F812B4">
        <w:rPr>
          <w:rFonts w:cs="Calibri"/>
        </w:rPr>
        <w:t xml:space="preserve">-year </w:t>
      </w:r>
      <w:r w:rsidRPr="00F812B4">
        <w:rPr>
          <w:rFonts w:cs="Calibri"/>
        </w:rPr>
        <w:t>national average.</w:t>
      </w:r>
      <w:r w:rsidR="001C5909">
        <w:rPr>
          <w:rFonts w:cs="Calibri"/>
        </w:rPr>
        <w:t xml:space="preserve">  </w:t>
      </w:r>
    </w:p>
    <w:p w14:paraId="516D3ECD" w14:textId="77777777" w:rsidR="00B6741C" w:rsidRPr="000C2F6C" w:rsidRDefault="00B6741C" w:rsidP="0084402C">
      <w:pPr>
        <w:pStyle w:val="Heading4"/>
      </w:pPr>
      <w:bookmarkStart w:id="34" w:name="_Toc118905017"/>
      <w:bookmarkStart w:id="35" w:name="_Toc128053012"/>
      <w:r w:rsidRPr="00B21DD2">
        <w:t>Appendix A – New and Continued Findings and Recommendations</w:t>
      </w:r>
      <w:bookmarkEnd w:id="34"/>
      <w:bookmarkEnd w:id="35"/>
    </w:p>
    <w:p w14:paraId="670F195C" w14:textId="528D4AFD" w:rsidR="00B6741C" w:rsidRDefault="00B6741C" w:rsidP="00B6741C">
      <w:r>
        <w:t>FY 2022</w:t>
      </w:r>
      <w:r w:rsidR="00E11E94">
        <w:t xml:space="preserve"> </w:t>
      </w:r>
      <w:r w:rsidR="00D4189A">
        <w:t>Cal</w:t>
      </w:r>
      <w:r w:rsidR="00D4189A" w:rsidRPr="00D4189A">
        <w:t>ifornia Division of Occupational Safety and Health</w:t>
      </w:r>
      <w:r w:rsidRPr="1329D571">
        <w:rPr>
          <w:color w:val="0070C0"/>
        </w:rPr>
        <w:t xml:space="preserve"> </w:t>
      </w:r>
      <w:r>
        <w:t xml:space="preserve">Follow-up FAME </w:t>
      </w:r>
      <w:r w:rsidR="30EB8E14">
        <w:t>Report</w:t>
      </w:r>
    </w:p>
    <w:p w14:paraId="01124948" w14:textId="77777777" w:rsidR="00DB5492" w:rsidRPr="001C1E47" w:rsidRDefault="00DB5492" w:rsidP="007A71AC">
      <w:pPr>
        <w:widowControl/>
        <w:tabs>
          <w:tab w:val="left" w:pos="3630"/>
        </w:tabs>
        <w:autoSpaceDE/>
        <w:autoSpaceDN/>
        <w:adjustRightInd/>
        <w:rPr>
          <w:rFonts w:cs="Calibri"/>
        </w:rPr>
      </w:pPr>
    </w:p>
    <w:tbl>
      <w:tblPr>
        <w:tblStyle w:val="TableGridLight"/>
        <w:tblW w:w="12870" w:type="dxa"/>
        <w:tblLook w:val="01E0" w:firstRow="1" w:lastRow="1" w:firstColumn="1" w:lastColumn="1" w:noHBand="0" w:noVBand="0"/>
      </w:tblPr>
      <w:tblGrid>
        <w:gridCol w:w="1440"/>
        <w:gridCol w:w="4721"/>
        <w:gridCol w:w="4819"/>
        <w:gridCol w:w="1890"/>
      </w:tblGrid>
      <w:tr w:rsidR="00185C7D" w:rsidRPr="001C1E47" w14:paraId="0F6BB42C" w14:textId="77777777" w:rsidTr="00E86D11">
        <w:trPr>
          <w:cantSplit/>
          <w:trHeight w:val="350"/>
          <w:tblHeader/>
        </w:trPr>
        <w:tc>
          <w:tcPr>
            <w:tcW w:w="1440" w:type="dxa"/>
          </w:tcPr>
          <w:p w14:paraId="1F333F67" w14:textId="19E8F3E5" w:rsidR="000A134A" w:rsidRPr="001C1E47" w:rsidRDefault="000A134A" w:rsidP="005B1F2D">
            <w:pPr>
              <w:widowControl/>
              <w:autoSpaceDE/>
              <w:autoSpaceDN/>
              <w:adjustRightInd/>
              <w:rPr>
                <w:rFonts w:cs="Calibri"/>
                <w:b/>
              </w:rPr>
            </w:pPr>
            <w:r w:rsidRPr="001C1E47">
              <w:rPr>
                <w:rFonts w:cs="Calibri"/>
                <w:b/>
              </w:rPr>
              <w:t xml:space="preserve">FY </w:t>
            </w:r>
            <w:r w:rsidR="00DC4A62" w:rsidRPr="001C1E47">
              <w:rPr>
                <w:rFonts w:cs="Calibri"/>
                <w:b/>
              </w:rPr>
              <w:t>20</w:t>
            </w:r>
            <w:r w:rsidR="0027450E">
              <w:rPr>
                <w:rFonts w:cs="Calibri"/>
                <w:b/>
              </w:rPr>
              <w:t>22</w:t>
            </w:r>
            <w:r w:rsidRPr="001C1E47">
              <w:rPr>
                <w:rFonts w:cs="Calibri"/>
                <w:b/>
              </w:rPr>
              <w:t>-</w:t>
            </w:r>
            <w:r w:rsidR="00BB0343" w:rsidRPr="001C1E47">
              <w:rPr>
                <w:rFonts w:cs="Calibri"/>
                <w:b/>
              </w:rPr>
              <w:t>#</w:t>
            </w:r>
          </w:p>
        </w:tc>
        <w:tc>
          <w:tcPr>
            <w:tcW w:w="4721" w:type="dxa"/>
          </w:tcPr>
          <w:p w14:paraId="0C140B4B" w14:textId="77777777" w:rsidR="000A134A" w:rsidRPr="001C1E47" w:rsidRDefault="000A134A" w:rsidP="005B1F2D">
            <w:pPr>
              <w:widowControl/>
              <w:autoSpaceDE/>
              <w:autoSpaceDN/>
              <w:adjustRightInd/>
              <w:rPr>
                <w:rFonts w:cs="Calibri"/>
                <w:b/>
              </w:rPr>
            </w:pPr>
            <w:r w:rsidRPr="001C1E47">
              <w:rPr>
                <w:rFonts w:cs="Calibri"/>
                <w:b/>
              </w:rPr>
              <w:t>Finding</w:t>
            </w:r>
          </w:p>
        </w:tc>
        <w:tc>
          <w:tcPr>
            <w:tcW w:w="4819" w:type="dxa"/>
          </w:tcPr>
          <w:p w14:paraId="7801EA8C" w14:textId="77777777" w:rsidR="000A134A" w:rsidRPr="001C1E47" w:rsidRDefault="000A134A" w:rsidP="005B1F2D">
            <w:pPr>
              <w:widowControl/>
              <w:autoSpaceDE/>
              <w:autoSpaceDN/>
              <w:adjustRightInd/>
              <w:rPr>
                <w:rFonts w:cs="Calibri"/>
                <w:b/>
              </w:rPr>
            </w:pPr>
            <w:r w:rsidRPr="001C1E47">
              <w:rPr>
                <w:rFonts w:cs="Calibri"/>
                <w:b/>
              </w:rPr>
              <w:t>Recommendation</w:t>
            </w:r>
          </w:p>
        </w:tc>
        <w:tc>
          <w:tcPr>
            <w:tcW w:w="1890" w:type="dxa"/>
          </w:tcPr>
          <w:p w14:paraId="7C9006CD" w14:textId="18E15B68" w:rsidR="00BB0343" w:rsidRPr="001C1E47" w:rsidRDefault="00BB0343" w:rsidP="005B1F2D">
            <w:pPr>
              <w:widowControl/>
              <w:autoSpaceDE/>
              <w:autoSpaceDN/>
              <w:adjustRightInd/>
              <w:rPr>
                <w:rFonts w:cs="Calibri"/>
                <w:b/>
              </w:rPr>
            </w:pPr>
            <w:r w:rsidRPr="001C1E47">
              <w:rPr>
                <w:rFonts w:cs="Calibri"/>
                <w:b/>
              </w:rPr>
              <w:t xml:space="preserve">FY </w:t>
            </w:r>
            <w:r w:rsidR="00DC4A62" w:rsidRPr="001C1E47">
              <w:rPr>
                <w:rFonts w:cs="Calibri"/>
                <w:b/>
              </w:rPr>
              <w:t>20</w:t>
            </w:r>
            <w:r w:rsidR="00E0748B">
              <w:rPr>
                <w:rFonts w:cs="Calibri"/>
                <w:b/>
              </w:rPr>
              <w:t>21</w:t>
            </w:r>
            <w:r w:rsidRPr="001C1E47">
              <w:rPr>
                <w:rFonts w:cs="Calibri"/>
                <w:b/>
              </w:rPr>
              <w:t xml:space="preserve">-# or </w:t>
            </w:r>
          </w:p>
          <w:p w14:paraId="3C61CFBF" w14:textId="187C55A3" w:rsidR="000A134A" w:rsidRPr="001C1E47" w:rsidRDefault="00BB0343" w:rsidP="005B1F2D">
            <w:pPr>
              <w:widowControl/>
              <w:autoSpaceDE/>
              <w:autoSpaceDN/>
              <w:adjustRightInd/>
              <w:rPr>
                <w:rFonts w:cs="Calibri"/>
                <w:b/>
              </w:rPr>
            </w:pPr>
            <w:r w:rsidRPr="001C1E47">
              <w:rPr>
                <w:rFonts w:cs="Calibri"/>
                <w:b/>
              </w:rPr>
              <w:t xml:space="preserve">FY </w:t>
            </w:r>
            <w:r w:rsidR="00DC4A62" w:rsidRPr="001C1E47">
              <w:rPr>
                <w:rFonts w:cs="Calibri"/>
                <w:b/>
              </w:rPr>
              <w:t>20</w:t>
            </w:r>
            <w:r w:rsidR="00E0748B">
              <w:rPr>
                <w:rFonts w:cs="Calibri"/>
                <w:b/>
              </w:rPr>
              <w:t>21</w:t>
            </w:r>
            <w:r w:rsidRPr="001C1E47">
              <w:rPr>
                <w:rFonts w:cs="Calibri"/>
                <w:b/>
              </w:rPr>
              <w:t>-OB-#</w:t>
            </w:r>
          </w:p>
        </w:tc>
      </w:tr>
      <w:tr w:rsidR="00C123BE" w:rsidRPr="001C1E47" w14:paraId="5368CE16" w14:textId="77777777" w:rsidTr="00B44405">
        <w:trPr>
          <w:cantSplit/>
        </w:trPr>
        <w:tc>
          <w:tcPr>
            <w:tcW w:w="1440" w:type="dxa"/>
          </w:tcPr>
          <w:p w14:paraId="39F370D3" w14:textId="4221099B" w:rsidR="00C123BE" w:rsidRPr="00C123BE" w:rsidRDefault="00C123BE" w:rsidP="00C123BE">
            <w:pPr>
              <w:widowControl/>
              <w:autoSpaceDE/>
              <w:autoSpaceDN/>
              <w:adjustRightInd/>
              <w:rPr>
                <w:rFonts w:cs="Calibri"/>
                <w:sz w:val="22"/>
                <w:szCs w:val="22"/>
              </w:rPr>
            </w:pPr>
            <w:r w:rsidRPr="00C123BE">
              <w:rPr>
                <w:rFonts w:eastAsia="PMingLiU" w:cs="Calibri"/>
                <w:sz w:val="22"/>
                <w:szCs w:val="22"/>
              </w:rPr>
              <w:t> FY 2022-01</w:t>
            </w:r>
          </w:p>
        </w:tc>
        <w:tc>
          <w:tcPr>
            <w:tcW w:w="4721" w:type="dxa"/>
          </w:tcPr>
          <w:p w14:paraId="4B3C1E3A" w14:textId="146DB624" w:rsidR="00C123BE" w:rsidRPr="00C123BE" w:rsidRDefault="00C123BE" w:rsidP="00C123BE">
            <w:pPr>
              <w:widowControl/>
              <w:autoSpaceDE/>
              <w:autoSpaceDN/>
              <w:adjustRightInd/>
              <w:rPr>
                <w:rFonts w:cs="Calibri"/>
                <w:sz w:val="22"/>
                <w:szCs w:val="22"/>
              </w:rPr>
            </w:pPr>
            <w:r w:rsidRPr="00A11547">
              <w:rPr>
                <w:rFonts w:asciiTheme="minorHAnsi" w:eastAsia="Calibri" w:hAnsiTheme="minorHAnsi" w:cstheme="minorHAnsi"/>
                <w:sz w:val="22"/>
                <w:szCs w:val="22"/>
              </w:rPr>
              <w:t xml:space="preserve">The average time to initiate an inspection for formal serious </w:t>
            </w:r>
            <w:r w:rsidR="00143840" w:rsidRPr="00143840">
              <w:rPr>
                <w:rFonts w:asciiTheme="minorHAnsi" w:eastAsia="Calibri" w:hAnsiTheme="minorHAnsi" w:cstheme="minorHAnsi"/>
                <w:sz w:val="22"/>
                <w:szCs w:val="22"/>
              </w:rPr>
              <w:t xml:space="preserve">complaints </w:t>
            </w:r>
            <w:r w:rsidRPr="00A11547">
              <w:rPr>
                <w:rFonts w:asciiTheme="minorHAnsi" w:eastAsia="Calibri" w:hAnsiTheme="minorHAnsi" w:cstheme="minorHAnsi"/>
                <w:sz w:val="22"/>
                <w:szCs w:val="22"/>
              </w:rPr>
              <w:t>was 12.54 working days and non-serious complaints was 20.53 calendar days, which exceeded the negotiated measure of 3 and 14 days, respectively.</w:t>
            </w:r>
          </w:p>
        </w:tc>
        <w:tc>
          <w:tcPr>
            <w:tcW w:w="4819" w:type="dxa"/>
          </w:tcPr>
          <w:p w14:paraId="7A48B2C8" w14:textId="39A05891" w:rsidR="00C123BE" w:rsidRPr="00C123BE" w:rsidRDefault="00C123BE" w:rsidP="00C123BE">
            <w:pPr>
              <w:widowControl/>
              <w:autoSpaceDE/>
              <w:autoSpaceDN/>
              <w:adjustRightInd/>
              <w:rPr>
                <w:rFonts w:cs="Calibri"/>
                <w:sz w:val="22"/>
                <w:szCs w:val="22"/>
              </w:rPr>
            </w:pPr>
            <w:r w:rsidRPr="00C123BE">
              <w:rPr>
                <w:rFonts w:eastAsia="PMingLiU" w:cs="Calibri"/>
                <w:sz w:val="22"/>
                <w:szCs w:val="22"/>
              </w:rPr>
              <w:t>Cal/OSHA should determine the cause of the extended response time to complaints and implement corrective action to ensure that complaints are responded to timely.</w:t>
            </w:r>
          </w:p>
        </w:tc>
        <w:tc>
          <w:tcPr>
            <w:tcW w:w="1890" w:type="dxa"/>
          </w:tcPr>
          <w:p w14:paraId="51FF8A48" w14:textId="0DAFB1CF" w:rsidR="00C123BE" w:rsidRPr="001C1E47" w:rsidRDefault="00C123BE" w:rsidP="00C123BE">
            <w:pPr>
              <w:widowControl/>
              <w:autoSpaceDE/>
              <w:autoSpaceDN/>
              <w:adjustRightInd/>
              <w:rPr>
                <w:rFonts w:cs="Calibri"/>
              </w:rPr>
            </w:pPr>
            <w:r w:rsidRPr="00C123BE">
              <w:rPr>
                <w:rFonts w:eastAsia="PMingLiU" w:cs="Calibri"/>
                <w:sz w:val="22"/>
                <w:szCs w:val="22"/>
              </w:rPr>
              <w:t> FY 202</w:t>
            </w:r>
            <w:r>
              <w:rPr>
                <w:rFonts w:eastAsia="PMingLiU" w:cs="Calibri"/>
                <w:sz w:val="22"/>
                <w:szCs w:val="22"/>
              </w:rPr>
              <w:t>1</w:t>
            </w:r>
            <w:r w:rsidRPr="00C123BE">
              <w:rPr>
                <w:rFonts w:eastAsia="PMingLiU" w:cs="Calibri"/>
                <w:sz w:val="22"/>
                <w:szCs w:val="22"/>
              </w:rPr>
              <w:t>-01</w:t>
            </w:r>
          </w:p>
        </w:tc>
      </w:tr>
      <w:tr w:rsidR="00C123BE" w:rsidRPr="001C1E47" w14:paraId="103CA6F2" w14:textId="77777777" w:rsidTr="00B44405">
        <w:trPr>
          <w:cantSplit/>
        </w:trPr>
        <w:tc>
          <w:tcPr>
            <w:tcW w:w="1440" w:type="dxa"/>
          </w:tcPr>
          <w:p w14:paraId="673AF147" w14:textId="58DA770E" w:rsidR="00C123BE" w:rsidRPr="00C123BE" w:rsidRDefault="00C123BE" w:rsidP="00C123BE">
            <w:pPr>
              <w:widowControl/>
              <w:autoSpaceDE/>
              <w:autoSpaceDN/>
              <w:adjustRightInd/>
              <w:rPr>
                <w:rFonts w:cs="Calibri"/>
                <w:sz w:val="22"/>
                <w:szCs w:val="22"/>
              </w:rPr>
            </w:pPr>
            <w:r w:rsidRPr="00C123BE">
              <w:rPr>
                <w:rFonts w:eastAsia="PMingLiU" w:cs="Calibri"/>
                <w:sz w:val="22"/>
                <w:szCs w:val="22"/>
              </w:rPr>
              <w:t> FY 2022-02</w:t>
            </w:r>
          </w:p>
        </w:tc>
        <w:tc>
          <w:tcPr>
            <w:tcW w:w="4721" w:type="dxa"/>
          </w:tcPr>
          <w:p w14:paraId="53C5489A" w14:textId="769B85F9" w:rsidR="00C123BE" w:rsidRPr="00C123BE" w:rsidRDefault="00C123BE" w:rsidP="00C123BE">
            <w:pPr>
              <w:widowControl/>
              <w:autoSpaceDE/>
              <w:autoSpaceDN/>
              <w:adjustRightInd/>
              <w:rPr>
                <w:rFonts w:cs="Calibri"/>
                <w:sz w:val="22"/>
                <w:szCs w:val="22"/>
              </w:rPr>
            </w:pPr>
            <w:r w:rsidRPr="00A11547">
              <w:rPr>
                <w:rFonts w:asciiTheme="minorHAnsi" w:eastAsia="PMingLiU" w:hAnsiTheme="minorHAnsi" w:cstheme="minorHAnsi"/>
                <w:color w:val="000000" w:themeColor="text1"/>
                <w:sz w:val="22"/>
                <w:szCs w:val="22"/>
              </w:rPr>
              <w:t>In the fatality and catastrophe case files reviewed</w:t>
            </w:r>
            <w:r w:rsidR="003F3D9E">
              <w:rPr>
                <w:rFonts w:asciiTheme="minorHAnsi" w:hAnsiTheme="minorHAnsi" w:cstheme="minorHAnsi"/>
                <w:color w:val="000000" w:themeColor="text1"/>
              </w:rPr>
              <w:t xml:space="preserve"> in FY 2021</w:t>
            </w:r>
            <w:r w:rsidRPr="00A11547">
              <w:rPr>
                <w:rFonts w:asciiTheme="minorHAnsi" w:eastAsia="PMingLiU" w:hAnsiTheme="minorHAnsi" w:cstheme="minorHAnsi"/>
                <w:color w:val="000000" w:themeColor="text1"/>
                <w:sz w:val="22"/>
                <w:szCs w:val="22"/>
              </w:rPr>
              <w:t xml:space="preserve">, 12 of 59 (20%) did not contain </w:t>
            </w:r>
            <w:r w:rsidR="00A11547" w:rsidRPr="00A11547">
              <w:rPr>
                <w:rFonts w:asciiTheme="minorHAnsi" w:hAnsiTheme="minorHAnsi" w:cstheme="minorHAnsi"/>
                <w:color w:val="000000" w:themeColor="text1"/>
                <w:sz w:val="22"/>
                <w:szCs w:val="22"/>
              </w:rPr>
              <w:t xml:space="preserve">an </w:t>
            </w:r>
            <w:r w:rsidRPr="00A11547">
              <w:rPr>
                <w:rFonts w:asciiTheme="minorHAnsi" w:eastAsia="PMingLiU" w:hAnsiTheme="minorHAnsi" w:cstheme="minorHAnsi"/>
                <w:color w:val="000000" w:themeColor="text1"/>
                <w:sz w:val="22"/>
                <w:szCs w:val="22"/>
              </w:rPr>
              <w:t xml:space="preserve">OSHA 170 Fatality and Catastrophe Investigation </w:t>
            </w:r>
            <w:r w:rsidR="00A11547" w:rsidRPr="00A11547">
              <w:rPr>
                <w:rFonts w:asciiTheme="minorHAnsi" w:hAnsiTheme="minorHAnsi" w:cstheme="minorHAnsi"/>
                <w:color w:val="000000" w:themeColor="text1"/>
                <w:sz w:val="22"/>
                <w:szCs w:val="22"/>
              </w:rPr>
              <w:t>Summary</w:t>
            </w:r>
            <w:r w:rsidRPr="00A11547">
              <w:rPr>
                <w:rFonts w:asciiTheme="minorHAnsi" w:eastAsia="PMingLiU" w:hAnsiTheme="minorHAnsi" w:cstheme="minorHAnsi"/>
                <w:color w:val="000000" w:themeColor="text1"/>
                <w:sz w:val="22"/>
                <w:szCs w:val="22"/>
              </w:rPr>
              <w:t>.</w:t>
            </w:r>
          </w:p>
        </w:tc>
        <w:tc>
          <w:tcPr>
            <w:tcW w:w="4819" w:type="dxa"/>
          </w:tcPr>
          <w:p w14:paraId="7375EF07" w14:textId="57C96282" w:rsidR="00C123BE" w:rsidRPr="00C123BE" w:rsidRDefault="00C123BE" w:rsidP="00C123BE">
            <w:pPr>
              <w:widowControl/>
              <w:autoSpaceDE/>
              <w:autoSpaceDN/>
              <w:adjustRightInd/>
              <w:rPr>
                <w:rFonts w:cs="Calibri"/>
                <w:sz w:val="22"/>
                <w:szCs w:val="22"/>
              </w:rPr>
            </w:pPr>
            <w:r w:rsidRPr="00C123BE">
              <w:rPr>
                <w:rFonts w:eastAsia="PMingLiU" w:cs="Calibri"/>
                <w:sz w:val="22"/>
                <w:szCs w:val="22"/>
              </w:rPr>
              <w:t>Cal/OSHA should ensure that the OSHA 170 Fatality and Catastrophe Investigation Summaries are maintained in the fatality and catastrophe case files.</w:t>
            </w:r>
          </w:p>
        </w:tc>
        <w:tc>
          <w:tcPr>
            <w:tcW w:w="1890" w:type="dxa"/>
          </w:tcPr>
          <w:p w14:paraId="0E5FE764" w14:textId="7E0B2C15" w:rsidR="00C123BE" w:rsidRPr="001C1E47" w:rsidRDefault="00C123BE" w:rsidP="00C123BE">
            <w:pPr>
              <w:widowControl/>
              <w:autoSpaceDE/>
              <w:autoSpaceDN/>
              <w:adjustRightInd/>
              <w:rPr>
                <w:rFonts w:cs="Calibri"/>
              </w:rPr>
            </w:pPr>
            <w:r w:rsidRPr="00C123BE">
              <w:rPr>
                <w:rFonts w:eastAsia="PMingLiU" w:cs="Calibri"/>
                <w:sz w:val="22"/>
                <w:szCs w:val="22"/>
              </w:rPr>
              <w:t> FY 202</w:t>
            </w:r>
            <w:r>
              <w:rPr>
                <w:rFonts w:eastAsia="PMingLiU" w:cs="Calibri"/>
                <w:sz w:val="22"/>
                <w:szCs w:val="22"/>
              </w:rPr>
              <w:t>1</w:t>
            </w:r>
            <w:r w:rsidRPr="00C123BE">
              <w:rPr>
                <w:rFonts w:eastAsia="PMingLiU" w:cs="Calibri"/>
                <w:sz w:val="22"/>
                <w:szCs w:val="22"/>
              </w:rPr>
              <w:t>-02</w:t>
            </w:r>
          </w:p>
        </w:tc>
      </w:tr>
      <w:tr w:rsidR="00C123BE" w:rsidRPr="001C1E47" w14:paraId="361E1BD2" w14:textId="77777777" w:rsidTr="00B44405">
        <w:trPr>
          <w:cantSplit/>
        </w:trPr>
        <w:tc>
          <w:tcPr>
            <w:tcW w:w="1440" w:type="dxa"/>
          </w:tcPr>
          <w:p w14:paraId="01DD4D90" w14:textId="7CD01B92" w:rsidR="00C123BE" w:rsidRPr="00C123BE" w:rsidRDefault="00C123BE" w:rsidP="00C123BE">
            <w:pPr>
              <w:widowControl/>
              <w:autoSpaceDE/>
              <w:autoSpaceDN/>
              <w:adjustRightInd/>
              <w:rPr>
                <w:rFonts w:cs="Calibri"/>
                <w:sz w:val="22"/>
                <w:szCs w:val="22"/>
              </w:rPr>
            </w:pPr>
            <w:r w:rsidRPr="00C123BE">
              <w:rPr>
                <w:rFonts w:eastAsia="PMingLiU"/>
                <w:sz w:val="22"/>
                <w:szCs w:val="22"/>
              </w:rPr>
              <w:t>FY 2022-03</w:t>
            </w:r>
          </w:p>
        </w:tc>
        <w:tc>
          <w:tcPr>
            <w:tcW w:w="4721" w:type="dxa"/>
          </w:tcPr>
          <w:p w14:paraId="21F530E8" w14:textId="2EDF5725" w:rsidR="00C123BE" w:rsidRPr="00C123BE" w:rsidRDefault="00C123BE" w:rsidP="00C123BE">
            <w:pPr>
              <w:widowControl/>
              <w:autoSpaceDE/>
              <w:autoSpaceDN/>
              <w:adjustRightInd/>
              <w:rPr>
                <w:rFonts w:cs="Calibri"/>
                <w:sz w:val="22"/>
                <w:szCs w:val="22"/>
              </w:rPr>
            </w:pPr>
            <w:r w:rsidRPr="00A11547">
              <w:rPr>
                <w:rFonts w:asciiTheme="minorHAnsi" w:eastAsia="PMingLiU" w:hAnsiTheme="minorHAnsi" w:cstheme="minorHAnsi"/>
                <w:sz w:val="22"/>
                <w:szCs w:val="22"/>
              </w:rPr>
              <w:t>The average number of serious, willful, repeat, or unclassified (SWRU) violations issued was 0.</w:t>
            </w:r>
            <w:r w:rsidR="008E741D">
              <w:rPr>
                <w:rFonts w:asciiTheme="minorHAnsi" w:eastAsia="PMingLiU" w:hAnsiTheme="minorHAnsi" w:cstheme="minorHAnsi"/>
                <w:sz w:val="22"/>
                <w:szCs w:val="22"/>
              </w:rPr>
              <w:t>64</w:t>
            </w:r>
            <w:r w:rsidRPr="00A11547">
              <w:rPr>
                <w:rFonts w:asciiTheme="minorHAnsi" w:eastAsia="PMingLiU" w:hAnsiTheme="minorHAnsi" w:cstheme="minorHAnsi"/>
                <w:sz w:val="22"/>
                <w:szCs w:val="22"/>
              </w:rPr>
              <w:t xml:space="preserve"> (SAMM </w:t>
            </w:r>
            <w:r w:rsidR="00A11547" w:rsidRPr="00A11547">
              <w:rPr>
                <w:rFonts w:asciiTheme="minorHAnsi" w:hAnsiTheme="minorHAnsi" w:cstheme="minorHAnsi"/>
                <w:iCs/>
                <w:sz w:val="22"/>
                <w:szCs w:val="22"/>
              </w:rPr>
              <w:t>5a</w:t>
            </w:r>
            <w:r w:rsidRPr="00A11547">
              <w:rPr>
                <w:rFonts w:asciiTheme="minorHAnsi" w:eastAsia="PMingLiU" w:hAnsiTheme="minorHAnsi" w:cstheme="minorHAnsi"/>
                <w:sz w:val="22"/>
                <w:szCs w:val="22"/>
              </w:rPr>
              <w:t>) violations per inspection.  This was below the lower end of the FRL range (1.42 violations per inspection).</w:t>
            </w:r>
          </w:p>
        </w:tc>
        <w:tc>
          <w:tcPr>
            <w:tcW w:w="4819" w:type="dxa"/>
          </w:tcPr>
          <w:p w14:paraId="069FF3A9" w14:textId="3DE1B9D2" w:rsidR="00C123BE" w:rsidRPr="00C123BE" w:rsidRDefault="00C123BE" w:rsidP="00C123BE">
            <w:pPr>
              <w:widowControl/>
              <w:autoSpaceDE/>
              <w:autoSpaceDN/>
              <w:adjustRightInd/>
              <w:rPr>
                <w:rFonts w:cs="Calibri"/>
                <w:sz w:val="22"/>
                <w:szCs w:val="22"/>
              </w:rPr>
            </w:pPr>
            <w:r w:rsidRPr="00C123BE">
              <w:rPr>
                <w:rFonts w:eastAsia="PMingLiU"/>
                <w:sz w:val="22"/>
                <w:szCs w:val="22"/>
              </w:rPr>
              <w:t>Cal/OSHA should determine the underlying cause for the low number of serious, willful, repeat, and unclassified violations, and implement corrective actions.</w:t>
            </w:r>
          </w:p>
        </w:tc>
        <w:tc>
          <w:tcPr>
            <w:tcW w:w="1890" w:type="dxa"/>
          </w:tcPr>
          <w:p w14:paraId="0082331F" w14:textId="77777777" w:rsidR="00287ACB" w:rsidRDefault="00C123BE" w:rsidP="00C123BE">
            <w:pPr>
              <w:widowControl/>
              <w:autoSpaceDE/>
              <w:autoSpaceDN/>
              <w:adjustRightInd/>
              <w:rPr>
                <w:rFonts w:eastAsia="PMingLiU"/>
                <w:sz w:val="22"/>
                <w:szCs w:val="22"/>
              </w:rPr>
            </w:pPr>
            <w:r w:rsidRPr="00C123BE">
              <w:rPr>
                <w:rFonts w:eastAsia="PMingLiU"/>
                <w:sz w:val="22"/>
                <w:szCs w:val="22"/>
              </w:rPr>
              <w:t>FY 202</w:t>
            </w:r>
            <w:r>
              <w:rPr>
                <w:rFonts w:eastAsia="PMingLiU"/>
                <w:sz w:val="22"/>
                <w:szCs w:val="22"/>
              </w:rPr>
              <w:t>1</w:t>
            </w:r>
            <w:r w:rsidRPr="00C123BE">
              <w:rPr>
                <w:rFonts w:eastAsia="PMingLiU"/>
                <w:sz w:val="22"/>
                <w:szCs w:val="22"/>
              </w:rPr>
              <w:t>-03</w:t>
            </w:r>
          </w:p>
          <w:p w14:paraId="4EF51981" w14:textId="77777777" w:rsidR="00287ACB" w:rsidRDefault="004E1C70" w:rsidP="00C123BE">
            <w:pPr>
              <w:widowControl/>
              <w:autoSpaceDE/>
              <w:autoSpaceDN/>
              <w:adjustRightInd/>
              <w:rPr>
                <w:rFonts w:eastAsia="PMingLiU"/>
                <w:sz w:val="22"/>
                <w:szCs w:val="22"/>
              </w:rPr>
            </w:pPr>
            <w:r>
              <w:rPr>
                <w:rFonts w:eastAsia="PMingLiU"/>
                <w:sz w:val="22"/>
                <w:szCs w:val="22"/>
              </w:rPr>
              <w:t>FY 2020-</w:t>
            </w:r>
            <w:r w:rsidR="0030085A">
              <w:rPr>
                <w:rFonts w:eastAsia="PMingLiU"/>
                <w:sz w:val="22"/>
                <w:szCs w:val="22"/>
              </w:rPr>
              <w:t>02</w:t>
            </w:r>
          </w:p>
          <w:p w14:paraId="1A162919" w14:textId="77777777" w:rsidR="00287ACB" w:rsidRDefault="00674E63" w:rsidP="00C123BE">
            <w:pPr>
              <w:widowControl/>
              <w:autoSpaceDE/>
              <w:autoSpaceDN/>
              <w:adjustRightInd/>
              <w:rPr>
                <w:rFonts w:eastAsia="PMingLiU"/>
                <w:sz w:val="22"/>
                <w:szCs w:val="22"/>
              </w:rPr>
            </w:pPr>
            <w:r>
              <w:rPr>
                <w:rFonts w:eastAsia="PMingLiU"/>
                <w:sz w:val="22"/>
                <w:szCs w:val="22"/>
              </w:rPr>
              <w:t xml:space="preserve">FY </w:t>
            </w:r>
            <w:r w:rsidR="007C49C3">
              <w:rPr>
                <w:rFonts w:eastAsia="PMingLiU"/>
                <w:sz w:val="22"/>
                <w:szCs w:val="22"/>
              </w:rPr>
              <w:t>2019-02</w:t>
            </w:r>
          </w:p>
          <w:p w14:paraId="7D0ACBCC" w14:textId="77777777" w:rsidR="00287ACB" w:rsidRDefault="00674E63" w:rsidP="00C123BE">
            <w:pPr>
              <w:widowControl/>
              <w:autoSpaceDE/>
              <w:autoSpaceDN/>
              <w:adjustRightInd/>
              <w:rPr>
                <w:rFonts w:eastAsia="PMingLiU"/>
                <w:sz w:val="22"/>
                <w:szCs w:val="22"/>
              </w:rPr>
            </w:pPr>
            <w:r>
              <w:rPr>
                <w:rFonts w:eastAsia="PMingLiU"/>
                <w:sz w:val="22"/>
                <w:szCs w:val="22"/>
              </w:rPr>
              <w:t xml:space="preserve">FY </w:t>
            </w:r>
            <w:r w:rsidR="0078112A">
              <w:rPr>
                <w:rFonts w:eastAsia="PMingLiU"/>
                <w:sz w:val="22"/>
                <w:szCs w:val="22"/>
              </w:rPr>
              <w:t>2018-01</w:t>
            </w:r>
          </w:p>
          <w:p w14:paraId="437FF083"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7437A4">
              <w:rPr>
                <w:rFonts w:eastAsia="PMingLiU"/>
                <w:sz w:val="22"/>
                <w:szCs w:val="22"/>
              </w:rPr>
              <w:t>2017-02</w:t>
            </w:r>
          </w:p>
          <w:p w14:paraId="61042A0B"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7A3D41">
              <w:rPr>
                <w:rFonts w:eastAsia="PMingLiU"/>
                <w:sz w:val="22"/>
                <w:szCs w:val="22"/>
              </w:rPr>
              <w:t>2016-04</w:t>
            </w:r>
          </w:p>
          <w:p w14:paraId="3B80B864"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9D5C39">
              <w:rPr>
                <w:rFonts w:eastAsia="PMingLiU"/>
                <w:sz w:val="22"/>
                <w:szCs w:val="22"/>
              </w:rPr>
              <w:t>2015-04</w:t>
            </w:r>
          </w:p>
          <w:p w14:paraId="6B89A64F"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F33DE5">
              <w:rPr>
                <w:rFonts w:eastAsia="PMingLiU"/>
                <w:sz w:val="22"/>
                <w:szCs w:val="22"/>
              </w:rPr>
              <w:t>2014-02</w:t>
            </w:r>
          </w:p>
          <w:p w14:paraId="22336A28"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F33DE5">
              <w:rPr>
                <w:rFonts w:eastAsia="PMingLiU"/>
                <w:sz w:val="22"/>
                <w:szCs w:val="22"/>
              </w:rPr>
              <w:t>2</w:t>
            </w:r>
            <w:r w:rsidR="00CF6AD6">
              <w:rPr>
                <w:rFonts w:eastAsia="PMingLiU"/>
                <w:sz w:val="22"/>
                <w:szCs w:val="22"/>
              </w:rPr>
              <w:t>013-03</w:t>
            </w:r>
          </w:p>
          <w:p w14:paraId="5607965B"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240000">
              <w:rPr>
                <w:rFonts w:eastAsia="PMingLiU"/>
                <w:sz w:val="22"/>
                <w:szCs w:val="22"/>
              </w:rPr>
              <w:t>2012-03</w:t>
            </w:r>
          </w:p>
          <w:p w14:paraId="2CFF5090"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B16ABB">
              <w:rPr>
                <w:rFonts w:eastAsia="PMingLiU"/>
                <w:sz w:val="22"/>
                <w:szCs w:val="22"/>
              </w:rPr>
              <w:t>2011-07</w:t>
            </w:r>
          </w:p>
          <w:p w14:paraId="41535CDB" w14:textId="70E90A67" w:rsidR="00C123BE" w:rsidRPr="008C63A0" w:rsidRDefault="00674E63" w:rsidP="00C123BE">
            <w:pPr>
              <w:widowControl/>
              <w:autoSpaceDE/>
              <w:autoSpaceDN/>
              <w:adjustRightInd/>
              <w:rPr>
                <w:rFonts w:eastAsia="PMingLiU"/>
                <w:sz w:val="22"/>
                <w:szCs w:val="22"/>
              </w:rPr>
            </w:pPr>
            <w:r>
              <w:rPr>
                <w:rFonts w:eastAsia="PMingLiU"/>
                <w:sz w:val="22"/>
                <w:szCs w:val="22"/>
              </w:rPr>
              <w:t xml:space="preserve">FY </w:t>
            </w:r>
            <w:r w:rsidR="003B52C4">
              <w:rPr>
                <w:rFonts w:eastAsia="PMingLiU"/>
                <w:sz w:val="22"/>
                <w:szCs w:val="22"/>
              </w:rPr>
              <w:t xml:space="preserve">2010-07 </w:t>
            </w:r>
            <w:r w:rsidR="00B16ABB">
              <w:rPr>
                <w:rFonts w:eastAsia="PMingLiU"/>
                <w:sz w:val="22"/>
                <w:szCs w:val="22"/>
              </w:rPr>
              <w:t xml:space="preserve"> </w:t>
            </w:r>
          </w:p>
        </w:tc>
      </w:tr>
      <w:tr w:rsidR="00C123BE" w:rsidRPr="001C1E47" w14:paraId="2C12DC3E" w14:textId="77777777" w:rsidTr="00B44405">
        <w:trPr>
          <w:cantSplit/>
        </w:trPr>
        <w:tc>
          <w:tcPr>
            <w:tcW w:w="1440" w:type="dxa"/>
          </w:tcPr>
          <w:p w14:paraId="72634146" w14:textId="6A51454E" w:rsidR="00C123BE" w:rsidRPr="00C123BE" w:rsidRDefault="00C123BE" w:rsidP="00C123BE">
            <w:pPr>
              <w:widowControl/>
              <w:autoSpaceDE/>
              <w:autoSpaceDN/>
              <w:adjustRightInd/>
              <w:rPr>
                <w:rFonts w:cs="Calibri"/>
                <w:sz w:val="22"/>
                <w:szCs w:val="22"/>
              </w:rPr>
            </w:pPr>
            <w:r w:rsidRPr="00C123BE">
              <w:rPr>
                <w:rFonts w:eastAsia="PMingLiU"/>
                <w:sz w:val="22"/>
                <w:szCs w:val="22"/>
              </w:rPr>
              <w:t>FY 2022-04</w:t>
            </w:r>
          </w:p>
        </w:tc>
        <w:tc>
          <w:tcPr>
            <w:tcW w:w="4721" w:type="dxa"/>
          </w:tcPr>
          <w:p w14:paraId="64CC1DB4" w14:textId="448C2AD4" w:rsidR="00C123BE" w:rsidRPr="00C123BE" w:rsidRDefault="00C123BE" w:rsidP="00C123BE">
            <w:pPr>
              <w:widowControl/>
              <w:autoSpaceDE/>
              <w:autoSpaceDN/>
              <w:adjustRightInd/>
              <w:rPr>
                <w:rFonts w:cs="Calibri"/>
                <w:sz w:val="22"/>
                <w:szCs w:val="22"/>
              </w:rPr>
            </w:pPr>
            <w:r w:rsidRPr="00A11547">
              <w:rPr>
                <w:rFonts w:asciiTheme="minorHAnsi" w:eastAsia="PMingLiU" w:hAnsiTheme="minorHAnsi" w:cstheme="minorHAnsi"/>
                <w:sz w:val="22"/>
                <w:szCs w:val="22"/>
              </w:rPr>
              <w:t xml:space="preserve">Cal/OSHA’s citation lapse time was </w:t>
            </w:r>
            <w:r w:rsidR="00A11547" w:rsidRPr="00A11547">
              <w:rPr>
                <w:rFonts w:asciiTheme="minorHAnsi" w:hAnsiTheme="minorHAnsi" w:cstheme="minorHAnsi"/>
                <w:iCs/>
                <w:sz w:val="22"/>
                <w:szCs w:val="22"/>
              </w:rPr>
              <w:t>89.78</w:t>
            </w:r>
            <w:r w:rsidRPr="00A11547">
              <w:rPr>
                <w:rFonts w:asciiTheme="minorHAnsi" w:eastAsia="PMingLiU" w:hAnsiTheme="minorHAnsi" w:cstheme="minorHAnsi"/>
                <w:sz w:val="22"/>
                <w:szCs w:val="22"/>
              </w:rPr>
              <w:t xml:space="preserve"> days for safety inspections and </w:t>
            </w:r>
            <w:r w:rsidR="00A11547" w:rsidRPr="00A11547">
              <w:rPr>
                <w:rFonts w:asciiTheme="minorHAnsi" w:hAnsiTheme="minorHAnsi" w:cstheme="minorHAnsi"/>
                <w:iCs/>
                <w:sz w:val="22"/>
                <w:szCs w:val="22"/>
              </w:rPr>
              <w:t>119.03</w:t>
            </w:r>
            <w:r w:rsidRPr="00A11547">
              <w:rPr>
                <w:rFonts w:asciiTheme="minorHAnsi" w:eastAsia="PMingLiU" w:hAnsiTheme="minorHAnsi" w:cstheme="minorHAnsi"/>
                <w:sz w:val="22"/>
                <w:szCs w:val="22"/>
              </w:rPr>
              <w:t xml:space="preserve"> days (SAMM 11) for health inspections.  </w:t>
            </w:r>
            <w:r w:rsidR="00A11547" w:rsidRPr="00A11547">
              <w:rPr>
                <w:rFonts w:asciiTheme="minorHAnsi" w:hAnsiTheme="minorHAnsi" w:cstheme="minorHAnsi"/>
                <w:iCs/>
                <w:sz w:val="22"/>
                <w:szCs w:val="22"/>
              </w:rPr>
              <w:t>These are</w:t>
            </w:r>
            <w:r w:rsidR="007F3DBC" w:rsidRPr="00A11547">
              <w:rPr>
                <w:rFonts w:asciiTheme="minorHAnsi" w:eastAsia="PMingLiU" w:hAnsiTheme="minorHAnsi" w:cstheme="minorHAnsi"/>
                <w:sz w:val="22"/>
                <w:szCs w:val="22"/>
              </w:rPr>
              <w:t xml:space="preserve"> </w:t>
            </w:r>
            <w:r w:rsidRPr="00A11547">
              <w:rPr>
                <w:rFonts w:asciiTheme="minorHAnsi" w:eastAsia="PMingLiU" w:hAnsiTheme="minorHAnsi" w:cstheme="minorHAnsi"/>
                <w:sz w:val="22"/>
                <w:szCs w:val="22"/>
              </w:rPr>
              <w:t xml:space="preserve">above the high end of the FRL </w:t>
            </w:r>
            <w:r w:rsidR="00A11547" w:rsidRPr="00A11547">
              <w:rPr>
                <w:rFonts w:asciiTheme="minorHAnsi" w:hAnsiTheme="minorHAnsi" w:cstheme="minorHAnsi"/>
                <w:iCs/>
                <w:sz w:val="22"/>
                <w:szCs w:val="22"/>
              </w:rPr>
              <w:t>ranges</w:t>
            </w:r>
            <w:r w:rsidRPr="00A11547">
              <w:rPr>
                <w:rFonts w:asciiTheme="minorHAnsi" w:eastAsia="PMingLiU" w:hAnsiTheme="minorHAnsi" w:cstheme="minorHAnsi"/>
                <w:sz w:val="22"/>
                <w:szCs w:val="22"/>
              </w:rPr>
              <w:t xml:space="preserve"> of </w:t>
            </w:r>
            <w:r w:rsidR="00A11547" w:rsidRPr="00A11547">
              <w:rPr>
                <w:rFonts w:asciiTheme="minorHAnsi" w:hAnsiTheme="minorHAnsi" w:cstheme="minorHAnsi"/>
                <w:iCs/>
                <w:sz w:val="22"/>
                <w:szCs w:val="22"/>
              </w:rPr>
              <w:t>62.9</w:t>
            </w:r>
            <w:r w:rsidRPr="00A11547">
              <w:rPr>
                <w:rFonts w:asciiTheme="minorHAnsi" w:eastAsia="PMingLiU" w:hAnsiTheme="minorHAnsi" w:cstheme="minorHAnsi"/>
                <w:sz w:val="22"/>
                <w:szCs w:val="22"/>
              </w:rPr>
              <w:t xml:space="preserve"> days for safety inspections</w:t>
            </w:r>
            <w:r w:rsidR="00A11547" w:rsidRPr="00A11547">
              <w:rPr>
                <w:rFonts w:asciiTheme="minorHAnsi" w:hAnsiTheme="minorHAnsi" w:cstheme="minorHAnsi"/>
                <w:iCs/>
                <w:sz w:val="22"/>
                <w:szCs w:val="22"/>
              </w:rPr>
              <w:t xml:space="preserve"> and 79.32</w:t>
            </w:r>
            <w:r w:rsidRPr="00A11547">
              <w:rPr>
                <w:rFonts w:asciiTheme="minorHAnsi" w:eastAsia="PMingLiU" w:hAnsiTheme="minorHAnsi" w:cstheme="minorHAnsi"/>
                <w:sz w:val="22"/>
                <w:szCs w:val="22"/>
              </w:rPr>
              <w:t xml:space="preserve"> days for health inspections.</w:t>
            </w:r>
          </w:p>
        </w:tc>
        <w:tc>
          <w:tcPr>
            <w:tcW w:w="4819" w:type="dxa"/>
          </w:tcPr>
          <w:p w14:paraId="059C70C4" w14:textId="10823AB7" w:rsidR="00C123BE" w:rsidRPr="00C123BE" w:rsidRDefault="00C123BE" w:rsidP="00C123BE">
            <w:pPr>
              <w:widowControl/>
              <w:autoSpaceDE/>
              <w:autoSpaceDN/>
              <w:adjustRightInd/>
              <w:rPr>
                <w:rFonts w:cs="Calibri"/>
                <w:sz w:val="22"/>
                <w:szCs w:val="22"/>
              </w:rPr>
            </w:pPr>
            <w:r w:rsidRPr="00C123BE">
              <w:rPr>
                <w:rFonts w:eastAsia="PMingLiU"/>
                <w:sz w:val="22"/>
                <w:szCs w:val="22"/>
              </w:rPr>
              <w:t>Cal/OSHA should establish a plan to work with district and regional managers to improve citation lapse time.</w:t>
            </w:r>
          </w:p>
        </w:tc>
        <w:tc>
          <w:tcPr>
            <w:tcW w:w="1890" w:type="dxa"/>
          </w:tcPr>
          <w:p w14:paraId="35C28895" w14:textId="77777777" w:rsidR="001348DB" w:rsidRDefault="00C123BE" w:rsidP="00C123BE">
            <w:pPr>
              <w:widowControl/>
              <w:autoSpaceDE/>
              <w:autoSpaceDN/>
              <w:adjustRightInd/>
              <w:rPr>
                <w:rFonts w:eastAsia="PMingLiU"/>
                <w:sz w:val="22"/>
                <w:szCs w:val="22"/>
              </w:rPr>
            </w:pPr>
            <w:r w:rsidRPr="00C123BE">
              <w:rPr>
                <w:rFonts w:eastAsia="PMingLiU"/>
                <w:sz w:val="22"/>
                <w:szCs w:val="22"/>
              </w:rPr>
              <w:t>FY 202</w:t>
            </w:r>
            <w:r>
              <w:rPr>
                <w:rFonts w:eastAsia="PMingLiU"/>
                <w:sz w:val="22"/>
                <w:szCs w:val="22"/>
              </w:rPr>
              <w:t>1</w:t>
            </w:r>
            <w:r w:rsidRPr="00C123BE">
              <w:rPr>
                <w:rFonts w:eastAsia="PMingLiU"/>
                <w:sz w:val="22"/>
                <w:szCs w:val="22"/>
              </w:rPr>
              <w:t>-04</w:t>
            </w:r>
          </w:p>
          <w:p w14:paraId="0D7049D6" w14:textId="77777777" w:rsidR="001348DB" w:rsidRDefault="0030085A" w:rsidP="00C123BE">
            <w:pPr>
              <w:widowControl/>
              <w:autoSpaceDE/>
              <w:autoSpaceDN/>
              <w:adjustRightInd/>
              <w:rPr>
                <w:rFonts w:eastAsia="PMingLiU"/>
                <w:sz w:val="22"/>
                <w:szCs w:val="22"/>
              </w:rPr>
            </w:pPr>
            <w:r>
              <w:rPr>
                <w:rFonts w:eastAsia="PMingLiU"/>
                <w:sz w:val="22"/>
                <w:szCs w:val="22"/>
              </w:rPr>
              <w:t>FY 2020-03</w:t>
            </w:r>
          </w:p>
          <w:p w14:paraId="50FEAC82"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096784">
              <w:rPr>
                <w:rFonts w:eastAsia="PMingLiU"/>
                <w:sz w:val="22"/>
                <w:szCs w:val="22"/>
              </w:rPr>
              <w:t>2019</w:t>
            </w:r>
            <w:r w:rsidR="007C49C3">
              <w:rPr>
                <w:rFonts w:eastAsia="PMingLiU"/>
                <w:sz w:val="22"/>
                <w:szCs w:val="22"/>
              </w:rPr>
              <w:t>-03</w:t>
            </w:r>
          </w:p>
          <w:p w14:paraId="240D1E45"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78112A">
              <w:rPr>
                <w:rFonts w:eastAsia="PMingLiU"/>
                <w:sz w:val="22"/>
                <w:szCs w:val="22"/>
              </w:rPr>
              <w:t>2018-02</w:t>
            </w:r>
          </w:p>
          <w:p w14:paraId="6EB413EE"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7437A4">
              <w:rPr>
                <w:rFonts w:eastAsia="PMingLiU"/>
                <w:sz w:val="22"/>
                <w:szCs w:val="22"/>
              </w:rPr>
              <w:t>2017-03</w:t>
            </w:r>
          </w:p>
          <w:p w14:paraId="5D9EB1AB" w14:textId="796D1C3E" w:rsidR="00C123BE" w:rsidRPr="001C1E47" w:rsidRDefault="00674E63" w:rsidP="00C123BE">
            <w:pPr>
              <w:widowControl/>
              <w:autoSpaceDE/>
              <w:autoSpaceDN/>
              <w:adjustRightInd/>
              <w:rPr>
                <w:rFonts w:cs="Calibri"/>
              </w:rPr>
            </w:pPr>
            <w:r>
              <w:rPr>
                <w:rFonts w:eastAsia="PMingLiU"/>
                <w:sz w:val="22"/>
                <w:szCs w:val="22"/>
              </w:rPr>
              <w:t xml:space="preserve">FY </w:t>
            </w:r>
            <w:r w:rsidR="007A3D41">
              <w:rPr>
                <w:rFonts w:eastAsia="PMingLiU"/>
                <w:sz w:val="22"/>
                <w:szCs w:val="22"/>
              </w:rPr>
              <w:t xml:space="preserve">2016-03 </w:t>
            </w:r>
          </w:p>
        </w:tc>
      </w:tr>
      <w:tr w:rsidR="00C123BE" w:rsidRPr="001C1E47" w14:paraId="1BBBCB7C" w14:textId="77777777" w:rsidTr="00B44405">
        <w:trPr>
          <w:cantSplit/>
        </w:trPr>
        <w:tc>
          <w:tcPr>
            <w:tcW w:w="1440" w:type="dxa"/>
          </w:tcPr>
          <w:p w14:paraId="519522C7" w14:textId="0CB57976" w:rsidR="00C123BE" w:rsidRPr="00C123BE" w:rsidRDefault="00C123BE" w:rsidP="00C123BE">
            <w:pPr>
              <w:widowControl/>
              <w:autoSpaceDE/>
              <w:autoSpaceDN/>
              <w:adjustRightInd/>
              <w:rPr>
                <w:rFonts w:cs="Calibri"/>
                <w:sz w:val="22"/>
                <w:szCs w:val="22"/>
              </w:rPr>
            </w:pPr>
            <w:r w:rsidRPr="00C123BE">
              <w:rPr>
                <w:rFonts w:eastAsia="PMingLiU"/>
                <w:sz w:val="22"/>
                <w:szCs w:val="22"/>
              </w:rPr>
              <w:t>FY 2022-05</w:t>
            </w:r>
          </w:p>
        </w:tc>
        <w:tc>
          <w:tcPr>
            <w:tcW w:w="4721" w:type="dxa"/>
          </w:tcPr>
          <w:p w14:paraId="61640694" w14:textId="4339B02A" w:rsidR="00C123BE" w:rsidRPr="00C123BE" w:rsidRDefault="00C123BE" w:rsidP="00C123BE">
            <w:pPr>
              <w:widowControl/>
              <w:autoSpaceDE/>
              <w:autoSpaceDN/>
              <w:adjustRightInd/>
              <w:rPr>
                <w:rFonts w:cs="Calibri"/>
                <w:sz w:val="22"/>
                <w:szCs w:val="22"/>
              </w:rPr>
            </w:pPr>
            <w:r w:rsidRPr="00FC3AFD">
              <w:rPr>
                <w:rFonts w:asciiTheme="minorHAnsi" w:eastAsia="PMingLiU" w:hAnsiTheme="minorHAnsi" w:cstheme="minorHAnsi"/>
                <w:sz w:val="22"/>
                <w:szCs w:val="22"/>
              </w:rPr>
              <w:t>OSHSB’s regulations for residential construction fall protection are not at least as effective (ALAE) as OSHA’s regulations as required by 29 CFR 1953.5(a).</w:t>
            </w:r>
          </w:p>
        </w:tc>
        <w:tc>
          <w:tcPr>
            <w:tcW w:w="4819" w:type="dxa"/>
          </w:tcPr>
          <w:p w14:paraId="555D573F" w14:textId="3ED8F9F3" w:rsidR="00C123BE" w:rsidRPr="00C123BE" w:rsidRDefault="00C123BE" w:rsidP="00C123BE">
            <w:pPr>
              <w:widowControl/>
              <w:autoSpaceDE/>
              <w:autoSpaceDN/>
              <w:adjustRightInd/>
              <w:rPr>
                <w:rFonts w:cs="Calibri"/>
                <w:sz w:val="22"/>
                <w:szCs w:val="22"/>
              </w:rPr>
            </w:pPr>
            <w:r w:rsidRPr="00C123BE">
              <w:rPr>
                <w:rFonts w:eastAsia="PMingLiU"/>
                <w:sz w:val="22"/>
                <w:szCs w:val="22"/>
              </w:rPr>
              <w:t>OSHSB should ensure their standards on residential construction fall protection are ALAE as OSHA’s standards.</w:t>
            </w:r>
          </w:p>
        </w:tc>
        <w:tc>
          <w:tcPr>
            <w:tcW w:w="1890" w:type="dxa"/>
          </w:tcPr>
          <w:p w14:paraId="07ABF105" w14:textId="77777777" w:rsidR="001348DB" w:rsidRDefault="00C123BE" w:rsidP="00C123BE">
            <w:pPr>
              <w:widowControl/>
              <w:autoSpaceDE/>
              <w:autoSpaceDN/>
              <w:adjustRightInd/>
              <w:rPr>
                <w:rFonts w:eastAsia="PMingLiU"/>
                <w:sz w:val="22"/>
                <w:szCs w:val="22"/>
              </w:rPr>
            </w:pPr>
            <w:r w:rsidRPr="00C123BE">
              <w:rPr>
                <w:rFonts w:eastAsia="PMingLiU"/>
                <w:sz w:val="22"/>
                <w:szCs w:val="22"/>
              </w:rPr>
              <w:t>FY 202</w:t>
            </w:r>
            <w:r>
              <w:rPr>
                <w:rFonts w:eastAsia="PMingLiU"/>
                <w:sz w:val="22"/>
                <w:szCs w:val="22"/>
              </w:rPr>
              <w:t>1</w:t>
            </w:r>
            <w:r w:rsidRPr="00C123BE">
              <w:rPr>
                <w:rFonts w:eastAsia="PMingLiU"/>
                <w:sz w:val="22"/>
                <w:szCs w:val="22"/>
              </w:rPr>
              <w:t>-05</w:t>
            </w:r>
          </w:p>
          <w:p w14:paraId="6DE72F25" w14:textId="77777777" w:rsidR="001348DB" w:rsidRDefault="00FC15F4" w:rsidP="00C123BE">
            <w:pPr>
              <w:widowControl/>
              <w:autoSpaceDE/>
              <w:autoSpaceDN/>
              <w:adjustRightInd/>
              <w:rPr>
                <w:rFonts w:eastAsia="PMingLiU"/>
                <w:sz w:val="22"/>
                <w:szCs w:val="22"/>
              </w:rPr>
            </w:pPr>
            <w:r>
              <w:rPr>
                <w:rFonts w:eastAsia="PMingLiU"/>
                <w:sz w:val="22"/>
                <w:szCs w:val="22"/>
              </w:rPr>
              <w:t>FY 2020-04</w:t>
            </w:r>
          </w:p>
          <w:p w14:paraId="1A4F929E"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096784">
              <w:rPr>
                <w:rFonts w:eastAsia="PMingLiU"/>
                <w:sz w:val="22"/>
                <w:szCs w:val="22"/>
              </w:rPr>
              <w:t>2019-04</w:t>
            </w:r>
          </w:p>
          <w:p w14:paraId="74DCE658"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4A6DAB">
              <w:rPr>
                <w:rFonts w:eastAsia="PMingLiU"/>
                <w:sz w:val="22"/>
                <w:szCs w:val="22"/>
              </w:rPr>
              <w:t>2018-03</w:t>
            </w:r>
          </w:p>
          <w:p w14:paraId="01E7D373"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4A6DAB">
              <w:rPr>
                <w:rFonts w:eastAsia="PMingLiU"/>
                <w:sz w:val="22"/>
                <w:szCs w:val="22"/>
              </w:rPr>
              <w:t>2017-04</w:t>
            </w:r>
          </w:p>
          <w:p w14:paraId="0B4AEC03"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7A3D41">
              <w:rPr>
                <w:rFonts w:eastAsia="PMingLiU"/>
                <w:sz w:val="22"/>
                <w:szCs w:val="22"/>
              </w:rPr>
              <w:t>2016-01</w:t>
            </w:r>
          </w:p>
          <w:p w14:paraId="1B320F1B"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BD4B32">
              <w:rPr>
                <w:rFonts w:eastAsia="PMingLiU"/>
                <w:sz w:val="22"/>
                <w:szCs w:val="22"/>
              </w:rPr>
              <w:t>2015-01</w:t>
            </w:r>
          </w:p>
          <w:p w14:paraId="78E8F2E9" w14:textId="12452AE1" w:rsidR="00C123BE" w:rsidRPr="001C1E47" w:rsidRDefault="00674E63" w:rsidP="00C123BE">
            <w:pPr>
              <w:widowControl/>
              <w:autoSpaceDE/>
              <w:autoSpaceDN/>
              <w:adjustRightInd/>
              <w:rPr>
                <w:rFonts w:cs="Calibri"/>
              </w:rPr>
            </w:pPr>
            <w:r>
              <w:rPr>
                <w:rFonts w:eastAsia="PMingLiU"/>
                <w:sz w:val="22"/>
                <w:szCs w:val="22"/>
              </w:rPr>
              <w:t xml:space="preserve">FY </w:t>
            </w:r>
            <w:r w:rsidR="00DF45F0">
              <w:rPr>
                <w:rFonts w:eastAsia="PMingLiU"/>
                <w:sz w:val="22"/>
                <w:szCs w:val="22"/>
              </w:rPr>
              <w:t>2014-01</w:t>
            </w:r>
          </w:p>
        </w:tc>
      </w:tr>
      <w:tr w:rsidR="00C123BE" w:rsidRPr="001C1E47" w14:paraId="2D5AA9CE" w14:textId="77777777" w:rsidTr="00B44405">
        <w:trPr>
          <w:cantSplit/>
        </w:trPr>
        <w:tc>
          <w:tcPr>
            <w:tcW w:w="1440" w:type="dxa"/>
          </w:tcPr>
          <w:p w14:paraId="009A97E4" w14:textId="359FE433" w:rsidR="00C123BE" w:rsidRPr="00C123BE" w:rsidRDefault="00C123BE" w:rsidP="00C123BE">
            <w:pPr>
              <w:widowControl/>
              <w:autoSpaceDE/>
              <w:autoSpaceDN/>
              <w:adjustRightInd/>
              <w:rPr>
                <w:rFonts w:cs="Calibri"/>
                <w:sz w:val="22"/>
                <w:szCs w:val="22"/>
              </w:rPr>
            </w:pPr>
            <w:r w:rsidRPr="00C123BE">
              <w:rPr>
                <w:rFonts w:eastAsia="PMingLiU"/>
                <w:sz w:val="22"/>
                <w:szCs w:val="22"/>
              </w:rPr>
              <w:t>FY 2022-06</w:t>
            </w:r>
          </w:p>
        </w:tc>
        <w:tc>
          <w:tcPr>
            <w:tcW w:w="4721" w:type="dxa"/>
          </w:tcPr>
          <w:p w14:paraId="45C1C07F" w14:textId="71624EB2" w:rsidR="00C123BE" w:rsidRPr="00C123BE" w:rsidRDefault="00C123BE" w:rsidP="00C123BE">
            <w:pPr>
              <w:widowControl/>
              <w:autoSpaceDE/>
              <w:autoSpaceDN/>
              <w:adjustRightInd/>
              <w:rPr>
                <w:rFonts w:cs="Calibri"/>
                <w:sz w:val="22"/>
                <w:szCs w:val="22"/>
              </w:rPr>
            </w:pPr>
            <w:r w:rsidRPr="00C123BE">
              <w:rPr>
                <w:rFonts w:eastAsia="PMingLiU"/>
                <w:sz w:val="22"/>
                <w:szCs w:val="22"/>
              </w:rPr>
              <w:t>State Plan-initiated rulemaking promulgated standards on commercial diving are not ALAE as OSHA’s standard.</w:t>
            </w:r>
          </w:p>
        </w:tc>
        <w:tc>
          <w:tcPr>
            <w:tcW w:w="4819" w:type="dxa"/>
          </w:tcPr>
          <w:p w14:paraId="3502AA98" w14:textId="67459F7F" w:rsidR="00C123BE" w:rsidRPr="00C123BE" w:rsidRDefault="00C123BE" w:rsidP="00C123BE">
            <w:pPr>
              <w:widowControl/>
              <w:autoSpaceDE/>
              <w:autoSpaceDN/>
              <w:adjustRightInd/>
              <w:rPr>
                <w:rFonts w:cs="Calibri"/>
                <w:sz w:val="22"/>
                <w:szCs w:val="22"/>
              </w:rPr>
            </w:pPr>
            <w:r w:rsidRPr="00C123BE">
              <w:rPr>
                <w:rFonts w:eastAsia="PMingLiU"/>
                <w:sz w:val="22"/>
                <w:szCs w:val="22"/>
              </w:rPr>
              <w:t xml:space="preserve">California’s commercial </w:t>
            </w:r>
            <w:r w:rsidRPr="007D262A">
              <w:rPr>
                <w:rFonts w:eastAsia="PMingLiU"/>
                <w:sz w:val="22"/>
                <w:szCs w:val="22"/>
              </w:rPr>
              <w:t>diving standard</w:t>
            </w:r>
            <w:r w:rsidRPr="00C123BE">
              <w:rPr>
                <w:rFonts w:eastAsia="PMingLiU"/>
                <w:sz w:val="22"/>
                <w:szCs w:val="22"/>
              </w:rPr>
              <w:t xml:space="preserve"> should be updated to ensure it is ALAE as OSHA’s standard.</w:t>
            </w:r>
          </w:p>
        </w:tc>
        <w:tc>
          <w:tcPr>
            <w:tcW w:w="1890" w:type="dxa"/>
          </w:tcPr>
          <w:p w14:paraId="36AC0A85" w14:textId="77777777" w:rsidR="001348DB" w:rsidRDefault="00C123BE" w:rsidP="00C123BE">
            <w:pPr>
              <w:widowControl/>
              <w:autoSpaceDE/>
              <w:autoSpaceDN/>
              <w:adjustRightInd/>
              <w:rPr>
                <w:rFonts w:eastAsia="PMingLiU"/>
                <w:sz w:val="22"/>
                <w:szCs w:val="22"/>
              </w:rPr>
            </w:pPr>
            <w:r w:rsidRPr="00C123BE">
              <w:rPr>
                <w:rFonts w:eastAsia="PMingLiU"/>
                <w:sz w:val="22"/>
                <w:szCs w:val="22"/>
              </w:rPr>
              <w:t>FY 202</w:t>
            </w:r>
            <w:r>
              <w:rPr>
                <w:rFonts w:eastAsia="PMingLiU"/>
                <w:sz w:val="22"/>
                <w:szCs w:val="22"/>
              </w:rPr>
              <w:t>1</w:t>
            </w:r>
            <w:r w:rsidRPr="00C123BE">
              <w:rPr>
                <w:rFonts w:eastAsia="PMingLiU"/>
                <w:sz w:val="22"/>
                <w:szCs w:val="22"/>
              </w:rPr>
              <w:t>-06</w:t>
            </w:r>
          </w:p>
          <w:p w14:paraId="132C39CF" w14:textId="77777777" w:rsidR="001348DB" w:rsidRDefault="00AB4497" w:rsidP="00C123BE">
            <w:pPr>
              <w:widowControl/>
              <w:autoSpaceDE/>
              <w:autoSpaceDN/>
              <w:adjustRightInd/>
              <w:rPr>
                <w:rFonts w:eastAsia="PMingLiU"/>
                <w:sz w:val="22"/>
                <w:szCs w:val="22"/>
              </w:rPr>
            </w:pPr>
            <w:r>
              <w:rPr>
                <w:rFonts w:eastAsia="PMingLiU"/>
                <w:sz w:val="22"/>
                <w:szCs w:val="22"/>
              </w:rPr>
              <w:t>FY 2020-OB-03</w:t>
            </w:r>
          </w:p>
          <w:p w14:paraId="42AF214E" w14:textId="77777777" w:rsidR="001348DB" w:rsidRDefault="00AB4497" w:rsidP="00C123BE">
            <w:pPr>
              <w:widowControl/>
              <w:autoSpaceDE/>
              <w:autoSpaceDN/>
              <w:adjustRightInd/>
              <w:rPr>
                <w:rFonts w:eastAsia="PMingLiU"/>
                <w:sz w:val="22"/>
                <w:szCs w:val="22"/>
              </w:rPr>
            </w:pPr>
            <w:r>
              <w:rPr>
                <w:rFonts w:eastAsia="PMingLiU"/>
                <w:sz w:val="22"/>
                <w:szCs w:val="22"/>
              </w:rPr>
              <w:t>FY 2019</w:t>
            </w:r>
            <w:r w:rsidR="00AD2947">
              <w:rPr>
                <w:rFonts w:eastAsia="PMingLiU"/>
                <w:sz w:val="22"/>
                <w:szCs w:val="22"/>
              </w:rPr>
              <w:t>-OB-03</w:t>
            </w:r>
          </w:p>
          <w:p w14:paraId="42576215" w14:textId="36D53113" w:rsidR="00C123BE" w:rsidRPr="001C1E47" w:rsidRDefault="00B82CA1" w:rsidP="00C123BE">
            <w:pPr>
              <w:widowControl/>
              <w:autoSpaceDE/>
              <w:autoSpaceDN/>
              <w:adjustRightInd/>
              <w:rPr>
                <w:rFonts w:cs="Calibri"/>
              </w:rPr>
            </w:pPr>
            <w:r>
              <w:rPr>
                <w:rFonts w:eastAsia="PMingLiU"/>
                <w:sz w:val="22"/>
                <w:szCs w:val="22"/>
              </w:rPr>
              <w:t>FY 2018</w:t>
            </w:r>
            <w:r w:rsidR="00EA5FF2">
              <w:rPr>
                <w:rFonts w:eastAsia="PMingLiU"/>
                <w:sz w:val="22"/>
                <w:szCs w:val="22"/>
              </w:rPr>
              <w:t>-OB-01</w:t>
            </w:r>
          </w:p>
        </w:tc>
      </w:tr>
      <w:tr w:rsidR="00C123BE" w:rsidRPr="001C1E47" w14:paraId="7526092A" w14:textId="77777777" w:rsidTr="00B44405">
        <w:trPr>
          <w:cantSplit/>
        </w:trPr>
        <w:tc>
          <w:tcPr>
            <w:tcW w:w="1440" w:type="dxa"/>
          </w:tcPr>
          <w:p w14:paraId="14A9AC93" w14:textId="3C4FE6A4" w:rsidR="00C123BE" w:rsidRPr="00C123BE" w:rsidRDefault="00C123BE" w:rsidP="00C123BE">
            <w:pPr>
              <w:widowControl/>
              <w:autoSpaceDE/>
              <w:autoSpaceDN/>
              <w:adjustRightInd/>
              <w:rPr>
                <w:rFonts w:cs="Calibri"/>
                <w:sz w:val="22"/>
                <w:szCs w:val="22"/>
              </w:rPr>
            </w:pPr>
            <w:r w:rsidRPr="00C123BE">
              <w:rPr>
                <w:rFonts w:eastAsia="PMingLiU"/>
                <w:sz w:val="22"/>
                <w:szCs w:val="22"/>
              </w:rPr>
              <w:t>FY 2022-07</w:t>
            </w:r>
          </w:p>
        </w:tc>
        <w:tc>
          <w:tcPr>
            <w:tcW w:w="4721" w:type="dxa"/>
          </w:tcPr>
          <w:p w14:paraId="4C4E49C2" w14:textId="01EC7F4C" w:rsidR="00C123BE" w:rsidRPr="00C123BE" w:rsidRDefault="00C123BE" w:rsidP="00C123BE">
            <w:pPr>
              <w:widowControl/>
              <w:autoSpaceDE/>
              <w:autoSpaceDN/>
              <w:adjustRightInd/>
              <w:rPr>
                <w:rFonts w:cs="Calibri"/>
                <w:sz w:val="22"/>
                <w:szCs w:val="22"/>
              </w:rPr>
            </w:pPr>
            <w:r w:rsidRPr="006137EB">
              <w:rPr>
                <w:rFonts w:asciiTheme="minorHAnsi" w:eastAsia="PMingLiU" w:hAnsiTheme="minorHAnsi" w:cstheme="minorHAnsi"/>
                <w:sz w:val="22"/>
                <w:szCs w:val="22"/>
              </w:rPr>
              <w:t>DLSE does not have an approved whistleblower investigations manual to ensure that its policies and procedures are ALAE as OSHA’s.</w:t>
            </w:r>
          </w:p>
        </w:tc>
        <w:tc>
          <w:tcPr>
            <w:tcW w:w="4819" w:type="dxa"/>
          </w:tcPr>
          <w:p w14:paraId="727086D1" w14:textId="7ADABDA1" w:rsidR="00C123BE" w:rsidRPr="00C123BE" w:rsidRDefault="00C123BE" w:rsidP="00C123BE">
            <w:pPr>
              <w:widowControl/>
              <w:autoSpaceDE/>
              <w:autoSpaceDN/>
              <w:adjustRightInd/>
              <w:rPr>
                <w:rFonts w:cs="Calibri"/>
                <w:sz w:val="22"/>
                <w:szCs w:val="22"/>
              </w:rPr>
            </w:pPr>
            <w:r w:rsidRPr="00C123BE">
              <w:rPr>
                <w:rFonts w:eastAsia="PMingLiU"/>
                <w:sz w:val="22"/>
                <w:szCs w:val="22"/>
              </w:rPr>
              <w:t>DLSE should complete the whistleblower investigation manual to ensure that its policies and procedures are ALAE as OSHA’s.</w:t>
            </w:r>
          </w:p>
        </w:tc>
        <w:tc>
          <w:tcPr>
            <w:tcW w:w="1890" w:type="dxa"/>
          </w:tcPr>
          <w:p w14:paraId="3815977C" w14:textId="77777777" w:rsidR="001348DB" w:rsidRDefault="00C123BE" w:rsidP="00C123BE">
            <w:pPr>
              <w:widowControl/>
              <w:autoSpaceDE/>
              <w:autoSpaceDN/>
              <w:adjustRightInd/>
              <w:rPr>
                <w:rFonts w:eastAsia="PMingLiU"/>
                <w:sz w:val="22"/>
                <w:szCs w:val="22"/>
              </w:rPr>
            </w:pPr>
            <w:r w:rsidRPr="00C123BE">
              <w:rPr>
                <w:rFonts w:eastAsia="PMingLiU"/>
                <w:sz w:val="22"/>
                <w:szCs w:val="22"/>
              </w:rPr>
              <w:t>FY 202</w:t>
            </w:r>
            <w:r>
              <w:rPr>
                <w:rFonts w:eastAsia="PMingLiU"/>
                <w:sz w:val="22"/>
                <w:szCs w:val="22"/>
              </w:rPr>
              <w:t>1</w:t>
            </w:r>
            <w:r w:rsidRPr="00C123BE">
              <w:rPr>
                <w:rFonts w:eastAsia="PMingLiU"/>
                <w:sz w:val="22"/>
                <w:szCs w:val="22"/>
              </w:rPr>
              <w:t>-07</w:t>
            </w:r>
          </w:p>
          <w:p w14:paraId="721E27A8" w14:textId="77777777" w:rsidR="001348DB" w:rsidRDefault="0066083A" w:rsidP="00C123BE">
            <w:pPr>
              <w:widowControl/>
              <w:autoSpaceDE/>
              <w:autoSpaceDN/>
              <w:adjustRightInd/>
              <w:rPr>
                <w:rFonts w:eastAsia="PMingLiU"/>
                <w:sz w:val="22"/>
                <w:szCs w:val="22"/>
              </w:rPr>
            </w:pPr>
            <w:r>
              <w:rPr>
                <w:rFonts w:eastAsia="PMingLiU"/>
                <w:sz w:val="22"/>
                <w:szCs w:val="22"/>
              </w:rPr>
              <w:t>FY 2020-05</w:t>
            </w:r>
          </w:p>
          <w:p w14:paraId="6455794C" w14:textId="77777777" w:rsidR="001348DB" w:rsidRDefault="00096784" w:rsidP="00C123BE">
            <w:pPr>
              <w:widowControl/>
              <w:autoSpaceDE/>
              <w:autoSpaceDN/>
              <w:adjustRightInd/>
              <w:rPr>
                <w:rFonts w:eastAsia="PMingLiU"/>
                <w:sz w:val="22"/>
                <w:szCs w:val="22"/>
              </w:rPr>
            </w:pPr>
            <w:r>
              <w:rPr>
                <w:rFonts w:eastAsia="PMingLiU"/>
                <w:sz w:val="22"/>
                <w:szCs w:val="22"/>
              </w:rPr>
              <w:t xml:space="preserve">FY </w:t>
            </w:r>
            <w:r w:rsidR="00EC3160">
              <w:rPr>
                <w:rFonts w:eastAsia="PMingLiU"/>
                <w:sz w:val="22"/>
                <w:szCs w:val="22"/>
              </w:rPr>
              <w:t>2019</w:t>
            </w:r>
            <w:r w:rsidR="007023E7">
              <w:rPr>
                <w:rFonts w:eastAsia="PMingLiU"/>
                <w:sz w:val="22"/>
                <w:szCs w:val="22"/>
              </w:rPr>
              <w:t>-05</w:t>
            </w:r>
          </w:p>
          <w:p w14:paraId="7407D0EE"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78112A">
              <w:rPr>
                <w:rFonts w:eastAsia="PMingLiU"/>
                <w:sz w:val="22"/>
                <w:szCs w:val="22"/>
              </w:rPr>
              <w:t>2018-04</w:t>
            </w:r>
          </w:p>
          <w:p w14:paraId="15395B13"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316572">
              <w:rPr>
                <w:rFonts w:eastAsia="PMingLiU"/>
                <w:sz w:val="22"/>
                <w:szCs w:val="22"/>
              </w:rPr>
              <w:t>2017-05</w:t>
            </w:r>
          </w:p>
          <w:p w14:paraId="313FE5EA"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7A3D41">
              <w:rPr>
                <w:rFonts w:eastAsia="PMingLiU"/>
                <w:sz w:val="22"/>
                <w:szCs w:val="22"/>
              </w:rPr>
              <w:t>2016-09</w:t>
            </w:r>
          </w:p>
          <w:p w14:paraId="2CEF9343"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9D5C39">
              <w:rPr>
                <w:rFonts w:eastAsia="PMingLiU"/>
                <w:sz w:val="22"/>
                <w:szCs w:val="22"/>
              </w:rPr>
              <w:t>2015-09</w:t>
            </w:r>
          </w:p>
          <w:p w14:paraId="3B7EA6F6"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B07462">
              <w:rPr>
                <w:rFonts w:eastAsia="PMingLiU"/>
                <w:sz w:val="22"/>
                <w:szCs w:val="22"/>
              </w:rPr>
              <w:t>2014-08</w:t>
            </w:r>
          </w:p>
          <w:p w14:paraId="4128AE31"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AC6909">
              <w:rPr>
                <w:rFonts w:eastAsia="PMingLiU"/>
                <w:sz w:val="22"/>
                <w:szCs w:val="22"/>
              </w:rPr>
              <w:t>2013-09</w:t>
            </w:r>
          </w:p>
          <w:p w14:paraId="0D8CB42C" w14:textId="77777777" w:rsidR="001348DB" w:rsidRDefault="00674E63" w:rsidP="00C123BE">
            <w:pPr>
              <w:widowControl/>
              <w:autoSpaceDE/>
              <w:autoSpaceDN/>
              <w:adjustRightInd/>
              <w:rPr>
                <w:rFonts w:eastAsia="PMingLiU"/>
                <w:sz w:val="22"/>
                <w:szCs w:val="22"/>
              </w:rPr>
            </w:pPr>
            <w:r>
              <w:rPr>
                <w:rFonts w:eastAsia="PMingLiU"/>
                <w:sz w:val="22"/>
                <w:szCs w:val="22"/>
              </w:rPr>
              <w:t xml:space="preserve">FY </w:t>
            </w:r>
            <w:r w:rsidR="00E8758E">
              <w:rPr>
                <w:rFonts w:eastAsia="PMingLiU"/>
                <w:sz w:val="22"/>
                <w:szCs w:val="22"/>
              </w:rPr>
              <w:t>201</w:t>
            </w:r>
            <w:r w:rsidR="00DA1E6F">
              <w:rPr>
                <w:rFonts w:eastAsia="PMingLiU"/>
                <w:sz w:val="22"/>
                <w:szCs w:val="22"/>
              </w:rPr>
              <w:t>2-11</w:t>
            </w:r>
          </w:p>
          <w:p w14:paraId="61F0FCFB" w14:textId="6A9A6BCD" w:rsidR="00C123BE" w:rsidRPr="001C1E47" w:rsidRDefault="00674E63" w:rsidP="00C123BE">
            <w:pPr>
              <w:widowControl/>
              <w:autoSpaceDE/>
              <w:autoSpaceDN/>
              <w:adjustRightInd/>
              <w:rPr>
                <w:rFonts w:cs="Calibri"/>
              </w:rPr>
            </w:pPr>
            <w:r>
              <w:rPr>
                <w:rFonts w:eastAsia="PMingLiU"/>
                <w:sz w:val="22"/>
                <w:szCs w:val="22"/>
              </w:rPr>
              <w:t xml:space="preserve">FY </w:t>
            </w:r>
            <w:r w:rsidR="001512AF">
              <w:rPr>
                <w:rFonts w:eastAsia="PMingLiU"/>
                <w:sz w:val="22"/>
                <w:szCs w:val="22"/>
              </w:rPr>
              <w:t>2011</w:t>
            </w:r>
            <w:r w:rsidR="00251860">
              <w:rPr>
                <w:rFonts w:eastAsia="PMingLiU"/>
                <w:sz w:val="22"/>
                <w:szCs w:val="22"/>
              </w:rPr>
              <w:t>-35</w:t>
            </w:r>
          </w:p>
        </w:tc>
      </w:tr>
    </w:tbl>
    <w:p w14:paraId="3C1E0E19" w14:textId="77777777" w:rsidR="000A134A" w:rsidRPr="001C1E47" w:rsidRDefault="000A134A" w:rsidP="007A71AC">
      <w:pPr>
        <w:widowControl/>
        <w:autoSpaceDE/>
        <w:autoSpaceDN/>
        <w:adjustRightInd/>
        <w:rPr>
          <w:rFonts w:cs="Calibri"/>
        </w:rPr>
      </w:pPr>
    </w:p>
    <w:p w14:paraId="7C19C4AE" w14:textId="77777777" w:rsidR="00D86879" w:rsidRPr="001C1E47" w:rsidRDefault="00D86879" w:rsidP="007A71AC">
      <w:pPr>
        <w:widowControl/>
        <w:autoSpaceDE/>
        <w:autoSpaceDN/>
        <w:adjustRightInd/>
        <w:rPr>
          <w:rFonts w:cs="Calibri"/>
          <w:i/>
        </w:rPr>
      </w:pPr>
    </w:p>
    <w:p w14:paraId="039B49D1" w14:textId="77777777" w:rsidR="00D86879" w:rsidRPr="001C1E47" w:rsidRDefault="00D86879" w:rsidP="007A71AC">
      <w:pPr>
        <w:widowControl/>
        <w:autoSpaceDE/>
        <w:autoSpaceDN/>
        <w:adjustRightInd/>
        <w:rPr>
          <w:rFonts w:cs="Calibri"/>
          <w:i/>
        </w:rPr>
      </w:pPr>
    </w:p>
    <w:p w14:paraId="776B7B1D" w14:textId="77777777" w:rsidR="00D86879" w:rsidRPr="001C1E47" w:rsidRDefault="00D86879" w:rsidP="007A71AC">
      <w:pPr>
        <w:widowControl/>
        <w:autoSpaceDE/>
        <w:autoSpaceDN/>
        <w:adjustRightInd/>
        <w:rPr>
          <w:rFonts w:cs="Calibri"/>
          <w:i/>
        </w:rPr>
      </w:pPr>
    </w:p>
    <w:p w14:paraId="715EFD78" w14:textId="77777777" w:rsidR="00D86879" w:rsidRPr="001C1E47" w:rsidRDefault="00D86879" w:rsidP="007A71AC">
      <w:pPr>
        <w:widowControl/>
        <w:autoSpaceDE/>
        <w:autoSpaceDN/>
        <w:adjustRightInd/>
        <w:rPr>
          <w:rFonts w:cs="Calibri"/>
          <w:i/>
        </w:rPr>
      </w:pPr>
    </w:p>
    <w:p w14:paraId="432D27F4" w14:textId="77777777" w:rsidR="00537EA6" w:rsidRDefault="00537EA6" w:rsidP="007A71AC">
      <w:pPr>
        <w:widowControl/>
        <w:autoSpaceDE/>
        <w:autoSpaceDN/>
        <w:adjustRightInd/>
        <w:rPr>
          <w:rFonts w:cs="Calibri"/>
          <w:i/>
        </w:rPr>
      </w:pPr>
    </w:p>
    <w:p w14:paraId="14976E40" w14:textId="77777777" w:rsidR="00537EA6" w:rsidRDefault="00537EA6" w:rsidP="007A71AC">
      <w:pPr>
        <w:widowControl/>
        <w:autoSpaceDE/>
        <w:autoSpaceDN/>
        <w:adjustRightInd/>
        <w:rPr>
          <w:rFonts w:cs="Calibri"/>
          <w:i/>
        </w:rPr>
      </w:pPr>
    </w:p>
    <w:p w14:paraId="3A4A4B18" w14:textId="77777777" w:rsidR="003E1CEB" w:rsidRDefault="003E1CEB">
      <w:pPr>
        <w:widowControl/>
        <w:autoSpaceDE/>
        <w:autoSpaceDN/>
        <w:adjustRightInd/>
        <w:rPr>
          <w:rFonts w:asciiTheme="minorHAnsi" w:hAnsiTheme="minorHAnsi" w:cstheme="minorHAnsi"/>
          <w:b/>
          <w:bCs/>
          <w:sz w:val="28"/>
          <w:szCs w:val="28"/>
        </w:rPr>
      </w:pPr>
      <w:bookmarkStart w:id="36" w:name="_Toc118905018"/>
      <w:r>
        <w:br w:type="page"/>
      </w:r>
    </w:p>
    <w:p w14:paraId="72DA695E" w14:textId="19179F63" w:rsidR="00B6741C" w:rsidRPr="000C2F6C" w:rsidRDefault="00B6741C" w:rsidP="0084402C">
      <w:pPr>
        <w:pStyle w:val="Heading4"/>
      </w:pPr>
      <w:bookmarkStart w:id="37" w:name="_Toc128053013"/>
      <w:r w:rsidRPr="00B21DD2">
        <w:t>Appendix B – Observations Subject to Continued Monitoring</w:t>
      </w:r>
      <w:bookmarkEnd w:id="36"/>
      <w:bookmarkEnd w:id="37"/>
    </w:p>
    <w:p w14:paraId="73014EBD" w14:textId="26468452" w:rsidR="00B6741C" w:rsidRPr="00E11E94" w:rsidRDefault="00B6741C" w:rsidP="00A92FDB">
      <w:pPr>
        <w:jc w:val="center"/>
        <w:rPr>
          <w:color w:val="000000" w:themeColor="text1"/>
        </w:rPr>
      </w:pPr>
      <w:r w:rsidRPr="00E11E94">
        <w:rPr>
          <w:color w:val="000000" w:themeColor="text1"/>
        </w:rPr>
        <w:t>FY 20</w:t>
      </w:r>
      <w:r w:rsidR="00E11E94" w:rsidRPr="00E11E94">
        <w:rPr>
          <w:color w:val="000000" w:themeColor="text1"/>
        </w:rPr>
        <w:t>22</w:t>
      </w:r>
      <w:r w:rsidRPr="00E11E94">
        <w:rPr>
          <w:color w:val="000000" w:themeColor="text1"/>
        </w:rPr>
        <w:t xml:space="preserve"> </w:t>
      </w:r>
      <w:r w:rsidR="00D4189A">
        <w:rPr>
          <w:color w:val="000000" w:themeColor="text1"/>
        </w:rPr>
        <w:t>Cal</w:t>
      </w:r>
      <w:r w:rsidR="00D4189A" w:rsidRPr="00D4189A">
        <w:rPr>
          <w:color w:val="000000" w:themeColor="text1"/>
        </w:rPr>
        <w:t>ifornia Division of Occupational Safety and Health</w:t>
      </w:r>
      <w:r w:rsidR="00E11E94" w:rsidRPr="00E11E94">
        <w:rPr>
          <w:color w:val="000000" w:themeColor="text1"/>
        </w:rPr>
        <w:t xml:space="preserve"> </w:t>
      </w:r>
      <w:r w:rsidRPr="00E11E94">
        <w:rPr>
          <w:color w:val="000000" w:themeColor="text1"/>
        </w:rPr>
        <w:t>Follow-up FAME Report</w:t>
      </w:r>
    </w:p>
    <w:p w14:paraId="75823E10" w14:textId="77777777" w:rsidR="00D86879" w:rsidRPr="001C1E47" w:rsidRDefault="00D86879" w:rsidP="007A71AC">
      <w:pPr>
        <w:widowControl/>
        <w:autoSpaceDE/>
        <w:autoSpaceDN/>
        <w:adjustRightInd/>
        <w:rPr>
          <w:rFonts w:cs="Calibri"/>
          <w:i/>
        </w:rPr>
      </w:pPr>
    </w:p>
    <w:p w14:paraId="61F273E4" w14:textId="4BA1F7A9" w:rsidR="00492379" w:rsidRPr="00E11E94" w:rsidRDefault="00492379" w:rsidP="007A71AC">
      <w:pPr>
        <w:widowControl/>
        <w:autoSpaceDE/>
        <w:autoSpaceDN/>
        <w:adjustRightInd/>
        <w:rPr>
          <w:rFonts w:cs="Calibri"/>
          <w:iCs/>
        </w:rPr>
        <w:sectPr w:rsidR="00492379" w:rsidRPr="00E11E94" w:rsidSect="00DD7206">
          <w:headerReference w:type="even" r:id="rId13"/>
          <w:headerReference w:type="default" r:id="rId14"/>
          <w:footerReference w:type="default" r:id="rId15"/>
          <w:headerReference w:type="first" r:id="rId16"/>
          <w:footerReference w:type="first" r:id="rId17"/>
          <w:type w:val="continuous"/>
          <w:pgSz w:w="15840" w:h="12240" w:orient="landscape"/>
          <w:pgMar w:top="1440" w:right="1440" w:bottom="1440" w:left="1440" w:header="720" w:footer="720" w:gutter="0"/>
          <w:cols w:space="720"/>
          <w:titlePg/>
          <w:docGrid w:linePitch="360"/>
        </w:sectPr>
      </w:pPr>
    </w:p>
    <w:tbl>
      <w:tblPr>
        <w:tblStyle w:val="TableGrid"/>
        <w:tblW w:w="0" w:type="auto"/>
        <w:tblLook w:val="04A0" w:firstRow="1" w:lastRow="0" w:firstColumn="1" w:lastColumn="0" w:noHBand="0" w:noVBand="1"/>
      </w:tblPr>
      <w:tblGrid>
        <w:gridCol w:w="2657"/>
        <w:gridCol w:w="2690"/>
        <w:gridCol w:w="2657"/>
        <w:gridCol w:w="2630"/>
        <w:gridCol w:w="2316"/>
      </w:tblGrid>
      <w:tr w:rsidR="00B6741C" w14:paraId="266E8016" w14:textId="4E26EFF8" w:rsidTr="00B6741C">
        <w:trPr>
          <w:cantSplit/>
          <w:tblHeader/>
        </w:trPr>
        <w:tc>
          <w:tcPr>
            <w:tcW w:w="2657" w:type="dxa"/>
          </w:tcPr>
          <w:p w14:paraId="5950BEA4"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 #</w:t>
            </w:r>
          </w:p>
          <w:p w14:paraId="09AE72D2" w14:textId="74EE122C" w:rsidR="00B6741C" w:rsidRPr="001C1E47" w:rsidRDefault="00B6741C" w:rsidP="00B6741C">
            <w:pPr>
              <w:widowControl/>
              <w:autoSpaceDE/>
              <w:autoSpaceDN/>
              <w:adjustRightInd/>
              <w:rPr>
                <w:rFonts w:cs="Calibri"/>
                <w:b/>
                <w:sz w:val="22"/>
                <w:szCs w:val="22"/>
              </w:rPr>
            </w:pPr>
            <w:r w:rsidRPr="001C1E47">
              <w:rPr>
                <w:rFonts w:cs="Calibri"/>
                <w:b/>
                <w:sz w:val="22"/>
                <w:szCs w:val="22"/>
              </w:rPr>
              <w:t>FY 20</w:t>
            </w:r>
            <w:r w:rsidR="00F10BC9">
              <w:rPr>
                <w:rFonts w:cs="Calibri"/>
                <w:b/>
                <w:sz w:val="22"/>
                <w:szCs w:val="22"/>
              </w:rPr>
              <w:t>22</w:t>
            </w:r>
            <w:r w:rsidRPr="001C1E47">
              <w:rPr>
                <w:rFonts w:cs="Calibri"/>
                <w:b/>
                <w:sz w:val="22"/>
                <w:szCs w:val="22"/>
              </w:rPr>
              <w:t>-OB-#</w:t>
            </w:r>
          </w:p>
          <w:p w14:paraId="07702D17" w14:textId="77777777" w:rsidR="00B6741C" w:rsidRDefault="00B6741C" w:rsidP="00B6741C">
            <w:pPr>
              <w:widowControl/>
              <w:autoSpaceDE/>
              <w:autoSpaceDN/>
              <w:adjustRightInd/>
              <w:rPr>
                <w:rFonts w:cs="Calibri"/>
                <w:i/>
                <w:sz w:val="22"/>
                <w:szCs w:val="22"/>
              </w:rPr>
            </w:pPr>
          </w:p>
        </w:tc>
        <w:tc>
          <w:tcPr>
            <w:tcW w:w="2690" w:type="dxa"/>
          </w:tcPr>
          <w:p w14:paraId="5B8F9311" w14:textId="77777777" w:rsidR="00B6741C" w:rsidRPr="001C1E47" w:rsidRDefault="00B6741C" w:rsidP="00B6741C">
            <w:pPr>
              <w:widowControl/>
              <w:autoSpaceDE/>
              <w:autoSpaceDN/>
              <w:adjustRightInd/>
              <w:rPr>
                <w:rFonts w:cs="Calibri"/>
                <w:b/>
                <w:sz w:val="22"/>
                <w:szCs w:val="22"/>
              </w:rPr>
            </w:pPr>
            <w:r w:rsidRPr="001C1E47">
              <w:rPr>
                <w:rFonts w:cs="Calibri"/>
                <w:b/>
                <w:sz w:val="22"/>
                <w:szCs w:val="22"/>
              </w:rPr>
              <w:t>Observation#</w:t>
            </w:r>
          </w:p>
          <w:p w14:paraId="757E85A6" w14:textId="58858DF1" w:rsidR="00B6741C" w:rsidRDefault="00B6741C" w:rsidP="00B6741C">
            <w:pPr>
              <w:widowControl/>
              <w:autoSpaceDE/>
              <w:autoSpaceDN/>
              <w:adjustRightInd/>
              <w:rPr>
                <w:rFonts w:cs="Calibri"/>
                <w:i/>
                <w:sz w:val="22"/>
                <w:szCs w:val="22"/>
              </w:rPr>
            </w:pPr>
            <w:r w:rsidRPr="001C1E47">
              <w:rPr>
                <w:rFonts w:cs="Calibri"/>
                <w:b/>
                <w:sz w:val="22"/>
                <w:szCs w:val="22"/>
              </w:rPr>
              <w:t>FY 20</w:t>
            </w:r>
            <w:r w:rsidR="00F10BC9">
              <w:rPr>
                <w:rFonts w:cs="Calibri"/>
                <w:b/>
                <w:sz w:val="22"/>
                <w:szCs w:val="22"/>
              </w:rPr>
              <w:t>21</w:t>
            </w:r>
            <w:r w:rsidRPr="001C1E47">
              <w:rPr>
                <w:rFonts w:cs="Calibri"/>
                <w:b/>
                <w:sz w:val="22"/>
                <w:szCs w:val="22"/>
              </w:rPr>
              <w:t xml:space="preserve">-OB-# </w:t>
            </w:r>
            <w:r w:rsidRPr="001C1E47">
              <w:rPr>
                <w:rFonts w:cs="Calibri"/>
                <w:b/>
                <w:i/>
                <w:sz w:val="22"/>
                <w:szCs w:val="22"/>
              </w:rPr>
              <w:t>or</w:t>
            </w:r>
            <w:r w:rsidRPr="001C1E47">
              <w:rPr>
                <w:rFonts w:cs="Calibri"/>
                <w:b/>
                <w:sz w:val="22"/>
                <w:szCs w:val="22"/>
              </w:rPr>
              <w:t xml:space="preserve"> FY 20</w:t>
            </w:r>
            <w:r w:rsidR="00F10BC9">
              <w:rPr>
                <w:rFonts w:cs="Calibri"/>
                <w:b/>
                <w:sz w:val="22"/>
                <w:szCs w:val="22"/>
              </w:rPr>
              <w:t>21</w:t>
            </w:r>
            <w:r w:rsidRPr="001C1E47">
              <w:rPr>
                <w:rFonts w:cs="Calibri"/>
                <w:b/>
                <w:sz w:val="22"/>
                <w:szCs w:val="22"/>
              </w:rPr>
              <w:t>-#</w:t>
            </w:r>
          </w:p>
        </w:tc>
        <w:tc>
          <w:tcPr>
            <w:tcW w:w="2657" w:type="dxa"/>
          </w:tcPr>
          <w:p w14:paraId="11DA1749" w14:textId="7AE042CC" w:rsidR="00B6741C" w:rsidRDefault="00B6741C" w:rsidP="00B6741C">
            <w:pPr>
              <w:widowControl/>
              <w:autoSpaceDE/>
              <w:autoSpaceDN/>
              <w:adjustRightInd/>
              <w:rPr>
                <w:rFonts w:cs="Calibri"/>
                <w:i/>
                <w:sz w:val="22"/>
                <w:szCs w:val="22"/>
              </w:rPr>
            </w:pPr>
            <w:r w:rsidRPr="001C1E47">
              <w:rPr>
                <w:rFonts w:cs="Calibri"/>
                <w:b/>
                <w:sz w:val="22"/>
                <w:szCs w:val="22"/>
              </w:rPr>
              <w:t>Observation</w:t>
            </w:r>
          </w:p>
        </w:tc>
        <w:tc>
          <w:tcPr>
            <w:tcW w:w="2630" w:type="dxa"/>
          </w:tcPr>
          <w:p w14:paraId="76BC073C" w14:textId="70BBC1B0" w:rsidR="00B6741C" w:rsidRDefault="00B6741C" w:rsidP="00B6741C">
            <w:pPr>
              <w:widowControl/>
              <w:autoSpaceDE/>
              <w:autoSpaceDN/>
              <w:adjustRightInd/>
              <w:rPr>
                <w:rFonts w:cs="Calibri"/>
                <w:i/>
                <w:sz w:val="22"/>
                <w:szCs w:val="22"/>
              </w:rPr>
            </w:pPr>
            <w:r w:rsidRPr="001C1E47">
              <w:rPr>
                <w:rFonts w:cs="Calibri"/>
                <w:b/>
                <w:sz w:val="22"/>
                <w:szCs w:val="22"/>
              </w:rPr>
              <w:t>Federal Monitoring Plan</w:t>
            </w:r>
          </w:p>
        </w:tc>
        <w:tc>
          <w:tcPr>
            <w:tcW w:w="2316" w:type="dxa"/>
          </w:tcPr>
          <w:p w14:paraId="46D0EE63" w14:textId="4A2BA825" w:rsidR="00B6741C" w:rsidRPr="001C1E47" w:rsidRDefault="00B6741C" w:rsidP="00B6741C">
            <w:pPr>
              <w:widowControl/>
              <w:autoSpaceDE/>
              <w:autoSpaceDN/>
              <w:adjustRightInd/>
              <w:rPr>
                <w:rFonts w:cs="Calibri"/>
                <w:b/>
                <w:sz w:val="22"/>
                <w:szCs w:val="22"/>
              </w:rPr>
            </w:pPr>
            <w:r w:rsidRPr="001C1E47">
              <w:rPr>
                <w:rFonts w:cs="Calibri"/>
                <w:b/>
                <w:sz w:val="22"/>
                <w:szCs w:val="22"/>
              </w:rPr>
              <w:t>Current Status</w:t>
            </w:r>
          </w:p>
        </w:tc>
      </w:tr>
      <w:tr w:rsidR="00B6741C" w14:paraId="715083EB" w14:textId="58561804" w:rsidTr="00B6741C">
        <w:trPr>
          <w:cantSplit/>
        </w:trPr>
        <w:tc>
          <w:tcPr>
            <w:tcW w:w="2657" w:type="dxa"/>
          </w:tcPr>
          <w:p w14:paraId="7834860F" w14:textId="1F0A047F" w:rsidR="00B6741C" w:rsidRPr="00476C08" w:rsidRDefault="004C4068" w:rsidP="00E11E94">
            <w:pPr>
              <w:widowControl/>
              <w:autoSpaceDE/>
              <w:autoSpaceDN/>
              <w:adjustRightInd/>
              <w:rPr>
                <w:rFonts w:cs="Calibri"/>
                <w:iCs/>
                <w:color w:val="0070C0"/>
                <w:sz w:val="22"/>
                <w:szCs w:val="22"/>
              </w:rPr>
            </w:pPr>
            <w:r w:rsidRPr="004C4068">
              <w:rPr>
                <w:rFonts w:eastAsia="PMingLiU"/>
                <w:sz w:val="22"/>
                <w:szCs w:val="22"/>
              </w:rPr>
              <w:t>FY 202</w:t>
            </w:r>
            <w:r>
              <w:rPr>
                <w:rFonts w:eastAsia="PMingLiU"/>
                <w:sz w:val="22"/>
                <w:szCs w:val="22"/>
              </w:rPr>
              <w:t>2</w:t>
            </w:r>
            <w:r w:rsidRPr="004C4068">
              <w:rPr>
                <w:rFonts w:eastAsia="PMingLiU"/>
                <w:sz w:val="22"/>
                <w:szCs w:val="22"/>
              </w:rPr>
              <w:t>-OB-01</w:t>
            </w:r>
          </w:p>
        </w:tc>
        <w:tc>
          <w:tcPr>
            <w:tcW w:w="2690" w:type="dxa"/>
          </w:tcPr>
          <w:p w14:paraId="33232AD9" w14:textId="77777777" w:rsidR="00D61696" w:rsidRDefault="004C4068" w:rsidP="00E11E94">
            <w:pPr>
              <w:widowControl/>
              <w:autoSpaceDE/>
              <w:autoSpaceDN/>
              <w:adjustRightInd/>
              <w:rPr>
                <w:rFonts w:eastAsia="PMingLiU"/>
                <w:sz w:val="22"/>
                <w:szCs w:val="22"/>
              </w:rPr>
            </w:pPr>
            <w:r w:rsidRPr="004C4068">
              <w:rPr>
                <w:rFonts w:eastAsia="PMingLiU"/>
                <w:sz w:val="22"/>
                <w:szCs w:val="22"/>
              </w:rPr>
              <w:t>FY 2021-OB-01</w:t>
            </w:r>
          </w:p>
          <w:p w14:paraId="65FD3530" w14:textId="77777777" w:rsidR="00D61696" w:rsidRDefault="00121EAB" w:rsidP="00E11E94">
            <w:pPr>
              <w:widowControl/>
              <w:autoSpaceDE/>
              <w:autoSpaceDN/>
              <w:adjustRightInd/>
              <w:rPr>
                <w:rFonts w:eastAsia="PMingLiU"/>
                <w:sz w:val="22"/>
                <w:szCs w:val="22"/>
              </w:rPr>
            </w:pPr>
            <w:r>
              <w:rPr>
                <w:rFonts w:eastAsia="PMingLiU"/>
                <w:sz w:val="22"/>
                <w:szCs w:val="22"/>
              </w:rPr>
              <w:t>FY 2020-OB-05</w:t>
            </w:r>
          </w:p>
          <w:p w14:paraId="1207E4E3" w14:textId="7D102D82" w:rsidR="00B6741C" w:rsidRPr="00476C08" w:rsidRDefault="00121EAB" w:rsidP="00E11E94">
            <w:pPr>
              <w:widowControl/>
              <w:autoSpaceDE/>
              <w:autoSpaceDN/>
              <w:adjustRightInd/>
              <w:rPr>
                <w:rFonts w:cs="Calibri"/>
                <w:iCs/>
                <w:color w:val="0070C0"/>
                <w:sz w:val="22"/>
                <w:szCs w:val="22"/>
              </w:rPr>
            </w:pPr>
            <w:r>
              <w:rPr>
                <w:rFonts w:eastAsia="PMingLiU"/>
                <w:sz w:val="22"/>
                <w:szCs w:val="22"/>
              </w:rPr>
              <w:t>FY 2019</w:t>
            </w:r>
            <w:r w:rsidR="007C3B1E">
              <w:rPr>
                <w:rFonts w:eastAsia="PMingLiU"/>
                <w:sz w:val="22"/>
                <w:szCs w:val="22"/>
              </w:rPr>
              <w:t>-OB-05</w:t>
            </w:r>
          </w:p>
        </w:tc>
        <w:tc>
          <w:tcPr>
            <w:tcW w:w="2657" w:type="dxa"/>
          </w:tcPr>
          <w:p w14:paraId="53E4A09F" w14:textId="2A84C232" w:rsidR="00B6741C" w:rsidRPr="004C4068" w:rsidRDefault="004C4068" w:rsidP="00B6741C">
            <w:pPr>
              <w:widowControl/>
              <w:autoSpaceDE/>
              <w:autoSpaceDN/>
              <w:adjustRightInd/>
              <w:rPr>
                <w:rFonts w:eastAsia="PMingLiU"/>
                <w:sz w:val="22"/>
                <w:szCs w:val="22"/>
              </w:rPr>
            </w:pPr>
            <w:r w:rsidRPr="0013433F">
              <w:rPr>
                <w:rFonts w:eastAsia="PMingLiU" w:cs="Calibri"/>
                <w:sz w:val="22"/>
                <w:szCs w:val="22"/>
              </w:rPr>
              <w:t>Retaliation case files lacked the required documentation such as final signatures on settlement agreements, correspondence between DLSE and the parties, evidence of review by a supervisor, letters of designation, complaint summaries, interview summaries, rebuttal interviews, medical information not protected, notification of dual file right or other documents required to be in the retaliation case file.</w:t>
            </w:r>
          </w:p>
        </w:tc>
        <w:tc>
          <w:tcPr>
            <w:tcW w:w="2630" w:type="dxa"/>
          </w:tcPr>
          <w:p w14:paraId="04F2CA88" w14:textId="2B1B3A00" w:rsidR="00B6741C" w:rsidRPr="00476C08" w:rsidRDefault="00BB433A" w:rsidP="00E11E94">
            <w:pPr>
              <w:widowControl/>
              <w:autoSpaceDE/>
              <w:autoSpaceDN/>
              <w:adjustRightInd/>
              <w:rPr>
                <w:rFonts w:cs="Calibri"/>
                <w:iCs/>
                <w:color w:val="0070C0"/>
                <w:sz w:val="22"/>
                <w:szCs w:val="22"/>
              </w:rPr>
            </w:pPr>
            <w:r w:rsidRPr="00BB433A">
              <w:rPr>
                <w:rFonts w:eastAsia="PMingLiU"/>
                <w:sz w:val="22"/>
                <w:szCs w:val="22"/>
              </w:rPr>
              <w:t xml:space="preserve">OSHA will monitor the lack of required documentation during quarterly meetings with DLSE. </w:t>
            </w:r>
            <w:r w:rsidR="0064510C">
              <w:rPr>
                <w:rFonts w:eastAsia="PMingLiU"/>
                <w:sz w:val="22"/>
                <w:szCs w:val="22"/>
              </w:rPr>
              <w:t xml:space="preserve"> </w:t>
            </w:r>
            <w:r w:rsidRPr="00BB433A">
              <w:rPr>
                <w:rFonts w:eastAsia="PMingLiU"/>
                <w:sz w:val="22"/>
                <w:szCs w:val="22"/>
              </w:rPr>
              <w:t>OSHA also suggests for DLSE to use CLP 02-03-009 as a guide when maintaining ECF outside of C</w:t>
            </w:r>
            <w:r w:rsidR="009970DC">
              <w:rPr>
                <w:rFonts w:eastAsia="PMingLiU"/>
                <w:sz w:val="22"/>
                <w:szCs w:val="22"/>
              </w:rPr>
              <w:t>alifornia’s database</w:t>
            </w:r>
            <w:r w:rsidR="00C331EC">
              <w:rPr>
                <w:rFonts w:eastAsia="PMingLiU"/>
                <w:sz w:val="22"/>
                <w:szCs w:val="22"/>
              </w:rPr>
              <w:t xml:space="preserve"> for tracking retaliation complaints</w:t>
            </w:r>
            <w:r w:rsidRPr="00BB433A">
              <w:rPr>
                <w:rFonts w:eastAsia="PMingLiU"/>
                <w:sz w:val="22"/>
                <w:szCs w:val="22"/>
              </w:rPr>
              <w:t xml:space="preserve">, or provide OSHA read-only access into </w:t>
            </w:r>
            <w:r w:rsidR="00BF1ADE">
              <w:rPr>
                <w:rFonts w:eastAsia="PMingLiU"/>
                <w:sz w:val="22"/>
                <w:szCs w:val="22"/>
              </w:rPr>
              <w:t xml:space="preserve">the database </w:t>
            </w:r>
            <w:r w:rsidRPr="00BB433A">
              <w:rPr>
                <w:rFonts w:eastAsia="PMingLiU"/>
                <w:sz w:val="22"/>
                <w:szCs w:val="22"/>
              </w:rPr>
              <w:t>for any future reviews.</w:t>
            </w:r>
          </w:p>
        </w:tc>
        <w:tc>
          <w:tcPr>
            <w:tcW w:w="2316" w:type="dxa"/>
          </w:tcPr>
          <w:p w14:paraId="79E4394D" w14:textId="1381F57E" w:rsidR="00503547" w:rsidRPr="00A92FDB" w:rsidRDefault="00503547" w:rsidP="00B6741C">
            <w:pPr>
              <w:widowControl/>
              <w:autoSpaceDE/>
              <w:autoSpaceDN/>
              <w:adjustRightInd/>
              <w:rPr>
                <w:rFonts w:cs="Calibri"/>
                <w:iCs/>
                <w:sz w:val="22"/>
                <w:szCs w:val="22"/>
              </w:rPr>
            </w:pPr>
            <w:r w:rsidRPr="00A92FDB">
              <w:rPr>
                <w:rFonts w:eastAsia="PMingLiU"/>
                <w:iCs/>
                <w:sz w:val="22"/>
                <w:szCs w:val="22"/>
              </w:rPr>
              <w:t>Continued</w:t>
            </w:r>
          </w:p>
        </w:tc>
      </w:tr>
      <w:tr w:rsidR="004C4068" w14:paraId="414575F4" w14:textId="437735BC" w:rsidTr="00B6741C">
        <w:trPr>
          <w:cantSplit/>
        </w:trPr>
        <w:tc>
          <w:tcPr>
            <w:tcW w:w="2657" w:type="dxa"/>
          </w:tcPr>
          <w:p w14:paraId="38E1B745" w14:textId="7ACBD234" w:rsidR="004C4068" w:rsidRPr="00476C08" w:rsidRDefault="004C4068" w:rsidP="004C4068">
            <w:pPr>
              <w:widowControl/>
              <w:autoSpaceDE/>
              <w:autoSpaceDN/>
              <w:adjustRightInd/>
              <w:rPr>
                <w:rFonts w:cs="Calibri"/>
                <w:iCs/>
                <w:color w:val="0070C0"/>
                <w:sz w:val="22"/>
                <w:szCs w:val="22"/>
              </w:rPr>
            </w:pPr>
            <w:r w:rsidRPr="004C4068">
              <w:rPr>
                <w:rFonts w:eastAsia="PMingLiU"/>
                <w:sz w:val="22"/>
                <w:szCs w:val="22"/>
              </w:rPr>
              <w:t>FY 202</w:t>
            </w:r>
            <w:r>
              <w:rPr>
                <w:rFonts w:eastAsia="PMingLiU"/>
                <w:sz w:val="22"/>
                <w:szCs w:val="22"/>
              </w:rPr>
              <w:t>2</w:t>
            </w:r>
            <w:r w:rsidRPr="004C4068">
              <w:rPr>
                <w:rFonts w:eastAsia="PMingLiU"/>
                <w:sz w:val="22"/>
                <w:szCs w:val="22"/>
              </w:rPr>
              <w:t>-OB-0</w:t>
            </w:r>
            <w:r>
              <w:rPr>
                <w:rFonts w:eastAsia="PMingLiU"/>
                <w:sz w:val="22"/>
                <w:szCs w:val="22"/>
              </w:rPr>
              <w:t>2</w:t>
            </w:r>
          </w:p>
        </w:tc>
        <w:tc>
          <w:tcPr>
            <w:tcW w:w="2690" w:type="dxa"/>
          </w:tcPr>
          <w:p w14:paraId="7ED0496D" w14:textId="77777777" w:rsidR="00D61696" w:rsidRDefault="004C4068" w:rsidP="004C4068">
            <w:pPr>
              <w:widowControl/>
              <w:autoSpaceDE/>
              <w:autoSpaceDN/>
              <w:adjustRightInd/>
              <w:rPr>
                <w:rFonts w:eastAsia="PMingLiU"/>
                <w:sz w:val="22"/>
                <w:szCs w:val="22"/>
              </w:rPr>
            </w:pPr>
            <w:r w:rsidRPr="004C4068">
              <w:rPr>
                <w:rFonts w:eastAsia="PMingLiU"/>
                <w:sz w:val="22"/>
                <w:szCs w:val="22"/>
              </w:rPr>
              <w:t>FY 2021-OB-0</w:t>
            </w:r>
            <w:r>
              <w:rPr>
                <w:rFonts w:eastAsia="PMingLiU"/>
                <w:sz w:val="22"/>
                <w:szCs w:val="22"/>
              </w:rPr>
              <w:t>2</w:t>
            </w:r>
          </w:p>
          <w:p w14:paraId="75BFB250" w14:textId="77777777" w:rsidR="00D61696" w:rsidRDefault="006269B5" w:rsidP="004C4068">
            <w:pPr>
              <w:widowControl/>
              <w:autoSpaceDE/>
              <w:autoSpaceDN/>
              <w:adjustRightInd/>
              <w:rPr>
                <w:rFonts w:eastAsia="PMingLiU"/>
                <w:sz w:val="22"/>
                <w:szCs w:val="22"/>
              </w:rPr>
            </w:pPr>
            <w:r>
              <w:rPr>
                <w:rFonts w:eastAsia="PMingLiU"/>
                <w:sz w:val="22"/>
                <w:szCs w:val="22"/>
              </w:rPr>
              <w:t>FY 2020-OB-06</w:t>
            </w:r>
          </w:p>
          <w:p w14:paraId="4640B74B" w14:textId="6EDCA1EF" w:rsidR="004C4068" w:rsidRPr="00476C08" w:rsidRDefault="006269B5" w:rsidP="004C4068">
            <w:pPr>
              <w:widowControl/>
              <w:autoSpaceDE/>
              <w:autoSpaceDN/>
              <w:adjustRightInd/>
              <w:rPr>
                <w:rFonts w:cs="Calibri"/>
                <w:iCs/>
                <w:color w:val="0070C0"/>
                <w:sz w:val="22"/>
                <w:szCs w:val="22"/>
              </w:rPr>
            </w:pPr>
            <w:r>
              <w:rPr>
                <w:rFonts w:eastAsia="PMingLiU"/>
                <w:sz w:val="22"/>
                <w:szCs w:val="22"/>
              </w:rPr>
              <w:t>FY 2019-OB-06</w:t>
            </w:r>
          </w:p>
        </w:tc>
        <w:tc>
          <w:tcPr>
            <w:tcW w:w="2657" w:type="dxa"/>
          </w:tcPr>
          <w:p w14:paraId="3BC4A14C" w14:textId="193F4F7B" w:rsidR="004C4068" w:rsidRPr="00476C08" w:rsidRDefault="004C4068" w:rsidP="004C4068">
            <w:pPr>
              <w:widowControl/>
              <w:autoSpaceDE/>
              <w:autoSpaceDN/>
              <w:adjustRightInd/>
              <w:rPr>
                <w:rFonts w:cs="Calibri"/>
                <w:iCs/>
                <w:color w:val="0070C0"/>
                <w:sz w:val="22"/>
                <w:szCs w:val="22"/>
              </w:rPr>
            </w:pPr>
            <w:r w:rsidRPr="009F4BEB">
              <w:rPr>
                <w:rFonts w:eastAsia="PMingLiU" w:cs="Calibri"/>
                <w:sz w:val="22"/>
                <w:szCs w:val="22"/>
              </w:rPr>
              <w:t xml:space="preserve">There is no clear evidence that DLSE investigates retaliation for reporting workplace injuries and illnesses.  Instead DLSE refers the complainants to </w:t>
            </w:r>
            <w:r w:rsidR="008E741D">
              <w:rPr>
                <w:rFonts w:eastAsia="PMingLiU" w:cs="Calibri"/>
                <w:sz w:val="22"/>
                <w:szCs w:val="22"/>
              </w:rPr>
              <w:t xml:space="preserve">the </w:t>
            </w:r>
            <w:r w:rsidRPr="009F4BEB">
              <w:rPr>
                <w:rFonts w:eastAsia="PMingLiU" w:cs="Calibri"/>
                <w:sz w:val="22"/>
                <w:szCs w:val="22"/>
              </w:rPr>
              <w:t>Division of Workers’ Compensation (DWC).</w:t>
            </w:r>
            <w:r w:rsidRPr="004C4068">
              <w:rPr>
                <w:rFonts w:cs="Calibri"/>
                <w:iCs/>
                <w:color w:val="0070C0"/>
                <w:sz w:val="22"/>
                <w:szCs w:val="22"/>
              </w:rPr>
              <w:t xml:space="preserve">  </w:t>
            </w:r>
          </w:p>
        </w:tc>
        <w:tc>
          <w:tcPr>
            <w:tcW w:w="2630" w:type="dxa"/>
          </w:tcPr>
          <w:p w14:paraId="016CAD6A" w14:textId="3BF424C3" w:rsidR="004C4068" w:rsidRPr="00476C08" w:rsidRDefault="00771B07" w:rsidP="004C4068">
            <w:pPr>
              <w:widowControl/>
              <w:autoSpaceDE/>
              <w:autoSpaceDN/>
              <w:adjustRightInd/>
              <w:rPr>
                <w:rFonts w:cs="Calibri"/>
                <w:iCs/>
                <w:color w:val="0070C0"/>
                <w:sz w:val="22"/>
                <w:szCs w:val="22"/>
              </w:rPr>
            </w:pPr>
            <w:r w:rsidRPr="00771B07">
              <w:rPr>
                <w:rFonts w:eastAsia="PMingLiU"/>
                <w:sz w:val="22"/>
                <w:szCs w:val="22"/>
              </w:rPr>
              <w:t xml:space="preserve">During quarterly meetings, OSHA will monitor </w:t>
            </w:r>
            <w:r w:rsidR="00992131">
              <w:rPr>
                <w:rFonts w:eastAsia="PMingLiU"/>
                <w:sz w:val="22"/>
                <w:szCs w:val="22"/>
              </w:rPr>
              <w:t xml:space="preserve">to ensure </w:t>
            </w:r>
            <w:r w:rsidRPr="00771B07">
              <w:rPr>
                <w:rFonts w:eastAsia="PMingLiU"/>
                <w:sz w:val="22"/>
                <w:szCs w:val="22"/>
              </w:rPr>
              <w:t xml:space="preserve">that complaints of retaliation </w:t>
            </w:r>
            <w:r w:rsidR="00992131">
              <w:rPr>
                <w:rFonts w:eastAsia="PMingLiU"/>
                <w:sz w:val="22"/>
                <w:szCs w:val="22"/>
              </w:rPr>
              <w:t>are being screened, according to the document provided by DLSE, and that the</w:t>
            </w:r>
            <w:r w:rsidRPr="00771B07">
              <w:rPr>
                <w:rFonts w:eastAsia="PMingLiU"/>
                <w:sz w:val="22"/>
                <w:szCs w:val="22"/>
              </w:rPr>
              <w:t xml:space="preserve"> reporting of workplace injuries and illnesses are investigated under the grant.</w:t>
            </w:r>
          </w:p>
        </w:tc>
        <w:tc>
          <w:tcPr>
            <w:tcW w:w="2316" w:type="dxa"/>
          </w:tcPr>
          <w:p w14:paraId="4F554364" w14:textId="7470CD1D" w:rsidR="00503547" w:rsidRPr="00A92FDB" w:rsidRDefault="00503547" w:rsidP="004C4068">
            <w:pPr>
              <w:widowControl/>
              <w:autoSpaceDE/>
              <w:autoSpaceDN/>
              <w:adjustRightInd/>
              <w:rPr>
                <w:rFonts w:cs="Calibri"/>
                <w:iCs/>
                <w:sz w:val="22"/>
                <w:szCs w:val="22"/>
              </w:rPr>
            </w:pPr>
            <w:r w:rsidRPr="00A92FDB">
              <w:rPr>
                <w:rFonts w:eastAsia="PMingLiU"/>
                <w:iCs/>
                <w:sz w:val="22"/>
                <w:szCs w:val="22"/>
              </w:rPr>
              <w:t>Continued</w:t>
            </w:r>
          </w:p>
        </w:tc>
      </w:tr>
    </w:tbl>
    <w:p w14:paraId="2352A70A" w14:textId="7478DFBA" w:rsidR="00E759AB" w:rsidRPr="00D17542" w:rsidRDefault="00E759AB" w:rsidP="007A71AC">
      <w:pPr>
        <w:widowControl/>
        <w:autoSpaceDE/>
        <w:autoSpaceDN/>
        <w:adjustRightInd/>
        <w:rPr>
          <w:rFonts w:cs="Calibri"/>
          <w:iCs/>
          <w:sz w:val="22"/>
          <w:szCs w:val="22"/>
        </w:rPr>
      </w:pPr>
    </w:p>
    <w:p w14:paraId="5966FA9F" w14:textId="77777777" w:rsidR="000A134A" w:rsidRPr="001C1E47" w:rsidRDefault="000A134A" w:rsidP="007A71AC">
      <w:pPr>
        <w:widowControl/>
        <w:autoSpaceDE/>
        <w:autoSpaceDN/>
        <w:adjustRightInd/>
        <w:rPr>
          <w:rFonts w:cs="Calibri"/>
          <w:i/>
          <w:sz w:val="22"/>
          <w:szCs w:val="22"/>
        </w:rPr>
        <w:sectPr w:rsidR="000A134A" w:rsidRPr="001C1E47" w:rsidSect="00476C08">
          <w:headerReference w:type="even" r:id="rId18"/>
          <w:headerReference w:type="default" r:id="rId19"/>
          <w:headerReference w:type="first" r:id="rId20"/>
          <w:footerReference w:type="first" r:id="rId21"/>
          <w:type w:val="continuous"/>
          <w:pgSz w:w="15840" w:h="12240" w:orient="landscape"/>
          <w:pgMar w:top="1440" w:right="1440" w:bottom="1440" w:left="1440" w:header="720" w:footer="720" w:gutter="0"/>
          <w:cols w:space="720"/>
          <w:titlePg/>
          <w:docGrid w:linePitch="360"/>
        </w:sectPr>
      </w:pPr>
    </w:p>
    <w:p w14:paraId="01176981" w14:textId="6355F79D" w:rsidR="00747710" w:rsidRPr="000C2F6C" w:rsidRDefault="00747710" w:rsidP="0084402C">
      <w:pPr>
        <w:pStyle w:val="Heading4"/>
      </w:pPr>
      <w:bookmarkStart w:id="38" w:name="_Toc118905019"/>
      <w:bookmarkStart w:id="39" w:name="_Toc128053014"/>
      <w:r w:rsidRPr="00B21DD2">
        <w:t>Appendix C - Status of FY 20</w:t>
      </w:r>
      <w:r w:rsidR="00D17542" w:rsidRPr="00B21DD2">
        <w:t>21</w:t>
      </w:r>
      <w:r w:rsidRPr="00B21DD2">
        <w:t xml:space="preserve"> Findings and Recommendations</w:t>
      </w:r>
      <w:bookmarkEnd w:id="38"/>
      <w:bookmarkEnd w:id="39"/>
    </w:p>
    <w:p w14:paraId="45E6B5CB" w14:textId="322CD5AB" w:rsidR="005367D5" w:rsidRPr="006D4712" w:rsidRDefault="00747710" w:rsidP="00A92FDB">
      <w:pPr>
        <w:jc w:val="center"/>
      </w:pPr>
      <w:r w:rsidRPr="00747710">
        <w:t xml:space="preserve">FY 2022 </w:t>
      </w:r>
      <w:r w:rsidR="00D17542" w:rsidRPr="00D17542">
        <w:rPr>
          <w:color w:val="000000" w:themeColor="text1"/>
        </w:rPr>
        <w:t>Cal</w:t>
      </w:r>
      <w:r w:rsidR="00D4189A">
        <w:t>ifornia Division of Occupational Safety and Health</w:t>
      </w:r>
      <w:r w:rsidRPr="00D17542">
        <w:rPr>
          <w:color w:val="000000" w:themeColor="text1"/>
        </w:rPr>
        <w:t xml:space="preserve"> </w:t>
      </w:r>
      <w:r w:rsidRPr="00747710">
        <w:t>Follow-up FAME Report</w:t>
      </w:r>
    </w:p>
    <w:tbl>
      <w:tblPr>
        <w:tblStyle w:val="TableGridLight"/>
        <w:tblpPr w:leftFromText="180" w:rightFromText="180" w:vertAnchor="page" w:horzAnchor="page" w:tblpX="1202" w:tblpY="2409"/>
        <w:tblW w:w="13045" w:type="dxa"/>
        <w:tblLayout w:type="fixed"/>
        <w:tblLook w:val="00A0" w:firstRow="1" w:lastRow="0" w:firstColumn="1" w:lastColumn="0" w:noHBand="0" w:noVBand="0"/>
      </w:tblPr>
      <w:tblGrid>
        <w:gridCol w:w="1435"/>
        <w:gridCol w:w="2098"/>
        <w:gridCol w:w="2250"/>
        <w:gridCol w:w="3960"/>
        <w:gridCol w:w="1592"/>
        <w:gridCol w:w="1710"/>
      </w:tblGrid>
      <w:tr w:rsidR="005367D5" w:rsidRPr="001C1E47" w14:paraId="04152CB8" w14:textId="77777777" w:rsidTr="006C1094">
        <w:trPr>
          <w:cantSplit/>
          <w:trHeight w:val="412"/>
          <w:tblHeader/>
        </w:trPr>
        <w:tc>
          <w:tcPr>
            <w:tcW w:w="1435" w:type="dxa"/>
          </w:tcPr>
          <w:p w14:paraId="0FAB4AA2" w14:textId="16A3387C" w:rsidR="005367D5" w:rsidRPr="001C1E47" w:rsidRDefault="005367D5" w:rsidP="00D93CB3">
            <w:pPr>
              <w:rPr>
                <w:rFonts w:cs="Calibri"/>
                <w:b/>
              </w:rPr>
            </w:pPr>
            <w:r w:rsidRPr="001C1E47">
              <w:rPr>
                <w:rFonts w:cs="Calibri"/>
                <w:b/>
              </w:rPr>
              <w:t>FY 20</w:t>
            </w:r>
            <w:r w:rsidR="00F10BC9">
              <w:rPr>
                <w:rFonts w:cs="Calibri"/>
                <w:b/>
              </w:rPr>
              <w:t>21</w:t>
            </w:r>
            <w:r w:rsidRPr="001C1E47">
              <w:rPr>
                <w:rFonts w:cs="Calibri"/>
                <w:b/>
              </w:rPr>
              <w:t>-#</w:t>
            </w:r>
          </w:p>
        </w:tc>
        <w:tc>
          <w:tcPr>
            <w:tcW w:w="2098" w:type="dxa"/>
          </w:tcPr>
          <w:p w14:paraId="395AE41F" w14:textId="77777777" w:rsidR="005367D5" w:rsidRPr="001C1E47" w:rsidRDefault="005367D5" w:rsidP="00D93CB3">
            <w:pPr>
              <w:rPr>
                <w:rFonts w:cs="Calibri"/>
                <w:b/>
              </w:rPr>
            </w:pPr>
            <w:r w:rsidRPr="001C1E47">
              <w:rPr>
                <w:rFonts w:cs="Calibri"/>
                <w:b/>
              </w:rPr>
              <w:t>Finding</w:t>
            </w:r>
          </w:p>
        </w:tc>
        <w:tc>
          <w:tcPr>
            <w:tcW w:w="2250" w:type="dxa"/>
          </w:tcPr>
          <w:p w14:paraId="6EEE46BC" w14:textId="77777777" w:rsidR="005367D5" w:rsidRPr="001C1E47" w:rsidRDefault="005367D5" w:rsidP="00D93CB3">
            <w:pPr>
              <w:rPr>
                <w:rFonts w:cs="Calibri"/>
                <w:b/>
              </w:rPr>
            </w:pPr>
            <w:r w:rsidRPr="001C1E47">
              <w:rPr>
                <w:rFonts w:cs="Calibri"/>
                <w:b/>
              </w:rPr>
              <w:t>Recommendation</w:t>
            </w:r>
          </w:p>
        </w:tc>
        <w:tc>
          <w:tcPr>
            <w:tcW w:w="3960" w:type="dxa"/>
          </w:tcPr>
          <w:p w14:paraId="461C9375" w14:textId="77777777" w:rsidR="005367D5" w:rsidRPr="001C1E47" w:rsidRDefault="005367D5" w:rsidP="00D93CB3">
            <w:pPr>
              <w:rPr>
                <w:rFonts w:cs="Calibri"/>
                <w:b/>
              </w:rPr>
            </w:pPr>
            <w:r w:rsidRPr="001C1E47">
              <w:rPr>
                <w:rFonts w:cs="Calibri"/>
                <w:b/>
              </w:rPr>
              <w:t>State Plan Corrective Action</w:t>
            </w:r>
          </w:p>
        </w:tc>
        <w:tc>
          <w:tcPr>
            <w:tcW w:w="1592" w:type="dxa"/>
          </w:tcPr>
          <w:p w14:paraId="5151BE67" w14:textId="5CBD964C" w:rsidR="005367D5" w:rsidRPr="001C1E47" w:rsidRDefault="005367D5" w:rsidP="00D93CB3">
            <w:pPr>
              <w:rPr>
                <w:rFonts w:cs="Calibri"/>
                <w:b/>
              </w:rPr>
            </w:pPr>
            <w:r w:rsidRPr="2F2FC00C">
              <w:rPr>
                <w:rFonts w:cs="Calibri"/>
                <w:b/>
                <w:bCs/>
              </w:rPr>
              <w:t>Completion Date</w:t>
            </w:r>
          </w:p>
        </w:tc>
        <w:tc>
          <w:tcPr>
            <w:tcW w:w="1710" w:type="dxa"/>
          </w:tcPr>
          <w:p w14:paraId="48025986" w14:textId="77777777" w:rsidR="005367D5" w:rsidRPr="001C1E47" w:rsidRDefault="005367D5" w:rsidP="00D93CB3">
            <w:pPr>
              <w:rPr>
                <w:rFonts w:cs="Calibri"/>
                <w:b/>
              </w:rPr>
            </w:pPr>
            <w:r w:rsidRPr="001C1E47">
              <w:rPr>
                <w:rFonts w:cs="Calibri"/>
                <w:b/>
              </w:rPr>
              <w:t xml:space="preserve">Current Status </w:t>
            </w:r>
          </w:p>
          <w:p w14:paraId="1D3136EF" w14:textId="77777777" w:rsidR="005367D5" w:rsidRPr="001C1E47" w:rsidRDefault="005367D5" w:rsidP="00D93CB3">
            <w:pPr>
              <w:rPr>
                <w:rFonts w:cs="Calibri"/>
                <w:b/>
              </w:rPr>
            </w:pPr>
            <w:r w:rsidRPr="001C1E47">
              <w:rPr>
                <w:rFonts w:cs="Calibri"/>
                <w:b/>
              </w:rPr>
              <w:t>and Date</w:t>
            </w:r>
          </w:p>
        </w:tc>
      </w:tr>
      <w:tr w:rsidR="005367D5" w:rsidRPr="001C1E47" w14:paraId="7244A508" w14:textId="77777777" w:rsidTr="00857DC9">
        <w:trPr>
          <w:trHeight w:val="412"/>
        </w:trPr>
        <w:tc>
          <w:tcPr>
            <w:tcW w:w="1435" w:type="dxa"/>
          </w:tcPr>
          <w:p w14:paraId="3B6143AB" w14:textId="43E383D5" w:rsidR="005367D5" w:rsidRPr="003F47D9" w:rsidRDefault="005367D5" w:rsidP="00D1754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3F47D9">
              <w:rPr>
                <w:rFonts w:eastAsia="PMingLiU" w:cs="Calibri"/>
                <w:sz w:val="22"/>
                <w:szCs w:val="22"/>
              </w:rPr>
              <w:t> </w:t>
            </w:r>
            <w:r w:rsidR="003F47D9" w:rsidRPr="003F47D9">
              <w:rPr>
                <w:rFonts w:eastAsia="PMingLiU" w:cs="Calibri"/>
                <w:sz w:val="22"/>
                <w:szCs w:val="22"/>
              </w:rPr>
              <w:t xml:space="preserve">FY </w:t>
            </w:r>
            <w:r w:rsidR="003F47D9">
              <w:rPr>
                <w:rFonts w:eastAsia="PMingLiU" w:cs="Calibri"/>
                <w:sz w:val="22"/>
                <w:szCs w:val="22"/>
              </w:rPr>
              <w:t>2021-01</w:t>
            </w:r>
          </w:p>
        </w:tc>
        <w:tc>
          <w:tcPr>
            <w:tcW w:w="2098" w:type="dxa"/>
          </w:tcPr>
          <w:p w14:paraId="1D6DD323" w14:textId="3557BDE4" w:rsidR="005367D5" w:rsidRPr="003F47D9" w:rsidRDefault="003F47D9" w:rsidP="00D1754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The average time to initiate an inspection for formal serious was 12.54 working days and non-serious complaints was 20.53 calendar days, which exceeded the negotiated measure of 3 and 14 days, respectively.</w:t>
            </w:r>
          </w:p>
        </w:tc>
        <w:tc>
          <w:tcPr>
            <w:tcW w:w="2250" w:type="dxa"/>
          </w:tcPr>
          <w:p w14:paraId="19499B4B" w14:textId="752B2913" w:rsidR="005367D5" w:rsidRPr="003F47D9" w:rsidRDefault="003F47D9" w:rsidP="00D1754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 xml:space="preserve">Cal/OSHA should determine the cause of the extended response time to </w:t>
            </w:r>
            <w:r w:rsidR="00DA444D">
              <w:rPr>
                <w:rFonts w:eastAsia="PMingLiU" w:cs="Calibri"/>
                <w:sz w:val="22"/>
                <w:szCs w:val="22"/>
              </w:rPr>
              <w:t>complaints and implement corrective action to ensure that complaints are responded to timely.</w:t>
            </w:r>
          </w:p>
        </w:tc>
        <w:tc>
          <w:tcPr>
            <w:tcW w:w="3960" w:type="dxa"/>
          </w:tcPr>
          <w:p w14:paraId="0A083E7B" w14:textId="7307F46C" w:rsidR="005367D5" w:rsidRDefault="00FB1AC9" w:rsidP="00B92717">
            <w:pPr>
              <w:pStyle w:val="NoSpacing"/>
              <w:rPr>
                <w:rFonts w:eastAsia="PMingLiU"/>
              </w:rPr>
            </w:pPr>
            <w:r>
              <w:rPr>
                <w:rFonts w:eastAsia="PMingLiU"/>
              </w:rPr>
              <w:t>Progress is expected during the upcoming fiscal year after taking the following measures:</w:t>
            </w:r>
          </w:p>
          <w:p w14:paraId="4F3164F0" w14:textId="0DDBE0FE" w:rsidR="00FB1AC9" w:rsidRDefault="00A52D67" w:rsidP="00B92717">
            <w:pPr>
              <w:pStyle w:val="NoSpacing"/>
              <w:numPr>
                <w:ilvl w:val="0"/>
                <w:numId w:val="16"/>
              </w:numPr>
              <w:ind w:left="134" w:hanging="134"/>
              <w:rPr>
                <w:rFonts w:eastAsia="PMingLiU"/>
              </w:rPr>
            </w:pPr>
            <w:r>
              <w:rPr>
                <w:rFonts w:eastAsia="PMingLiU"/>
              </w:rPr>
              <w:t>Continue the D</w:t>
            </w:r>
            <w:r w:rsidR="00F476F1">
              <w:rPr>
                <w:rFonts w:eastAsia="PMingLiU"/>
              </w:rPr>
              <w:t xml:space="preserve">ivision’s robust hiring efforts for </w:t>
            </w:r>
            <w:r w:rsidR="00031BA3">
              <w:rPr>
                <w:rFonts w:eastAsia="PMingLiU"/>
              </w:rPr>
              <w:t>e</w:t>
            </w:r>
            <w:r w:rsidR="00F476F1">
              <w:rPr>
                <w:rFonts w:eastAsia="PMingLiU"/>
              </w:rPr>
              <w:t>nforcement staff, including both existing CSHO vacancies and new positions allocated for the state’s 2</w:t>
            </w:r>
            <w:r w:rsidR="00031BA3">
              <w:rPr>
                <w:rFonts w:eastAsia="PMingLiU"/>
              </w:rPr>
              <w:t>02</w:t>
            </w:r>
            <w:r w:rsidR="00F476F1">
              <w:rPr>
                <w:rFonts w:eastAsia="PMingLiU"/>
              </w:rPr>
              <w:t>2-2</w:t>
            </w:r>
            <w:r w:rsidR="00031BA3">
              <w:rPr>
                <w:rFonts w:eastAsia="PMingLiU"/>
              </w:rPr>
              <w:t>02</w:t>
            </w:r>
            <w:r w:rsidR="00F476F1">
              <w:rPr>
                <w:rFonts w:eastAsia="PMingLiU"/>
              </w:rPr>
              <w:t>3 fiscal year.  This includes efforts to advertise existing positions and to request additional positions in future fiscal years.</w:t>
            </w:r>
          </w:p>
          <w:p w14:paraId="42E87342" w14:textId="77777777" w:rsidR="00B92717" w:rsidRDefault="00FE5174" w:rsidP="00B92717">
            <w:pPr>
              <w:pStyle w:val="NoSpacing"/>
              <w:numPr>
                <w:ilvl w:val="0"/>
                <w:numId w:val="16"/>
              </w:numPr>
              <w:ind w:left="134" w:hanging="134"/>
              <w:rPr>
                <w:rFonts w:eastAsia="PMingLiU"/>
              </w:rPr>
            </w:pPr>
            <w:r>
              <w:rPr>
                <w:rFonts w:eastAsia="PMingLiU"/>
              </w:rPr>
              <w:t>Run UPA reports weekly, for each district office, to identify assigned inspections which have not been opened promptly.</w:t>
            </w:r>
          </w:p>
          <w:p w14:paraId="37D73ADA" w14:textId="6AA11B25" w:rsidR="00FE5174" w:rsidRPr="00A52D67" w:rsidRDefault="00FE5174" w:rsidP="00B92717">
            <w:pPr>
              <w:pStyle w:val="NoSpacing"/>
              <w:numPr>
                <w:ilvl w:val="0"/>
                <w:numId w:val="16"/>
              </w:numPr>
              <w:ind w:left="134" w:hanging="134"/>
              <w:rPr>
                <w:rFonts w:eastAsia="PMingLiU"/>
              </w:rPr>
            </w:pPr>
            <w:r>
              <w:rPr>
                <w:rFonts w:eastAsia="PMingLiU"/>
              </w:rPr>
              <w:t xml:space="preserve">For each complaint, referral, or report of injury/illness assigned for inspection, a meeting will be required between the Senior Safety Engineer or Senior Industrial Hygienist and the assigned </w:t>
            </w:r>
            <w:r w:rsidR="002846D4">
              <w:rPr>
                <w:rFonts w:eastAsia="PMingLiU"/>
              </w:rPr>
              <w:t xml:space="preserve">CSHO within the first 20 days after receipt, in order to </w:t>
            </w:r>
            <w:r w:rsidR="00530DFA">
              <w:rPr>
                <w:rFonts w:eastAsia="PMingLiU"/>
              </w:rPr>
              <w:t xml:space="preserve">review case progress, to identify and assist individual CSHOs who are having difficulty </w:t>
            </w:r>
            <w:r w:rsidR="002E6855">
              <w:rPr>
                <w:rFonts w:eastAsia="PMingLiU"/>
              </w:rPr>
              <w:t>opening inspections in a timely manner and to efficiently manage overall caseload.</w:t>
            </w:r>
          </w:p>
        </w:tc>
        <w:tc>
          <w:tcPr>
            <w:tcW w:w="1592" w:type="dxa"/>
          </w:tcPr>
          <w:p w14:paraId="56F99649" w14:textId="0B2609EC" w:rsidR="005367D5" w:rsidRPr="003F47D9" w:rsidRDefault="001B74E6" w:rsidP="00D1754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Not Complete</w:t>
            </w:r>
          </w:p>
        </w:tc>
        <w:tc>
          <w:tcPr>
            <w:tcW w:w="1710" w:type="dxa"/>
          </w:tcPr>
          <w:p w14:paraId="0484CC52" w14:textId="77777777" w:rsidR="003E4932" w:rsidRDefault="001B74E6" w:rsidP="00D1754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 xml:space="preserve">Open </w:t>
            </w:r>
          </w:p>
          <w:p w14:paraId="4007473C" w14:textId="60B0DC77" w:rsidR="005367D5" w:rsidRPr="003F47D9" w:rsidRDefault="008223A3" w:rsidP="00D1754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0</w:t>
            </w:r>
            <w:r w:rsidR="00E6641F">
              <w:rPr>
                <w:rFonts w:eastAsia="PMingLiU" w:cs="Calibri"/>
                <w:sz w:val="22"/>
                <w:szCs w:val="22"/>
              </w:rPr>
              <w:t>2/</w:t>
            </w:r>
            <w:r>
              <w:rPr>
                <w:rFonts w:eastAsia="PMingLiU" w:cs="Calibri"/>
                <w:sz w:val="22"/>
                <w:szCs w:val="22"/>
              </w:rPr>
              <w:t>0</w:t>
            </w:r>
            <w:r w:rsidR="00E6641F">
              <w:rPr>
                <w:rFonts w:eastAsia="PMingLiU" w:cs="Calibri"/>
                <w:sz w:val="22"/>
                <w:szCs w:val="22"/>
              </w:rPr>
              <w:t>1/2023</w:t>
            </w:r>
          </w:p>
        </w:tc>
      </w:tr>
      <w:tr w:rsidR="005367D5" w:rsidRPr="001C1E47" w14:paraId="4703F521" w14:textId="77777777" w:rsidTr="00857DC9">
        <w:trPr>
          <w:trHeight w:val="385"/>
        </w:trPr>
        <w:tc>
          <w:tcPr>
            <w:tcW w:w="1435" w:type="dxa"/>
          </w:tcPr>
          <w:p w14:paraId="4E7C14BF" w14:textId="403C9C19" w:rsidR="005367D5" w:rsidRPr="003F47D9" w:rsidRDefault="005367D5" w:rsidP="00D1754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3F47D9">
              <w:rPr>
                <w:rFonts w:eastAsia="PMingLiU" w:cs="Calibri"/>
                <w:sz w:val="22"/>
                <w:szCs w:val="22"/>
              </w:rPr>
              <w:t> </w:t>
            </w:r>
            <w:r w:rsidR="00876339">
              <w:rPr>
                <w:rFonts w:eastAsia="PMingLiU" w:cs="Calibri"/>
                <w:sz w:val="22"/>
                <w:szCs w:val="22"/>
              </w:rPr>
              <w:t>FY 2021-02</w:t>
            </w:r>
          </w:p>
        </w:tc>
        <w:tc>
          <w:tcPr>
            <w:tcW w:w="2098" w:type="dxa"/>
          </w:tcPr>
          <w:p w14:paraId="0934D282" w14:textId="33476A09" w:rsidR="005367D5" w:rsidRPr="003F47D9" w:rsidRDefault="00876339" w:rsidP="00D1754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In the fatality and catastrophe case files reviewed, 12 of 59 (20%) did not contain OSHA 170 Fatality and Catastrophe Investigation Summaries.</w:t>
            </w:r>
          </w:p>
        </w:tc>
        <w:tc>
          <w:tcPr>
            <w:tcW w:w="2250" w:type="dxa"/>
          </w:tcPr>
          <w:p w14:paraId="4A7C8703" w14:textId="01DB5672" w:rsidR="005367D5" w:rsidRPr="003F47D9" w:rsidRDefault="00876339" w:rsidP="00D1754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 xml:space="preserve">Cal/OSHA should ensure </w:t>
            </w:r>
            <w:r w:rsidR="00720E97">
              <w:rPr>
                <w:rFonts w:eastAsia="PMingLiU" w:cs="Calibri"/>
                <w:sz w:val="22"/>
                <w:szCs w:val="22"/>
              </w:rPr>
              <w:t>that the OSHA 170 Fatality and Catastrophe Investigation Summaries are maintained in the fatality and cat</w:t>
            </w:r>
            <w:r w:rsidR="002353DC">
              <w:rPr>
                <w:rFonts w:eastAsia="PMingLiU" w:cs="Calibri"/>
                <w:sz w:val="22"/>
                <w:szCs w:val="22"/>
              </w:rPr>
              <w:t>astrophe case files.</w:t>
            </w:r>
          </w:p>
        </w:tc>
        <w:tc>
          <w:tcPr>
            <w:tcW w:w="3960" w:type="dxa"/>
          </w:tcPr>
          <w:p w14:paraId="7CB37330" w14:textId="60DBC95A" w:rsidR="005367D5" w:rsidRDefault="002353DC" w:rsidP="00B12489">
            <w:pPr>
              <w:pStyle w:val="NoSpacing"/>
              <w:rPr>
                <w:rFonts w:eastAsia="PMingLiU"/>
              </w:rPr>
            </w:pPr>
            <w:r>
              <w:rPr>
                <w:rFonts w:eastAsia="PMingLiU"/>
              </w:rPr>
              <w:t>The Division expects to correct or significantly improve this during the upcoming fiscal year after finalizing a change to the Division’s Policy and Procedures update as follows:</w:t>
            </w:r>
          </w:p>
          <w:p w14:paraId="0EC58D95" w14:textId="2E951F13" w:rsidR="002353DC" w:rsidRDefault="00861C8D" w:rsidP="00B12489">
            <w:pPr>
              <w:pStyle w:val="NoSpacing"/>
              <w:numPr>
                <w:ilvl w:val="0"/>
                <w:numId w:val="18"/>
              </w:numPr>
              <w:ind w:left="134" w:hanging="134"/>
              <w:rPr>
                <w:rFonts w:eastAsia="PMingLiU"/>
              </w:rPr>
            </w:pPr>
            <w:r>
              <w:rPr>
                <w:rFonts w:eastAsia="PMingLiU"/>
              </w:rPr>
              <w:t>Revise written policy to ensure that Regional Managers sign all Fatality and Catastrophe Investigation Summaries.</w:t>
            </w:r>
          </w:p>
          <w:p w14:paraId="26546A5D" w14:textId="7D4AB700" w:rsidR="00116AF2" w:rsidRPr="002353DC" w:rsidRDefault="00116AF2" w:rsidP="00B12489">
            <w:pPr>
              <w:pStyle w:val="NoSpacing"/>
              <w:numPr>
                <w:ilvl w:val="0"/>
                <w:numId w:val="18"/>
              </w:numPr>
              <w:ind w:left="134" w:hanging="134"/>
              <w:rPr>
                <w:rFonts w:eastAsia="PMingLiU"/>
              </w:rPr>
            </w:pPr>
            <w:r>
              <w:rPr>
                <w:rFonts w:eastAsia="PMingLiU"/>
              </w:rPr>
              <w:t>Re-assess whether Fatality and Catastrophe Investigation Summaries are being included in case files no fewer than 60 days after policy change.</w:t>
            </w:r>
          </w:p>
        </w:tc>
        <w:tc>
          <w:tcPr>
            <w:tcW w:w="1592" w:type="dxa"/>
          </w:tcPr>
          <w:p w14:paraId="0F813752" w14:textId="43715C32" w:rsidR="005367D5" w:rsidRPr="003F47D9" w:rsidRDefault="005367D5" w:rsidP="00B92814">
            <w:pPr>
              <w:pStyle w:val="NoSpacing"/>
              <w:rPr>
                <w:rFonts w:eastAsia="PMingLiU" w:cs="Calibri"/>
              </w:rPr>
            </w:pPr>
            <w:r w:rsidRPr="00E20B8B">
              <w:rPr>
                <w:rFonts w:eastAsia="PMingLiU"/>
              </w:rPr>
              <w:t> </w:t>
            </w:r>
            <w:r w:rsidR="00E20B8B">
              <w:rPr>
                <w:rFonts w:eastAsia="PMingLiU"/>
              </w:rPr>
              <w:t>Not Complete</w:t>
            </w:r>
            <w:r w:rsidR="00E20B8B" w:rsidDel="00E20B8B">
              <w:rPr>
                <w:rFonts w:eastAsia="PMingLiU" w:cs="Calibri"/>
              </w:rPr>
              <w:t xml:space="preserve"> </w:t>
            </w:r>
          </w:p>
        </w:tc>
        <w:tc>
          <w:tcPr>
            <w:tcW w:w="1710" w:type="dxa"/>
          </w:tcPr>
          <w:p w14:paraId="4FF4F155" w14:textId="7F0DF29A" w:rsidR="00E20B8B" w:rsidRDefault="00E20B8B" w:rsidP="00D1754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Open</w:t>
            </w:r>
          </w:p>
          <w:p w14:paraId="6B340DD8" w14:textId="298997DC" w:rsidR="005367D5" w:rsidRPr="003F47D9" w:rsidRDefault="008223A3" w:rsidP="00D17542">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Pr>
                <w:rFonts w:eastAsia="PMingLiU" w:cs="Calibri"/>
                <w:sz w:val="22"/>
                <w:szCs w:val="22"/>
              </w:rPr>
              <w:t>0</w:t>
            </w:r>
            <w:r w:rsidR="00A617FE">
              <w:rPr>
                <w:rFonts w:eastAsia="PMingLiU" w:cs="Calibri"/>
                <w:sz w:val="22"/>
                <w:szCs w:val="22"/>
              </w:rPr>
              <w:t>2</w:t>
            </w:r>
            <w:r w:rsidR="005A3966">
              <w:rPr>
                <w:rFonts w:eastAsia="PMingLiU" w:cs="Calibri"/>
                <w:sz w:val="22"/>
                <w:szCs w:val="22"/>
              </w:rPr>
              <w:t>/2</w:t>
            </w:r>
            <w:r w:rsidR="00A617FE">
              <w:rPr>
                <w:rFonts w:eastAsia="PMingLiU" w:cs="Calibri"/>
                <w:sz w:val="22"/>
                <w:szCs w:val="22"/>
              </w:rPr>
              <w:t>3</w:t>
            </w:r>
            <w:r w:rsidR="005A3966">
              <w:rPr>
                <w:rFonts w:eastAsia="PMingLiU" w:cs="Calibri"/>
                <w:sz w:val="22"/>
                <w:szCs w:val="22"/>
              </w:rPr>
              <w:t>/2023</w:t>
            </w:r>
          </w:p>
        </w:tc>
      </w:tr>
      <w:tr w:rsidR="00D93CB3" w:rsidRPr="001C1E47" w14:paraId="3FC304A6" w14:textId="77777777" w:rsidTr="00857DC9">
        <w:trPr>
          <w:trHeight w:val="385"/>
        </w:trPr>
        <w:tc>
          <w:tcPr>
            <w:tcW w:w="1435" w:type="dxa"/>
          </w:tcPr>
          <w:p w14:paraId="2D7BC92D" w14:textId="52149915" w:rsidR="00D93CB3" w:rsidRPr="003F47D9" w:rsidRDefault="008E1005" w:rsidP="00397FFB">
            <w:pPr>
              <w:pStyle w:val="NoSpacing"/>
              <w:rPr>
                <w:rFonts w:eastAsia="PMingLiU"/>
              </w:rPr>
            </w:pPr>
            <w:r>
              <w:rPr>
                <w:rFonts w:eastAsia="PMingLiU"/>
              </w:rPr>
              <w:t>FY 2021-03</w:t>
            </w:r>
          </w:p>
        </w:tc>
        <w:tc>
          <w:tcPr>
            <w:tcW w:w="2098" w:type="dxa"/>
          </w:tcPr>
          <w:p w14:paraId="00E182D1" w14:textId="66297F31" w:rsidR="00D93CB3" w:rsidRPr="003F47D9" w:rsidRDefault="008E1005" w:rsidP="00397FFB">
            <w:pPr>
              <w:pStyle w:val="NoSpacing"/>
              <w:rPr>
                <w:rFonts w:eastAsia="PMingLiU"/>
              </w:rPr>
            </w:pPr>
            <w:r>
              <w:rPr>
                <w:rFonts w:eastAsia="PMingLiU"/>
              </w:rPr>
              <w:t>The average number of serious, willful, repeat, or unclassified (SWRU) violations issued was 0.80 (SAMM 5</w:t>
            </w:r>
            <w:r w:rsidR="005F43C7">
              <w:rPr>
                <w:rFonts w:eastAsia="PMingLiU"/>
              </w:rPr>
              <w:t>a</w:t>
            </w:r>
            <w:r>
              <w:rPr>
                <w:rFonts w:eastAsia="PMingLiU"/>
              </w:rPr>
              <w:t>) violations per inspection.  This was below the lower end of the FRL range (1.42 violations per inspection).</w:t>
            </w:r>
          </w:p>
        </w:tc>
        <w:tc>
          <w:tcPr>
            <w:tcW w:w="2250" w:type="dxa"/>
          </w:tcPr>
          <w:p w14:paraId="666439A1" w14:textId="2AEA1FB7" w:rsidR="00D93CB3" w:rsidRPr="003F47D9" w:rsidRDefault="005A37EC" w:rsidP="00397FFB">
            <w:pPr>
              <w:pStyle w:val="NoSpacing"/>
              <w:rPr>
                <w:rFonts w:eastAsia="PMingLiU"/>
              </w:rPr>
            </w:pPr>
            <w:r>
              <w:rPr>
                <w:rFonts w:eastAsia="PMingLiU"/>
              </w:rPr>
              <w:t>Cal/OSHA should determine the underlying cause for the low number of serious, willful, repeat, and unclassified violations, and implement corrective actions.</w:t>
            </w:r>
          </w:p>
        </w:tc>
        <w:tc>
          <w:tcPr>
            <w:tcW w:w="3960" w:type="dxa"/>
          </w:tcPr>
          <w:p w14:paraId="2A02E1FA" w14:textId="77777777" w:rsidR="00D93CB3" w:rsidRDefault="005A37EC" w:rsidP="00397FFB">
            <w:pPr>
              <w:pStyle w:val="NoSpacing"/>
              <w:rPr>
                <w:rFonts w:eastAsia="PMingLiU"/>
              </w:rPr>
            </w:pPr>
            <w:r>
              <w:rPr>
                <w:rFonts w:eastAsia="PMingLiU"/>
              </w:rPr>
              <w:t>Progress is expected during the upcoming fiscal year after taking the following measures:</w:t>
            </w:r>
          </w:p>
          <w:p w14:paraId="512E8E2D" w14:textId="77777777" w:rsidR="00397FFB" w:rsidRDefault="005A37EC" w:rsidP="00397FFB">
            <w:pPr>
              <w:pStyle w:val="NoSpacing"/>
              <w:numPr>
                <w:ilvl w:val="0"/>
                <w:numId w:val="22"/>
              </w:numPr>
              <w:ind w:left="134" w:hanging="134"/>
              <w:rPr>
                <w:rFonts w:eastAsia="PMingLiU"/>
              </w:rPr>
            </w:pPr>
            <w:r>
              <w:rPr>
                <w:rFonts w:eastAsia="PMingLiU"/>
              </w:rPr>
              <w:t>Analyze the effect of California-specific provisions on this measurement, including statutory and regulatory provisions regarding employer knowledge and penalty levels.</w:t>
            </w:r>
          </w:p>
          <w:p w14:paraId="022548B0" w14:textId="77777777" w:rsidR="00397FFB" w:rsidRDefault="005A37EC" w:rsidP="00397FFB">
            <w:pPr>
              <w:pStyle w:val="NoSpacing"/>
              <w:numPr>
                <w:ilvl w:val="0"/>
                <w:numId w:val="22"/>
              </w:numPr>
              <w:ind w:left="134" w:hanging="134"/>
              <w:rPr>
                <w:rFonts w:eastAsia="PMingLiU"/>
              </w:rPr>
            </w:pPr>
            <w:r w:rsidRPr="00397FFB">
              <w:rPr>
                <w:rFonts w:eastAsia="PMingLiU"/>
              </w:rPr>
              <w:t>Update and re-issue list, created for CSHOs, of violations commonly found to be serious.</w:t>
            </w:r>
          </w:p>
          <w:p w14:paraId="514C1104" w14:textId="77777777" w:rsidR="000036E8" w:rsidRDefault="005A37EC" w:rsidP="00397FFB">
            <w:pPr>
              <w:pStyle w:val="NoSpacing"/>
              <w:numPr>
                <w:ilvl w:val="0"/>
                <w:numId w:val="22"/>
              </w:numPr>
              <w:ind w:left="134" w:hanging="134"/>
              <w:rPr>
                <w:rFonts w:eastAsia="PMingLiU"/>
              </w:rPr>
            </w:pPr>
            <w:r w:rsidRPr="00397FFB">
              <w:rPr>
                <w:rFonts w:eastAsia="PMingLiU"/>
              </w:rPr>
              <w:t xml:space="preserve">Determine whether any of the listed violations required additional training to ensure </w:t>
            </w:r>
            <w:r w:rsidR="00556761" w:rsidRPr="00397FFB">
              <w:rPr>
                <w:rFonts w:eastAsia="PMingLiU"/>
              </w:rPr>
              <w:t>that CSHOs can identify the hazards in the field.  Continue to provide training on hazard classification to all professional enforcement staff during the “Orientation to Enforcement” and “Inspection Techniques and Legal Aspects” classes, and during specialized classes.</w:t>
            </w:r>
          </w:p>
          <w:p w14:paraId="2E03CE0D" w14:textId="3DFA95A8" w:rsidR="00556761" w:rsidRPr="000036E8" w:rsidRDefault="00556761" w:rsidP="00397FFB">
            <w:pPr>
              <w:pStyle w:val="NoSpacing"/>
              <w:numPr>
                <w:ilvl w:val="0"/>
                <w:numId w:val="22"/>
              </w:numPr>
              <w:ind w:left="134" w:hanging="134"/>
              <w:rPr>
                <w:rFonts w:eastAsia="PMingLiU"/>
              </w:rPr>
            </w:pPr>
            <w:r w:rsidRPr="000036E8">
              <w:rPr>
                <w:rFonts w:eastAsia="PMingLiU"/>
              </w:rPr>
              <w:t>Continue practice by Cal/OSHA management of tracking the number of S/W/R violations to determine whether further corrective actions are needed.</w:t>
            </w:r>
          </w:p>
        </w:tc>
        <w:tc>
          <w:tcPr>
            <w:tcW w:w="1592" w:type="dxa"/>
          </w:tcPr>
          <w:p w14:paraId="630491A0" w14:textId="2112FC72" w:rsidR="00D93CB3" w:rsidRPr="003F47D9" w:rsidRDefault="00C07E79" w:rsidP="00397FFB">
            <w:pPr>
              <w:pStyle w:val="NoSpacing"/>
              <w:rPr>
                <w:rFonts w:eastAsia="PMingLiU"/>
              </w:rPr>
            </w:pPr>
            <w:r>
              <w:rPr>
                <w:rFonts w:eastAsia="PMingLiU"/>
              </w:rPr>
              <w:t>Not Complete</w:t>
            </w:r>
          </w:p>
        </w:tc>
        <w:tc>
          <w:tcPr>
            <w:tcW w:w="1710" w:type="dxa"/>
          </w:tcPr>
          <w:p w14:paraId="529ABD65" w14:textId="77777777" w:rsidR="00BC1858" w:rsidRDefault="00C07E79" w:rsidP="00397FFB">
            <w:pPr>
              <w:pStyle w:val="NoSpacing"/>
              <w:rPr>
                <w:rFonts w:eastAsia="PMingLiU"/>
              </w:rPr>
            </w:pPr>
            <w:r>
              <w:rPr>
                <w:rFonts w:eastAsia="PMingLiU"/>
              </w:rPr>
              <w:t xml:space="preserve">Open </w:t>
            </w:r>
          </w:p>
          <w:p w14:paraId="41539D36" w14:textId="7BA37100" w:rsidR="00D93CB3" w:rsidRPr="003F47D9" w:rsidRDefault="00F25CA4" w:rsidP="00397FFB">
            <w:pPr>
              <w:pStyle w:val="NoSpacing"/>
              <w:rPr>
                <w:rFonts w:eastAsia="PMingLiU"/>
              </w:rPr>
            </w:pPr>
            <w:r>
              <w:rPr>
                <w:rFonts w:eastAsia="PMingLiU"/>
              </w:rPr>
              <w:t>0</w:t>
            </w:r>
            <w:r w:rsidR="006A4D08">
              <w:rPr>
                <w:rFonts w:eastAsia="PMingLiU"/>
              </w:rPr>
              <w:t>2</w:t>
            </w:r>
            <w:r w:rsidR="005A3966">
              <w:rPr>
                <w:rFonts w:eastAsia="PMingLiU"/>
              </w:rPr>
              <w:t>/</w:t>
            </w:r>
            <w:r>
              <w:rPr>
                <w:rFonts w:eastAsia="PMingLiU"/>
              </w:rPr>
              <w:t>0</w:t>
            </w:r>
            <w:r w:rsidR="006A4D08">
              <w:rPr>
                <w:rFonts w:eastAsia="PMingLiU"/>
              </w:rPr>
              <w:t>1</w:t>
            </w:r>
            <w:r w:rsidR="005A3966">
              <w:rPr>
                <w:rFonts w:eastAsia="PMingLiU"/>
              </w:rPr>
              <w:t>/2023</w:t>
            </w:r>
          </w:p>
        </w:tc>
      </w:tr>
      <w:tr w:rsidR="00C07E79" w:rsidRPr="001C1E47" w14:paraId="2E6926A0" w14:textId="77777777" w:rsidTr="00857DC9">
        <w:trPr>
          <w:trHeight w:val="385"/>
        </w:trPr>
        <w:tc>
          <w:tcPr>
            <w:tcW w:w="1435" w:type="dxa"/>
          </w:tcPr>
          <w:p w14:paraId="32B42C62" w14:textId="41C28825" w:rsidR="00C07E79" w:rsidRDefault="00B12E91" w:rsidP="00397FFB">
            <w:pPr>
              <w:pStyle w:val="NoSpacing"/>
              <w:rPr>
                <w:rFonts w:eastAsia="PMingLiU"/>
              </w:rPr>
            </w:pPr>
            <w:r>
              <w:rPr>
                <w:rFonts w:eastAsia="PMingLiU"/>
              </w:rPr>
              <w:t>FY 2021-04</w:t>
            </w:r>
          </w:p>
        </w:tc>
        <w:tc>
          <w:tcPr>
            <w:tcW w:w="2098" w:type="dxa"/>
          </w:tcPr>
          <w:p w14:paraId="45177B07" w14:textId="08B3D02B" w:rsidR="00C07E79" w:rsidRDefault="00B12E91" w:rsidP="00397FFB">
            <w:pPr>
              <w:pStyle w:val="NoSpacing"/>
              <w:rPr>
                <w:rFonts w:eastAsia="PMingLiU"/>
              </w:rPr>
            </w:pPr>
            <w:r>
              <w:rPr>
                <w:rFonts w:eastAsia="PMingLiU"/>
              </w:rPr>
              <w:t>Cal/OSHA’s citation lapse time was 89.78 days for safety inspections and 119.03 days (SAMM 11) for health inspections.  These are above the high end of the FRL ranges of 62.9 days for safety inspections and 79.32 days for health inspections.</w:t>
            </w:r>
          </w:p>
        </w:tc>
        <w:tc>
          <w:tcPr>
            <w:tcW w:w="2250" w:type="dxa"/>
          </w:tcPr>
          <w:p w14:paraId="30D783B3" w14:textId="68A70692" w:rsidR="00C07E79" w:rsidRDefault="008D6BA4" w:rsidP="00397FFB">
            <w:pPr>
              <w:pStyle w:val="NoSpacing"/>
              <w:rPr>
                <w:rFonts w:eastAsia="PMingLiU"/>
              </w:rPr>
            </w:pPr>
            <w:r>
              <w:rPr>
                <w:rFonts w:eastAsia="PMingLiU"/>
              </w:rPr>
              <w:t>Cal/OSHA should establish a plan to work with district and regional managers to improve citation lapse time.</w:t>
            </w:r>
          </w:p>
        </w:tc>
        <w:tc>
          <w:tcPr>
            <w:tcW w:w="3960" w:type="dxa"/>
          </w:tcPr>
          <w:p w14:paraId="5251FE4B" w14:textId="77777777" w:rsidR="00C07E79" w:rsidRDefault="008D6BA4" w:rsidP="00397FFB">
            <w:pPr>
              <w:pStyle w:val="NoSpacing"/>
              <w:rPr>
                <w:rFonts w:eastAsia="PMingLiU"/>
              </w:rPr>
            </w:pPr>
            <w:r>
              <w:rPr>
                <w:rFonts w:eastAsia="PMingLiU"/>
              </w:rPr>
              <w:t>Progress is expected during the upcoming fiscal year after taking the following measures:</w:t>
            </w:r>
          </w:p>
          <w:p w14:paraId="2AE32268" w14:textId="71DEF560" w:rsidR="00397FFB" w:rsidRDefault="008D6BA4" w:rsidP="00397FFB">
            <w:pPr>
              <w:pStyle w:val="NoSpacing"/>
              <w:numPr>
                <w:ilvl w:val="0"/>
                <w:numId w:val="21"/>
              </w:numPr>
              <w:ind w:left="134" w:hanging="134"/>
              <w:rPr>
                <w:rFonts w:eastAsia="PMingLiU"/>
              </w:rPr>
            </w:pPr>
            <w:r>
              <w:rPr>
                <w:rFonts w:eastAsia="PMingLiU"/>
              </w:rPr>
              <w:t>Continue the Division’s extensive hiring efforts.</w:t>
            </w:r>
          </w:p>
          <w:p w14:paraId="6CF6DC8E" w14:textId="77777777" w:rsidR="00397FFB" w:rsidRDefault="000F1ED8" w:rsidP="00397FFB">
            <w:pPr>
              <w:pStyle w:val="NoSpacing"/>
              <w:numPr>
                <w:ilvl w:val="0"/>
                <w:numId w:val="21"/>
              </w:numPr>
              <w:ind w:left="134" w:hanging="134"/>
              <w:rPr>
                <w:rFonts w:eastAsia="PMingLiU"/>
              </w:rPr>
            </w:pPr>
            <w:r w:rsidRPr="00397FFB">
              <w:rPr>
                <w:rFonts w:eastAsia="PMingLiU"/>
              </w:rPr>
              <w:t xml:space="preserve">Continue practice of having District Managers review “Open Inspection” report, including the “Citation Pending” section, when meeting with CSHOs monthly </w:t>
            </w:r>
            <w:r w:rsidR="002E607C" w:rsidRPr="00397FFB">
              <w:rPr>
                <w:rFonts w:eastAsia="PMingLiU"/>
              </w:rPr>
              <w:t>to review all open inspections and develop strategies to complete them timely.</w:t>
            </w:r>
          </w:p>
          <w:p w14:paraId="70F460BF" w14:textId="77777777" w:rsidR="00397FFB" w:rsidRDefault="002E607C" w:rsidP="00397FFB">
            <w:pPr>
              <w:pStyle w:val="NoSpacing"/>
              <w:numPr>
                <w:ilvl w:val="0"/>
                <w:numId w:val="21"/>
              </w:numPr>
              <w:ind w:left="134" w:hanging="134"/>
              <w:rPr>
                <w:rFonts w:eastAsia="PMingLiU"/>
              </w:rPr>
            </w:pPr>
            <w:r w:rsidRPr="00397FFB">
              <w:rPr>
                <w:rFonts w:eastAsia="PMingLiU"/>
              </w:rPr>
              <w:t>Analyze outliers with extended lapse times in order to identify methods to reduce lapse time.</w:t>
            </w:r>
          </w:p>
          <w:p w14:paraId="56E440CB" w14:textId="029032AA" w:rsidR="002E607C" w:rsidRPr="00397FFB" w:rsidRDefault="002E607C" w:rsidP="00397FFB">
            <w:pPr>
              <w:pStyle w:val="NoSpacing"/>
              <w:numPr>
                <w:ilvl w:val="0"/>
                <w:numId w:val="21"/>
              </w:numPr>
              <w:ind w:left="134" w:hanging="134"/>
              <w:rPr>
                <w:rFonts w:eastAsia="PMingLiU"/>
              </w:rPr>
            </w:pPr>
            <w:r w:rsidRPr="00397FFB">
              <w:rPr>
                <w:rFonts w:eastAsia="PMingLiU"/>
              </w:rPr>
              <w:t>Enforcement’s main office, District, Region, and Program Offices will continue to monitor SAMMs and other management reports to track the progress of citation lapse time.</w:t>
            </w:r>
          </w:p>
        </w:tc>
        <w:tc>
          <w:tcPr>
            <w:tcW w:w="1592" w:type="dxa"/>
          </w:tcPr>
          <w:p w14:paraId="0D9692A0" w14:textId="2CE7979C" w:rsidR="00C07E79" w:rsidRDefault="004D6F92" w:rsidP="00397FFB">
            <w:pPr>
              <w:pStyle w:val="NoSpacing"/>
              <w:rPr>
                <w:rFonts w:eastAsia="PMingLiU"/>
              </w:rPr>
            </w:pPr>
            <w:r>
              <w:rPr>
                <w:rFonts w:eastAsia="PMingLiU"/>
              </w:rPr>
              <w:t>Not Complete</w:t>
            </w:r>
          </w:p>
        </w:tc>
        <w:tc>
          <w:tcPr>
            <w:tcW w:w="1710" w:type="dxa"/>
          </w:tcPr>
          <w:p w14:paraId="003D0DDF" w14:textId="77777777" w:rsidR="00BC1858" w:rsidRDefault="004D6F92" w:rsidP="00397FFB">
            <w:pPr>
              <w:pStyle w:val="NoSpacing"/>
              <w:rPr>
                <w:rFonts w:eastAsia="PMingLiU"/>
              </w:rPr>
            </w:pPr>
            <w:r>
              <w:rPr>
                <w:rFonts w:eastAsia="PMingLiU"/>
              </w:rPr>
              <w:t xml:space="preserve">Open </w:t>
            </w:r>
          </w:p>
          <w:p w14:paraId="6483C6A9" w14:textId="1A749176" w:rsidR="00C07E79" w:rsidRDefault="00F25CA4" w:rsidP="00397FFB">
            <w:pPr>
              <w:pStyle w:val="NoSpacing"/>
              <w:rPr>
                <w:rFonts w:eastAsia="PMingLiU"/>
              </w:rPr>
            </w:pPr>
            <w:r>
              <w:rPr>
                <w:rFonts w:eastAsia="PMingLiU"/>
              </w:rPr>
              <w:t>0</w:t>
            </w:r>
            <w:r w:rsidR="006A4D08">
              <w:rPr>
                <w:rFonts w:eastAsia="PMingLiU"/>
              </w:rPr>
              <w:t>2</w:t>
            </w:r>
            <w:r w:rsidR="005A3966">
              <w:rPr>
                <w:rFonts w:eastAsia="PMingLiU"/>
              </w:rPr>
              <w:t>/</w:t>
            </w:r>
            <w:r>
              <w:rPr>
                <w:rFonts w:eastAsia="PMingLiU"/>
              </w:rPr>
              <w:t>0</w:t>
            </w:r>
            <w:r w:rsidR="00D25288">
              <w:rPr>
                <w:rFonts w:eastAsia="PMingLiU"/>
              </w:rPr>
              <w:t>1</w:t>
            </w:r>
            <w:r w:rsidR="005A3966">
              <w:rPr>
                <w:rFonts w:eastAsia="PMingLiU"/>
              </w:rPr>
              <w:t>/2023</w:t>
            </w:r>
          </w:p>
        </w:tc>
      </w:tr>
      <w:tr w:rsidR="004D6F92" w:rsidRPr="001C1E47" w14:paraId="6217BC01" w14:textId="77777777" w:rsidTr="00857DC9">
        <w:trPr>
          <w:trHeight w:val="385"/>
        </w:trPr>
        <w:tc>
          <w:tcPr>
            <w:tcW w:w="1435" w:type="dxa"/>
          </w:tcPr>
          <w:p w14:paraId="44189CF0" w14:textId="1885B3CD" w:rsidR="004D6F92" w:rsidRDefault="00E51923" w:rsidP="00397FFB">
            <w:pPr>
              <w:pStyle w:val="NoSpacing"/>
              <w:rPr>
                <w:rFonts w:eastAsia="PMingLiU"/>
              </w:rPr>
            </w:pPr>
            <w:r>
              <w:rPr>
                <w:rFonts w:eastAsia="PMingLiU"/>
              </w:rPr>
              <w:t>FY 2021-05</w:t>
            </w:r>
          </w:p>
        </w:tc>
        <w:tc>
          <w:tcPr>
            <w:tcW w:w="2098" w:type="dxa"/>
          </w:tcPr>
          <w:p w14:paraId="7F496BCA" w14:textId="70CB033A" w:rsidR="004D6F92" w:rsidRDefault="00E51923" w:rsidP="00397FFB">
            <w:pPr>
              <w:pStyle w:val="NoSpacing"/>
              <w:rPr>
                <w:rFonts w:eastAsia="PMingLiU"/>
              </w:rPr>
            </w:pPr>
            <w:r>
              <w:rPr>
                <w:rFonts w:eastAsia="PMingLiU"/>
              </w:rPr>
              <w:t>OSHSB’s regulations for residential construction fall protection are not at least as effective (ALAE) as OSHA’s regulations as required by 29 CFR 1953.5(a).</w:t>
            </w:r>
          </w:p>
        </w:tc>
        <w:tc>
          <w:tcPr>
            <w:tcW w:w="2250" w:type="dxa"/>
          </w:tcPr>
          <w:p w14:paraId="3EB924F6" w14:textId="522B3323" w:rsidR="004D6F92" w:rsidRDefault="004C377A" w:rsidP="00397FFB">
            <w:pPr>
              <w:pStyle w:val="NoSpacing"/>
              <w:rPr>
                <w:rFonts w:eastAsia="PMingLiU"/>
              </w:rPr>
            </w:pPr>
            <w:r>
              <w:rPr>
                <w:rFonts w:eastAsia="PMingLiU"/>
              </w:rPr>
              <w:t xml:space="preserve">OSHSB should ensure their standards on residential construction </w:t>
            </w:r>
            <w:r w:rsidR="00D55C64">
              <w:rPr>
                <w:rFonts w:eastAsia="PMingLiU"/>
              </w:rPr>
              <w:t>fall protection are ALAE as OSHA’s standards.</w:t>
            </w:r>
          </w:p>
        </w:tc>
        <w:tc>
          <w:tcPr>
            <w:tcW w:w="3960" w:type="dxa"/>
          </w:tcPr>
          <w:p w14:paraId="5FCBBF84" w14:textId="60442370" w:rsidR="004D6F92" w:rsidRDefault="00DC4E74" w:rsidP="00397FFB">
            <w:pPr>
              <w:pStyle w:val="NoSpacing"/>
              <w:rPr>
                <w:rFonts w:eastAsia="PMingLiU"/>
              </w:rPr>
            </w:pPr>
            <w:r>
              <w:rPr>
                <w:rFonts w:eastAsia="PMingLiU"/>
              </w:rPr>
              <w:t xml:space="preserve">OSHSB continues to be significantly impacted by vacancies and the pandemic.  However, this regulation has </w:t>
            </w:r>
            <w:r w:rsidR="00417776">
              <w:rPr>
                <w:rFonts w:eastAsia="PMingLiU"/>
              </w:rPr>
              <w:t xml:space="preserve">been assigned as a high-priority project to a Senior Safety Engineer.  Engagement with the Department of Finance in the fourth quarter of 2021 resulted in a second alternative approach being developed for the fiscal analysis.  Engagement with </w:t>
            </w:r>
            <w:r w:rsidR="00D90598">
              <w:rPr>
                <w:rFonts w:eastAsia="PMingLiU"/>
              </w:rPr>
              <w:t xml:space="preserve">OSHA staff in late 2021 and early 2022 resulted in changes to the regulatory text of the draft rulemaking proposal.  The new draft language was shared with Advisory Committee members on August 2, 2022, and has resulted in renewed engagement by impacted industry stakeholders, notably surrounding probable impacts to California’s residential housing construction costs.  OSHSB staff will continue to work with OSHA and industry </w:t>
            </w:r>
            <w:r w:rsidR="00EF0195">
              <w:rPr>
                <w:rFonts w:eastAsia="PMingLiU"/>
              </w:rPr>
              <w:t>stakeholders to address concerns as the rulemaking proposal advances to the Labor and Workforce Development Agency and the Office of Administrative Law</w:t>
            </w:r>
            <w:r w:rsidR="0053730B">
              <w:rPr>
                <w:rFonts w:eastAsia="PMingLiU"/>
              </w:rPr>
              <w:t xml:space="preserve"> (OAL)</w:t>
            </w:r>
            <w:r w:rsidR="00EF0195">
              <w:rPr>
                <w:rFonts w:eastAsia="PMingLiU"/>
              </w:rPr>
              <w:t xml:space="preserve"> for initial approval.  Once initial approval is granted, OAL will publish the notice of proposed rulemaking in the California Regulatory Notice Register and it will proceed to OSHSB for public hearing, Board consideration and adoption.</w:t>
            </w:r>
          </w:p>
        </w:tc>
        <w:tc>
          <w:tcPr>
            <w:tcW w:w="1592" w:type="dxa"/>
          </w:tcPr>
          <w:p w14:paraId="267F161A" w14:textId="13522FEE" w:rsidR="004D6F92" w:rsidRDefault="00BE3E20" w:rsidP="00397FFB">
            <w:pPr>
              <w:pStyle w:val="NoSpacing"/>
              <w:rPr>
                <w:rFonts w:eastAsia="PMingLiU"/>
              </w:rPr>
            </w:pPr>
            <w:r>
              <w:rPr>
                <w:rFonts w:eastAsia="PMingLiU"/>
              </w:rPr>
              <w:t>Not Complete</w:t>
            </w:r>
          </w:p>
        </w:tc>
        <w:tc>
          <w:tcPr>
            <w:tcW w:w="1710" w:type="dxa"/>
          </w:tcPr>
          <w:p w14:paraId="043DFFB2" w14:textId="77777777" w:rsidR="00BC1858" w:rsidRDefault="00BE3E20" w:rsidP="00397FFB">
            <w:pPr>
              <w:pStyle w:val="NoSpacing"/>
              <w:rPr>
                <w:rFonts w:eastAsia="PMingLiU"/>
              </w:rPr>
            </w:pPr>
            <w:r>
              <w:rPr>
                <w:rFonts w:eastAsia="PMingLiU"/>
              </w:rPr>
              <w:t xml:space="preserve">Open </w:t>
            </w:r>
          </w:p>
          <w:p w14:paraId="747FB38A" w14:textId="27419A72" w:rsidR="004D6F92" w:rsidRDefault="00F25CA4" w:rsidP="00397FFB">
            <w:pPr>
              <w:pStyle w:val="NoSpacing"/>
              <w:rPr>
                <w:rFonts w:eastAsia="PMingLiU"/>
              </w:rPr>
            </w:pPr>
            <w:r>
              <w:rPr>
                <w:rFonts w:eastAsia="PMingLiU"/>
              </w:rPr>
              <w:t>0</w:t>
            </w:r>
            <w:r w:rsidR="00D25288">
              <w:rPr>
                <w:rFonts w:eastAsia="PMingLiU"/>
              </w:rPr>
              <w:t>2</w:t>
            </w:r>
            <w:r w:rsidR="005A3966">
              <w:rPr>
                <w:rFonts w:eastAsia="PMingLiU"/>
              </w:rPr>
              <w:t>/</w:t>
            </w:r>
            <w:r w:rsidR="00D25288">
              <w:rPr>
                <w:rFonts w:eastAsia="PMingLiU"/>
              </w:rPr>
              <w:t>7</w:t>
            </w:r>
            <w:r w:rsidR="005A3966">
              <w:rPr>
                <w:rFonts w:eastAsia="PMingLiU"/>
              </w:rPr>
              <w:t>/2023</w:t>
            </w:r>
          </w:p>
        </w:tc>
      </w:tr>
      <w:tr w:rsidR="00BE3E20" w:rsidRPr="001C1E47" w14:paraId="59DB5455" w14:textId="77777777" w:rsidTr="00857DC9">
        <w:trPr>
          <w:trHeight w:val="385"/>
        </w:trPr>
        <w:tc>
          <w:tcPr>
            <w:tcW w:w="1435" w:type="dxa"/>
          </w:tcPr>
          <w:p w14:paraId="5CA7C211" w14:textId="3BD49C97" w:rsidR="00BE3E20" w:rsidRDefault="008963D0" w:rsidP="00397FFB">
            <w:pPr>
              <w:pStyle w:val="NoSpacing"/>
              <w:rPr>
                <w:rFonts w:eastAsia="PMingLiU"/>
              </w:rPr>
            </w:pPr>
            <w:r>
              <w:rPr>
                <w:rFonts w:eastAsia="PMingLiU"/>
              </w:rPr>
              <w:t>FY 2021-06</w:t>
            </w:r>
          </w:p>
        </w:tc>
        <w:tc>
          <w:tcPr>
            <w:tcW w:w="2098" w:type="dxa"/>
          </w:tcPr>
          <w:p w14:paraId="2ACCE051" w14:textId="18A59508" w:rsidR="00BE3E20" w:rsidRDefault="008963D0" w:rsidP="00397FFB">
            <w:pPr>
              <w:pStyle w:val="NoSpacing"/>
              <w:rPr>
                <w:rFonts w:eastAsia="PMingLiU"/>
              </w:rPr>
            </w:pPr>
            <w:r>
              <w:rPr>
                <w:rFonts w:eastAsia="PMingLiU"/>
              </w:rPr>
              <w:t>State Plan-initiated rulemaking promulgated standards on commercial diving are not ALAE as OSHA’s standard.</w:t>
            </w:r>
          </w:p>
        </w:tc>
        <w:tc>
          <w:tcPr>
            <w:tcW w:w="2250" w:type="dxa"/>
          </w:tcPr>
          <w:p w14:paraId="10C64A9C" w14:textId="578BC46F" w:rsidR="00BE3E20" w:rsidRDefault="00E579EA" w:rsidP="00397FFB">
            <w:pPr>
              <w:pStyle w:val="NoSpacing"/>
              <w:rPr>
                <w:rFonts w:eastAsia="PMingLiU"/>
              </w:rPr>
            </w:pPr>
            <w:r>
              <w:rPr>
                <w:rFonts w:eastAsia="PMingLiU"/>
              </w:rPr>
              <w:t xml:space="preserve">California’s commercial diving </w:t>
            </w:r>
            <w:r w:rsidRPr="007D262A">
              <w:rPr>
                <w:rFonts w:eastAsia="PMingLiU"/>
              </w:rPr>
              <w:t>standard</w:t>
            </w:r>
            <w:r>
              <w:rPr>
                <w:rFonts w:eastAsia="PMingLiU"/>
              </w:rPr>
              <w:t xml:space="preserve"> should be updated to ensure it is ALAE as OSHA’s standard.</w:t>
            </w:r>
          </w:p>
        </w:tc>
        <w:tc>
          <w:tcPr>
            <w:tcW w:w="3960" w:type="dxa"/>
          </w:tcPr>
          <w:p w14:paraId="22290B94" w14:textId="57CC3C98" w:rsidR="00BE3E20" w:rsidRDefault="00E579EA" w:rsidP="00397FFB">
            <w:pPr>
              <w:pStyle w:val="NoSpacing"/>
              <w:rPr>
                <w:rFonts w:eastAsia="PMingLiU"/>
              </w:rPr>
            </w:pPr>
            <w:r>
              <w:rPr>
                <w:rFonts w:eastAsia="PMingLiU"/>
              </w:rPr>
              <w:t xml:space="preserve"> August 12, 2022</w:t>
            </w:r>
            <w:r w:rsidR="008F4CC3">
              <w:rPr>
                <w:rFonts w:eastAsia="PMingLiU"/>
              </w:rPr>
              <w:t>,</w:t>
            </w:r>
            <w:r>
              <w:rPr>
                <w:rFonts w:eastAsia="PMingLiU"/>
              </w:rPr>
              <w:t xml:space="preserve"> OSHA sent OSHSB a letter stating it considers the commercial diving standards not ALAE and requested a response by October 1, 2022.  OSHSB staff are currently researching the issue and will reply by the October deadline.  The commercial diving standards were last updated in 2021 in response to a previous OSHA ALAE concern.  During that rulemaking process, OSHA provided comments and all ALAE issues were responded to in the Final Statement of Reasons.  OSHSB </w:t>
            </w:r>
            <w:r w:rsidR="00AE2006" w:rsidRPr="00AE2006">
              <w:rPr>
                <w:rFonts w:eastAsia="PMingLiU"/>
              </w:rPr>
              <w:t xml:space="preserve">staff are currently researching the issue </w:t>
            </w:r>
            <w:r w:rsidR="00AE2006">
              <w:rPr>
                <w:rFonts w:eastAsia="PMingLiU"/>
              </w:rPr>
              <w:t xml:space="preserve">and </w:t>
            </w:r>
            <w:r>
              <w:rPr>
                <w:rFonts w:eastAsia="PMingLiU"/>
              </w:rPr>
              <w:t>will determine if additional rulemaking is needed.</w:t>
            </w:r>
          </w:p>
        </w:tc>
        <w:tc>
          <w:tcPr>
            <w:tcW w:w="1592" w:type="dxa"/>
          </w:tcPr>
          <w:p w14:paraId="1BADFC7E" w14:textId="42D49FA8" w:rsidR="00BE3E20" w:rsidRDefault="003339FD" w:rsidP="00397FFB">
            <w:pPr>
              <w:pStyle w:val="NoSpacing"/>
              <w:rPr>
                <w:rFonts w:eastAsia="PMingLiU"/>
              </w:rPr>
            </w:pPr>
            <w:r>
              <w:rPr>
                <w:rFonts w:eastAsia="PMingLiU"/>
              </w:rPr>
              <w:t>Not Complete</w:t>
            </w:r>
          </w:p>
        </w:tc>
        <w:tc>
          <w:tcPr>
            <w:tcW w:w="1710" w:type="dxa"/>
          </w:tcPr>
          <w:p w14:paraId="53CA77D5" w14:textId="77777777" w:rsidR="00BC1858" w:rsidRDefault="003339FD" w:rsidP="00397FFB">
            <w:pPr>
              <w:pStyle w:val="NoSpacing"/>
              <w:rPr>
                <w:rFonts w:eastAsia="PMingLiU"/>
              </w:rPr>
            </w:pPr>
            <w:r>
              <w:rPr>
                <w:rFonts w:eastAsia="PMingLiU"/>
              </w:rPr>
              <w:t xml:space="preserve">Open </w:t>
            </w:r>
          </w:p>
          <w:p w14:paraId="7CBC2B70" w14:textId="7B34E919" w:rsidR="00BE3E20" w:rsidRDefault="0040220A" w:rsidP="00397FFB">
            <w:pPr>
              <w:pStyle w:val="NoSpacing"/>
              <w:rPr>
                <w:rFonts w:eastAsia="PMingLiU"/>
              </w:rPr>
            </w:pPr>
            <w:r>
              <w:rPr>
                <w:rFonts w:eastAsia="PMingLiU"/>
              </w:rPr>
              <w:t>0</w:t>
            </w:r>
            <w:r w:rsidR="008A2F1A">
              <w:rPr>
                <w:rFonts w:eastAsia="PMingLiU"/>
              </w:rPr>
              <w:t>2</w:t>
            </w:r>
            <w:r w:rsidR="005A3966">
              <w:rPr>
                <w:rFonts w:eastAsia="PMingLiU"/>
              </w:rPr>
              <w:t>/</w:t>
            </w:r>
            <w:r>
              <w:rPr>
                <w:rFonts w:eastAsia="PMingLiU"/>
              </w:rPr>
              <w:t>0</w:t>
            </w:r>
            <w:r w:rsidR="008A2F1A">
              <w:rPr>
                <w:rFonts w:eastAsia="PMingLiU"/>
              </w:rPr>
              <w:t>7</w:t>
            </w:r>
            <w:r w:rsidR="005A3966">
              <w:rPr>
                <w:rFonts w:eastAsia="PMingLiU"/>
              </w:rPr>
              <w:t>/2023</w:t>
            </w:r>
          </w:p>
        </w:tc>
      </w:tr>
      <w:tr w:rsidR="003339FD" w:rsidRPr="001C1E47" w14:paraId="5E1BD437" w14:textId="77777777" w:rsidTr="00857DC9">
        <w:trPr>
          <w:trHeight w:val="385"/>
        </w:trPr>
        <w:tc>
          <w:tcPr>
            <w:tcW w:w="1435" w:type="dxa"/>
          </w:tcPr>
          <w:p w14:paraId="4D6F9F00" w14:textId="14989251" w:rsidR="003339FD" w:rsidRDefault="00BE438C" w:rsidP="00397FFB">
            <w:pPr>
              <w:pStyle w:val="NoSpacing"/>
              <w:rPr>
                <w:rFonts w:eastAsia="PMingLiU"/>
              </w:rPr>
            </w:pPr>
            <w:r>
              <w:rPr>
                <w:rFonts w:eastAsia="PMingLiU"/>
              </w:rPr>
              <w:t>FY 2021-07</w:t>
            </w:r>
          </w:p>
        </w:tc>
        <w:tc>
          <w:tcPr>
            <w:tcW w:w="2098" w:type="dxa"/>
          </w:tcPr>
          <w:p w14:paraId="4E33B0D8" w14:textId="7D95226B" w:rsidR="003339FD" w:rsidRDefault="00BE438C" w:rsidP="00397FFB">
            <w:pPr>
              <w:pStyle w:val="NoSpacing"/>
              <w:rPr>
                <w:rFonts w:eastAsia="PMingLiU"/>
              </w:rPr>
            </w:pPr>
            <w:r>
              <w:rPr>
                <w:rFonts w:eastAsia="PMingLiU"/>
              </w:rPr>
              <w:t>DLSE does not have an approved whistleblower investigations manual to ensure that its policies and procedures are ALAE as OSHA’s.</w:t>
            </w:r>
          </w:p>
        </w:tc>
        <w:tc>
          <w:tcPr>
            <w:tcW w:w="2250" w:type="dxa"/>
          </w:tcPr>
          <w:p w14:paraId="30143340" w14:textId="4C5D5B35" w:rsidR="003339FD" w:rsidRDefault="00BE438C" w:rsidP="00397FFB">
            <w:pPr>
              <w:pStyle w:val="NoSpacing"/>
              <w:rPr>
                <w:rFonts w:eastAsia="PMingLiU"/>
              </w:rPr>
            </w:pPr>
            <w:r>
              <w:rPr>
                <w:rFonts w:eastAsia="PMingLiU"/>
              </w:rPr>
              <w:t xml:space="preserve">DLSE should </w:t>
            </w:r>
            <w:r w:rsidR="00A13468">
              <w:rPr>
                <w:rFonts w:eastAsia="PMingLiU"/>
              </w:rPr>
              <w:t>complete the whistleblower investigation manual to ensure that its policies and procedures are ALAE as OSHA’s.</w:t>
            </w:r>
          </w:p>
        </w:tc>
        <w:tc>
          <w:tcPr>
            <w:tcW w:w="3960" w:type="dxa"/>
          </w:tcPr>
          <w:p w14:paraId="11FEDD7E" w14:textId="54E7056F" w:rsidR="003339FD" w:rsidRDefault="00A13468" w:rsidP="00397FFB">
            <w:pPr>
              <w:pStyle w:val="NoSpacing"/>
              <w:rPr>
                <w:rFonts w:eastAsia="PMingLiU"/>
              </w:rPr>
            </w:pPr>
            <w:r>
              <w:rPr>
                <w:rFonts w:eastAsia="PMingLiU"/>
              </w:rPr>
              <w:t xml:space="preserve">The high number of vacancies </w:t>
            </w:r>
            <w:r w:rsidR="00EF14FB">
              <w:rPr>
                <w:rFonts w:eastAsia="PMingLiU"/>
              </w:rPr>
              <w:t xml:space="preserve">in </w:t>
            </w:r>
            <w:r>
              <w:rPr>
                <w:rFonts w:eastAsia="PMingLiU"/>
              </w:rPr>
              <w:t>DLSE continue</w:t>
            </w:r>
            <w:r w:rsidR="008A2F1A">
              <w:rPr>
                <w:rFonts w:eastAsia="PMingLiU"/>
              </w:rPr>
              <w:t>d</w:t>
            </w:r>
            <w:r>
              <w:rPr>
                <w:rFonts w:eastAsia="PMingLiU"/>
              </w:rPr>
              <w:t xml:space="preserve"> to experience during fiscal year 202</w:t>
            </w:r>
            <w:r w:rsidR="008A2F1A">
              <w:rPr>
                <w:rFonts w:eastAsia="PMingLiU"/>
              </w:rPr>
              <w:t>2</w:t>
            </w:r>
            <w:r>
              <w:rPr>
                <w:rFonts w:eastAsia="PMingLiU"/>
              </w:rPr>
              <w:t xml:space="preserve">, combined with the challenges posed by the COVID-19 crisis and turnover in key leadership positions, affected its performance in this area.  However, DLSE acknowledges the importance of completing the whistleblower investigation manual.  DLSE formed a working </w:t>
            </w:r>
            <w:r w:rsidR="00E9564A">
              <w:rPr>
                <w:rFonts w:eastAsia="PMingLiU"/>
              </w:rPr>
              <w:t xml:space="preserve">group that met regularly from January to May 2022 to complete a draft </w:t>
            </w:r>
            <w:r w:rsidR="003330AB">
              <w:rPr>
                <w:rFonts w:eastAsia="PMingLiU"/>
              </w:rPr>
              <w:t xml:space="preserve">that </w:t>
            </w:r>
            <w:r w:rsidR="00E9564A">
              <w:rPr>
                <w:rFonts w:eastAsia="PMingLiU"/>
              </w:rPr>
              <w:t>is modeled after OSHA’s whistleblower investigation manual to ensure that DLSE’s policies and procedures are ALAE as OSHA’s.  The whistleblower manual is currently under review with DLSE’s Legal unit.  It will then be sent to the CA Labor Commissioner for review.  DLSE will send the manual to OSHA for final review and approval.</w:t>
            </w:r>
          </w:p>
        </w:tc>
        <w:tc>
          <w:tcPr>
            <w:tcW w:w="1592" w:type="dxa"/>
          </w:tcPr>
          <w:p w14:paraId="7983E9EF" w14:textId="33EF7A00" w:rsidR="005C79B0" w:rsidRDefault="00E42CFE" w:rsidP="00397FFB">
            <w:pPr>
              <w:pStyle w:val="NoSpacing"/>
              <w:rPr>
                <w:rFonts w:eastAsia="PMingLiU"/>
              </w:rPr>
            </w:pPr>
            <w:r>
              <w:rPr>
                <w:rFonts w:eastAsia="PMingLiU"/>
              </w:rPr>
              <w:t>Not Complete</w:t>
            </w:r>
          </w:p>
        </w:tc>
        <w:tc>
          <w:tcPr>
            <w:tcW w:w="1710" w:type="dxa"/>
          </w:tcPr>
          <w:p w14:paraId="62D4C146" w14:textId="77777777" w:rsidR="00BC1858" w:rsidRDefault="00E42CFE" w:rsidP="00397FFB">
            <w:pPr>
              <w:pStyle w:val="NoSpacing"/>
              <w:rPr>
                <w:rFonts w:eastAsia="PMingLiU"/>
              </w:rPr>
            </w:pPr>
            <w:r>
              <w:rPr>
                <w:rFonts w:eastAsia="PMingLiU"/>
              </w:rPr>
              <w:t xml:space="preserve">Open </w:t>
            </w:r>
          </w:p>
          <w:p w14:paraId="54B27ABF" w14:textId="7BDDAD06" w:rsidR="003339FD" w:rsidRDefault="00907DCB" w:rsidP="00397FFB">
            <w:pPr>
              <w:pStyle w:val="NoSpacing"/>
              <w:rPr>
                <w:rFonts w:eastAsia="PMingLiU"/>
              </w:rPr>
            </w:pPr>
            <w:r>
              <w:rPr>
                <w:rFonts w:eastAsia="PMingLiU"/>
              </w:rPr>
              <w:t>0</w:t>
            </w:r>
            <w:r w:rsidR="00D25288">
              <w:rPr>
                <w:rFonts w:eastAsia="PMingLiU"/>
              </w:rPr>
              <w:t>2</w:t>
            </w:r>
            <w:r w:rsidR="005A3966">
              <w:rPr>
                <w:rFonts w:eastAsia="PMingLiU"/>
              </w:rPr>
              <w:t>/</w:t>
            </w:r>
            <w:r>
              <w:rPr>
                <w:rFonts w:eastAsia="PMingLiU"/>
              </w:rPr>
              <w:t>0</w:t>
            </w:r>
            <w:r w:rsidR="00D25288">
              <w:rPr>
                <w:rFonts w:eastAsia="PMingLiU"/>
              </w:rPr>
              <w:t>1</w:t>
            </w:r>
            <w:r w:rsidR="005A3966">
              <w:rPr>
                <w:rFonts w:eastAsia="PMingLiU"/>
              </w:rPr>
              <w:t>/2023</w:t>
            </w:r>
          </w:p>
        </w:tc>
      </w:tr>
    </w:tbl>
    <w:p w14:paraId="0CFBF3AC" w14:textId="77777777" w:rsidR="00724281" w:rsidRDefault="00724281" w:rsidP="006C1094">
      <w:pPr>
        <w:widowControl/>
        <w:tabs>
          <w:tab w:val="left" w:pos="630"/>
        </w:tabs>
        <w:autoSpaceDE/>
        <w:autoSpaceDN/>
        <w:adjustRightInd/>
        <w:rPr>
          <w:rFonts w:cs="Calibri"/>
          <w:iCs/>
          <w:color w:val="0070C0"/>
        </w:rPr>
      </w:pPr>
    </w:p>
    <w:p w14:paraId="19D61F8F" w14:textId="77777777" w:rsidR="00724281" w:rsidRDefault="00724281" w:rsidP="008164E8">
      <w:pPr>
        <w:widowControl/>
        <w:tabs>
          <w:tab w:val="left" w:pos="630"/>
        </w:tabs>
        <w:autoSpaceDE/>
        <w:autoSpaceDN/>
        <w:adjustRightInd/>
        <w:ind w:left="720" w:hanging="360"/>
        <w:rPr>
          <w:rFonts w:cs="Calibri"/>
          <w:iCs/>
          <w:color w:val="0070C0"/>
        </w:rPr>
      </w:pPr>
    </w:p>
    <w:p w14:paraId="565590FC" w14:textId="77777777" w:rsidR="0084402C" w:rsidRDefault="0084402C" w:rsidP="0084402C">
      <w:pPr>
        <w:pStyle w:val="Heading4"/>
        <w:sectPr w:rsidR="0084402C" w:rsidSect="00A92FDB">
          <w:headerReference w:type="even" r:id="rId22"/>
          <w:headerReference w:type="default" r:id="rId23"/>
          <w:footerReference w:type="default" r:id="rId24"/>
          <w:headerReference w:type="first" r:id="rId25"/>
          <w:pgSz w:w="15840" w:h="12240" w:orient="landscape" w:code="1"/>
          <w:pgMar w:top="1440" w:right="1440" w:bottom="1440" w:left="1440" w:header="720" w:footer="720" w:gutter="0"/>
          <w:cols w:space="720"/>
          <w:noEndnote/>
          <w:docGrid w:linePitch="326"/>
        </w:sectPr>
      </w:pPr>
    </w:p>
    <w:p w14:paraId="53A15C2D" w14:textId="133C2570" w:rsidR="00724281" w:rsidRPr="00724281" w:rsidRDefault="00724281" w:rsidP="0084402C">
      <w:pPr>
        <w:pStyle w:val="Heading4"/>
        <w:rPr>
          <w:color w:val="0070C0"/>
        </w:rPr>
      </w:pPr>
      <w:bookmarkStart w:id="40" w:name="_Toc128053015"/>
      <w:r w:rsidRPr="00683B95">
        <w:t xml:space="preserve">Appendix D – FY 2022 </w:t>
      </w:r>
      <w:r w:rsidRPr="00724281">
        <w:t>State Activity Mandated Measures (SAMM) Report</w:t>
      </w:r>
      <w:bookmarkEnd w:id="40"/>
    </w:p>
    <w:p w14:paraId="705A0E99" w14:textId="5C7D6E22" w:rsidR="00724281" w:rsidRPr="00724281" w:rsidRDefault="00724281" w:rsidP="00A92FDB">
      <w:pPr>
        <w:tabs>
          <w:tab w:val="center" w:pos="4680"/>
          <w:tab w:val="right" w:pos="9360"/>
        </w:tabs>
        <w:jc w:val="center"/>
      </w:pPr>
      <w:r w:rsidRPr="00724281">
        <w:t>FY 2022 Cal</w:t>
      </w:r>
      <w:r w:rsidR="00D4189A" w:rsidRPr="00D4189A">
        <w:t>ifornia Division of Occupational Safety and Health</w:t>
      </w:r>
      <w:r w:rsidR="00D4189A">
        <w:t xml:space="preserve"> </w:t>
      </w:r>
      <w:r w:rsidRPr="00724281">
        <w:t>Follow-up FAME Report</w:t>
      </w:r>
    </w:p>
    <w:p w14:paraId="49EF0522" w14:textId="77777777" w:rsidR="00724281" w:rsidRPr="00724281" w:rsidRDefault="00724281" w:rsidP="00724281">
      <w:pPr>
        <w:widowControl/>
        <w:autoSpaceDE/>
        <w:autoSpaceDN/>
        <w:adjustRightInd/>
        <w:rPr>
          <w:rFonts w:cs="Calibri"/>
          <w:bCs/>
          <w:color w:val="1F497D"/>
          <w:sz w:val="28"/>
          <w:szCs w:val="28"/>
        </w:rPr>
      </w:pPr>
    </w:p>
    <w:tbl>
      <w:tblPr>
        <w:tblStyle w:val="GridTable41"/>
        <w:tblW w:w="10350" w:type="dxa"/>
        <w:jc w:val="center"/>
        <w:tblLook w:val="06A0" w:firstRow="1" w:lastRow="0" w:firstColumn="1" w:lastColumn="0" w:noHBand="1" w:noVBand="1"/>
        <w:tblCaption w:val="FY 20XX SAMM Report"/>
        <w:tblDescription w:val="Appendix D"/>
      </w:tblPr>
      <w:tblGrid>
        <w:gridCol w:w="1389"/>
        <w:gridCol w:w="2082"/>
        <w:gridCol w:w="1637"/>
        <w:gridCol w:w="1487"/>
        <w:gridCol w:w="3755"/>
      </w:tblGrid>
      <w:tr w:rsidR="00A92FDB" w:rsidRPr="00724281" w14:paraId="2A867C90" w14:textId="77777777" w:rsidTr="00A92FD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dxa"/>
            <w:tcBorders>
              <w:right w:val="single" w:sz="4" w:space="0" w:color="000000" w:themeColor="text1"/>
            </w:tcBorders>
            <w:shd w:val="clear" w:color="auto" w:fill="auto"/>
          </w:tcPr>
          <w:p w14:paraId="71A4C570" w14:textId="77777777" w:rsidR="00724281" w:rsidRPr="006C109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color w:val="000000"/>
              </w:rPr>
            </w:pPr>
            <w:r w:rsidRPr="006C1094">
              <w:rPr>
                <w:rFonts w:eastAsia="PMingLiU" w:cs="Calibri"/>
                <w:color w:val="000000"/>
              </w:rPr>
              <w:t>SAMM Number</w:t>
            </w:r>
          </w:p>
        </w:tc>
        <w:tc>
          <w:tcPr>
            <w:tcW w:w="0" w:type="dxa"/>
            <w:tcBorders>
              <w:left w:val="single" w:sz="4" w:space="0" w:color="000000" w:themeColor="text1"/>
              <w:right w:val="single" w:sz="4" w:space="0" w:color="000000" w:themeColor="text1"/>
            </w:tcBorders>
            <w:shd w:val="clear" w:color="auto" w:fill="auto"/>
          </w:tcPr>
          <w:p w14:paraId="59373C97" w14:textId="77777777" w:rsidR="00724281" w:rsidRPr="006C109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6C1094">
              <w:rPr>
                <w:rFonts w:eastAsia="PMingLiU" w:cs="Calibri"/>
                <w:color w:val="000000"/>
              </w:rPr>
              <w:t>SAMM Name</w:t>
            </w:r>
          </w:p>
        </w:tc>
        <w:tc>
          <w:tcPr>
            <w:tcW w:w="0" w:type="dxa"/>
            <w:tcBorders>
              <w:left w:val="single" w:sz="4" w:space="0" w:color="000000" w:themeColor="text1"/>
              <w:right w:val="single" w:sz="4" w:space="0" w:color="000000" w:themeColor="text1"/>
            </w:tcBorders>
            <w:shd w:val="clear" w:color="auto" w:fill="auto"/>
          </w:tcPr>
          <w:p w14:paraId="371C6411" w14:textId="77777777" w:rsidR="00724281" w:rsidRPr="006C109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6C1094">
              <w:rPr>
                <w:rFonts w:eastAsia="PMingLiU" w:cs="Calibri"/>
                <w:color w:val="000000"/>
              </w:rPr>
              <w:t>State Plan Data</w:t>
            </w:r>
          </w:p>
        </w:tc>
        <w:tc>
          <w:tcPr>
            <w:tcW w:w="0" w:type="dxa"/>
            <w:tcBorders>
              <w:left w:val="single" w:sz="4" w:space="0" w:color="000000" w:themeColor="text1"/>
              <w:right w:val="single" w:sz="4" w:space="0" w:color="000000" w:themeColor="text1"/>
            </w:tcBorders>
            <w:shd w:val="clear" w:color="auto" w:fill="auto"/>
          </w:tcPr>
          <w:p w14:paraId="5737B9A4" w14:textId="77777777" w:rsidR="00724281" w:rsidRPr="006C109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6C1094">
              <w:rPr>
                <w:rFonts w:eastAsia="PMingLiU" w:cs="Calibri"/>
                <w:color w:val="000000"/>
              </w:rPr>
              <w:t>Further Review Level</w:t>
            </w:r>
          </w:p>
        </w:tc>
        <w:tc>
          <w:tcPr>
            <w:tcW w:w="0" w:type="dxa"/>
            <w:tcBorders>
              <w:left w:val="single" w:sz="4" w:space="0" w:color="000000" w:themeColor="text1"/>
            </w:tcBorders>
            <w:shd w:val="clear" w:color="auto" w:fill="auto"/>
          </w:tcPr>
          <w:p w14:paraId="0FD99DC6" w14:textId="77777777" w:rsidR="00724281" w:rsidRPr="006C109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6C1094">
              <w:rPr>
                <w:rFonts w:eastAsia="PMingLiU" w:cs="Calibri"/>
                <w:color w:val="000000"/>
              </w:rPr>
              <w:t>Notes</w:t>
            </w:r>
          </w:p>
        </w:tc>
      </w:tr>
      <w:tr w:rsidR="00724281" w:rsidRPr="00724281" w14:paraId="7A9DA3F3"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04656CAB"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1a</w:t>
            </w:r>
          </w:p>
        </w:tc>
        <w:tc>
          <w:tcPr>
            <w:tcW w:w="0" w:type="dxa"/>
          </w:tcPr>
          <w:p w14:paraId="4206931E"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Time to Initiate SERIOUS Complaint Inspections (Average Number of Work Days (federal calendar) to Initiate Serious Complaint Inspections)</w:t>
            </w:r>
          </w:p>
        </w:tc>
        <w:tc>
          <w:tcPr>
            <w:tcW w:w="0" w:type="dxa"/>
          </w:tcPr>
          <w:p w14:paraId="1146CC2E"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8.60</w:t>
            </w:r>
          </w:p>
        </w:tc>
        <w:tc>
          <w:tcPr>
            <w:tcW w:w="0" w:type="dxa"/>
          </w:tcPr>
          <w:p w14:paraId="6413B1DD"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3</w:t>
            </w:r>
          </w:p>
        </w:tc>
        <w:tc>
          <w:tcPr>
            <w:tcW w:w="0" w:type="dxa"/>
          </w:tcPr>
          <w:p w14:paraId="629B4B1E"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 xml:space="preserve">The SAMM 1A measure is different for California than for other state plans.  The measure and further review level are negotiated by OSHA and the State Plan.  </w:t>
            </w:r>
          </w:p>
        </w:tc>
      </w:tr>
      <w:tr w:rsidR="00724281" w:rsidRPr="00724281" w14:paraId="06889A40"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0CA78A41"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1b</w:t>
            </w:r>
          </w:p>
        </w:tc>
        <w:tc>
          <w:tcPr>
            <w:tcW w:w="0" w:type="dxa"/>
          </w:tcPr>
          <w:p w14:paraId="126FA586"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Time to Initiate OTHER-THAN-SERIOUS Complaint Inspections (Average Number of Calendar Days to Initiate Other-Than-Serious Complaint Inspections)</w:t>
            </w:r>
          </w:p>
        </w:tc>
        <w:tc>
          <w:tcPr>
            <w:tcW w:w="0" w:type="dxa"/>
          </w:tcPr>
          <w:p w14:paraId="602DCB36"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17.57</w:t>
            </w:r>
          </w:p>
        </w:tc>
        <w:tc>
          <w:tcPr>
            <w:tcW w:w="0" w:type="dxa"/>
          </w:tcPr>
          <w:p w14:paraId="57D9C609"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N/A</w:t>
            </w:r>
          </w:p>
        </w:tc>
        <w:tc>
          <w:tcPr>
            <w:tcW w:w="0" w:type="dxa"/>
          </w:tcPr>
          <w:p w14:paraId="588F24EE"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SAMM 1B measure is different for California than for other state plans.  This measure is for informational purposes only and is not a mandated measure.</w:t>
            </w:r>
          </w:p>
        </w:tc>
      </w:tr>
      <w:tr w:rsidR="00724281" w:rsidRPr="00724281" w14:paraId="4704FBC8"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41925048"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2a</w:t>
            </w:r>
          </w:p>
        </w:tc>
        <w:tc>
          <w:tcPr>
            <w:tcW w:w="0" w:type="dxa"/>
          </w:tcPr>
          <w:p w14:paraId="251EBB7D"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Time to Initiate SERIOUS Complaint Investigations (Average Number of Work Days (federal calendar) to Initiate Serious Complaint Investigations)</w:t>
            </w:r>
          </w:p>
        </w:tc>
        <w:tc>
          <w:tcPr>
            <w:tcW w:w="0" w:type="dxa"/>
          </w:tcPr>
          <w:p w14:paraId="270B8261"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18.92</w:t>
            </w:r>
          </w:p>
        </w:tc>
        <w:tc>
          <w:tcPr>
            <w:tcW w:w="0" w:type="dxa"/>
          </w:tcPr>
          <w:p w14:paraId="7F958027"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1</w:t>
            </w:r>
          </w:p>
        </w:tc>
        <w:tc>
          <w:tcPr>
            <w:tcW w:w="0" w:type="dxa"/>
          </w:tcPr>
          <w:p w14:paraId="25624BDC"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 xml:space="preserve">The SAMM 2A measure is different for California than for other state plans.  The measure and further review level are negotiated by OSHA and the State Plan.  </w:t>
            </w:r>
          </w:p>
        </w:tc>
      </w:tr>
      <w:tr w:rsidR="00724281" w:rsidRPr="00724281" w14:paraId="338CF00B"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253BFEBA"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2b</w:t>
            </w:r>
          </w:p>
        </w:tc>
        <w:tc>
          <w:tcPr>
            <w:tcW w:w="0" w:type="dxa"/>
          </w:tcPr>
          <w:p w14:paraId="09A7DB99"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Time to Initiate OTHER-THAN-SERIOUS Complaint Investigations (Average Number of Calendar Days to Initiate Complaint Investigation)</w:t>
            </w:r>
          </w:p>
        </w:tc>
        <w:tc>
          <w:tcPr>
            <w:tcW w:w="0" w:type="dxa"/>
          </w:tcPr>
          <w:p w14:paraId="07A02EA3"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25.18</w:t>
            </w:r>
          </w:p>
        </w:tc>
        <w:tc>
          <w:tcPr>
            <w:tcW w:w="0" w:type="dxa"/>
          </w:tcPr>
          <w:p w14:paraId="2729E395"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N/A</w:t>
            </w:r>
          </w:p>
        </w:tc>
        <w:tc>
          <w:tcPr>
            <w:tcW w:w="0" w:type="dxa"/>
          </w:tcPr>
          <w:p w14:paraId="0D0C7FBB"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SAMM 2B measure is different for California than for other state plans.  This measure is for informational purposes only and is not a mandated measure.</w:t>
            </w:r>
          </w:p>
        </w:tc>
      </w:tr>
      <w:tr w:rsidR="00724281" w:rsidRPr="00724281" w14:paraId="4D7386F7"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40E197EF"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3</w:t>
            </w:r>
          </w:p>
        </w:tc>
        <w:tc>
          <w:tcPr>
            <w:tcW w:w="0" w:type="dxa"/>
          </w:tcPr>
          <w:p w14:paraId="298E7FAC"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Percent of complaints and referrals responded to within one workday (imminent danger)</w:t>
            </w:r>
          </w:p>
        </w:tc>
        <w:tc>
          <w:tcPr>
            <w:tcW w:w="0" w:type="dxa"/>
          </w:tcPr>
          <w:p w14:paraId="5AC4A6C6"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100%</w:t>
            </w:r>
          </w:p>
        </w:tc>
        <w:tc>
          <w:tcPr>
            <w:tcW w:w="0" w:type="dxa"/>
          </w:tcPr>
          <w:p w14:paraId="453EEA19"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100%</w:t>
            </w:r>
          </w:p>
        </w:tc>
        <w:tc>
          <w:tcPr>
            <w:tcW w:w="0" w:type="dxa"/>
          </w:tcPr>
          <w:p w14:paraId="19A797B4"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fixed for all State Plans.</w:t>
            </w:r>
          </w:p>
        </w:tc>
      </w:tr>
      <w:tr w:rsidR="00724281" w:rsidRPr="00724281" w14:paraId="53DCAB12"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640DA2DF"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4</w:t>
            </w:r>
          </w:p>
        </w:tc>
        <w:tc>
          <w:tcPr>
            <w:tcW w:w="0" w:type="dxa"/>
          </w:tcPr>
          <w:p w14:paraId="7A2E297D"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Number of denials where entry not obtained</w:t>
            </w:r>
          </w:p>
        </w:tc>
        <w:tc>
          <w:tcPr>
            <w:tcW w:w="0" w:type="dxa"/>
          </w:tcPr>
          <w:p w14:paraId="57FA9080"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0</w:t>
            </w:r>
          </w:p>
        </w:tc>
        <w:tc>
          <w:tcPr>
            <w:tcW w:w="0" w:type="dxa"/>
          </w:tcPr>
          <w:p w14:paraId="42867483"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0</w:t>
            </w:r>
          </w:p>
        </w:tc>
        <w:tc>
          <w:tcPr>
            <w:tcW w:w="0" w:type="dxa"/>
          </w:tcPr>
          <w:p w14:paraId="3B30A2A7"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fixed for all State Plans.</w:t>
            </w:r>
          </w:p>
        </w:tc>
      </w:tr>
      <w:tr w:rsidR="00724281" w:rsidRPr="00724281" w14:paraId="63AAD5D4" w14:textId="77777777" w:rsidTr="00A92FDB">
        <w:trPr>
          <w:trHeight w:val="854"/>
          <w:jc w:val="center"/>
        </w:trPr>
        <w:tc>
          <w:tcPr>
            <w:cnfStyle w:val="001000000000" w:firstRow="0" w:lastRow="0" w:firstColumn="1" w:lastColumn="0" w:oddVBand="0" w:evenVBand="0" w:oddHBand="0" w:evenHBand="0" w:firstRowFirstColumn="0" w:firstRowLastColumn="0" w:lastRowFirstColumn="0" w:lastRowLastColumn="0"/>
            <w:tcW w:w="0" w:type="dxa"/>
          </w:tcPr>
          <w:p w14:paraId="539BB98A"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5a</w:t>
            </w:r>
          </w:p>
        </w:tc>
        <w:tc>
          <w:tcPr>
            <w:tcW w:w="0" w:type="dxa"/>
          </w:tcPr>
          <w:p w14:paraId="1829C178"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Average number of violations per inspection with violations by violation type (SWRU)</w:t>
            </w:r>
          </w:p>
        </w:tc>
        <w:tc>
          <w:tcPr>
            <w:tcW w:w="0" w:type="dxa"/>
          </w:tcPr>
          <w:p w14:paraId="14EFE65F"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0.64</w:t>
            </w:r>
          </w:p>
        </w:tc>
        <w:tc>
          <w:tcPr>
            <w:tcW w:w="0" w:type="dxa"/>
          </w:tcPr>
          <w:p w14:paraId="526592D1"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+/- 20% of</w:t>
            </w:r>
          </w:p>
          <w:p w14:paraId="1DBE40A2"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1.77</w:t>
            </w:r>
          </w:p>
          <w:p w14:paraId="26C23F20"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0" w:type="dxa"/>
          </w:tcPr>
          <w:p w14:paraId="04FC71EA"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 xml:space="preserve">The further review level is based on a three-year national average.  The range of acceptable data not requiring further review is from 1.42 to 2.12 for SWRU. </w:t>
            </w:r>
          </w:p>
        </w:tc>
      </w:tr>
      <w:tr w:rsidR="00724281" w:rsidRPr="00724281" w14:paraId="476C3802"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2BDA0C38"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5b</w:t>
            </w:r>
          </w:p>
        </w:tc>
        <w:tc>
          <w:tcPr>
            <w:tcW w:w="0" w:type="dxa"/>
          </w:tcPr>
          <w:p w14:paraId="671390E4"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Average number of violations per inspection with violations by violation type (other)</w:t>
            </w:r>
          </w:p>
        </w:tc>
        <w:tc>
          <w:tcPr>
            <w:tcW w:w="0" w:type="dxa"/>
          </w:tcPr>
          <w:p w14:paraId="74AA5EC8"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2.26</w:t>
            </w:r>
          </w:p>
        </w:tc>
        <w:tc>
          <w:tcPr>
            <w:tcW w:w="0" w:type="dxa"/>
          </w:tcPr>
          <w:p w14:paraId="47030455"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+/- 20% of</w:t>
            </w:r>
          </w:p>
          <w:p w14:paraId="59CA1D73"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0.90</w:t>
            </w:r>
          </w:p>
        </w:tc>
        <w:tc>
          <w:tcPr>
            <w:tcW w:w="0" w:type="dxa"/>
          </w:tcPr>
          <w:p w14:paraId="39D8A62F"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The further review level is based on a three-year national average.  The range of acceptable data not requiring further review is from 0.72 to 1.08 for OTS.</w:t>
            </w:r>
          </w:p>
        </w:tc>
      </w:tr>
      <w:tr w:rsidR="00724281" w:rsidRPr="00724281" w14:paraId="78B63F1C"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1DAD83E3"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6</w:t>
            </w:r>
          </w:p>
        </w:tc>
        <w:tc>
          <w:tcPr>
            <w:tcW w:w="0" w:type="dxa"/>
          </w:tcPr>
          <w:p w14:paraId="24A9692B"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Percent of total inspections in state and local government workplaces</w:t>
            </w:r>
          </w:p>
        </w:tc>
        <w:tc>
          <w:tcPr>
            <w:tcW w:w="0" w:type="dxa"/>
          </w:tcPr>
          <w:p w14:paraId="123457F6"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6.46%</w:t>
            </w:r>
          </w:p>
        </w:tc>
        <w:tc>
          <w:tcPr>
            <w:tcW w:w="0" w:type="dxa"/>
          </w:tcPr>
          <w:p w14:paraId="7D1F3AD3"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+/- 5% of</w:t>
            </w:r>
          </w:p>
          <w:p w14:paraId="3220B547"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5.19%</w:t>
            </w:r>
          </w:p>
        </w:tc>
        <w:tc>
          <w:tcPr>
            <w:tcW w:w="0" w:type="dxa"/>
          </w:tcPr>
          <w:p w14:paraId="2BD72BC0"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The further review level is based on a number negotiated by OSHA and the State Plan through the grant application.  The range of acceptable data not requiring further review is from 4.94% to 5.45%.</w:t>
            </w:r>
          </w:p>
        </w:tc>
      </w:tr>
      <w:tr w:rsidR="00724281" w:rsidRPr="00724281" w14:paraId="430C1469"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02A017A0"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7a</w:t>
            </w:r>
          </w:p>
        </w:tc>
        <w:tc>
          <w:tcPr>
            <w:tcW w:w="0" w:type="dxa"/>
          </w:tcPr>
          <w:p w14:paraId="52B711BE"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Planned v. actual inspections (safety)</w:t>
            </w:r>
          </w:p>
        </w:tc>
        <w:tc>
          <w:tcPr>
            <w:tcW w:w="0" w:type="dxa"/>
          </w:tcPr>
          <w:p w14:paraId="54307DD7"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4,827</w:t>
            </w:r>
          </w:p>
        </w:tc>
        <w:tc>
          <w:tcPr>
            <w:tcW w:w="0" w:type="dxa"/>
          </w:tcPr>
          <w:p w14:paraId="63588D73"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xml:space="preserve">+/- 5% of </w:t>
            </w:r>
          </w:p>
          <w:p w14:paraId="573767A4"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4,475</w:t>
            </w:r>
          </w:p>
        </w:tc>
        <w:tc>
          <w:tcPr>
            <w:tcW w:w="0" w:type="dxa"/>
          </w:tcPr>
          <w:p w14:paraId="038FE9E1"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based on a number negotiated by OSHA and the State Plan through the grant application.  The range of acceptable data not requiring further review is from 4,251.25 to 4,698.75 for safety.</w:t>
            </w:r>
          </w:p>
        </w:tc>
      </w:tr>
      <w:tr w:rsidR="00724281" w:rsidRPr="00724281" w14:paraId="68E20E5A"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4177D869"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7b</w:t>
            </w:r>
          </w:p>
        </w:tc>
        <w:tc>
          <w:tcPr>
            <w:tcW w:w="0" w:type="dxa"/>
          </w:tcPr>
          <w:p w14:paraId="2DB60CF0"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Planned v. actual inspections (health)</w:t>
            </w:r>
          </w:p>
        </w:tc>
        <w:tc>
          <w:tcPr>
            <w:tcW w:w="0" w:type="dxa"/>
          </w:tcPr>
          <w:p w14:paraId="3C1B1008"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1,625</w:t>
            </w:r>
          </w:p>
        </w:tc>
        <w:tc>
          <w:tcPr>
            <w:tcW w:w="0" w:type="dxa"/>
          </w:tcPr>
          <w:p w14:paraId="7542C943"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xml:space="preserve">+/- 5% of </w:t>
            </w:r>
          </w:p>
          <w:p w14:paraId="1E2FFEB0"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1,300</w:t>
            </w:r>
          </w:p>
        </w:tc>
        <w:tc>
          <w:tcPr>
            <w:tcW w:w="0" w:type="dxa"/>
          </w:tcPr>
          <w:p w14:paraId="324A566B"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based on a number negotiated by OSHA and the State Plan through the grant application.  The range of acceptable data not requiring further review is from 1,235 to 1,365 for health.</w:t>
            </w:r>
          </w:p>
        </w:tc>
      </w:tr>
      <w:tr w:rsidR="00724281" w:rsidRPr="00724281" w14:paraId="4838FA6B"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434D7779"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8</w:t>
            </w:r>
          </w:p>
        </w:tc>
        <w:tc>
          <w:tcPr>
            <w:tcW w:w="0" w:type="dxa"/>
          </w:tcPr>
          <w:p w14:paraId="0DED4290"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Average current serious penalty in private sector - total (1 to greater than 250 workers)</w:t>
            </w:r>
          </w:p>
        </w:tc>
        <w:tc>
          <w:tcPr>
            <w:tcW w:w="0" w:type="dxa"/>
          </w:tcPr>
          <w:p w14:paraId="621F4D7A"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$8,422.98</w:t>
            </w:r>
          </w:p>
        </w:tc>
        <w:tc>
          <w:tcPr>
            <w:tcW w:w="0" w:type="dxa"/>
          </w:tcPr>
          <w:p w14:paraId="65EC1FE1"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xml:space="preserve">+/- 25% of </w:t>
            </w:r>
          </w:p>
          <w:p w14:paraId="2E8FDD6C"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$3,259.35</w:t>
            </w:r>
          </w:p>
          <w:p w14:paraId="602E342D"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0" w:type="dxa"/>
          </w:tcPr>
          <w:p w14:paraId="6794882C" w14:textId="77777777" w:rsidR="00724281" w:rsidRPr="00AE43B4" w:rsidRDefault="00724281" w:rsidP="00724281">
            <w:pPr>
              <w:ind w:right="1331"/>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The further review level is based on a three-year national average.  The range of acceptable data not requiring further review is from $2,444.51 to $4,074.19.</w:t>
            </w:r>
          </w:p>
        </w:tc>
      </w:tr>
      <w:tr w:rsidR="00724281" w:rsidRPr="00724281" w14:paraId="57036B81"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4CEBAD11"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p>
        </w:tc>
        <w:tc>
          <w:tcPr>
            <w:tcW w:w="0" w:type="dxa"/>
          </w:tcPr>
          <w:p w14:paraId="085B48FC" w14:textId="77777777" w:rsidR="00724281" w:rsidRPr="00AE43B4" w:rsidRDefault="00724281" w:rsidP="00724281">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b/>
                <w:sz w:val="22"/>
                <w:szCs w:val="22"/>
              </w:rPr>
              <w:t>a</w:t>
            </w:r>
            <w:r w:rsidRPr="00AE43B4">
              <w:rPr>
                <w:rFonts w:cs="Calibri"/>
                <w:sz w:val="22"/>
                <w:szCs w:val="22"/>
              </w:rPr>
              <w:t>.  Average current serious penalty in private sector</w:t>
            </w:r>
          </w:p>
          <w:p w14:paraId="310B9CED"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xml:space="preserve"> (1-25 workers)</w:t>
            </w:r>
          </w:p>
        </w:tc>
        <w:tc>
          <w:tcPr>
            <w:tcW w:w="0" w:type="dxa"/>
          </w:tcPr>
          <w:p w14:paraId="258FFE79"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$5,985.00</w:t>
            </w:r>
          </w:p>
        </w:tc>
        <w:tc>
          <w:tcPr>
            <w:tcW w:w="0" w:type="dxa"/>
          </w:tcPr>
          <w:p w14:paraId="202241A6"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xml:space="preserve">+/- 25% of </w:t>
            </w:r>
          </w:p>
          <w:p w14:paraId="5D3D410A"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$2,145.46</w:t>
            </w:r>
          </w:p>
          <w:p w14:paraId="11F4FE44"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0" w:type="dxa"/>
          </w:tcPr>
          <w:p w14:paraId="7ECB442D"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based on a three-year national average.  The range of acceptable data not requiring further review is from $1,609.10 to $2,681.83.</w:t>
            </w:r>
          </w:p>
        </w:tc>
      </w:tr>
      <w:tr w:rsidR="00724281" w:rsidRPr="00724281" w14:paraId="319B371D"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39402920"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p>
        </w:tc>
        <w:tc>
          <w:tcPr>
            <w:tcW w:w="0" w:type="dxa"/>
          </w:tcPr>
          <w:p w14:paraId="6D7694BA" w14:textId="77777777" w:rsidR="00724281" w:rsidRPr="00AE43B4" w:rsidRDefault="00724281" w:rsidP="00724281">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b/>
                <w:sz w:val="22"/>
                <w:szCs w:val="22"/>
              </w:rPr>
              <w:t>b</w:t>
            </w:r>
            <w:r w:rsidRPr="00AE43B4">
              <w:rPr>
                <w:rFonts w:cs="Calibri"/>
                <w:sz w:val="22"/>
                <w:szCs w:val="22"/>
              </w:rPr>
              <w:t xml:space="preserve">. Average current serious penalty in private sector </w:t>
            </w:r>
          </w:p>
          <w:p w14:paraId="7934972E"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(26-100 workers</w:t>
            </w:r>
            <w:r w:rsidRPr="00AE43B4">
              <w:rPr>
                <w:rFonts w:cs="Calibri"/>
                <w:b/>
                <w:sz w:val="22"/>
                <w:szCs w:val="22"/>
              </w:rPr>
              <w:t>)</w:t>
            </w:r>
          </w:p>
        </w:tc>
        <w:tc>
          <w:tcPr>
            <w:tcW w:w="0" w:type="dxa"/>
          </w:tcPr>
          <w:p w14:paraId="7198CA67"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$8,385.94</w:t>
            </w:r>
          </w:p>
        </w:tc>
        <w:tc>
          <w:tcPr>
            <w:tcW w:w="0" w:type="dxa"/>
          </w:tcPr>
          <w:p w14:paraId="0D99B3A7"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xml:space="preserve">+/- 25% of </w:t>
            </w:r>
          </w:p>
          <w:p w14:paraId="5C8DC63D"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$3,818.56</w:t>
            </w:r>
          </w:p>
          <w:p w14:paraId="45FAF152"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0" w:type="dxa"/>
          </w:tcPr>
          <w:p w14:paraId="4708A47D"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based on a three-year national average.  The range of acceptable data not requiring further review is from $2,863.92 to $4,773.20.</w:t>
            </w:r>
          </w:p>
        </w:tc>
      </w:tr>
      <w:tr w:rsidR="00724281" w:rsidRPr="00724281" w14:paraId="66F91CD2"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2A9E1600"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p>
        </w:tc>
        <w:tc>
          <w:tcPr>
            <w:tcW w:w="0" w:type="dxa"/>
          </w:tcPr>
          <w:p w14:paraId="0DBEB5E6" w14:textId="77777777" w:rsidR="00724281" w:rsidRPr="00AE43B4" w:rsidRDefault="00724281" w:rsidP="00724281">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b/>
                <w:sz w:val="22"/>
                <w:szCs w:val="22"/>
              </w:rPr>
              <w:t>c</w:t>
            </w:r>
            <w:r w:rsidRPr="00AE43B4">
              <w:rPr>
                <w:rFonts w:cs="Calibri"/>
                <w:sz w:val="22"/>
                <w:szCs w:val="22"/>
              </w:rPr>
              <w:t>. Average current serious penalty in private sector</w:t>
            </w:r>
          </w:p>
          <w:p w14:paraId="6854FF5C"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(101-250 workers)</w:t>
            </w:r>
          </w:p>
        </w:tc>
        <w:tc>
          <w:tcPr>
            <w:tcW w:w="0" w:type="dxa"/>
          </w:tcPr>
          <w:p w14:paraId="1FD55F37"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$10,468.49</w:t>
            </w:r>
          </w:p>
        </w:tc>
        <w:tc>
          <w:tcPr>
            <w:tcW w:w="0" w:type="dxa"/>
          </w:tcPr>
          <w:p w14:paraId="57B27EF2"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xml:space="preserve">+/- 25% of </w:t>
            </w:r>
          </w:p>
          <w:p w14:paraId="75BCEC11"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$5,469.60</w:t>
            </w:r>
          </w:p>
          <w:p w14:paraId="6BB9466D"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0" w:type="dxa"/>
          </w:tcPr>
          <w:p w14:paraId="3DCFC659"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based on a three-year national average.  The range of acceptable data not requiring further review is from $4,102.20 to $6,837.00.</w:t>
            </w:r>
          </w:p>
        </w:tc>
      </w:tr>
      <w:tr w:rsidR="00724281" w:rsidRPr="00724281" w14:paraId="117CDFF7"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7DD391FB"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p>
        </w:tc>
        <w:tc>
          <w:tcPr>
            <w:tcW w:w="0" w:type="dxa"/>
          </w:tcPr>
          <w:p w14:paraId="38944764" w14:textId="77777777" w:rsidR="00724281" w:rsidRPr="00AE43B4" w:rsidRDefault="00724281" w:rsidP="00724281">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b/>
                <w:sz w:val="22"/>
                <w:szCs w:val="22"/>
              </w:rPr>
              <w:t>d</w:t>
            </w:r>
            <w:r w:rsidRPr="00AE43B4">
              <w:rPr>
                <w:rFonts w:cs="Calibri"/>
                <w:sz w:val="22"/>
                <w:szCs w:val="22"/>
              </w:rPr>
              <w:t>. Average current serious penalty in private sector</w:t>
            </w:r>
          </w:p>
          <w:p w14:paraId="2B838EE3"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(greater than 250 workers)</w:t>
            </w:r>
          </w:p>
        </w:tc>
        <w:tc>
          <w:tcPr>
            <w:tcW w:w="0" w:type="dxa"/>
          </w:tcPr>
          <w:p w14:paraId="710D5FD9"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$11,060.04</w:t>
            </w:r>
          </w:p>
        </w:tc>
        <w:tc>
          <w:tcPr>
            <w:tcW w:w="0" w:type="dxa"/>
          </w:tcPr>
          <w:p w14:paraId="2922E951"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xml:space="preserve">+/- 25% of </w:t>
            </w:r>
          </w:p>
          <w:p w14:paraId="3B5D880A"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$6,725.78</w:t>
            </w:r>
          </w:p>
          <w:p w14:paraId="0E38C9A4"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0" w:type="dxa"/>
          </w:tcPr>
          <w:p w14:paraId="339C6289"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based on a three-year national average.  The range of acceptable data not requiring further review is from $5,044.34 to $8,407.23.</w:t>
            </w:r>
          </w:p>
        </w:tc>
      </w:tr>
      <w:tr w:rsidR="00724281" w:rsidRPr="00724281" w14:paraId="733DB493"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7EA8B110"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9a</w:t>
            </w:r>
          </w:p>
        </w:tc>
        <w:tc>
          <w:tcPr>
            <w:tcW w:w="0" w:type="dxa"/>
          </w:tcPr>
          <w:p w14:paraId="289DA4B5"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Percent in compliance (safety)</w:t>
            </w:r>
          </w:p>
        </w:tc>
        <w:tc>
          <w:tcPr>
            <w:tcW w:w="0" w:type="dxa"/>
          </w:tcPr>
          <w:p w14:paraId="42C46AD4"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21.95%</w:t>
            </w:r>
          </w:p>
        </w:tc>
        <w:tc>
          <w:tcPr>
            <w:tcW w:w="0" w:type="dxa"/>
          </w:tcPr>
          <w:p w14:paraId="04430DE7"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+/- 20% of</w:t>
            </w:r>
          </w:p>
          <w:p w14:paraId="1B7903F4"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32.25%</w:t>
            </w:r>
          </w:p>
        </w:tc>
        <w:tc>
          <w:tcPr>
            <w:tcW w:w="0" w:type="dxa"/>
          </w:tcPr>
          <w:p w14:paraId="0C99617D"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based on a three-year national average.  The range of acceptable data not requiring further review is from 25.80% to 38.70% for safety.</w:t>
            </w:r>
          </w:p>
        </w:tc>
      </w:tr>
      <w:tr w:rsidR="00724281" w:rsidRPr="00724281" w14:paraId="3D09D553"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21456623"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9b</w:t>
            </w:r>
          </w:p>
        </w:tc>
        <w:tc>
          <w:tcPr>
            <w:tcW w:w="0" w:type="dxa"/>
          </w:tcPr>
          <w:p w14:paraId="7E6C1491"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Percent in compliance (health)</w:t>
            </w:r>
          </w:p>
        </w:tc>
        <w:tc>
          <w:tcPr>
            <w:tcW w:w="0" w:type="dxa"/>
          </w:tcPr>
          <w:p w14:paraId="135E064D"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32.01%</w:t>
            </w:r>
          </w:p>
        </w:tc>
        <w:tc>
          <w:tcPr>
            <w:tcW w:w="0" w:type="dxa"/>
          </w:tcPr>
          <w:p w14:paraId="192462C2"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+/- 20% of</w:t>
            </w:r>
          </w:p>
          <w:p w14:paraId="23ED7B74"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44.42%</w:t>
            </w:r>
          </w:p>
        </w:tc>
        <w:tc>
          <w:tcPr>
            <w:tcW w:w="0" w:type="dxa"/>
          </w:tcPr>
          <w:p w14:paraId="68A5D5D9"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based on a three-year national average.  The range of acceptable data not requiring further review is from 35.54% to 53.30% for health.</w:t>
            </w:r>
          </w:p>
        </w:tc>
      </w:tr>
      <w:tr w:rsidR="00724281" w:rsidRPr="00724281" w14:paraId="244B6CAF"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3D49B5C8"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10</w:t>
            </w:r>
          </w:p>
        </w:tc>
        <w:tc>
          <w:tcPr>
            <w:tcW w:w="0" w:type="dxa"/>
          </w:tcPr>
          <w:p w14:paraId="4FCF9152"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Percent of work-related fatalities responded to in one workday</w:t>
            </w:r>
          </w:p>
        </w:tc>
        <w:tc>
          <w:tcPr>
            <w:tcW w:w="0" w:type="dxa"/>
          </w:tcPr>
          <w:p w14:paraId="6906E48F"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87.93%</w:t>
            </w:r>
          </w:p>
        </w:tc>
        <w:tc>
          <w:tcPr>
            <w:tcW w:w="0" w:type="dxa"/>
          </w:tcPr>
          <w:p w14:paraId="487B1FC2"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100%</w:t>
            </w:r>
          </w:p>
        </w:tc>
        <w:tc>
          <w:tcPr>
            <w:tcW w:w="0" w:type="dxa"/>
          </w:tcPr>
          <w:p w14:paraId="367E3F34"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fixed for all State Plans.</w:t>
            </w:r>
          </w:p>
        </w:tc>
      </w:tr>
      <w:tr w:rsidR="00724281" w:rsidRPr="00724281" w14:paraId="4B12B6B0"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7C95314A"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11a</w:t>
            </w:r>
          </w:p>
        </w:tc>
        <w:tc>
          <w:tcPr>
            <w:tcW w:w="0" w:type="dxa"/>
          </w:tcPr>
          <w:p w14:paraId="0290DB2C"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Average lapse time (safety)</w:t>
            </w:r>
          </w:p>
        </w:tc>
        <w:tc>
          <w:tcPr>
            <w:tcW w:w="0" w:type="dxa"/>
          </w:tcPr>
          <w:p w14:paraId="0A34E10F"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76.67</w:t>
            </w:r>
          </w:p>
        </w:tc>
        <w:tc>
          <w:tcPr>
            <w:tcW w:w="0" w:type="dxa"/>
          </w:tcPr>
          <w:p w14:paraId="29AAA72A"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xml:space="preserve">+/- 20% of </w:t>
            </w:r>
          </w:p>
          <w:p w14:paraId="12DBAEE6"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54.58</w:t>
            </w:r>
          </w:p>
        </w:tc>
        <w:tc>
          <w:tcPr>
            <w:tcW w:w="0" w:type="dxa"/>
          </w:tcPr>
          <w:p w14:paraId="10D15E13"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The further review level is based on a three-year national average.  The range of acceptable data not requiring further review is from 43.66 to 65.50 for safety.</w:t>
            </w:r>
          </w:p>
        </w:tc>
      </w:tr>
      <w:tr w:rsidR="00724281" w:rsidRPr="00724281" w14:paraId="78D6F423"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27F74D7A"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11b</w:t>
            </w:r>
          </w:p>
        </w:tc>
        <w:tc>
          <w:tcPr>
            <w:tcW w:w="0" w:type="dxa"/>
          </w:tcPr>
          <w:p w14:paraId="556400B5"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Average lapse time (health)</w:t>
            </w:r>
          </w:p>
        </w:tc>
        <w:tc>
          <w:tcPr>
            <w:tcW w:w="0" w:type="dxa"/>
          </w:tcPr>
          <w:p w14:paraId="787C1337"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78.09</w:t>
            </w:r>
          </w:p>
        </w:tc>
        <w:tc>
          <w:tcPr>
            <w:tcW w:w="0" w:type="dxa"/>
          </w:tcPr>
          <w:p w14:paraId="4AFA21A9"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xml:space="preserve">+/- 20% of </w:t>
            </w:r>
          </w:p>
          <w:p w14:paraId="78EA33D2"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69.03</w:t>
            </w:r>
          </w:p>
        </w:tc>
        <w:tc>
          <w:tcPr>
            <w:tcW w:w="0" w:type="dxa"/>
          </w:tcPr>
          <w:p w14:paraId="4BD300EA"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based on a three-year national average.  The range of acceptable data not requiring further review is from 55.22 to 82.84 for health.</w:t>
            </w:r>
          </w:p>
        </w:tc>
      </w:tr>
      <w:tr w:rsidR="00724281" w:rsidRPr="00724281" w14:paraId="1E37FA3F"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6960C877"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12</w:t>
            </w:r>
          </w:p>
        </w:tc>
        <w:tc>
          <w:tcPr>
            <w:tcW w:w="0" w:type="dxa"/>
          </w:tcPr>
          <w:p w14:paraId="40F770D8"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Percent penalty retained</w:t>
            </w:r>
          </w:p>
        </w:tc>
        <w:tc>
          <w:tcPr>
            <w:tcW w:w="0" w:type="dxa"/>
          </w:tcPr>
          <w:p w14:paraId="6FB0F2B8"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92.84%</w:t>
            </w:r>
          </w:p>
        </w:tc>
        <w:tc>
          <w:tcPr>
            <w:tcW w:w="0" w:type="dxa"/>
          </w:tcPr>
          <w:p w14:paraId="725C7E64"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+/- 15% of</w:t>
            </w:r>
          </w:p>
          <w:p w14:paraId="6169C4C7"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69.97%</w:t>
            </w:r>
          </w:p>
        </w:tc>
        <w:tc>
          <w:tcPr>
            <w:tcW w:w="0" w:type="dxa"/>
          </w:tcPr>
          <w:p w14:paraId="31AEE946"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based on a three-year national average.  The range of acceptable data not requiring further review is from 59.47% to 80.47%.</w:t>
            </w:r>
          </w:p>
        </w:tc>
      </w:tr>
      <w:tr w:rsidR="00724281" w:rsidRPr="00724281" w14:paraId="2CEB76D1"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6488183A"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13</w:t>
            </w:r>
          </w:p>
        </w:tc>
        <w:tc>
          <w:tcPr>
            <w:tcW w:w="0" w:type="dxa"/>
          </w:tcPr>
          <w:p w14:paraId="54166500"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Percent of initial inspections with worker walk-around representation or worker interview</w:t>
            </w:r>
          </w:p>
        </w:tc>
        <w:tc>
          <w:tcPr>
            <w:tcW w:w="0" w:type="dxa"/>
          </w:tcPr>
          <w:p w14:paraId="7A2D9B78"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99.97%</w:t>
            </w:r>
          </w:p>
        </w:tc>
        <w:tc>
          <w:tcPr>
            <w:tcW w:w="0" w:type="dxa"/>
          </w:tcPr>
          <w:p w14:paraId="42B24F11"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100%</w:t>
            </w:r>
          </w:p>
        </w:tc>
        <w:tc>
          <w:tcPr>
            <w:tcW w:w="0" w:type="dxa"/>
          </w:tcPr>
          <w:p w14:paraId="4D901E69"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fixed for all State Plans.</w:t>
            </w:r>
          </w:p>
        </w:tc>
      </w:tr>
      <w:tr w:rsidR="00724281" w:rsidRPr="00724281" w14:paraId="70E31932"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6039ED24"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14</w:t>
            </w:r>
          </w:p>
        </w:tc>
        <w:tc>
          <w:tcPr>
            <w:tcW w:w="0" w:type="dxa"/>
          </w:tcPr>
          <w:p w14:paraId="294B6747"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Percent of 11(c) investigations completed within 90 days</w:t>
            </w:r>
          </w:p>
        </w:tc>
        <w:tc>
          <w:tcPr>
            <w:tcW w:w="0" w:type="dxa"/>
          </w:tcPr>
          <w:p w14:paraId="4CC5E988"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N/A*</w:t>
            </w:r>
          </w:p>
        </w:tc>
        <w:tc>
          <w:tcPr>
            <w:tcW w:w="0" w:type="dxa"/>
          </w:tcPr>
          <w:p w14:paraId="5F9CDEF8"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N/A*</w:t>
            </w:r>
          </w:p>
        </w:tc>
        <w:tc>
          <w:tcPr>
            <w:tcW w:w="0" w:type="dxa"/>
          </w:tcPr>
          <w:p w14:paraId="2022C4C2"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This measure is not being reported for FY 2022. Please see note below.</w:t>
            </w:r>
          </w:p>
        </w:tc>
      </w:tr>
      <w:tr w:rsidR="00724281" w:rsidRPr="00724281" w14:paraId="48D25CC8"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534A8162"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15</w:t>
            </w:r>
          </w:p>
        </w:tc>
        <w:tc>
          <w:tcPr>
            <w:tcW w:w="0" w:type="dxa"/>
          </w:tcPr>
          <w:p w14:paraId="6C526DEE"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Percent of 11(c) complaints that are meritorious</w:t>
            </w:r>
          </w:p>
        </w:tc>
        <w:tc>
          <w:tcPr>
            <w:tcW w:w="0" w:type="dxa"/>
          </w:tcPr>
          <w:p w14:paraId="315041CB"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N/A*</w:t>
            </w:r>
          </w:p>
        </w:tc>
        <w:tc>
          <w:tcPr>
            <w:tcW w:w="0" w:type="dxa"/>
          </w:tcPr>
          <w:p w14:paraId="6EF8C5CF"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N/A*</w:t>
            </w:r>
          </w:p>
        </w:tc>
        <w:tc>
          <w:tcPr>
            <w:tcW w:w="0" w:type="dxa"/>
          </w:tcPr>
          <w:p w14:paraId="58C997D3"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 xml:space="preserve">This measure is not being reported for FY 2022. Please see note below. </w:t>
            </w:r>
          </w:p>
        </w:tc>
      </w:tr>
      <w:tr w:rsidR="00724281" w:rsidRPr="00724281" w14:paraId="12B6A2B5"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493E4A69"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16</w:t>
            </w:r>
          </w:p>
        </w:tc>
        <w:tc>
          <w:tcPr>
            <w:tcW w:w="0" w:type="dxa"/>
          </w:tcPr>
          <w:p w14:paraId="75B96B3E"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Average number of calendar days to complete an 11(c) investigation</w:t>
            </w:r>
          </w:p>
        </w:tc>
        <w:tc>
          <w:tcPr>
            <w:tcW w:w="0" w:type="dxa"/>
          </w:tcPr>
          <w:p w14:paraId="65542634"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N/A*</w:t>
            </w:r>
          </w:p>
        </w:tc>
        <w:tc>
          <w:tcPr>
            <w:tcW w:w="0" w:type="dxa"/>
            <w:shd w:val="clear" w:color="auto" w:fill="auto"/>
          </w:tcPr>
          <w:p w14:paraId="684A7C51"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N/A*</w:t>
            </w:r>
          </w:p>
        </w:tc>
        <w:tc>
          <w:tcPr>
            <w:tcW w:w="0" w:type="dxa"/>
          </w:tcPr>
          <w:p w14:paraId="0C90310E"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eastAsia="PMingLiU" w:cs="Calibri"/>
                <w:sz w:val="22"/>
                <w:szCs w:val="22"/>
              </w:rPr>
              <w:t>This measure is not being reported for FY 2022. Please see note below.</w:t>
            </w:r>
          </w:p>
        </w:tc>
      </w:tr>
      <w:tr w:rsidR="00724281" w:rsidRPr="00724281" w14:paraId="59C6B5D7" w14:textId="77777777" w:rsidTr="00A92FDB">
        <w:trPr>
          <w:jc w:val="center"/>
        </w:trPr>
        <w:tc>
          <w:tcPr>
            <w:cnfStyle w:val="001000000000" w:firstRow="0" w:lastRow="0" w:firstColumn="1" w:lastColumn="0" w:oddVBand="0" w:evenVBand="0" w:oddHBand="0" w:evenHBand="0" w:firstRowFirstColumn="0" w:firstRowLastColumn="0" w:lastRowFirstColumn="0" w:lastRowLastColumn="0"/>
            <w:tcW w:w="0" w:type="dxa"/>
          </w:tcPr>
          <w:p w14:paraId="038CAB36"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b w:val="0"/>
                <w:bCs w:val="0"/>
                <w:sz w:val="22"/>
                <w:szCs w:val="22"/>
              </w:rPr>
            </w:pPr>
            <w:r w:rsidRPr="00AE43B4">
              <w:rPr>
                <w:rFonts w:eastAsia="PMingLiU" w:cs="Calibri"/>
                <w:b w:val="0"/>
                <w:bCs w:val="0"/>
                <w:sz w:val="22"/>
                <w:szCs w:val="22"/>
              </w:rPr>
              <w:t>17</w:t>
            </w:r>
          </w:p>
        </w:tc>
        <w:tc>
          <w:tcPr>
            <w:tcW w:w="0" w:type="dxa"/>
          </w:tcPr>
          <w:p w14:paraId="4690E599"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Percent of enforcement presence</w:t>
            </w:r>
          </w:p>
        </w:tc>
        <w:tc>
          <w:tcPr>
            <w:tcW w:w="0" w:type="dxa"/>
          </w:tcPr>
          <w:p w14:paraId="3FC4F427"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0.87%</w:t>
            </w:r>
          </w:p>
        </w:tc>
        <w:tc>
          <w:tcPr>
            <w:tcW w:w="0" w:type="dxa"/>
          </w:tcPr>
          <w:p w14:paraId="01D74048" w14:textId="77777777" w:rsidR="00724281" w:rsidRPr="00AE43B4" w:rsidRDefault="00724281" w:rsidP="00AE43B4">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AE43B4">
              <w:rPr>
                <w:rFonts w:cs="Calibri"/>
                <w:sz w:val="22"/>
                <w:szCs w:val="22"/>
              </w:rPr>
              <w:t>+/- 25% of</w:t>
            </w:r>
          </w:p>
          <w:p w14:paraId="39C9C1E7" w14:textId="77777777" w:rsidR="00724281" w:rsidRPr="00AE43B4" w:rsidRDefault="00724281" w:rsidP="00AE43B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1.64%</w:t>
            </w:r>
          </w:p>
        </w:tc>
        <w:tc>
          <w:tcPr>
            <w:tcW w:w="0" w:type="dxa"/>
          </w:tcPr>
          <w:p w14:paraId="0C209A28" w14:textId="77777777" w:rsidR="00724281" w:rsidRPr="00AE43B4" w:rsidRDefault="00724281" w:rsidP="0072428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AE43B4">
              <w:rPr>
                <w:rFonts w:cs="Calibri"/>
                <w:sz w:val="22"/>
                <w:szCs w:val="22"/>
              </w:rPr>
              <w:t>The further review level is based on a three-year national average.  The range of acceptable data not requiring further review is from 1.23% to 2.05%.</w:t>
            </w:r>
          </w:p>
        </w:tc>
      </w:tr>
    </w:tbl>
    <w:p w14:paraId="4834CE39" w14:textId="20800147" w:rsidR="00724281" w:rsidRDefault="0245BC30" w:rsidP="1D8CDD0E">
      <w:pPr>
        <w:widowControl/>
        <w:autoSpaceDE/>
        <w:autoSpaceDN/>
        <w:adjustRightInd/>
        <w:rPr>
          <w:rFonts w:eastAsia="Calibri" w:cs="Calibri"/>
        </w:rPr>
      </w:pPr>
      <w:r w:rsidRPr="00A726EA">
        <w:rPr>
          <w:rFonts w:eastAsia="Calibri" w:cs="Calibri"/>
        </w:rPr>
        <w:t>NOTE:  The national averages in this report are three-year rolling averages.  Unless otherwise noted, the data contained in this Appendix D are pulled from the State Activity Mandated Measures (SAMM) Report in OIS run on November 14, 2022, as part of OSHA’s official end-of-year data run.</w:t>
      </w:r>
    </w:p>
    <w:p w14:paraId="69BDBB9C" w14:textId="77777777" w:rsidR="001D2681" w:rsidRPr="008164E8" w:rsidDel="00724281" w:rsidRDefault="001D2681" w:rsidP="1D8CDD0E">
      <w:pPr>
        <w:widowControl/>
        <w:autoSpaceDE/>
        <w:autoSpaceDN/>
        <w:adjustRightInd/>
        <w:rPr>
          <w:rFonts w:eastAsia="Calibri" w:cs="Calibri"/>
        </w:rPr>
      </w:pPr>
    </w:p>
    <w:p w14:paraId="6573BAF6" w14:textId="3297356A" w:rsidR="00634539" w:rsidRPr="001C1E47" w:rsidRDefault="0245BC30" w:rsidP="00724281">
      <w:pPr>
        <w:widowControl/>
        <w:autoSpaceDE/>
        <w:autoSpaceDN/>
        <w:adjustRightInd/>
        <w:rPr>
          <w:rFonts w:cs="Calibri"/>
        </w:rPr>
      </w:pPr>
      <w:r w:rsidRPr="00A726EA">
        <w:rPr>
          <w:rFonts w:eastAsia="Calibri" w:cs="Calibri"/>
        </w:rPr>
        <w:t>*Due to the transition of 11(c) data from IMIS to OIS, SAMMs 14, 15, and 16 are not being reported for FY 2022</w:t>
      </w:r>
    </w:p>
    <w:sectPr w:rsidR="00634539" w:rsidRPr="001C1E47" w:rsidSect="00A92FDB">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2400B" w14:textId="77777777" w:rsidR="0071767A" w:rsidRDefault="0071767A" w:rsidP="00C872A0">
      <w:r>
        <w:separator/>
      </w:r>
    </w:p>
  </w:endnote>
  <w:endnote w:type="continuationSeparator" w:id="0">
    <w:p w14:paraId="2C4718C8" w14:textId="77777777" w:rsidR="0071767A" w:rsidRDefault="0071767A" w:rsidP="00C872A0">
      <w:r>
        <w:continuationSeparator/>
      </w:r>
    </w:p>
  </w:endnote>
  <w:endnote w:type="continuationNotice" w:id="1">
    <w:p w14:paraId="7908ADFC" w14:textId="77777777" w:rsidR="0071767A" w:rsidRDefault="00717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443697"/>
      <w:docPartObj>
        <w:docPartGallery w:val="Page Numbers (Bottom of Page)"/>
        <w:docPartUnique/>
      </w:docPartObj>
    </w:sdtPr>
    <w:sdtEndPr>
      <w:rPr>
        <w:noProof/>
      </w:rPr>
    </w:sdtEndPr>
    <w:sdtContent>
      <w:p w14:paraId="31C420F8" w14:textId="53F2C6F2" w:rsidR="00051F13" w:rsidRDefault="00051F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8E56D4" w14:textId="46174507" w:rsidR="00394780" w:rsidRDefault="0039478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4D72" w14:textId="77777777" w:rsidR="00394780" w:rsidRDefault="00394780">
    <w:pPr>
      <w:pStyle w:val="Footer"/>
      <w:jc w:val="center"/>
    </w:pPr>
  </w:p>
  <w:p w14:paraId="0AB20AA6" w14:textId="77777777" w:rsidR="00394780" w:rsidRDefault="00394780"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48562"/>
      <w:docPartObj>
        <w:docPartGallery w:val="Page Numbers (Bottom of Page)"/>
        <w:docPartUnique/>
      </w:docPartObj>
    </w:sdtPr>
    <w:sdtEndPr>
      <w:rPr>
        <w:noProof/>
      </w:rPr>
    </w:sdtEndPr>
    <w:sdtContent>
      <w:p w14:paraId="4BC72A5B" w14:textId="19A4D09C" w:rsidR="00394780" w:rsidRDefault="00394780">
        <w:pPr>
          <w:pStyle w:val="Footer"/>
          <w:jc w:val="right"/>
        </w:pPr>
        <w:r>
          <w:fldChar w:fldCharType="begin"/>
        </w:r>
        <w:r>
          <w:instrText xml:space="preserve"> PAGE   \* MERGEFORMAT </w:instrText>
        </w:r>
        <w:r>
          <w:fldChar w:fldCharType="separate"/>
        </w:r>
        <w:r w:rsidR="007834BD">
          <w:rPr>
            <w:noProof/>
          </w:rPr>
          <w:t>16</w:t>
        </w:r>
        <w:r>
          <w:rPr>
            <w:noProof/>
          </w:rPr>
          <w:fldChar w:fldCharType="end"/>
        </w:r>
      </w:p>
    </w:sdtContent>
  </w:sdt>
  <w:p w14:paraId="24A6DEBE" w14:textId="77777777" w:rsidR="00394780" w:rsidRDefault="0039478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6706" w14:textId="133B3473" w:rsidR="00394780" w:rsidRDefault="00394780">
    <w:pPr>
      <w:pStyle w:val="Footer"/>
      <w:jc w:val="right"/>
    </w:pPr>
    <w:r>
      <w:fldChar w:fldCharType="begin"/>
    </w:r>
    <w:r>
      <w:instrText xml:space="preserve"> PAGE   \* MERGEFORMAT </w:instrText>
    </w:r>
    <w:r>
      <w:fldChar w:fldCharType="separate"/>
    </w:r>
    <w:r w:rsidR="007834BD">
      <w:rPr>
        <w:noProof/>
      </w:rPr>
      <w:t>13</w:t>
    </w:r>
    <w:r>
      <w:rPr>
        <w:noProof/>
      </w:rPr>
      <w:fldChar w:fldCharType="end"/>
    </w:r>
  </w:p>
  <w:p w14:paraId="59B6D71E" w14:textId="77777777" w:rsidR="00394780" w:rsidRDefault="003947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0D64" w14:textId="77777777" w:rsidR="00394780" w:rsidRDefault="00394780">
    <w:pPr>
      <w:pStyle w:val="Footer"/>
      <w:jc w:val="center"/>
    </w:pPr>
    <w:r>
      <w:t>B-1</w:t>
    </w:r>
  </w:p>
  <w:p w14:paraId="1056AAF8" w14:textId="77777777" w:rsidR="00394780" w:rsidRDefault="003947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908652"/>
      <w:docPartObj>
        <w:docPartGallery w:val="Page Numbers (Bottom of Page)"/>
        <w:docPartUnique/>
      </w:docPartObj>
    </w:sdtPr>
    <w:sdtEndPr>
      <w:rPr>
        <w:noProof/>
      </w:rPr>
    </w:sdtEndPr>
    <w:sdtContent>
      <w:p w14:paraId="36FE32A0" w14:textId="00AF5F30" w:rsidR="00051F13" w:rsidRDefault="00051F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9AADA" w14:textId="7AB042DC" w:rsidR="00394780" w:rsidRPr="000E07E7" w:rsidRDefault="00394780" w:rsidP="00F5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90E3C" w14:textId="77777777" w:rsidR="0071767A" w:rsidRDefault="0071767A" w:rsidP="00C872A0">
      <w:r>
        <w:separator/>
      </w:r>
    </w:p>
  </w:footnote>
  <w:footnote w:type="continuationSeparator" w:id="0">
    <w:p w14:paraId="2255D12A" w14:textId="77777777" w:rsidR="0071767A" w:rsidRDefault="0071767A" w:rsidP="00C872A0">
      <w:r>
        <w:continuationSeparator/>
      </w:r>
    </w:p>
  </w:footnote>
  <w:footnote w:type="continuationNotice" w:id="1">
    <w:p w14:paraId="04C18255" w14:textId="77777777" w:rsidR="0071767A" w:rsidRDefault="007176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F0EF" w14:textId="1CDF338E" w:rsidR="00394780" w:rsidRDefault="00394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59F0" w14:textId="39C9A009" w:rsidR="00394780" w:rsidRPr="00B6741C" w:rsidRDefault="00394780" w:rsidP="00B674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A15F" w14:textId="1B1C0457" w:rsidR="00394780" w:rsidRPr="00B6741C" w:rsidRDefault="00394780" w:rsidP="00B674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30FA" w14:textId="2206EFB4" w:rsidR="00394780" w:rsidRDefault="003947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3BBA5" w14:textId="7F269704" w:rsidR="00394780" w:rsidRDefault="003947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CA39" w14:textId="041C9C04" w:rsidR="00394780" w:rsidRPr="00283FF9" w:rsidRDefault="00394780" w:rsidP="007D61BA">
    <w:pPr>
      <w:pStyle w:val="Heading2"/>
    </w:pPr>
    <w:r w:rsidRPr="00283FF9">
      <w:t>Appendix B – Observations and Federal Monitoring Plans</w:t>
    </w:r>
  </w:p>
  <w:p w14:paraId="5EEDD947" w14:textId="7B32B4C1" w:rsidR="00394780" w:rsidRDefault="00394780" w:rsidP="000A134A">
    <w:pPr>
      <w:jc w:val="center"/>
    </w:pPr>
    <w:r>
      <w:t>FY 2022 [</w:t>
    </w:r>
    <w:r>
      <w:rPr>
        <w:i/>
      </w:rPr>
      <w:t>State Plan Name</w:t>
    </w:r>
    <w:r w:rsidRPr="001056A7">
      <w:t>]</w:t>
    </w:r>
    <w:r w:rsidRPr="003E7A6E">
      <w:t xml:space="preserve"> </w:t>
    </w:r>
    <w:r>
      <w:t>Follow-up FAME Report</w:t>
    </w:r>
  </w:p>
  <w:p w14:paraId="65B55A33" w14:textId="77777777" w:rsidR="00394780" w:rsidRDefault="00394780" w:rsidP="000A134A">
    <w:pPr>
      <w:jc w:val="center"/>
    </w:pPr>
  </w:p>
  <w:p w14:paraId="79523575" w14:textId="77777777" w:rsidR="00394780" w:rsidRDefault="00394780" w:rsidP="000A134A">
    <w:pP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D1F0" w14:textId="078C2F91" w:rsidR="00394780" w:rsidRDefault="003947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28097FCE" w:rsidR="00394780" w:rsidRPr="000767C0" w:rsidRDefault="00394780" w:rsidP="009A2ED6">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9E69" w14:textId="155F6401" w:rsidR="00394780" w:rsidRDefault="00394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576053"/>
    <w:multiLevelType w:val="hybridMultilevel"/>
    <w:tmpl w:val="1BD2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493BE2"/>
    <w:multiLevelType w:val="hybridMultilevel"/>
    <w:tmpl w:val="1A92A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A1C0FD2"/>
    <w:multiLevelType w:val="hybridMultilevel"/>
    <w:tmpl w:val="FC3873B4"/>
    <w:lvl w:ilvl="0" w:tplc="B3C2BD18">
      <w:start w:val="3"/>
      <w:numFmt w:val="upperLetter"/>
      <w:lvlText w:val="%1."/>
      <w:lvlJc w:val="left"/>
      <w:pPr>
        <w:ind w:left="684" w:hanging="372"/>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26"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7" w15:restartNumberingAfterBreak="0">
    <w:nsid w:val="17210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E8935DA"/>
    <w:multiLevelType w:val="hybridMultilevel"/>
    <w:tmpl w:val="C2000280"/>
    <w:lvl w:ilvl="0" w:tplc="21BCA032">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0"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8D3717"/>
    <w:multiLevelType w:val="hybridMultilevel"/>
    <w:tmpl w:val="3300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B1339E"/>
    <w:multiLevelType w:val="hybridMultilevel"/>
    <w:tmpl w:val="F760D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BB477B"/>
    <w:multiLevelType w:val="hybridMultilevel"/>
    <w:tmpl w:val="AEE28388"/>
    <w:lvl w:ilvl="0" w:tplc="97CE5A9C">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EC0AAA"/>
    <w:multiLevelType w:val="hybridMultilevel"/>
    <w:tmpl w:val="AD50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574404A1"/>
    <w:multiLevelType w:val="hybridMultilevel"/>
    <w:tmpl w:val="9690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D0254"/>
    <w:multiLevelType w:val="hybridMultilevel"/>
    <w:tmpl w:val="00E6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B380CB4"/>
    <w:multiLevelType w:val="hybridMultilevel"/>
    <w:tmpl w:val="1B669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E042A5C"/>
    <w:multiLevelType w:val="hybridMultilevel"/>
    <w:tmpl w:val="6A7CA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46805">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243150408">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2124500206">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778408552">
    <w:abstractNumId w:val="39"/>
  </w:num>
  <w:num w:numId="5" w16cid:durableId="1091002304">
    <w:abstractNumId w:val="35"/>
  </w:num>
  <w:num w:numId="6" w16cid:durableId="1473400797">
    <w:abstractNumId w:val="29"/>
  </w:num>
  <w:num w:numId="7" w16cid:durableId="1692682160">
    <w:abstractNumId w:val="30"/>
  </w:num>
  <w:num w:numId="8" w16cid:durableId="1519586201">
    <w:abstractNumId w:val="37"/>
  </w:num>
  <w:num w:numId="9" w16cid:durableId="1055733791">
    <w:abstractNumId w:val="33"/>
  </w:num>
  <w:num w:numId="10" w16cid:durableId="375475479">
    <w:abstractNumId w:val="41"/>
  </w:num>
  <w:num w:numId="11" w16cid:durableId="2001695788">
    <w:abstractNumId w:val="26"/>
  </w:num>
  <w:num w:numId="12" w16cid:durableId="339740693">
    <w:abstractNumId w:val="28"/>
  </w:num>
  <w:num w:numId="13" w16cid:durableId="1305084709">
    <w:abstractNumId w:val="27"/>
  </w:num>
  <w:num w:numId="14" w16cid:durableId="261111233">
    <w:abstractNumId w:val="38"/>
  </w:num>
  <w:num w:numId="15" w16cid:durableId="832722152">
    <w:abstractNumId w:val="31"/>
  </w:num>
  <w:num w:numId="16" w16cid:durableId="1023674147">
    <w:abstractNumId w:val="36"/>
  </w:num>
  <w:num w:numId="17" w16cid:durableId="994408770">
    <w:abstractNumId w:val="42"/>
  </w:num>
  <w:num w:numId="18" w16cid:durableId="1517498820">
    <w:abstractNumId w:val="32"/>
  </w:num>
  <w:num w:numId="19" w16cid:durableId="296451096">
    <w:abstractNumId w:val="23"/>
  </w:num>
  <w:num w:numId="20" w16cid:durableId="593318151">
    <w:abstractNumId w:val="40"/>
  </w:num>
  <w:num w:numId="21" w16cid:durableId="348413150">
    <w:abstractNumId w:val="24"/>
  </w:num>
  <w:num w:numId="22" w16cid:durableId="1471089263">
    <w:abstractNumId w:val="34"/>
  </w:num>
  <w:num w:numId="23" w16cid:durableId="1127511472">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306"/>
    <w:rsid w:val="000003C7"/>
    <w:rsid w:val="00000517"/>
    <w:rsid w:val="00000F37"/>
    <w:rsid w:val="000011DF"/>
    <w:rsid w:val="0000201A"/>
    <w:rsid w:val="00002B73"/>
    <w:rsid w:val="00002BB6"/>
    <w:rsid w:val="00002D3A"/>
    <w:rsid w:val="00002E69"/>
    <w:rsid w:val="000036AB"/>
    <w:rsid w:val="000036E8"/>
    <w:rsid w:val="00003B24"/>
    <w:rsid w:val="00004200"/>
    <w:rsid w:val="00004531"/>
    <w:rsid w:val="00004857"/>
    <w:rsid w:val="00005DF3"/>
    <w:rsid w:val="00007781"/>
    <w:rsid w:val="000108DB"/>
    <w:rsid w:val="00010CB9"/>
    <w:rsid w:val="000116C0"/>
    <w:rsid w:val="00013493"/>
    <w:rsid w:val="00013FCD"/>
    <w:rsid w:val="00014C7A"/>
    <w:rsid w:val="000155E2"/>
    <w:rsid w:val="00015692"/>
    <w:rsid w:val="00015B68"/>
    <w:rsid w:val="00016214"/>
    <w:rsid w:val="00016803"/>
    <w:rsid w:val="00016E19"/>
    <w:rsid w:val="0001706D"/>
    <w:rsid w:val="000171D4"/>
    <w:rsid w:val="00017349"/>
    <w:rsid w:val="00017821"/>
    <w:rsid w:val="00017E2B"/>
    <w:rsid w:val="00021274"/>
    <w:rsid w:val="000217D1"/>
    <w:rsid w:val="00021A1C"/>
    <w:rsid w:val="00021FE0"/>
    <w:rsid w:val="00022BEE"/>
    <w:rsid w:val="00023835"/>
    <w:rsid w:val="00023E67"/>
    <w:rsid w:val="000248F0"/>
    <w:rsid w:val="0002572C"/>
    <w:rsid w:val="00025F57"/>
    <w:rsid w:val="00026D63"/>
    <w:rsid w:val="00027093"/>
    <w:rsid w:val="00027E15"/>
    <w:rsid w:val="000300A7"/>
    <w:rsid w:val="00030501"/>
    <w:rsid w:val="0003145B"/>
    <w:rsid w:val="00031BA3"/>
    <w:rsid w:val="00031FB7"/>
    <w:rsid w:val="00033D37"/>
    <w:rsid w:val="0003442F"/>
    <w:rsid w:val="00034A4E"/>
    <w:rsid w:val="00035083"/>
    <w:rsid w:val="0003531B"/>
    <w:rsid w:val="0003567C"/>
    <w:rsid w:val="000363CC"/>
    <w:rsid w:val="00036865"/>
    <w:rsid w:val="00036BF8"/>
    <w:rsid w:val="00036EB4"/>
    <w:rsid w:val="00036F0D"/>
    <w:rsid w:val="00037F48"/>
    <w:rsid w:val="000404ED"/>
    <w:rsid w:val="000410A4"/>
    <w:rsid w:val="00041916"/>
    <w:rsid w:val="00042223"/>
    <w:rsid w:val="00042327"/>
    <w:rsid w:val="00042534"/>
    <w:rsid w:val="000425FB"/>
    <w:rsid w:val="00043515"/>
    <w:rsid w:val="000438FC"/>
    <w:rsid w:val="00044436"/>
    <w:rsid w:val="000447C9"/>
    <w:rsid w:val="000449F8"/>
    <w:rsid w:val="00044BEE"/>
    <w:rsid w:val="00045479"/>
    <w:rsid w:val="000457F8"/>
    <w:rsid w:val="00045B1F"/>
    <w:rsid w:val="00045BD6"/>
    <w:rsid w:val="00045C51"/>
    <w:rsid w:val="00045C72"/>
    <w:rsid w:val="00046151"/>
    <w:rsid w:val="00046358"/>
    <w:rsid w:val="000468C6"/>
    <w:rsid w:val="00046BEE"/>
    <w:rsid w:val="00046CA2"/>
    <w:rsid w:val="00046E13"/>
    <w:rsid w:val="000470EE"/>
    <w:rsid w:val="0004731C"/>
    <w:rsid w:val="00047F37"/>
    <w:rsid w:val="0005007B"/>
    <w:rsid w:val="00050FEB"/>
    <w:rsid w:val="000517FA"/>
    <w:rsid w:val="00051D1A"/>
    <w:rsid w:val="00051F13"/>
    <w:rsid w:val="00052B36"/>
    <w:rsid w:val="0005304F"/>
    <w:rsid w:val="000535E9"/>
    <w:rsid w:val="000535EC"/>
    <w:rsid w:val="00053892"/>
    <w:rsid w:val="00053A2C"/>
    <w:rsid w:val="00054416"/>
    <w:rsid w:val="0005484F"/>
    <w:rsid w:val="00054900"/>
    <w:rsid w:val="00055243"/>
    <w:rsid w:val="0005543A"/>
    <w:rsid w:val="000557CD"/>
    <w:rsid w:val="00055B40"/>
    <w:rsid w:val="00055F2C"/>
    <w:rsid w:val="00056B81"/>
    <w:rsid w:val="00056D72"/>
    <w:rsid w:val="00057840"/>
    <w:rsid w:val="00060D39"/>
    <w:rsid w:val="00061875"/>
    <w:rsid w:val="00061986"/>
    <w:rsid w:val="00062595"/>
    <w:rsid w:val="000625FB"/>
    <w:rsid w:val="00062A37"/>
    <w:rsid w:val="00063521"/>
    <w:rsid w:val="0006398D"/>
    <w:rsid w:val="00063FFB"/>
    <w:rsid w:val="00064025"/>
    <w:rsid w:val="000646F4"/>
    <w:rsid w:val="000648C7"/>
    <w:rsid w:val="00065098"/>
    <w:rsid w:val="00065AB2"/>
    <w:rsid w:val="00065BE7"/>
    <w:rsid w:val="0006611A"/>
    <w:rsid w:val="0006678E"/>
    <w:rsid w:val="000668D4"/>
    <w:rsid w:val="00066A7B"/>
    <w:rsid w:val="00066C52"/>
    <w:rsid w:val="00067282"/>
    <w:rsid w:val="000701E4"/>
    <w:rsid w:val="0007073F"/>
    <w:rsid w:val="000711B5"/>
    <w:rsid w:val="0007157F"/>
    <w:rsid w:val="00071E71"/>
    <w:rsid w:val="00071EFB"/>
    <w:rsid w:val="000724F1"/>
    <w:rsid w:val="000725E8"/>
    <w:rsid w:val="00072A08"/>
    <w:rsid w:val="0007306B"/>
    <w:rsid w:val="000730C5"/>
    <w:rsid w:val="000743D1"/>
    <w:rsid w:val="00074876"/>
    <w:rsid w:val="000755F9"/>
    <w:rsid w:val="000760CB"/>
    <w:rsid w:val="00076498"/>
    <w:rsid w:val="00076601"/>
    <w:rsid w:val="000767C0"/>
    <w:rsid w:val="00077410"/>
    <w:rsid w:val="00077C19"/>
    <w:rsid w:val="00080B49"/>
    <w:rsid w:val="00081A86"/>
    <w:rsid w:val="00082109"/>
    <w:rsid w:val="000832C2"/>
    <w:rsid w:val="0008358A"/>
    <w:rsid w:val="00083A76"/>
    <w:rsid w:val="000844D4"/>
    <w:rsid w:val="0008501B"/>
    <w:rsid w:val="00085133"/>
    <w:rsid w:val="00085230"/>
    <w:rsid w:val="00085265"/>
    <w:rsid w:val="00085454"/>
    <w:rsid w:val="00086F2F"/>
    <w:rsid w:val="0008741D"/>
    <w:rsid w:val="0008759E"/>
    <w:rsid w:val="00087EE9"/>
    <w:rsid w:val="00090155"/>
    <w:rsid w:val="000902ED"/>
    <w:rsid w:val="00090423"/>
    <w:rsid w:val="00090528"/>
    <w:rsid w:val="00090532"/>
    <w:rsid w:val="00090E63"/>
    <w:rsid w:val="0009134A"/>
    <w:rsid w:val="00091ABD"/>
    <w:rsid w:val="00091AE2"/>
    <w:rsid w:val="00091B54"/>
    <w:rsid w:val="000923E0"/>
    <w:rsid w:val="00092555"/>
    <w:rsid w:val="000929B5"/>
    <w:rsid w:val="00092AD7"/>
    <w:rsid w:val="00092F1B"/>
    <w:rsid w:val="00093239"/>
    <w:rsid w:val="00093E2F"/>
    <w:rsid w:val="0009535D"/>
    <w:rsid w:val="0009583F"/>
    <w:rsid w:val="00095955"/>
    <w:rsid w:val="00095BFE"/>
    <w:rsid w:val="00096227"/>
    <w:rsid w:val="00096784"/>
    <w:rsid w:val="000969E2"/>
    <w:rsid w:val="000A047C"/>
    <w:rsid w:val="000A132C"/>
    <w:rsid w:val="000A134A"/>
    <w:rsid w:val="000A1475"/>
    <w:rsid w:val="000A1CE9"/>
    <w:rsid w:val="000A2DE7"/>
    <w:rsid w:val="000A34EB"/>
    <w:rsid w:val="000A3878"/>
    <w:rsid w:val="000A3999"/>
    <w:rsid w:val="000A40EC"/>
    <w:rsid w:val="000A4423"/>
    <w:rsid w:val="000A55DB"/>
    <w:rsid w:val="000A649F"/>
    <w:rsid w:val="000A658C"/>
    <w:rsid w:val="000A65B2"/>
    <w:rsid w:val="000A7279"/>
    <w:rsid w:val="000A7896"/>
    <w:rsid w:val="000A7A05"/>
    <w:rsid w:val="000B04BE"/>
    <w:rsid w:val="000B07D7"/>
    <w:rsid w:val="000B13F2"/>
    <w:rsid w:val="000B17DF"/>
    <w:rsid w:val="000B1A5B"/>
    <w:rsid w:val="000B1ECC"/>
    <w:rsid w:val="000B22E4"/>
    <w:rsid w:val="000B3A37"/>
    <w:rsid w:val="000B41BD"/>
    <w:rsid w:val="000B440B"/>
    <w:rsid w:val="000B4852"/>
    <w:rsid w:val="000B6183"/>
    <w:rsid w:val="000B6A8A"/>
    <w:rsid w:val="000B781D"/>
    <w:rsid w:val="000C04C6"/>
    <w:rsid w:val="000C0E15"/>
    <w:rsid w:val="000C128A"/>
    <w:rsid w:val="000C12C6"/>
    <w:rsid w:val="000C1882"/>
    <w:rsid w:val="000C1ED8"/>
    <w:rsid w:val="000C295F"/>
    <w:rsid w:val="000C2E38"/>
    <w:rsid w:val="000C2E74"/>
    <w:rsid w:val="000C2F6C"/>
    <w:rsid w:val="000C368E"/>
    <w:rsid w:val="000C3803"/>
    <w:rsid w:val="000C38BD"/>
    <w:rsid w:val="000C4141"/>
    <w:rsid w:val="000C43DE"/>
    <w:rsid w:val="000C46E4"/>
    <w:rsid w:val="000C5898"/>
    <w:rsid w:val="000C5C82"/>
    <w:rsid w:val="000C62D7"/>
    <w:rsid w:val="000C634A"/>
    <w:rsid w:val="000C6722"/>
    <w:rsid w:val="000C721C"/>
    <w:rsid w:val="000C7C9A"/>
    <w:rsid w:val="000D1A55"/>
    <w:rsid w:val="000D1C89"/>
    <w:rsid w:val="000D2035"/>
    <w:rsid w:val="000D343F"/>
    <w:rsid w:val="000D433A"/>
    <w:rsid w:val="000D4560"/>
    <w:rsid w:val="000D4A64"/>
    <w:rsid w:val="000D58F7"/>
    <w:rsid w:val="000D6253"/>
    <w:rsid w:val="000D6650"/>
    <w:rsid w:val="000D66B3"/>
    <w:rsid w:val="000D6F9E"/>
    <w:rsid w:val="000D750A"/>
    <w:rsid w:val="000D7AAD"/>
    <w:rsid w:val="000E0408"/>
    <w:rsid w:val="000E07E7"/>
    <w:rsid w:val="000E0859"/>
    <w:rsid w:val="000E0D02"/>
    <w:rsid w:val="000E0DD1"/>
    <w:rsid w:val="000E12ED"/>
    <w:rsid w:val="000E1AA2"/>
    <w:rsid w:val="000E20A2"/>
    <w:rsid w:val="000E2768"/>
    <w:rsid w:val="000E2B90"/>
    <w:rsid w:val="000E30B1"/>
    <w:rsid w:val="000E46F3"/>
    <w:rsid w:val="000E5C64"/>
    <w:rsid w:val="000E6466"/>
    <w:rsid w:val="000E7869"/>
    <w:rsid w:val="000E7F42"/>
    <w:rsid w:val="000F171A"/>
    <w:rsid w:val="000F1D68"/>
    <w:rsid w:val="000F1E49"/>
    <w:rsid w:val="000F1ED8"/>
    <w:rsid w:val="000F21BE"/>
    <w:rsid w:val="000F3F2D"/>
    <w:rsid w:val="000F400D"/>
    <w:rsid w:val="000F46ED"/>
    <w:rsid w:val="000F4DA3"/>
    <w:rsid w:val="000F5631"/>
    <w:rsid w:val="000F5A36"/>
    <w:rsid w:val="000F5CC4"/>
    <w:rsid w:val="000F63C1"/>
    <w:rsid w:val="000F6A5C"/>
    <w:rsid w:val="000F6AE6"/>
    <w:rsid w:val="000F778F"/>
    <w:rsid w:val="000F7ECC"/>
    <w:rsid w:val="00100FF7"/>
    <w:rsid w:val="00101FBD"/>
    <w:rsid w:val="001039FA"/>
    <w:rsid w:val="001043CA"/>
    <w:rsid w:val="001056A7"/>
    <w:rsid w:val="00106BD9"/>
    <w:rsid w:val="00106C61"/>
    <w:rsid w:val="00107BA5"/>
    <w:rsid w:val="00107D6C"/>
    <w:rsid w:val="0011011A"/>
    <w:rsid w:val="00110CB0"/>
    <w:rsid w:val="00110D00"/>
    <w:rsid w:val="001113A1"/>
    <w:rsid w:val="00111EC9"/>
    <w:rsid w:val="00112610"/>
    <w:rsid w:val="00112C81"/>
    <w:rsid w:val="0011326F"/>
    <w:rsid w:val="001144C1"/>
    <w:rsid w:val="0011522A"/>
    <w:rsid w:val="00115B48"/>
    <w:rsid w:val="00115DF5"/>
    <w:rsid w:val="00116055"/>
    <w:rsid w:val="0011675C"/>
    <w:rsid w:val="00116AF2"/>
    <w:rsid w:val="001170E4"/>
    <w:rsid w:val="00117115"/>
    <w:rsid w:val="001174A0"/>
    <w:rsid w:val="00117986"/>
    <w:rsid w:val="00117EA1"/>
    <w:rsid w:val="001206B1"/>
    <w:rsid w:val="00120DD2"/>
    <w:rsid w:val="0012164B"/>
    <w:rsid w:val="00121767"/>
    <w:rsid w:val="00121EAB"/>
    <w:rsid w:val="00122228"/>
    <w:rsid w:val="0012279E"/>
    <w:rsid w:val="00122839"/>
    <w:rsid w:val="00122BD3"/>
    <w:rsid w:val="00123AC4"/>
    <w:rsid w:val="00123DC4"/>
    <w:rsid w:val="00125065"/>
    <w:rsid w:val="00125345"/>
    <w:rsid w:val="00125C8A"/>
    <w:rsid w:val="00126246"/>
    <w:rsid w:val="00126880"/>
    <w:rsid w:val="0012697E"/>
    <w:rsid w:val="00126EF4"/>
    <w:rsid w:val="00130F14"/>
    <w:rsid w:val="00131D25"/>
    <w:rsid w:val="0013240F"/>
    <w:rsid w:val="001325A7"/>
    <w:rsid w:val="00132862"/>
    <w:rsid w:val="00132F71"/>
    <w:rsid w:val="001330E6"/>
    <w:rsid w:val="0013376F"/>
    <w:rsid w:val="00133E6E"/>
    <w:rsid w:val="001341FE"/>
    <w:rsid w:val="0013433F"/>
    <w:rsid w:val="001348DB"/>
    <w:rsid w:val="00134F5C"/>
    <w:rsid w:val="00134F5D"/>
    <w:rsid w:val="001358F0"/>
    <w:rsid w:val="00135961"/>
    <w:rsid w:val="0013625C"/>
    <w:rsid w:val="00136DA3"/>
    <w:rsid w:val="001376D1"/>
    <w:rsid w:val="00140267"/>
    <w:rsid w:val="00140C21"/>
    <w:rsid w:val="00141758"/>
    <w:rsid w:val="0014199D"/>
    <w:rsid w:val="00142198"/>
    <w:rsid w:val="00142DFA"/>
    <w:rsid w:val="00143840"/>
    <w:rsid w:val="00143ACD"/>
    <w:rsid w:val="0014420A"/>
    <w:rsid w:val="00144583"/>
    <w:rsid w:val="00144A53"/>
    <w:rsid w:val="00144ED7"/>
    <w:rsid w:val="00145BC1"/>
    <w:rsid w:val="00146226"/>
    <w:rsid w:val="001469F6"/>
    <w:rsid w:val="001471B8"/>
    <w:rsid w:val="00147B01"/>
    <w:rsid w:val="00147F8B"/>
    <w:rsid w:val="001502DB"/>
    <w:rsid w:val="00150D7B"/>
    <w:rsid w:val="00150F03"/>
    <w:rsid w:val="001512AF"/>
    <w:rsid w:val="001515BB"/>
    <w:rsid w:val="001519C4"/>
    <w:rsid w:val="00151CFD"/>
    <w:rsid w:val="00152207"/>
    <w:rsid w:val="0015518A"/>
    <w:rsid w:val="00155591"/>
    <w:rsid w:val="00155B4E"/>
    <w:rsid w:val="00156CD6"/>
    <w:rsid w:val="00156E0C"/>
    <w:rsid w:val="00157520"/>
    <w:rsid w:val="00161740"/>
    <w:rsid w:val="0016336D"/>
    <w:rsid w:val="001638CE"/>
    <w:rsid w:val="00163E90"/>
    <w:rsid w:val="00164480"/>
    <w:rsid w:val="00164D1E"/>
    <w:rsid w:val="00165D32"/>
    <w:rsid w:val="00165F60"/>
    <w:rsid w:val="00166013"/>
    <w:rsid w:val="00166F92"/>
    <w:rsid w:val="0016754A"/>
    <w:rsid w:val="00170465"/>
    <w:rsid w:val="00172085"/>
    <w:rsid w:val="00173853"/>
    <w:rsid w:val="00174326"/>
    <w:rsid w:val="0017552C"/>
    <w:rsid w:val="0017639C"/>
    <w:rsid w:val="00176629"/>
    <w:rsid w:val="00176BF7"/>
    <w:rsid w:val="00176DF8"/>
    <w:rsid w:val="00177A1E"/>
    <w:rsid w:val="00177D70"/>
    <w:rsid w:val="001811E6"/>
    <w:rsid w:val="001813E0"/>
    <w:rsid w:val="00181820"/>
    <w:rsid w:val="001818AB"/>
    <w:rsid w:val="00182B5C"/>
    <w:rsid w:val="00182CE0"/>
    <w:rsid w:val="001832F0"/>
    <w:rsid w:val="001843E2"/>
    <w:rsid w:val="00184D8C"/>
    <w:rsid w:val="00184E43"/>
    <w:rsid w:val="00185270"/>
    <w:rsid w:val="001855FC"/>
    <w:rsid w:val="001856FA"/>
    <w:rsid w:val="00185C7D"/>
    <w:rsid w:val="001861B8"/>
    <w:rsid w:val="00187065"/>
    <w:rsid w:val="00187182"/>
    <w:rsid w:val="001900CC"/>
    <w:rsid w:val="001902FE"/>
    <w:rsid w:val="001927A4"/>
    <w:rsid w:val="001927F7"/>
    <w:rsid w:val="00192881"/>
    <w:rsid w:val="00192C14"/>
    <w:rsid w:val="00192FF5"/>
    <w:rsid w:val="00193D33"/>
    <w:rsid w:val="00193E1C"/>
    <w:rsid w:val="00193E53"/>
    <w:rsid w:val="001941DE"/>
    <w:rsid w:val="0019463E"/>
    <w:rsid w:val="00194850"/>
    <w:rsid w:val="00195153"/>
    <w:rsid w:val="001955A0"/>
    <w:rsid w:val="001958C8"/>
    <w:rsid w:val="00195EA5"/>
    <w:rsid w:val="00195F9A"/>
    <w:rsid w:val="001961AB"/>
    <w:rsid w:val="00196617"/>
    <w:rsid w:val="001973EE"/>
    <w:rsid w:val="001A029C"/>
    <w:rsid w:val="001A114E"/>
    <w:rsid w:val="001A1757"/>
    <w:rsid w:val="001A2140"/>
    <w:rsid w:val="001A2967"/>
    <w:rsid w:val="001A335E"/>
    <w:rsid w:val="001A3671"/>
    <w:rsid w:val="001A680F"/>
    <w:rsid w:val="001A6B79"/>
    <w:rsid w:val="001A7BB9"/>
    <w:rsid w:val="001A7F60"/>
    <w:rsid w:val="001B0219"/>
    <w:rsid w:val="001B02D7"/>
    <w:rsid w:val="001B0632"/>
    <w:rsid w:val="001B0AF1"/>
    <w:rsid w:val="001B160F"/>
    <w:rsid w:val="001B1B5C"/>
    <w:rsid w:val="001B1D26"/>
    <w:rsid w:val="001B284A"/>
    <w:rsid w:val="001B346B"/>
    <w:rsid w:val="001B355D"/>
    <w:rsid w:val="001B40FA"/>
    <w:rsid w:val="001B515C"/>
    <w:rsid w:val="001B5A75"/>
    <w:rsid w:val="001B60D9"/>
    <w:rsid w:val="001B6740"/>
    <w:rsid w:val="001B6DA7"/>
    <w:rsid w:val="001B721C"/>
    <w:rsid w:val="001B74E6"/>
    <w:rsid w:val="001B77A2"/>
    <w:rsid w:val="001C11EF"/>
    <w:rsid w:val="001C154D"/>
    <w:rsid w:val="001C17FD"/>
    <w:rsid w:val="001C1E47"/>
    <w:rsid w:val="001C2148"/>
    <w:rsid w:val="001C2B11"/>
    <w:rsid w:val="001C3276"/>
    <w:rsid w:val="001C3684"/>
    <w:rsid w:val="001C3EA8"/>
    <w:rsid w:val="001C44E8"/>
    <w:rsid w:val="001C47BE"/>
    <w:rsid w:val="001C4962"/>
    <w:rsid w:val="001C4AA6"/>
    <w:rsid w:val="001C560E"/>
    <w:rsid w:val="001C58C2"/>
    <w:rsid w:val="001C5909"/>
    <w:rsid w:val="001C5DDC"/>
    <w:rsid w:val="001C620B"/>
    <w:rsid w:val="001C620D"/>
    <w:rsid w:val="001C74D7"/>
    <w:rsid w:val="001C7CC8"/>
    <w:rsid w:val="001D053B"/>
    <w:rsid w:val="001D0818"/>
    <w:rsid w:val="001D1819"/>
    <w:rsid w:val="001D1A16"/>
    <w:rsid w:val="001D2681"/>
    <w:rsid w:val="001D2AD9"/>
    <w:rsid w:val="001D3235"/>
    <w:rsid w:val="001D3A44"/>
    <w:rsid w:val="001D4371"/>
    <w:rsid w:val="001D47B4"/>
    <w:rsid w:val="001D4D5C"/>
    <w:rsid w:val="001D643F"/>
    <w:rsid w:val="001D6530"/>
    <w:rsid w:val="001D681F"/>
    <w:rsid w:val="001D6D59"/>
    <w:rsid w:val="001D7029"/>
    <w:rsid w:val="001D7428"/>
    <w:rsid w:val="001D7613"/>
    <w:rsid w:val="001D77D4"/>
    <w:rsid w:val="001D798E"/>
    <w:rsid w:val="001E035A"/>
    <w:rsid w:val="001E084C"/>
    <w:rsid w:val="001E0EFF"/>
    <w:rsid w:val="001E1B35"/>
    <w:rsid w:val="001E1C5D"/>
    <w:rsid w:val="001E1EA1"/>
    <w:rsid w:val="001E1FCD"/>
    <w:rsid w:val="001E1FD1"/>
    <w:rsid w:val="001E2AE4"/>
    <w:rsid w:val="001E2D62"/>
    <w:rsid w:val="001E2FBB"/>
    <w:rsid w:val="001E414E"/>
    <w:rsid w:val="001E4F8A"/>
    <w:rsid w:val="001E5013"/>
    <w:rsid w:val="001E52CC"/>
    <w:rsid w:val="001E5A5A"/>
    <w:rsid w:val="001E5ABD"/>
    <w:rsid w:val="001E5C43"/>
    <w:rsid w:val="001E5FE4"/>
    <w:rsid w:val="001E62FB"/>
    <w:rsid w:val="001E71BA"/>
    <w:rsid w:val="001E73FD"/>
    <w:rsid w:val="001E761D"/>
    <w:rsid w:val="001E77F3"/>
    <w:rsid w:val="001F0987"/>
    <w:rsid w:val="001F0B51"/>
    <w:rsid w:val="001F0E97"/>
    <w:rsid w:val="001F1D8A"/>
    <w:rsid w:val="001F2167"/>
    <w:rsid w:val="001F2F3E"/>
    <w:rsid w:val="001F359C"/>
    <w:rsid w:val="001F3750"/>
    <w:rsid w:val="001F40E1"/>
    <w:rsid w:val="001F58B8"/>
    <w:rsid w:val="00200D27"/>
    <w:rsid w:val="002011AC"/>
    <w:rsid w:val="00201C83"/>
    <w:rsid w:val="00201EB9"/>
    <w:rsid w:val="00202685"/>
    <w:rsid w:val="00202BD7"/>
    <w:rsid w:val="00202EF2"/>
    <w:rsid w:val="002048CC"/>
    <w:rsid w:val="0020506D"/>
    <w:rsid w:val="00205391"/>
    <w:rsid w:val="00205A99"/>
    <w:rsid w:val="00205B95"/>
    <w:rsid w:val="002071BF"/>
    <w:rsid w:val="0020733F"/>
    <w:rsid w:val="00207B94"/>
    <w:rsid w:val="00210E15"/>
    <w:rsid w:val="00211626"/>
    <w:rsid w:val="00211C43"/>
    <w:rsid w:val="0021277A"/>
    <w:rsid w:val="00212BB6"/>
    <w:rsid w:val="00212BC7"/>
    <w:rsid w:val="0021380C"/>
    <w:rsid w:val="00213E65"/>
    <w:rsid w:val="00213FCA"/>
    <w:rsid w:val="00215FEF"/>
    <w:rsid w:val="002161E9"/>
    <w:rsid w:val="00216621"/>
    <w:rsid w:val="00216B0E"/>
    <w:rsid w:val="00217433"/>
    <w:rsid w:val="00217437"/>
    <w:rsid w:val="002176F5"/>
    <w:rsid w:val="00217E20"/>
    <w:rsid w:val="00217E4F"/>
    <w:rsid w:val="002220EF"/>
    <w:rsid w:val="00222350"/>
    <w:rsid w:val="00222913"/>
    <w:rsid w:val="002231D3"/>
    <w:rsid w:val="00223201"/>
    <w:rsid w:val="002235F3"/>
    <w:rsid w:val="00223E41"/>
    <w:rsid w:val="0022449C"/>
    <w:rsid w:val="002247E7"/>
    <w:rsid w:val="0022537C"/>
    <w:rsid w:val="002266AD"/>
    <w:rsid w:val="0022685E"/>
    <w:rsid w:val="00226D5F"/>
    <w:rsid w:val="00227868"/>
    <w:rsid w:val="00227E15"/>
    <w:rsid w:val="002301B2"/>
    <w:rsid w:val="00230915"/>
    <w:rsid w:val="00230D53"/>
    <w:rsid w:val="0023191B"/>
    <w:rsid w:val="00231A58"/>
    <w:rsid w:val="002322F4"/>
    <w:rsid w:val="0023249A"/>
    <w:rsid w:val="002325F9"/>
    <w:rsid w:val="00232928"/>
    <w:rsid w:val="002337B2"/>
    <w:rsid w:val="00233C64"/>
    <w:rsid w:val="002353DC"/>
    <w:rsid w:val="00235AFA"/>
    <w:rsid w:val="00235B05"/>
    <w:rsid w:val="00236ED9"/>
    <w:rsid w:val="00240000"/>
    <w:rsid w:val="002404BA"/>
    <w:rsid w:val="00242327"/>
    <w:rsid w:val="0024251D"/>
    <w:rsid w:val="002427F7"/>
    <w:rsid w:val="00243015"/>
    <w:rsid w:val="0024338F"/>
    <w:rsid w:val="00243E85"/>
    <w:rsid w:val="002463E2"/>
    <w:rsid w:val="00246B17"/>
    <w:rsid w:val="00247030"/>
    <w:rsid w:val="0024AB17"/>
    <w:rsid w:val="002502BC"/>
    <w:rsid w:val="002511A8"/>
    <w:rsid w:val="002511E9"/>
    <w:rsid w:val="002512E8"/>
    <w:rsid w:val="00251860"/>
    <w:rsid w:val="00251FA2"/>
    <w:rsid w:val="002523FB"/>
    <w:rsid w:val="00252524"/>
    <w:rsid w:val="0025273A"/>
    <w:rsid w:val="002529E8"/>
    <w:rsid w:val="00252E73"/>
    <w:rsid w:val="00253249"/>
    <w:rsid w:val="002536CB"/>
    <w:rsid w:val="00253FD2"/>
    <w:rsid w:val="00254340"/>
    <w:rsid w:val="002548CF"/>
    <w:rsid w:val="0025526A"/>
    <w:rsid w:val="00255E62"/>
    <w:rsid w:val="00255EA4"/>
    <w:rsid w:val="00255F4D"/>
    <w:rsid w:val="002562FD"/>
    <w:rsid w:val="00260A89"/>
    <w:rsid w:val="00260C9F"/>
    <w:rsid w:val="00260F0C"/>
    <w:rsid w:val="002618B1"/>
    <w:rsid w:val="00261A11"/>
    <w:rsid w:val="00262A51"/>
    <w:rsid w:val="00262DDC"/>
    <w:rsid w:val="00262E71"/>
    <w:rsid w:val="002648FC"/>
    <w:rsid w:val="002649D1"/>
    <w:rsid w:val="00264C4C"/>
    <w:rsid w:val="00265778"/>
    <w:rsid w:val="002658D0"/>
    <w:rsid w:val="00265FD7"/>
    <w:rsid w:val="00266CCB"/>
    <w:rsid w:val="002679E5"/>
    <w:rsid w:val="002703D2"/>
    <w:rsid w:val="00270695"/>
    <w:rsid w:val="002707B8"/>
    <w:rsid w:val="0027084D"/>
    <w:rsid w:val="00270B3B"/>
    <w:rsid w:val="00271529"/>
    <w:rsid w:val="0027176C"/>
    <w:rsid w:val="002725BC"/>
    <w:rsid w:val="002731DE"/>
    <w:rsid w:val="002735F9"/>
    <w:rsid w:val="00273CD1"/>
    <w:rsid w:val="00274463"/>
    <w:rsid w:val="0027450E"/>
    <w:rsid w:val="002748D7"/>
    <w:rsid w:val="0027502F"/>
    <w:rsid w:val="002753B2"/>
    <w:rsid w:val="00276869"/>
    <w:rsid w:val="00276A5B"/>
    <w:rsid w:val="00277C24"/>
    <w:rsid w:val="00280FBD"/>
    <w:rsid w:val="002814D5"/>
    <w:rsid w:val="0028166F"/>
    <w:rsid w:val="00281733"/>
    <w:rsid w:val="0028174D"/>
    <w:rsid w:val="00281A30"/>
    <w:rsid w:val="002823D9"/>
    <w:rsid w:val="00282588"/>
    <w:rsid w:val="002831C6"/>
    <w:rsid w:val="00283FF9"/>
    <w:rsid w:val="002846D4"/>
    <w:rsid w:val="00285180"/>
    <w:rsid w:val="002865E9"/>
    <w:rsid w:val="0028663D"/>
    <w:rsid w:val="002872DA"/>
    <w:rsid w:val="00287513"/>
    <w:rsid w:val="00287ACB"/>
    <w:rsid w:val="00290B29"/>
    <w:rsid w:val="00292313"/>
    <w:rsid w:val="00292B9C"/>
    <w:rsid w:val="00294102"/>
    <w:rsid w:val="00294168"/>
    <w:rsid w:val="00294245"/>
    <w:rsid w:val="0029461A"/>
    <w:rsid w:val="002948AE"/>
    <w:rsid w:val="00294FD0"/>
    <w:rsid w:val="002950A7"/>
    <w:rsid w:val="002954DC"/>
    <w:rsid w:val="00295EB1"/>
    <w:rsid w:val="00296221"/>
    <w:rsid w:val="00296284"/>
    <w:rsid w:val="0029647F"/>
    <w:rsid w:val="00296B1E"/>
    <w:rsid w:val="00296C47"/>
    <w:rsid w:val="00297ABC"/>
    <w:rsid w:val="002A0DB3"/>
    <w:rsid w:val="002A0E3E"/>
    <w:rsid w:val="002A14B1"/>
    <w:rsid w:val="002A1A8E"/>
    <w:rsid w:val="002A2421"/>
    <w:rsid w:val="002A34D6"/>
    <w:rsid w:val="002A40A1"/>
    <w:rsid w:val="002A44FD"/>
    <w:rsid w:val="002A4594"/>
    <w:rsid w:val="002A4934"/>
    <w:rsid w:val="002A50A7"/>
    <w:rsid w:val="002A59B9"/>
    <w:rsid w:val="002A6454"/>
    <w:rsid w:val="002A65C4"/>
    <w:rsid w:val="002A6CAA"/>
    <w:rsid w:val="002A6EA8"/>
    <w:rsid w:val="002B020A"/>
    <w:rsid w:val="002B1B16"/>
    <w:rsid w:val="002B334F"/>
    <w:rsid w:val="002B3E37"/>
    <w:rsid w:val="002B4100"/>
    <w:rsid w:val="002B4250"/>
    <w:rsid w:val="002B429D"/>
    <w:rsid w:val="002B43F3"/>
    <w:rsid w:val="002B4830"/>
    <w:rsid w:val="002B4F49"/>
    <w:rsid w:val="002B61FA"/>
    <w:rsid w:val="002B63FA"/>
    <w:rsid w:val="002B67C9"/>
    <w:rsid w:val="002B7D36"/>
    <w:rsid w:val="002C0374"/>
    <w:rsid w:val="002C0795"/>
    <w:rsid w:val="002C0D74"/>
    <w:rsid w:val="002C15CE"/>
    <w:rsid w:val="002C1B71"/>
    <w:rsid w:val="002C1E78"/>
    <w:rsid w:val="002C1EE2"/>
    <w:rsid w:val="002C21A1"/>
    <w:rsid w:val="002C2667"/>
    <w:rsid w:val="002C471C"/>
    <w:rsid w:val="002C4E8C"/>
    <w:rsid w:val="002C4F5B"/>
    <w:rsid w:val="002C51D2"/>
    <w:rsid w:val="002C5428"/>
    <w:rsid w:val="002C61AE"/>
    <w:rsid w:val="002C65D1"/>
    <w:rsid w:val="002C7CE1"/>
    <w:rsid w:val="002D0261"/>
    <w:rsid w:val="002D0CF0"/>
    <w:rsid w:val="002D0DCA"/>
    <w:rsid w:val="002D1C7B"/>
    <w:rsid w:val="002D1D1E"/>
    <w:rsid w:val="002D1D6A"/>
    <w:rsid w:val="002D2070"/>
    <w:rsid w:val="002D2090"/>
    <w:rsid w:val="002D35F8"/>
    <w:rsid w:val="002D473A"/>
    <w:rsid w:val="002D4F37"/>
    <w:rsid w:val="002D5245"/>
    <w:rsid w:val="002D54B7"/>
    <w:rsid w:val="002D61CE"/>
    <w:rsid w:val="002D6A43"/>
    <w:rsid w:val="002D6B62"/>
    <w:rsid w:val="002D6D29"/>
    <w:rsid w:val="002D6E03"/>
    <w:rsid w:val="002E030B"/>
    <w:rsid w:val="002E03C0"/>
    <w:rsid w:val="002E0D35"/>
    <w:rsid w:val="002E1B02"/>
    <w:rsid w:val="002E211F"/>
    <w:rsid w:val="002E288C"/>
    <w:rsid w:val="002E3526"/>
    <w:rsid w:val="002E397D"/>
    <w:rsid w:val="002E43B7"/>
    <w:rsid w:val="002E4405"/>
    <w:rsid w:val="002E4FDC"/>
    <w:rsid w:val="002E50F9"/>
    <w:rsid w:val="002E516E"/>
    <w:rsid w:val="002E51A4"/>
    <w:rsid w:val="002E520C"/>
    <w:rsid w:val="002E5F0C"/>
    <w:rsid w:val="002E607C"/>
    <w:rsid w:val="002E6386"/>
    <w:rsid w:val="002E6855"/>
    <w:rsid w:val="002E6E73"/>
    <w:rsid w:val="002E78AA"/>
    <w:rsid w:val="002E799C"/>
    <w:rsid w:val="002F137C"/>
    <w:rsid w:val="002F140C"/>
    <w:rsid w:val="002F1BBB"/>
    <w:rsid w:val="002F2796"/>
    <w:rsid w:val="002F313C"/>
    <w:rsid w:val="002F35A6"/>
    <w:rsid w:val="002F41C3"/>
    <w:rsid w:val="002F41C5"/>
    <w:rsid w:val="002F4A20"/>
    <w:rsid w:val="002F4D76"/>
    <w:rsid w:val="002F4FA0"/>
    <w:rsid w:val="002F589D"/>
    <w:rsid w:val="002F5CCC"/>
    <w:rsid w:val="002F5F07"/>
    <w:rsid w:val="002F7083"/>
    <w:rsid w:val="002F7655"/>
    <w:rsid w:val="002F78C9"/>
    <w:rsid w:val="002F7F47"/>
    <w:rsid w:val="0030068D"/>
    <w:rsid w:val="003006E5"/>
    <w:rsid w:val="0030085A"/>
    <w:rsid w:val="0030105C"/>
    <w:rsid w:val="00301B40"/>
    <w:rsid w:val="003022D1"/>
    <w:rsid w:val="00303339"/>
    <w:rsid w:val="0030394A"/>
    <w:rsid w:val="0030452A"/>
    <w:rsid w:val="00304846"/>
    <w:rsid w:val="00304930"/>
    <w:rsid w:val="0030523E"/>
    <w:rsid w:val="00305336"/>
    <w:rsid w:val="00306137"/>
    <w:rsid w:val="003069EF"/>
    <w:rsid w:val="00306EB7"/>
    <w:rsid w:val="003076B2"/>
    <w:rsid w:val="00307D13"/>
    <w:rsid w:val="00311227"/>
    <w:rsid w:val="003113EB"/>
    <w:rsid w:val="00312D97"/>
    <w:rsid w:val="00312FDE"/>
    <w:rsid w:val="003133C1"/>
    <w:rsid w:val="003139D6"/>
    <w:rsid w:val="0031493F"/>
    <w:rsid w:val="0031527E"/>
    <w:rsid w:val="00315E58"/>
    <w:rsid w:val="00316572"/>
    <w:rsid w:val="003171DE"/>
    <w:rsid w:val="003178D1"/>
    <w:rsid w:val="0032022E"/>
    <w:rsid w:val="00320442"/>
    <w:rsid w:val="00320A32"/>
    <w:rsid w:val="00322518"/>
    <w:rsid w:val="00322C51"/>
    <w:rsid w:val="00322E6E"/>
    <w:rsid w:val="003235C8"/>
    <w:rsid w:val="00323D9A"/>
    <w:rsid w:val="00324815"/>
    <w:rsid w:val="003249AC"/>
    <w:rsid w:val="00324A99"/>
    <w:rsid w:val="00324FFC"/>
    <w:rsid w:val="0032597C"/>
    <w:rsid w:val="00325F6A"/>
    <w:rsid w:val="00326696"/>
    <w:rsid w:val="00326815"/>
    <w:rsid w:val="003275B1"/>
    <w:rsid w:val="00327926"/>
    <w:rsid w:val="00327E12"/>
    <w:rsid w:val="00330699"/>
    <w:rsid w:val="003306BF"/>
    <w:rsid w:val="003317A8"/>
    <w:rsid w:val="00331F49"/>
    <w:rsid w:val="003323BC"/>
    <w:rsid w:val="00332CF9"/>
    <w:rsid w:val="003330AB"/>
    <w:rsid w:val="00333427"/>
    <w:rsid w:val="003339FD"/>
    <w:rsid w:val="00334155"/>
    <w:rsid w:val="00334D6D"/>
    <w:rsid w:val="00334E21"/>
    <w:rsid w:val="003365CB"/>
    <w:rsid w:val="00336613"/>
    <w:rsid w:val="00336FF6"/>
    <w:rsid w:val="0033715B"/>
    <w:rsid w:val="003400CE"/>
    <w:rsid w:val="00340967"/>
    <w:rsid w:val="00340ED2"/>
    <w:rsid w:val="0034197F"/>
    <w:rsid w:val="00341DD1"/>
    <w:rsid w:val="00343604"/>
    <w:rsid w:val="00344083"/>
    <w:rsid w:val="00344186"/>
    <w:rsid w:val="00344823"/>
    <w:rsid w:val="00344D3F"/>
    <w:rsid w:val="00344E2F"/>
    <w:rsid w:val="0034504D"/>
    <w:rsid w:val="00345174"/>
    <w:rsid w:val="0034562A"/>
    <w:rsid w:val="00345FB2"/>
    <w:rsid w:val="00347382"/>
    <w:rsid w:val="003478A8"/>
    <w:rsid w:val="00347FED"/>
    <w:rsid w:val="0035060D"/>
    <w:rsid w:val="00351ABE"/>
    <w:rsid w:val="00351DAD"/>
    <w:rsid w:val="00351E19"/>
    <w:rsid w:val="00352C6F"/>
    <w:rsid w:val="00353B44"/>
    <w:rsid w:val="0035483B"/>
    <w:rsid w:val="00355AAC"/>
    <w:rsid w:val="00355F44"/>
    <w:rsid w:val="0035620E"/>
    <w:rsid w:val="003565C3"/>
    <w:rsid w:val="0035765D"/>
    <w:rsid w:val="00357A76"/>
    <w:rsid w:val="00360AF9"/>
    <w:rsid w:val="00360CDE"/>
    <w:rsid w:val="003612A8"/>
    <w:rsid w:val="003625AF"/>
    <w:rsid w:val="00363176"/>
    <w:rsid w:val="00363AF6"/>
    <w:rsid w:val="003641EC"/>
    <w:rsid w:val="0036420B"/>
    <w:rsid w:val="00365876"/>
    <w:rsid w:val="00365CEC"/>
    <w:rsid w:val="00366010"/>
    <w:rsid w:val="0036645A"/>
    <w:rsid w:val="003665DC"/>
    <w:rsid w:val="00366A0F"/>
    <w:rsid w:val="00366FCA"/>
    <w:rsid w:val="003675A2"/>
    <w:rsid w:val="003675BA"/>
    <w:rsid w:val="003678D2"/>
    <w:rsid w:val="00370F86"/>
    <w:rsid w:val="00371330"/>
    <w:rsid w:val="00371981"/>
    <w:rsid w:val="003720D0"/>
    <w:rsid w:val="00372E84"/>
    <w:rsid w:val="00373067"/>
    <w:rsid w:val="00373624"/>
    <w:rsid w:val="00373DF8"/>
    <w:rsid w:val="0037436A"/>
    <w:rsid w:val="0037448A"/>
    <w:rsid w:val="00374643"/>
    <w:rsid w:val="00374E61"/>
    <w:rsid w:val="0037554E"/>
    <w:rsid w:val="003759CE"/>
    <w:rsid w:val="00375AFE"/>
    <w:rsid w:val="00376486"/>
    <w:rsid w:val="00376829"/>
    <w:rsid w:val="00380246"/>
    <w:rsid w:val="0038038C"/>
    <w:rsid w:val="00380DBE"/>
    <w:rsid w:val="003810F0"/>
    <w:rsid w:val="00381794"/>
    <w:rsid w:val="003822A8"/>
    <w:rsid w:val="00382632"/>
    <w:rsid w:val="00382BCD"/>
    <w:rsid w:val="00383151"/>
    <w:rsid w:val="00383223"/>
    <w:rsid w:val="003835D3"/>
    <w:rsid w:val="00383AFC"/>
    <w:rsid w:val="00383B8C"/>
    <w:rsid w:val="00384D3F"/>
    <w:rsid w:val="003861AB"/>
    <w:rsid w:val="0038622A"/>
    <w:rsid w:val="00386A92"/>
    <w:rsid w:val="00387B03"/>
    <w:rsid w:val="00387C8A"/>
    <w:rsid w:val="0039036E"/>
    <w:rsid w:val="00390EC4"/>
    <w:rsid w:val="00391D6F"/>
    <w:rsid w:val="00392C0A"/>
    <w:rsid w:val="00392E2A"/>
    <w:rsid w:val="0039421A"/>
    <w:rsid w:val="003943A2"/>
    <w:rsid w:val="00394780"/>
    <w:rsid w:val="0039497C"/>
    <w:rsid w:val="00394CD0"/>
    <w:rsid w:val="0039539A"/>
    <w:rsid w:val="00395A18"/>
    <w:rsid w:val="0039632A"/>
    <w:rsid w:val="003967C4"/>
    <w:rsid w:val="00396CFB"/>
    <w:rsid w:val="00397FFB"/>
    <w:rsid w:val="003A0AE9"/>
    <w:rsid w:val="003A0CF2"/>
    <w:rsid w:val="003A0E10"/>
    <w:rsid w:val="003A15AE"/>
    <w:rsid w:val="003A1780"/>
    <w:rsid w:val="003A1E5E"/>
    <w:rsid w:val="003A1F58"/>
    <w:rsid w:val="003A20DA"/>
    <w:rsid w:val="003A2119"/>
    <w:rsid w:val="003A2677"/>
    <w:rsid w:val="003A318D"/>
    <w:rsid w:val="003A32A7"/>
    <w:rsid w:val="003A32EC"/>
    <w:rsid w:val="003A4F3E"/>
    <w:rsid w:val="003A53CD"/>
    <w:rsid w:val="003A5954"/>
    <w:rsid w:val="003A5BA7"/>
    <w:rsid w:val="003A6DB0"/>
    <w:rsid w:val="003A79DB"/>
    <w:rsid w:val="003A7DC8"/>
    <w:rsid w:val="003B09A8"/>
    <w:rsid w:val="003B0C5C"/>
    <w:rsid w:val="003B1695"/>
    <w:rsid w:val="003B1802"/>
    <w:rsid w:val="003B2977"/>
    <w:rsid w:val="003B3314"/>
    <w:rsid w:val="003B338C"/>
    <w:rsid w:val="003B3D85"/>
    <w:rsid w:val="003B3DD0"/>
    <w:rsid w:val="003B4AB6"/>
    <w:rsid w:val="003B5164"/>
    <w:rsid w:val="003B52C4"/>
    <w:rsid w:val="003B572B"/>
    <w:rsid w:val="003B5B8E"/>
    <w:rsid w:val="003B5B99"/>
    <w:rsid w:val="003B6FD3"/>
    <w:rsid w:val="003B7931"/>
    <w:rsid w:val="003C018F"/>
    <w:rsid w:val="003C13FD"/>
    <w:rsid w:val="003C19C7"/>
    <w:rsid w:val="003C24E4"/>
    <w:rsid w:val="003C25AC"/>
    <w:rsid w:val="003C3B07"/>
    <w:rsid w:val="003C45C1"/>
    <w:rsid w:val="003C481E"/>
    <w:rsid w:val="003C553A"/>
    <w:rsid w:val="003C5C8B"/>
    <w:rsid w:val="003C664A"/>
    <w:rsid w:val="003C670A"/>
    <w:rsid w:val="003C70C3"/>
    <w:rsid w:val="003D0C21"/>
    <w:rsid w:val="003D13CD"/>
    <w:rsid w:val="003D18EC"/>
    <w:rsid w:val="003D23FB"/>
    <w:rsid w:val="003D248B"/>
    <w:rsid w:val="003D29C7"/>
    <w:rsid w:val="003D2F9B"/>
    <w:rsid w:val="003D31C5"/>
    <w:rsid w:val="003D3A65"/>
    <w:rsid w:val="003D3C59"/>
    <w:rsid w:val="003D4858"/>
    <w:rsid w:val="003D4E8E"/>
    <w:rsid w:val="003D4ED4"/>
    <w:rsid w:val="003D53B8"/>
    <w:rsid w:val="003D5AFB"/>
    <w:rsid w:val="003D5D7B"/>
    <w:rsid w:val="003D6D33"/>
    <w:rsid w:val="003D750D"/>
    <w:rsid w:val="003E01A1"/>
    <w:rsid w:val="003E021A"/>
    <w:rsid w:val="003E1107"/>
    <w:rsid w:val="003E1251"/>
    <w:rsid w:val="003E1CEB"/>
    <w:rsid w:val="003E2099"/>
    <w:rsid w:val="003E2170"/>
    <w:rsid w:val="003E375A"/>
    <w:rsid w:val="003E4294"/>
    <w:rsid w:val="003E44BB"/>
    <w:rsid w:val="003E4932"/>
    <w:rsid w:val="003E4B5E"/>
    <w:rsid w:val="003E4B8C"/>
    <w:rsid w:val="003E5604"/>
    <w:rsid w:val="003E6165"/>
    <w:rsid w:val="003E6551"/>
    <w:rsid w:val="003E6A8F"/>
    <w:rsid w:val="003E6E11"/>
    <w:rsid w:val="003E6E8B"/>
    <w:rsid w:val="003E7A6E"/>
    <w:rsid w:val="003E7AEA"/>
    <w:rsid w:val="003F000A"/>
    <w:rsid w:val="003F0029"/>
    <w:rsid w:val="003F0610"/>
    <w:rsid w:val="003F0994"/>
    <w:rsid w:val="003F0FB1"/>
    <w:rsid w:val="003F13EC"/>
    <w:rsid w:val="003F15EB"/>
    <w:rsid w:val="003F2C9D"/>
    <w:rsid w:val="003F2E2D"/>
    <w:rsid w:val="003F2E6D"/>
    <w:rsid w:val="003F3D9E"/>
    <w:rsid w:val="003F46FA"/>
    <w:rsid w:val="003F47D9"/>
    <w:rsid w:val="003F4C43"/>
    <w:rsid w:val="003F5B47"/>
    <w:rsid w:val="003F5E3B"/>
    <w:rsid w:val="003F6C61"/>
    <w:rsid w:val="003F7789"/>
    <w:rsid w:val="003F7844"/>
    <w:rsid w:val="003F78C1"/>
    <w:rsid w:val="003F7A1E"/>
    <w:rsid w:val="004007AC"/>
    <w:rsid w:val="0040117D"/>
    <w:rsid w:val="0040138C"/>
    <w:rsid w:val="004013EE"/>
    <w:rsid w:val="00401DF0"/>
    <w:rsid w:val="0040220A"/>
    <w:rsid w:val="0040227E"/>
    <w:rsid w:val="00402819"/>
    <w:rsid w:val="00402EB6"/>
    <w:rsid w:val="0040312F"/>
    <w:rsid w:val="0040336F"/>
    <w:rsid w:val="00403973"/>
    <w:rsid w:val="00403ADC"/>
    <w:rsid w:val="0040424A"/>
    <w:rsid w:val="00404401"/>
    <w:rsid w:val="004060E7"/>
    <w:rsid w:val="004065F3"/>
    <w:rsid w:val="00407A00"/>
    <w:rsid w:val="00410180"/>
    <w:rsid w:val="004103CD"/>
    <w:rsid w:val="00410A18"/>
    <w:rsid w:val="00410B95"/>
    <w:rsid w:val="00410CBE"/>
    <w:rsid w:val="004115B2"/>
    <w:rsid w:val="0041166B"/>
    <w:rsid w:val="004119E8"/>
    <w:rsid w:val="00411C0B"/>
    <w:rsid w:val="00411E44"/>
    <w:rsid w:val="004126E1"/>
    <w:rsid w:val="00413199"/>
    <w:rsid w:val="004134D7"/>
    <w:rsid w:val="004138A5"/>
    <w:rsid w:val="00414073"/>
    <w:rsid w:val="00414885"/>
    <w:rsid w:val="004148C0"/>
    <w:rsid w:val="00414F98"/>
    <w:rsid w:val="0041560D"/>
    <w:rsid w:val="00416112"/>
    <w:rsid w:val="004162E4"/>
    <w:rsid w:val="00417776"/>
    <w:rsid w:val="004202E2"/>
    <w:rsid w:val="00420A6E"/>
    <w:rsid w:val="00422070"/>
    <w:rsid w:val="00422F43"/>
    <w:rsid w:val="004236E2"/>
    <w:rsid w:val="0042395F"/>
    <w:rsid w:val="00424986"/>
    <w:rsid w:val="0042568D"/>
    <w:rsid w:val="00425EE1"/>
    <w:rsid w:val="00426918"/>
    <w:rsid w:val="0042694A"/>
    <w:rsid w:val="00430635"/>
    <w:rsid w:val="00430741"/>
    <w:rsid w:val="00431115"/>
    <w:rsid w:val="004316F6"/>
    <w:rsid w:val="00431F6C"/>
    <w:rsid w:val="00433249"/>
    <w:rsid w:val="004339E1"/>
    <w:rsid w:val="00433CC8"/>
    <w:rsid w:val="004340F8"/>
    <w:rsid w:val="00434C05"/>
    <w:rsid w:val="00434C24"/>
    <w:rsid w:val="00434E05"/>
    <w:rsid w:val="00435253"/>
    <w:rsid w:val="00435278"/>
    <w:rsid w:val="004359BB"/>
    <w:rsid w:val="00436126"/>
    <w:rsid w:val="00437293"/>
    <w:rsid w:val="004403BA"/>
    <w:rsid w:val="004408AD"/>
    <w:rsid w:val="00440DF1"/>
    <w:rsid w:val="004419F6"/>
    <w:rsid w:val="00443054"/>
    <w:rsid w:val="00443D46"/>
    <w:rsid w:val="00444BE3"/>
    <w:rsid w:val="00444D49"/>
    <w:rsid w:val="004454FE"/>
    <w:rsid w:val="00446455"/>
    <w:rsid w:val="0044729F"/>
    <w:rsid w:val="004478D5"/>
    <w:rsid w:val="0045049B"/>
    <w:rsid w:val="00451316"/>
    <w:rsid w:val="00451D3D"/>
    <w:rsid w:val="00451DA6"/>
    <w:rsid w:val="00452F9E"/>
    <w:rsid w:val="00453CCC"/>
    <w:rsid w:val="00454277"/>
    <w:rsid w:val="004544AA"/>
    <w:rsid w:val="00454FE1"/>
    <w:rsid w:val="004551FE"/>
    <w:rsid w:val="00455D3A"/>
    <w:rsid w:val="004569E7"/>
    <w:rsid w:val="00456A58"/>
    <w:rsid w:val="00456AB3"/>
    <w:rsid w:val="00456C45"/>
    <w:rsid w:val="00457149"/>
    <w:rsid w:val="0046047E"/>
    <w:rsid w:val="00460D71"/>
    <w:rsid w:val="004624B1"/>
    <w:rsid w:val="00463154"/>
    <w:rsid w:val="0046391E"/>
    <w:rsid w:val="00463AE1"/>
    <w:rsid w:val="00464590"/>
    <w:rsid w:val="00464C75"/>
    <w:rsid w:val="004658D1"/>
    <w:rsid w:val="00466788"/>
    <w:rsid w:val="00466B41"/>
    <w:rsid w:val="00466B8D"/>
    <w:rsid w:val="004670A8"/>
    <w:rsid w:val="004675D7"/>
    <w:rsid w:val="00467ABF"/>
    <w:rsid w:val="00470794"/>
    <w:rsid w:val="00470A46"/>
    <w:rsid w:val="004712EF"/>
    <w:rsid w:val="00471DCC"/>
    <w:rsid w:val="0047298D"/>
    <w:rsid w:val="004729E0"/>
    <w:rsid w:val="00473220"/>
    <w:rsid w:val="00473850"/>
    <w:rsid w:val="00473A4D"/>
    <w:rsid w:val="00473DD7"/>
    <w:rsid w:val="00473E98"/>
    <w:rsid w:val="004740E8"/>
    <w:rsid w:val="004745DA"/>
    <w:rsid w:val="004746F5"/>
    <w:rsid w:val="00474896"/>
    <w:rsid w:val="00475E79"/>
    <w:rsid w:val="00476A3F"/>
    <w:rsid w:val="00476C08"/>
    <w:rsid w:val="00477235"/>
    <w:rsid w:val="004775E0"/>
    <w:rsid w:val="0047789A"/>
    <w:rsid w:val="004778D0"/>
    <w:rsid w:val="0047792D"/>
    <w:rsid w:val="00480BEA"/>
    <w:rsid w:val="004811CE"/>
    <w:rsid w:val="00481C34"/>
    <w:rsid w:val="004822E0"/>
    <w:rsid w:val="0048322C"/>
    <w:rsid w:val="00483334"/>
    <w:rsid w:val="004834B7"/>
    <w:rsid w:val="00483779"/>
    <w:rsid w:val="0048380E"/>
    <w:rsid w:val="0048548E"/>
    <w:rsid w:val="004864B0"/>
    <w:rsid w:val="00486665"/>
    <w:rsid w:val="0048668C"/>
    <w:rsid w:val="00486971"/>
    <w:rsid w:val="00486BE3"/>
    <w:rsid w:val="00486F75"/>
    <w:rsid w:val="00487D91"/>
    <w:rsid w:val="00490395"/>
    <w:rsid w:val="0049137F"/>
    <w:rsid w:val="00491ECF"/>
    <w:rsid w:val="00492379"/>
    <w:rsid w:val="004923EB"/>
    <w:rsid w:val="0049240B"/>
    <w:rsid w:val="0049258D"/>
    <w:rsid w:val="00492839"/>
    <w:rsid w:val="0049342D"/>
    <w:rsid w:val="0049420B"/>
    <w:rsid w:val="0049474F"/>
    <w:rsid w:val="004954D4"/>
    <w:rsid w:val="00495885"/>
    <w:rsid w:val="004966FA"/>
    <w:rsid w:val="00496BFF"/>
    <w:rsid w:val="00497065"/>
    <w:rsid w:val="00497316"/>
    <w:rsid w:val="00497C0D"/>
    <w:rsid w:val="00497CF7"/>
    <w:rsid w:val="004A06B6"/>
    <w:rsid w:val="004A15EB"/>
    <w:rsid w:val="004A17E0"/>
    <w:rsid w:val="004A31CE"/>
    <w:rsid w:val="004A38DF"/>
    <w:rsid w:val="004A3CE9"/>
    <w:rsid w:val="004A3DD2"/>
    <w:rsid w:val="004A3E28"/>
    <w:rsid w:val="004A473E"/>
    <w:rsid w:val="004A4FBE"/>
    <w:rsid w:val="004A53B3"/>
    <w:rsid w:val="004A57F6"/>
    <w:rsid w:val="004A5A2F"/>
    <w:rsid w:val="004A613F"/>
    <w:rsid w:val="004A6DAB"/>
    <w:rsid w:val="004A77A8"/>
    <w:rsid w:val="004A7CEE"/>
    <w:rsid w:val="004B044F"/>
    <w:rsid w:val="004B056E"/>
    <w:rsid w:val="004B0D97"/>
    <w:rsid w:val="004B106A"/>
    <w:rsid w:val="004B19DC"/>
    <w:rsid w:val="004B207F"/>
    <w:rsid w:val="004B31ED"/>
    <w:rsid w:val="004B3587"/>
    <w:rsid w:val="004B394F"/>
    <w:rsid w:val="004B3D81"/>
    <w:rsid w:val="004B5265"/>
    <w:rsid w:val="004B588E"/>
    <w:rsid w:val="004B5C9D"/>
    <w:rsid w:val="004B620F"/>
    <w:rsid w:val="004B6A00"/>
    <w:rsid w:val="004B72E9"/>
    <w:rsid w:val="004B786D"/>
    <w:rsid w:val="004B79B6"/>
    <w:rsid w:val="004C0219"/>
    <w:rsid w:val="004C063A"/>
    <w:rsid w:val="004C1432"/>
    <w:rsid w:val="004C245C"/>
    <w:rsid w:val="004C254B"/>
    <w:rsid w:val="004C377A"/>
    <w:rsid w:val="004C3ECD"/>
    <w:rsid w:val="004C4068"/>
    <w:rsid w:val="004C4576"/>
    <w:rsid w:val="004C55DA"/>
    <w:rsid w:val="004C5E86"/>
    <w:rsid w:val="004C6038"/>
    <w:rsid w:val="004C6043"/>
    <w:rsid w:val="004C641B"/>
    <w:rsid w:val="004C6B05"/>
    <w:rsid w:val="004C768C"/>
    <w:rsid w:val="004C7AF2"/>
    <w:rsid w:val="004C7EFC"/>
    <w:rsid w:val="004D0505"/>
    <w:rsid w:val="004D05C8"/>
    <w:rsid w:val="004D0B18"/>
    <w:rsid w:val="004D0DD0"/>
    <w:rsid w:val="004D194A"/>
    <w:rsid w:val="004D1CBF"/>
    <w:rsid w:val="004D1FE0"/>
    <w:rsid w:val="004D2788"/>
    <w:rsid w:val="004D3991"/>
    <w:rsid w:val="004D39E5"/>
    <w:rsid w:val="004D40DD"/>
    <w:rsid w:val="004D4A2C"/>
    <w:rsid w:val="004D4FEC"/>
    <w:rsid w:val="004D68E0"/>
    <w:rsid w:val="004D6C26"/>
    <w:rsid w:val="004D6F92"/>
    <w:rsid w:val="004D7611"/>
    <w:rsid w:val="004E0292"/>
    <w:rsid w:val="004E0C41"/>
    <w:rsid w:val="004E11D8"/>
    <w:rsid w:val="004E1C70"/>
    <w:rsid w:val="004E2127"/>
    <w:rsid w:val="004E22AA"/>
    <w:rsid w:val="004E2EE9"/>
    <w:rsid w:val="004E3225"/>
    <w:rsid w:val="004E3A89"/>
    <w:rsid w:val="004E40FD"/>
    <w:rsid w:val="004E487E"/>
    <w:rsid w:val="004E4C79"/>
    <w:rsid w:val="004E505A"/>
    <w:rsid w:val="004E58BC"/>
    <w:rsid w:val="004E5E43"/>
    <w:rsid w:val="004E6043"/>
    <w:rsid w:val="004E72DE"/>
    <w:rsid w:val="004E7417"/>
    <w:rsid w:val="004E7689"/>
    <w:rsid w:val="004E7FDE"/>
    <w:rsid w:val="004F0D2D"/>
    <w:rsid w:val="004F1850"/>
    <w:rsid w:val="004F4A8B"/>
    <w:rsid w:val="004F4B9A"/>
    <w:rsid w:val="004F4C21"/>
    <w:rsid w:val="004F4D6A"/>
    <w:rsid w:val="004F5263"/>
    <w:rsid w:val="004F56CA"/>
    <w:rsid w:val="004F5900"/>
    <w:rsid w:val="004F5B8D"/>
    <w:rsid w:val="004F5FF4"/>
    <w:rsid w:val="004F65AE"/>
    <w:rsid w:val="004F706D"/>
    <w:rsid w:val="004F7264"/>
    <w:rsid w:val="004F7483"/>
    <w:rsid w:val="004F7758"/>
    <w:rsid w:val="004F78A4"/>
    <w:rsid w:val="0050077F"/>
    <w:rsid w:val="00500DEF"/>
    <w:rsid w:val="00500F01"/>
    <w:rsid w:val="00501756"/>
    <w:rsid w:val="00501CB0"/>
    <w:rsid w:val="00502A02"/>
    <w:rsid w:val="00502BF3"/>
    <w:rsid w:val="00502D50"/>
    <w:rsid w:val="0050318A"/>
    <w:rsid w:val="00503547"/>
    <w:rsid w:val="00503A43"/>
    <w:rsid w:val="00503FC9"/>
    <w:rsid w:val="00506862"/>
    <w:rsid w:val="00507AE1"/>
    <w:rsid w:val="0051107A"/>
    <w:rsid w:val="00511341"/>
    <w:rsid w:val="005114F1"/>
    <w:rsid w:val="00511BBB"/>
    <w:rsid w:val="00511CFC"/>
    <w:rsid w:val="00512339"/>
    <w:rsid w:val="0051235D"/>
    <w:rsid w:val="005128CD"/>
    <w:rsid w:val="005129C3"/>
    <w:rsid w:val="005133E4"/>
    <w:rsid w:val="00513906"/>
    <w:rsid w:val="00513BF3"/>
    <w:rsid w:val="0051489E"/>
    <w:rsid w:val="00514AFF"/>
    <w:rsid w:val="005159FE"/>
    <w:rsid w:val="00516517"/>
    <w:rsid w:val="005175EF"/>
    <w:rsid w:val="005179A1"/>
    <w:rsid w:val="00521191"/>
    <w:rsid w:val="005218C3"/>
    <w:rsid w:val="00521B51"/>
    <w:rsid w:val="00521D01"/>
    <w:rsid w:val="00522159"/>
    <w:rsid w:val="00522381"/>
    <w:rsid w:val="005236F6"/>
    <w:rsid w:val="00523B3B"/>
    <w:rsid w:val="0052483D"/>
    <w:rsid w:val="00525023"/>
    <w:rsid w:val="00525420"/>
    <w:rsid w:val="00525623"/>
    <w:rsid w:val="0052604A"/>
    <w:rsid w:val="005264B7"/>
    <w:rsid w:val="0052676A"/>
    <w:rsid w:val="00526C3F"/>
    <w:rsid w:val="00527E88"/>
    <w:rsid w:val="00530B92"/>
    <w:rsid w:val="00530DFA"/>
    <w:rsid w:val="00531978"/>
    <w:rsid w:val="00531F5C"/>
    <w:rsid w:val="0053224E"/>
    <w:rsid w:val="0053328E"/>
    <w:rsid w:val="00534F09"/>
    <w:rsid w:val="0053506B"/>
    <w:rsid w:val="005353EA"/>
    <w:rsid w:val="005363CE"/>
    <w:rsid w:val="005367D5"/>
    <w:rsid w:val="00536FF5"/>
    <w:rsid w:val="0053730B"/>
    <w:rsid w:val="00537E35"/>
    <w:rsid w:val="00537EA6"/>
    <w:rsid w:val="00540A1E"/>
    <w:rsid w:val="00540D4C"/>
    <w:rsid w:val="00540FA2"/>
    <w:rsid w:val="0054138F"/>
    <w:rsid w:val="0054147F"/>
    <w:rsid w:val="00541862"/>
    <w:rsid w:val="00541BE6"/>
    <w:rsid w:val="00541CB2"/>
    <w:rsid w:val="00541FDD"/>
    <w:rsid w:val="00542FFC"/>
    <w:rsid w:val="00543D20"/>
    <w:rsid w:val="00543F37"/>
    <w:rsid w:val="00543FC2"/>
    <w:rsid w:val="00544491"/>
    <w:rsid w:val="00545931"/>
    <w:rsid w:val="00545AD4"/>
    <w:rsid w:val="005461C0"/>
    <w:rsid w:val="0054636E"/>
    <w:rsid w:val="00546EF0"/>
    <w:rsid w:val="00547768"/>
    <w:rsid w:val="00547B1C"/>
    <w:rsid w:val="005504BC"/>
    <w:rsid w:val="00550AC3"/>
    <w:rsid w:val="00550CF0"/>
    <w:rsid w:val="00551133"/>
    <w:rsid w:val="00551791"/>
    <w:rsid w:val="00551AE5"/>
    <w:rsid w:val="00552EB3"/>
    <w:rsid w:val="005536BD"/>
    <w:rsid w:val="00553AA5"/>
    <w:rsid w:val="005543E0"/>
    <w:rsid w:val="00555259"/>
    <w:rsid w:val="005556B2"/>
    <w:rsid w:val="0055617B"/>
    <w:rsid w:val="00556761"/>
    <w:rsid w:val="005579E6"/>
    <w:rsid w:val="00557C2F"/>
    <w:rsid w:val="00560A42"/>
    <w:rsid w:val="00560BD3"/>
    <w:rsid w:val="00561459"/>
    <w:rsid w:val="0056186C"/>
    <w:rsid w:val="00561B12"/>
    <w:rsid w:val="0056204C"/>
    <w:rsid w:val="00562433"/>
    <w:rsid w:val="00562F0E"/>
    <w:rsid w:val="0056372A"/>
    <w:rsid w:val="0056422C"/>
    <w:rsid w:val="005647C8"/>
    <w:rsid w:val="00565D72"/>
    <w:rsid w:val="00565F80"/>
    <w:rsid w:val="005660FD"/>
    <w:rsid w:val="005672B5"/>
    <w:rsid w:val="00567964"/>
    <w:rsid w:val="005700FC"/>
    <w:rsid w:val="005710B7"/>
    <w:rsid w:val="0057116A"/>
    <w:rsid w:val="00571660"/>
    <w:rsid w:val="005716AE"/>
    <w:rsid w:val="00571E26"/>
    <w:rsid w:val="0057283B"/>
    <w:rsid w:val="00572AB5"/>
    <w:rsid w:val="005736D8"/>
    <w:rsid w:val="00573C6F"/>
    <w:rsid w:val="00573F98"/>
    <w:rsid w:val="00575B51"/>
    <w:rsid w:val="00576133"/>
    <w:rsid w:val="00576178"/>
    <w:rsid w:val="0057750F"/>
    <w:rsid w:val="0057789C"/>
    <w:rsid w:val="00577ADF"/>
    <w:rsid w:val="005819C5"/>
    <w:rsid w:val="005824E9"/>
    <w:rsid w:val="00582CFE"/>
    <w:rsid w:val="005837BD"/>
    <w:rsid w:val="00583CBF"/>
    <w:rsid w:val="00584434"/>
    <w:rsid w:val="0058464C"/>
    <w:rsid w:val="00584756"/>
    <w:rsid w:val="0058540A"/>
    <w:rsid w:val="005860FD"/>
    <w:rsid w:val="005865B5"/>
    <w:rsid w:val="0058700C"/>
    <w:rsid w:val="00587A81"/>
    <w:rsid w:val="00587E50"/>
    <w:rsid w:val="00587EE4"/>
    <w:rsid w:val="00590091"/>
    <w:rsid w:val="0059072C"/>
    <w:rsid w:val="00590B95"/>
    <w:rsid w:val="00590BE8"/>
    <w:rsid w:val="005915D6"/>
    <w:rsid w:val="00591A40"/>
    <w:rsid w:val="00591F96"/>
    <w:rsid w:val="00592C52"/>
    <w:rsid w:val="00593214"/>
    <w:rsid w:val="00593AFE"/>
    <w:rsid w:val="00594D13"/>
    <w:rsid w:val="00594F37"/>
    <w:rsid w:val="00597441"/>
    <w:rsid w:val="005A0888"/>
    <w:rsid w:val="005A0A41"/>
    <w:rsid w:val="005A0A98"/>
    <w:rsid w:val="005A0B2E"/>
    <w:rsid w:val="005A0F03"/>
    <w:rsid w:val="005A14FA"/>
    <w:rsid w:val="005A1AFE"/>
    <w:rsid w:val="005A2F63"/>
    <w:rsid w:val="005A2F6F"/>
    <w:rsid w:val="005A3673"/>
    <w:rsid w:val="005A37EC"/>
    <w:rsid w:val="005A38F8"/>
    <w:rsid w:val="005A3966"/>
    <w:rsid w:val="005A55A5"/>
    <w:rsid w:val="005A573D"/>
    <w:rsid w:val="005A599F"/>
    <w:rsid w:val="005A59F4"/>
    <w:rsid w:val="005A5B9A"/>
    <w:rsid w:val="005A5C27"/>
    <w:rsid w:val="005A5EEE"/>
    <w:rsid w:val="005A6B9B"/>
    <w:rsid w:val="005A7708"/>
    <w:rsid w:val="005A7886"/>
    <w:rsid w:val="005A789B"/>
    <w:rsid w:val="005B01A3"/>
    <w:rsid w:val="005B0211"/>
    <w:rsid w:val="005B0DAE"/>
    <w:rsid w:val="005B0F17"/>
    <w:rsid w:val="005B1C7B"/>
    <w:rsid w:val="005B1EF9"/>
    <w:rsid w:val="005B1F2D"/>
    <w:rsid w:val="005B2B60"/>
    <w:rsid w:val="005B2DC7"/>
    <w:rsid w:val="005B368D"/>
    <w:rsid w:val="005B3E85"/>
    <w:rsid w:val="005B3FB6"/>
    <w:rsid w:val="005B46B3"/>
    <w:rsid w:val="005B50B8"/>
    <w:rsid w:val="005B5B2D"/>
    <w:rsid w:val="005B5BFC"/>
    <w:rsid w:val="005B7C09"/>
    <w:rsid w:val="005C07C4"/>
    <w:rsid w:val="005C0D7E"/>
    <w:rsid w:val="005C138B"/>
    <w:rsid w:val="005C1AD3"/>
    <w:rsid w:val="005C1BFC"/>
    <w:rsid w:val="005C1E46"/>
    <w:rsid w:val="005C39F1"/>
    <w:rsid w:val="005C3F96"/>
    <w:rsid w:val="005C4046"/>
    <w:rsid w:val="005C489D"/>
    <w:rsid w:val="005C4AB9"/>
    <w:rsid w:val="005C51E4"/>
    <w:rsid w:val="005C5976"/>
    <w:rsid w:val="005C59CE"/>
    <w:rsid w:val="005C5F99"/>
    <w:rsid w:val="005C6529"/>
    <w:rsid w:val="005C79B0"/>
    <w:rsid w:val="005D027D"/>
    <w:rsid w:val="005D094C"/>
    <w:rsid w:val="005D1797"/>
    <w:rsid w:val="005D1B1B"/>
    <w:rsid w:val="005D1F76"/>
    <w:rsid w:val="005D1FFE"/>
    <w:rsid w:val="005D25EC"/>
    <w:rsid w:val="005D2ABC"/>
    <w:rsid w:val="005D2B01"/>
    <w:rsid w:val="005D2D13"/>
    <w:rsid w:val="005D5383"/>
    <w:rsid w:val="005D54CA"/>
    <w:rsid w:val="005D5717"/>
    <w:rsid w:val="005D5A65"/>
    <w:rsid w:val="005D5CD7"/>
    <w:rsid w:val="005D5E2F"/>
    <w:rsid w:val="005D6827"/>
    <w:rsid w:val="005D6D48"/>
    <w:rsid w:val="005D6E84"/>
    <w:rsid w:val="005D7A33"/>
    <w:rsid w:val="005D7D4E"/>
    <w:rsid w:val="005D7DD5"/>
    <w:rsid w:val="005D7FB3"/>
    <w:rsid w:val="005E038B"/>
    <w:rsid w:val="005E0BAB"/>
    <w:rsid w:val="005E1184"/>
    <w:rsid w:val="005E1543"/>
    <w:rsid w:val="005E18EB"/>
    <w:rsid w:val="005E195F"/>
    <w:rsid w:val="005E1D1F"/>
    <w:rsid w:val="005E1F9E"/>
    <w:rsid w:val="005E20BF"/>
    <w:rsid w:val="005E2120"/>
    <w:rsid w:val="005E2179"/>
    <w:rsid w:val="005E2647"/>
    <w:rsid w:val="005E28CB"/>
    <w:rsid w:val="005E2ACA"/>
    <w:rsid w:val="005E33C4"/>
    <w:rsid w:val="005E3D1F"/>
    <w:rsid w:val="005E3EFB"/>
    <w:rsid w:val="005E46F0"/>
    <w:rsid w:val="005E4AAB"/>
    <w:rsid w:val="005E56E6"/>
    <w:rsid w:val="005E5826"/>
    <w:rsid w:val="005E60F3"/>
    <w:rsid w:val="005E61ED"/>
    <w:rsid w:val="005E69A7"/>
    <w:rsid w:val="005E6C13"/>
    <w:rsid w:val="005E6FC4"/>
    <w:rsid w:val="005F0467"/>
    <w:rsid w:val="005F09D2"/>
    <w:rsid w:val="005F0F1C"/>
    <w:rsid w:val="005F1067"/>
    <w:rsid w:val="005F128A"/>
    <w:rsid w:val="005F1373"/>
    <w:rsid w:val="005F14C5"/>
    <w:rsid w:val="005F1D15"/>
    <w:rsid w:val="005F1FCE"/>
    <w:rsid w:val="005F2399"/>
    <w:rsid w:val="005F2699"/>
    <w:rsid w:val="005F4085"/>
    <w:rsid w:val="005F43C7"/>
    <w:rsid w:val="005F4903"/>
    <w:rsid w:val="005F4DD3"/>
    <w:rsid w:val="005F5524"/>
    <w:rsid w:val="005F575B"/>
    <w:rsid w:val="005F5DD1"/>
    <w:rsid w:val="005F70AA"/>
    <w:rsid w:val="00600B02"/>
    <w:rsid w:val="00600D22"/>
    <w:rsid w:val="00601444"/>
    <w:rsid w:val="00601DBE"/>
    <w:rsid w:val="00602216"/>
    <w:rsid w:val="006025A4"/>
    <w:rsid w:val="00602EF3"/>
    <w:rsid w:val="00602FC3"/>
    <w:rsid w:val="006036FD"/>
    <w:rsid w:val="00603718"/>
    <w:rsid w:val="006049B0"/>
    <w:rsid w:val="006055D3"/>
    <w:rsid w:val="00605AD4"/>
    <w:rsid w:val="006109F6"/>
    <w:rsid w:val="006111DE"/>
    <w:rsid w:val="00611305"/>
    <w:rsid w:val="0061177B"/>
    <w:rsid w:val="006117C7"/>
    <w:rsid w:val="006123B4"/>
    <w:rsid w:val="006124DB"/>
    <w:rsid w:val="0061276B"/>
    <w:rsid w:val="00613354"/>
    <w:rsid w:val="0061362E"/>
    <w:rsid w:val="006137EB"/>
    <w:rsid w:val="00615341"/>
    <w:rsid w:val="0061603B"/>
    <w:rsid w:val="0061616D"/>
    <w:rsid w:val="00616302"/>
    <w:rsid w:val="006163AE"/>
    <w:rsid w:val="00616ADA"/>
    <w:rsid w:val="00617593"/>
    <w:rsid w:val="006175A7"/>
    <w:rsid w:val="00617703"/>
    <w:rsid w:val="00620DD5"/>
    <w:rsid w:val="00620F3F"/>
    <w:rsid w:val="00621072"/>
    <w:rsid w:val="006212B5"/>
    <w:rsid w:val="006220FA"/>
    <w:rsid w:val="00622277"/>
    <w:rsid w:val="006236FF"/>
    <w:rsid w:val="0062380D"/>
    <w:rsid w:val="006239C7"/>
    <w:rsid w:val="006239D3"/>
    <w:rsid w:val="00623ABD"/>
    <w:rsid w:val="00623BE6"/>
    <w:rsid w:val="00623DAE"/>
    <w:rsid w:val="00623EFC"/>
    <w:rsid w:val="0062454B"/>
    <w:rsid w:val="006252C6"/>
    <w:rsid w:val="006256A3"/>
    <w:rsid w:val="0062576C"/>
    <w:rsid w:val="00626033"/>
    <w:rsid w:val="0062676B"/>
    <w:rsid w:val="006269B5"/>
    <w:rsid w:val="00630505"/>
    <w:rsid w:val="00630922"/>
    <w:rsid w:val="00630E11"/>
    <w:rsid w:val="00631143"/>
    <w:rsid w:val="0063129D"/>
    <w:rsid w:val="00631459"/>
    <w:rsid w:val="00631C17"/>
    <w:rsid w:val="00631D8B"/>
    <w:rsid w:val="00632452"/>
    <w:rsid w:val="0063248E"/>
    <w:rsid w:val="006324CB"/>
    <w:rsid w:val="00632CCB"/>
    <w:rsid w:val="00632CF0"/>
    <w:rsid w:val="00632E4E"/>
    <w:rsid w:val="00632E7D"/>
    <w:rsid w:val="006331B0"/>
    <w:rsid w:val="0063415D"/>
    <w:rsid w:val="00634539"/>
    <w:rsid w:val="006345B2"/>
    <w:rsid w:val="00634D25"/>
    <w:rsid w:val="0063509A"/>
    <w:rsid w:val="006356D1"/>
    <w:rsid w:val="006360DB"/>
    <w:rsid w:val="006368B0"/>
    <w:rsid w:val="00636B30"/>
    <w:rsid w:val="00636B4A"/>
    <w:rsid w:val="00636B85"/>
    <w:rsid w:val="006375CA"/>
    <w:rsid w:val="00637FF0"/>
    <w:rsid w:val="00640228"/>
    <w:rsid w:val="0064026D"/>
    <w:rsid w:val="00640309"/>
    <w:rsid w:val="006411AC"/>
    <w:rsid w:val="00643DC9"/>
    <w:rsid w:val="0064510C"/>
    <w:rsid w:val="006452F8"/>
    <w:rsid w:val="006459C0"/>
    <w:rsid w:val="006460B8"/>
    <w:rsid w:val="00646193"/>
    <w:rsid w:val="0064646B"/>
    <w:rsid w:val="00646AE3"/>
    <w:rsid w:val="00646C8B"/>
    <w:rsid w:val="006476D9"/>
    <w:rsid w:val="006479EF"/>
    <w:rsid w:val="0065014A"/>
    <w:rsid w:val="006514A3"/>
    <w:rsid w:val="006524A7"/>
    <w:rsid w:val="006529AA"/>
    <w:rsid w:val="006545EC"/>
    <w:rsid w:val="00654707"/>
    <w:rsid w:val="00654D5B"/>
    <w:rsid w:val="0066010E"/>
    <w:rsid w:val="0066083A"/>
    <w:rsid w:val="00660D00"/>
    <w:rsid w:val="006630D5"/>
    <w:rsid w:val="00663495"/>
    <w:rsid w:val="006638C6"/>
    <w:rsid w:val="00663A98"/>
    <w:rsid w:val="006649A8"/>
    <w:rsid w:val="00664D23"/>
    <w:rsid w:val="00665B0F"/>
    <w:rsid w:val="00665CB7"/>
    <w:rsid w:val="0066658E"/>
    <w:rsid w:val="006665F6"/>
    <w:rsid w:val="006668D8"/>
    <w:rsid w:val="00666C56"/>
    <w:rsid w:val="00666C81"/>
    <w:rsid w:val="00666D5A"/>
    <w:rsid w:val="006672E3"/>
    <w:rsid w:val="00667420"/>
    <w:rsid w:val="00667656"/>
    <w:rsid w:val="00667F70"/>
    <w:rsid w:val="00670051"/>
    <w:rsid w:val="00670523"/>
    <w:rsid w:val="00670559"/>
    <w:rsid w:val="00670587"/>
    <w:rsid w:val="00671B3A"/>
    <w:rsid w:val="0067258A"/>
    <w:rsid w:val="00672D7A"/>
    <w:rsid w:val="00672FE0"/>
    <w:rsid w:val="0067419C"/>
    <w:rsid w:val="00674E63"/>
    <w:rsid w:val="00675794"/>
    <w:rsid w:val="006765F9"/>
    <w:rsid w:val="0067706A"/>
    <w:rsid w:val="0067721E"/>
    <w:rsid w:val="00677F03"/>
    <w:rsid w:val="00680333"/>
    <w:rsid w:val="00680C18"/>
    <w:rsid w:val="00680E08"/>
    <w:rsid w:val="0068188B"/>
    <w:rsid w:val="00681DA9"/>
    <w:rsid w:val="006823C8"/>
    <w:rsid w:val="00682AAA"/>
    <w:rsid w:val="00682EAA"/>
    <w:rsid w:val="0068376F"/>
    <w:rsid w:val="00683B95"/>
    <w:rsid w:val="00683C7D"/>
    <w:rsid w:val="006856D8"/>
    <w:rsid w:val="006866B6"/>
    <w:rsid w:val="00686D1E"/>
    <w:rsid w:val="00686E4E"/>
    <w:rsid w:val="00687F36"/>
    <w:rsid w:val="00687FF1"/>
    <w:rsid w:val="00690BCD"/>
    <w:rsid w:val="00690C0D"/>
    <w:rsid w:val="00690D7F"/>
    <w:rsid w:val="00690DB0"/>
    <w:rsid w:val="006915C5"/>
    <w:rsid w:val="00691876"/>
    <w:rsid w:val="00692151"/>
    <w:rsid w:val="0069241D"/>
    <w:rsid w:val="00692678"/>
    <w:rsid w:val="00692B5D"/>
    <w:rsid w:val="006938C3"/>
    <w:rsid w:val="00693E90"/>
    <w:rsid w:val="006942C0"/>
    <w:rsid w:val="00694365"/>
    <w:rsid w:val="0069437A"/>
    <w:rsid w:val="0069491E"/>
    <w:rsid w:val="00695011"/>
    <w:rsid w:val="00696E76"/>
    <w:rsid w:val="00697198"/>
    <w:rsid w:val="00697AE2"/>
    <w:rsid w:val="006A0113"/>
    <w:rsid w:val="006A01D7"/>
    <w:rsid w:val="006A150A"/>
    <w:rsid w:val="006A1FEE"/>
    <w:rsid w:val="006A2309"/>
    <w:rsid w:val="006A2AD5"/>
    <w:rsid w:val="006A37C7"/>
    <w:rsid w:val="006A424B"/>
    <w:rsid w:val="006A4D08"/>
    <w:rsid w:val="006A51EA"/>
    <w:rsid w:val="006A5AB2"/>
    <w:rsid w:val="006A5B65"/>
    <w:rsid w:val="006A6EB2"/>
    <w:rsid w:val="006A6EF2"/>
    <w:rsid w:val="006A7B6C"/>
    <w:rsid w:val="006B051A"/>
    <w:rsid w:val="006B117C"/>
    <w:rsid w:val="006B128D"/>
    <w:rsid w:val="006B141E"/>
    <w:rsid w:val="006B16CD"/>
    <w:rsid w:val="006B22CB"/>
    <w:rsid w:val="006B2548"/>
    <w:rsid w:val="006B2BCD"/>
    <w:rsid w:val="006B2C36"/>
    <w:rsid w:val="006B327D"/>
    <w:rsid w:val="006B3702"/>
    <w:rsid w:val="006B3A39"/>
    <w:rsid w:val="006B4267"/>
    <w:rsid w:val="006B4955"/>
    <w:rsid w:val="006B4C20"/>
    <w:rsid w:val="006B4CC1"/>
    <w:rsid w:val="006B588E"/>
    <w:rsid w:val="006B5FC7"/>
    <w:rsid w:val="006B6096"/>
    <w:rsid w:val="006B664F"/>
    <w:rsid w:val="006B72DC"/>
    <w:rsid w:val="006B7A9B"/>
    <w:rsid w:val="006C0489"/>
    <w:rsid w:val="006C0DF1"/>
    <w:rsid w:val="006C0E9D"/>
    <w:rsid w:val="006C1094"/>
    <w:rsid w:val="006C18FC"/>
    <w:rsid w:val="006C19FF"/>
    <w:rsid w:val="006C20F3"/>
    <w:rsid w:val="006C21E1"/>
    <w:rsid w:val="006C2488"/>
    <w:rsid w:val="006C24C4"/>
    <w:rsid w:val="006C382B"/>
    <w:rsid w:val="006C4152"/>
    <w:rsid w:val="006C43D3"/>
    <w:rsid w:val="006C4B0D"/>
    <w:rsid w:val="006C585C"/>
    <w:rsid w:val="006C5BFC"/>
    <w:rsid w:val="006C5C95"/>
    <w:rsid w:val="006C6D5B"/>
    <w:rsid w:val="006C70ED"/>
    <w:rsid w:val="006D045D"/>
    <w:rsid w:val="006D05D8"/>
    <w:rsid w:val="006D05F8"/>
    <w:rsid w:val="006D07AD"/>
    <w:rsid w:val="006D0E17"/>
    <w:rsid w:val="006D14CE"/>
    <w:rsid w:val="006D219A"/>
    <w:rsid w:val="006D2FCF"/>
    <w:rsid w:val="006D3126"/>
    <w:rsid w:val="006D3407"/>
    <w:rsid w:val="006D34ED"/>
    <w:rsid w:val="006D44D3"/>
    <w:rsid w:val="006D4712"/>
    <w:rsid w:val="006D472A"/>
    <w:rsid w:val="006D48EC"/>
    <w:rsid w:val="006D49F8"/>
    <w:rsid w:val="006D4B11"/>
    <w:rsid w:val="006D4C9B"/>
    <w:rsid w:val="006D526E"/>
    <w:rsid w:val="006D52C6"/>
    <w:rsid w:val="006D58A7"/>
    <w:rsid w:val="006D5B48"/>
    <w:rsid w:val="006D5D63"/>
    <w:rsid w:val="006D5DD3"/>
    <w:rsid w:val="006D64A8"/>
    <w:rsid w:val="006D68FE"/>
    <w:rsid w:val="006D6F0C"/>
    <w:rsid w:val="006E01FB"/>
    <w:rsid w:val="006E02C8"/>
    <w:rsid w:val="006E0832"/>
    <w:rsid w:val="006E11C5"/>
    <w:rsid w:val="006E1B75"/>
    <w:rsid w:val="006E2136"/>
    <w:rsid w:val="006E2139"/>
    <w:rsid w:val="006E2E1D"/>
    <w:rsid w:val="006E2E96"/>
    <w:rsid w:val="006E31DC"/>
    <w:rsid w:val="006E3B91"/>
    <w:rsid w:val="006E4ADC"/>
    <w:rsid w:val="006E509D"/>
    <w:rsid w:val="006E5246"/>
    <w:rsid w:val="006E59A4"/>
    <w:rsid w:val="006E5B1C"/>
    <w:rsid w:val="006E65CD"/>
    <w:rsid w:val="006E6CC3"/>
    <w:rsid w:val="006F01DD"/>
    <w:rsid w:val="006F0D3C"/>
    <w:rsid w:val="006F10FB"/>
    <w:rsid w:val="006F1799"/>
    <w:rsid w:val="006F1912"/>
    <w:rsid w:val="006F1E9A"/>
    <w:rsid w:val="006F22ED"/>
    <w:rsid w:val="006F2309"/>
    <w:rsid w:val="006F4863"/>
    <w:rsid w:val="006F48DD"/>
    <w:rsid w:val="006F49F9"/>
    <w:rsid w:val="006F4D78"/>
    <w:rsid w:val="006F511E"/>
    <w:rsid w:val="006F5CBA"/>
    <w:rsid w:val="006F5D72"/>
    <w:rsid w:val="006F6FE3"/>
    <w:rsid w:val="006F7AAA"/>
    <w:rsid w:val="0070044D"/>
    <w:rsid w:val="00700807"/>
    <w:rsid w:val="00700862"/>
    <w:rsid w:val="00700E2D"/>
    <w:rsid w:val="007023E7"/>
    <w:rsid w:val="00702538"/>
    <w:rsid w:val="007025D9"/>
    <w:rsid w:val="00702895"/>
    <w:rsid w:val="0070369D"/>
    <w:rsid w:val="007037EA"/>
    <w:rsid w:val="00703D12"/>
    <w:rsid w:val="00703F0D"/>
    <w:rsid w:val="00704431"/>
    <w:rsid w:val="00704F25"/>
    <w:rsid w:val="007052B7"/>
    <w:rsid w:val="00705A09"/>
    <w:rsid w:val="0070659C"/>
    <w:rsid w:val="0070681F"/>
    <w:rsid w:val="00706FD6"/>
    <w:rsid w:val="00710360"/>
    <w:rsid w:val="007108E8"/>
    <w:rsid w:val="0071142F"/>
    <w:rsid w:val="007125D9"/>
    <w:rsid w:val="00712C9C"/>
    <w:rsid w:val="00713BF6"/>
    <w:rsid w:val="007145CB"/>
    <w:rsid w:val="007145E0"/>
    <w:rsid w:val="00714AD6"/>
    <w:rsid w:val="00714CC3"/>
    <w:rsid w:val="00716505"/>
    <w:rsid w:val="00717365"/>
    <w:rsid w:val="0071767A"/>
    <w:rsid w:val="0072002A"/>
    <w:rsid w:val="0072015A"/>
    <w:rsid w:val="00720230"/>
    <w:rsid w:val="00720865"/>
    <w:rsid w:val="00720E97"/>
    <w:rsid w:val="00721319"/>
    <w:rsid w:val="007220D9"/>
    <w:rsid w:val="00722138"/>
    <w:rsid w:val="00722A3A"/>
    <w:rsid w:val="00723121"/>
    <w:rsid w:val="007232E0"/>
    <w:rsid w:val="00723E10"/>
    <w:rsid w:val="00724281"/>
    <w:rsid w:val="0072438D"/>
    <w:rsid w:val="007244EF"/>
    <w:rsid w:val="007249B2"/>
    <w:rsid w:val="00724A9A"/>
    <w:rsid w:val="00725105"/>
    <w:rsid w:val="00725B93"/>
    <w:rsid w:val="00725BBB"/>
    <w:rsid w:val="007267AE"/>
    <w:rsid w:val="007270F4"/>
    <w:rsid w:val="00731276"/>
    <w:rsid w:val="0073135C"/>
    <w:rsid w:val="0073305F"/>
    <w:rsid w:val="007335D4"/>
    <w:rsid w:val="00733729"/>
    <w:rsid w:val="00733A80"/>
    <w:rsid w:val="00733C3F"/>
    <w:rsid w:val="00733D36"/>
    <w:rsid w:val="00733F0C"/>
    <w:rsid w:val="007340FB"/>
    <w:rsid w:val="007351EF"/>
    <w:rsid w:val="00735610"/>
    <w:rsid w:val="00735B36"/>
    <w:rsid w:val="00736860"/>
    <w:rsid w:val="00736AC1"/>
    <w:rsid w:val="007371C4"/>
    <w:rsid w:val="0073757C"/>
    <w:rsid w:val="00737B21"/>
    <w:rsid w:val="007402E2"/>
    <w:rsid w:val="007408CB"/>
    <w:rsid w:val="00740F2A"/>
    <w:rsid w:val="0074312B"/>
    <w:rsid w:val="007437A4"/>
    <w:rsid w:val="00743FC4"/>
    <w:rsid w:val="007440B8"/>
    <w:rsid w:val="007443D4"/>
    <w:rsid w:val="007443F6"/>
    <w:rsid w:val="0074522A"/>
    <w:rsid w:val="007453B6"/>
    <w:rsid w:val="007458FA"/>
    <w:rsid w:val="00745DA5"/>
    <w:rsid w:val="007467DE"/>
    <w:rsid w:val="00746A22"/>
    <w:rsid w:val="0074720E"/>
    <w:rsid w:val="00747710"/>
    <w:rsid w:val="007478A6"/>
    <w:rsid w:val="00747E84"/>
    <w:rsid w:val="00750ADF"/>
    <w:rsid w:val="00752C47"/>
    <w:rsid w:val="00752CF4"/>
    <w:rsid w:val="00753357"/>
    <w:rsid w:val="00754A8B"/>
    <w:rsid w:val="00754F37"/>
    <w:rsid w:val="00755256"/>
    <w:rsid w:val="007552CC"/>
    <w:rsid w:val="00755733"/>
    <w:rsid w:val="00755741"/>
    <w:rsid w:val="00755907"/>
    <w:rsid w:val="007562DA"/>
    <w:rsid w:val="00756BBD"/>
    <w:rsid w:val="0075756B"/>
    <w:rsid w:val="00757C70"/>
    <w:rsid w:val="0076059A"/>
    <w:rsid w:val="00760611"/>
    <w:rsid w:val="00760BBE"/>
    <w:rsid w:val="007614B9"/>
    <w:rsid w:val="007627D2"/>
    <w:rsid w:val="00762C7C"/>
    <w:rsid w:val="00762FBE"/>
    <w:rsid w:val="007634A9"/>
    <w:rsid w:val="0076356B"/>
    <w:rsid w:val="00764C1D"/>
    <w:rsid w:val="00764E17"/>
    <w:rsid w:val="00764EB0"/>
    <w:rsid w:val="0076502C"/>
    <w:rsid w:val="00765130"/>
    <w:rsid w:val="007651EA"/>
    <w:rsid w:val="007664E4"/>
    <w:rsid w:val="00766A7A"/>
    <w:rsid w:val="007672D7"/>
    <w:rsid w:val="00767869"/>
    <w:rsid w:val="00770C46"/>
    <w:rsid w:val="00770F41"/>
    <w:rsid w:val="00770FBF"/>
    <w:rsid w:val="00771B07"/>
    <w:rsid w:val="00771BAB"/>
    <w:rsid w:val="00771C54"/>
    <w:rsid w:val="00772BF5"/>
    <w:rsid w:val="007731A3"/>
    <w:rsid w:val="007740BD"/>
    <w:rsid w:val="007747BE"/>
    <w:rsid w:val="00774EBD"/>
    <w:rsid w:val="00775886"/>
    <w:rsid w:val="00775D0F"/>
    <w:rsid w:val="007768DF"/>
    <w:rsid w:val="007768FB"/>
    <w:rsid w:val="00776F99"/>
    <w:rsid w:val="00777C67"/>
    <w:rsid w:val="007802AD"/>
    <w:rsid w:val="0078047F"/>
    <w:rsid w:val="00780BD5"/>
    <w:rsid w:val="00780E29"/>
    <w:rsid w:val="00781021"/>
    <w:rsid w:val="0078112A"/>
    <w:rsid w:val="00781203"/>
    <w:rsid w:val="00781312"/>
    <w:rsid w:val="00781EBC"/>
    <w:rsid w:val="00781F73"/>
    <w:rsid w:val="00782A4E"/>
    <w:rsid w:val="00782FF3"/>
    <w:rsid w:val="00783189"/>
    <w:rsid w:val="007834BD"/>
    <w:rsid w:val="0078356D"/>
    <w:rsid w:val="0078411B"/>
    <w:rsid w:val="007845BB"/>
    <w:rsid w:val="007845E1"/>
    <w:rsid w:val="00784ACA"/>
    <w:rsid w:val="00784C55"/>
    <w:rsid w:val="00785927"/>
    <w:rsid w:val="00785982"/>
    <w:rsid w:val="00785B2E"/>
    <w:rsid w:val="00786A39"/>
    <w:rsid w:val="00787686"/>
    <w:rsid w:val="00787B1F"/>
    <w:rsid w:val="00787E50"/>
    <w:rsid w:val="0079063F"/>
    <w:rsid w:val="00791C4C"/>
    <w:rsid w:val="00791CE2"/>
    <w:rsid w:val="00792159"/>
    <w:rsid w:val="00793496"/>
    <w:rsid w:val="00793526"/>
    <w:rsid w:val="007936B3"/>
    <w:rsid w:val="007937E9"/>
    <w:rsid w:val="00793B70"/>
    <w:rsid w:val="00793D9F"/>
    <w:rsid w:val="00793FAA"/>
    <w:rsid w:val="00793FB3"/>
    <w:rsid w:val="00795EF2"/>
    <w:rsid w:val="00796033"/>
    <w:rsid w:val="007968B8"/>
    <w:rsid w:val="00796B1B"/>
    <w:rsid w:val="00796C20"/>
    <w:rsid w:val="0079737E"/>
    <w:rsid w:val="007973CE"/>
    <w:rsid w:val="00797543"/>
    <w:rsid w:val="007A0B2C"/>
    <w:rsid w:val="007A0FEC"/>
    <w:rsid w:val="007A1147"/>
    <w:rsid w:val="007A12C9"/>
    <w:rsid w:val="007A17BB"/>
    <w:rsid w:val="007A2533"/>
    <w:rsid w:val="007A272C"/>
    <w:rsid w:val="007A2B3E"/>
    <w:rsid w:val="007A2EE6"/>
    <w:rsid w:val="007A3D41"/>
    <w:rsid w:val="007A5238"/>
    <w:rsid w:val="007A56A3"/>
    <w:rsid w:val="007A584C"/>
    <w:rsid w:val="007A58C9"/>
    <w:rsid w:val="007A5C22"/>
    <w:rsid w:val="007A605D"/>
    <w:rsid w:val="007A6182"/>
    <w:rsid w:val="007A6EEF"/>
    <w:rsid w:val="007A71AC"/>
    <w:rsid w:val="007A7AF1"/>
    <w:rsid w:val="007B0280"/>
    <w:rsid w:val="007B0F57"/>
    <w:rsid w:val="007B147A"/>
    <w:rsid w:val="007B18D0"/>
    <w:rsid w:val="007B1F3E"/>
    <w:rsid w:val="007B21AB"/>
    <w:rsid w:val="007B2641"/>
    <w:rsid w:val="007B26F0"/>
    <w:rsid w:val="007B2CE0"/>
    <w:rsid w:val="007B2E9D"/>
    <w:rsid w:val="007B3911"/>
    <w:rsid w:val="007B4878"/>
    <w:rsid w:val="007B4BD8"/>
    <w:rsid w:val="007B5E8E"/>
    <w:rsid w:val="007B632E"/>
    <w:rsid w:val="007B6843"/>
    <w:rsid w:val="007B7017"/>
    <w:rsid w:val="007B797D"/>
    <w:rsid w:val="007C0A36"/>
    <w:rsid w:val="007C0B6B"/>
    <w:rsid w:val="007C0D75"/>
    <w:rsid w:val="007C126B"/>
    <w:rsid w:val="007C13B8"/>
    <w:rsid w:val="007C2617"/>
    <w:rsid w:val="007C2FE3"/>
    <w:rsid w:val="007C3072"/>
    <w:rsid w:val="007C38C6"/>
    <w:rsid w:val="007C3B1E"/>
    <w:rsid w:val="007C3CC7"/>
    <w:rsid w:val="007C49C3"/>
    <w:rsid w:val="007C4B4D"/>
    <w:rsid w:val="007C4D6B"/>
    <w:rsid w:val="007C4FEE"/>
    <w:rsid w:val="007C56AD"/>
    <w:rsid w:val="007C603A"/>
    <w:rsid w:val="007C6153"/>
    <w:rsid w:val="007C6386"/>
    <w:rsid w:val="007C686C"/>
    <w:rsid w:val="007C68B5"/>
    <w:rsid w:val="007C79A2"/>
    <w:rsid w:val="007D0CDF"/>
    <w:rsid w:val="007D1457"/>
    <w:rsid w:val="007D1CF8"/>
    <w:rsid w:val="007D1D5D"/>
    <w:rsid w:val="007D2511"/>
    <w:rsid w:val="007D262A"/>
    <w:rsid w:val="007D3004"/>
    <w:rsid w:val="007D354A"/>
    <w:rsid w:val="007D41D8"/>
    <w:rsid w:val="007D4FDA"/>
    <w:rsid w:val="007D5AD8"/>
    <w:rsid w:val="007D61BA"/>
    <w:rsid w:val="007D6269"/>
    <w:rsid w:val="007D62F3"/>
    <w:rsid w:val="007D6425"/>
    <w:rsid w:val="007D7696"/>
    <w:rsid w:val="007D7FBC"/>
    <w:rsid w:val="007E01D5"/>
    <w:rsid w:val="007E0A25"/>
    <w:rsid w:val="007E0AAB"/>
    <w:rsid w:val="007E120E"/>
    <w:rsid w:val="007E1462"/>
    <w:rsid w:val="007E2B69"/>
    <w:rsid w:val="007E2B95"/>
    <w:rsid w:val="007E48CF"/>
    <w:rsid w:val="007E4D0F"/>
    <w:rsid w:val="007E4FE3"/>
    <w:rsid w:val="007E5D6C"/>
    <w:rsid w:val="007E66E1"/>
    <w:rsid w:val="007E70AD"/>
    <w:rsid w:val="007F0055"/>
    <w:rsid w:val="007F00FF"/>
    <w:rsid w:val="007F035B"/>
    <w:rsid w:val="007F0970"/>
    <w:rsid w:val="007F12CE"/>
    <w:rsid w:val="007F1946"/>
    <w:rsid w:val="007F2B59"/>
    <w:rsid w:val="007F2D88"/>
    <w:rsid w:val="007F31B2"/>
    <w:rsid w:val="007F34B6"/>
    <w:rsid w:val="007F352D"/>
    <w:rsid w:val="007F37CF"/>
    <w:rsid w:val="007F3DBC"/>
    <w:rsid w:val="007F446E"/>
    <w:rsid w:val="007F497E"/>
    <w:rsid w:val="007F50EA"/>
    <w:rsid w:val="007F53B8"/>
    <w:rsid w:val="007F549E"/>
    <w:rsid w:val="007F607A"/>
    <w:rsid w:val="007F65E5"/>
    <w:rsid w:val="007F6FB1"/>
    <w:rsid w:val="007F71DF"/>
    <w:rsid w:val="007F75C2"/>
    <w:rsid w:val="0080076A"/>
    <w:rsid w:val="00801EB3"/>
    <w:rsid w:val="00803052"/>
    <w:rsid w:val="008033C2"/>
    <w:rsid w:val="0080342B"/>
    <w:rsid w:val="00803AF3"/>
    <w:rsid w:val="00803DB8"/>
    <w:rsid w:val="008040E1"/>
    <w:rsid w:val="00804703"/>
    <w:rsid w:val="00804AA4"/>
    <w:rsid w:val="008058C9"/>
    <w:rsid w:val="00805FBE"/>
    <w:rsid w:val="00806108"/>
    <w:rsid w:val="00806A19"/>
    <w:rsid w:val="00806A3A"/>
    <w:rsid w:val="00806B3A"/>
    <w:rsid w:val="00810570"/>
    <w:rsid w:val="00811D1B"/>
    <w:rsid w:val="00811F9A"/>
    <w:rsid w:val="008120D5"/>
    <w:rsid w:val="00812232"/>
    <w:rsid w:val="00812AA1"/>
    <w:rsid w:val="00812C8B"/>
    <w:rsid w:val="00812EE4"/>
    <w:rsid w:val="008131FA"/>
    <w:rsid w:val="008133C0"/>
    <w:rsid w:val="00813E49"/>
    <w:rsid w:val="00814A3A"/>
    <w:rsid w:val="00814AB4"/>
    <w:rsid w:val="00815A3E"/>
    <w:rsid w:val="00815BD4"/>
    <w:rsid w:val="008164E8"/>
    <w:rsid w:val="008177EE"/>
    <w:rsid w:val="00820A1F"/>
    <w:rsid w:val="00820BED"/>
    <w:rsid w:val="00821692"/>
    <w:rsid w:val="00821924"/>
    <w:rsid w:val="00821B54"/>
    <w:rsid w:val="00822091"/>
    <w:rsid w:val="008223A3"/>
    <w:rsid w:val="00822725"/>
    <w:rsid w:val="00822A6D"/>
    <w:rsid w:val="00823311"/>
    <w:rsid w:val="00823B08"/>
    <w:rsid w:val="00823C69"/>
    <w:rsid w:val="008241D9"/>
    <w:rsid w:val="008246E3"/>
    <w:rsid w:val="008253E8"/>
    <w:rsid w:val="008259CF"/>
    <w:rsid w:val="00825E35"/>
    <w:rsid w:val="00825FF5"/>
    <w:rsid w:val="00826D7E"/>
    <w:rsid w:val="00827686"/>
    <w:rsid w:val="00827EC4"/>
    <w:rsid w:val="00827EE3"/>
    <w:rsid w:val="00830CC4"/>
    <w:rsid w:val="0083168B"/>
    <w:rsid w:val="00831D33"/>
    <w:rsid w:val="00831DF8"/>
    <w:rsid w:val="00832283"/>
    <w:rsid w:val="00832D88"/>
    <w:rsid w:val="00832F6E"/>
    <w:rsid w:val="0083301A"/>
    <w:rsid w:val="0083321B"/>
    <w:rsid w:val="0083338D"/>
    <w:rsid w:val="00833722"/>
    <w:rsid w:val="00833CFC"/>
    <w:rsid w:val="00833FB6"/>
    <w:rsid w:val="00834090"/>
    <w:rsid w:val="00834BC3"/>
    <w:rsid w:val="008356E1"/>
    <w:rsid w:val="0083673D"/>
    <w:rsid w:val="00837333"/>
    <w:rsid w:val="0083745B"/>
    <w:rsid w:val="00837E58"/>
    <w:rsid w:val="00837E7D"/>
    <w:rsid w:val="00841E19"/>
    <w:rsid w:val="00841E51"/>
    <w:rsid w:val="00842D1B"/>
    <w:rsid w:val="00842FE7"/>
    <w:rsid w:val="008430A2"/>
    <w:rsid w:val="0084402C"/>
    <w:rsid w:val="00844277"/>
    <w:rsid w:val="00844434"/>
    <w:rsid w:val="00844F3B"/>
    <w:rsid w:val="008455EF"/>
    <w:rsid w:val="00845891"/>
    <w:rsid w:val="0084695A"/>
    <w:rsid w:val="00847CD0"/>
    <w:rsid w:val="00850E16"/>
    <w:rsid w:val="00851101"/>
    <w:rsid w:val="00852018"/>
    <w:rsid w:val="008528B8"/>
    <w:rsid w:val="00853096"/>
    <w:rsid w:val="008537CD"/>
    <w:rsid w:val="008543E8"/>
    <w:rsid w:val="0085505E"/>
    <w:rsid w:val="008557D5"/>
    <w:rsid w:val="0085583E"/>
    <w:rsid w:val="00855D99"/>
    <w:rsid w:val="00856121"/>
    <w:rsid w:val="00856477"/>
    <w:rsid w:val="00856B83"/>
    <w:rsid w:val="00857DC9"/>
    <w:rsid w:val="00860360"/>
    <w:rsid w:val="00860AF0"/>
    <w:rsid w:val="00860B40"/>
    <w:rsid w:val="008618B2"/>
    <w:rsid w:val="00861C8D"/>
    <w:rsid w:val="008620BF"/>
    <w:rsid w:val="008626CE"/>
    <w:rsid w:val="00862760"/>
    <w:rsid w:val="0086277F"/>
    <w:rsid w:val="00862B2F"/>
    <w:rsid w:val="00862F33"/>
    <w:rsid w:val="008645B9"/>
    <w:rsid w:val="00865109"/>
    <w:rsid w:val="0086665E"/>
    <w:rsid w:val="008668E5"/>
    <w:rsid w:val="00867817"/>
    <w:rsid w:val="00867A25"/>
    <w:rsid w:val="00867D2F"/>
    <w:rsid w:val="00867DD0"/>
    <w:rsid w:val="008700BA"/>
    <w:rsid w:val="00870318"/>
    <w:rsid w:val="008711AB"/>
    <w:rsid w:val="008725BA"/>
    <w:rsid w:val="00872668"/>
    <w:rsid w:val="00872EB5"/>
    <w:rsid w:val="00873666"/>
    <w:rsid w:val="0087426E"/>
    <w:rsid w:val="00874736"/>
    <w:rsid w:val="008748B4"/>
    <w:rsid w:val="00874D39"/>
    <w:rsid w:val="00874E19"/>
    <w:rsid w:val="008751F6"/>
    <w:rsid w:val="00875CD5"/>
    <w:rsid w:val="00876333"/>
    <w:rsid w:val="00876339"/>
    <w:rsid w:val="00876854"/>
    <w:rsid w:val="00876986"/>
    <w:rsid w:val="008769F5"/>
    <w:rsid w:val="00877E10"/>
    <w:rsid w:val="008804BC"/>
    <w:rsid w:val="008806E4"/>
    <w:rsid w:val="008809F6"/>
    <w:rsid w:val="00880D1A"/>
    <w:rsid w:val="00880D6F"/>
    <w:rsid w:val="00880D91"/>
    <w:rsid w:val="00881D81"/>
    <w:rsid w:val="00881E2C"/>
    <w:rsid w:val="00881E59"/>
    <w:rsid w:val="008828E7"/>
    <w:rsid w:val="00882F2B"/>
    <w:rsid w:val="00882F52"/>
    <w:rsid w:val="00883566"/>
    <w:rsid w:val="008843F6"/>
    <w:rsid w:val="008849FF"/>
    <w:rsid w:val="00884ED9"/>
    <w:rsid w:val="00885439"/>
    <w:rsid w:val="008855A3"/>
    <w:rsid w:val="008859AC"/>
    <w:rsid w:val="008869C8"/>
    <w:rsid w:val="00886AC3"/>
    <w:rsid w:val="00887F16"/>
    <w:rsid w:val="00891433"/>
    <w:rsid w:val="00895018"/>
    <w:rsid w:val="00895422"/>
    <w:rsid w:val="008963D0"/>
    <w:rsid w:val="008964DA"/>
    <w:rsid w:val="00896574"/>
    <w:rsid w:val="0089709A"/>
    <w:rsid w:val="008979C1"/>
    <w:rsid w:val="00897BAF"/>
    <w:rsid w:val="008A0025"/>
    <w:rsid w:val="008A1719"/>
    <w:rsid w:val="008A1E53"/>
    <w:rsid w:val="008A2094"/>
    <w:rsid w:val="008A2249"/>
    <w:rsid w:val="008A26A8"/>
    <w:rsid w:val="008A2B2E"/>
    <w:rsid w:val="008A2B99"/>
    <w:rsid w:val="008A2F1A"/>
    <w:rsid w:val="008A337D"/>
    <w:rsid w:val="008A338C"/>
    <w:rsid w:val="008A37BA"/>
    <w:rsid w:val="008A3910"/>
    <w:rsid w:val="008A4178"/>
    <w:rsid w:val="008A43AD"/>
    <w:rsid w:val="008A4E18"/>
    <w:rsid w:val="008A500C"/>
    <w:rsid w:val="008A571F"/>
    <w:rsid w:val="008A5AB2"/>
    <w:rsid w:val="008A64F4"/>
    <w:rsid w:val="008A674D"/>
    <w:rsid w:val="008A78EC"/>
    <w:rsid w:val="008A7991"/>
    <w:rsid w:val="008A7C07"/>
    <w:rsid w:val="008B0E67"/>
    <w:rsid w:val="008B11C9"/>
    <w:rsid w:val="008B138F"/>
    <w:rsid w:val="008B155F"/>
    <w:rsid w:val="008B1863"/>
    <w:rsid w:val="008B1BC6"/>
    <w:rsid w:val="008B2010"/>
    <w:rsid w:val="008B32D5"/>
    <w:rsid w:val="008B5399"/>
    <w:rsid w:val="008B5881"/>
    <w:rsid w:val="008B5DBE"/>
    <w:rsid w:val="008B5F0E"/>
    <w:rsid w:val="008B6B71"/>
    <w:rsid w:val="008B6BD4"/>
    <w:rsid w:val="008B7C9A"/>
    <w:rsid w:val="008C0158"/>
    <w:rsid w:val="008C1154"/>
    <w:rsid w:val="008C174F"/>
    <w:rsid w:val="008C311D"/>
    <w:rsid w:val="008C3F3A"/>
    <w:rsid w:val="008C4902"/>
    <w:rsid w:val="008C4921"/>
    <w:rsid w:val="008C4DE8"/>
    <w:rsid w:val="008C5042"/>
    <w:rsid w:val="008C544B"/>
    <w:rsid w:val="008C5509"/>
    <w:rsid w:val="008C5A0A"/>
    <w:rsid w:val="008C607E"/>
    <w:rsid w:val="008C63A0"/>
    <w:rsid w:val="008C68AB"/>
    <w:rsid w:val="008C6E17"/>
    <w:rsid w:val="008D0482"/>
    <w:rsid w:val="008D1581"/>
    <w:rsid w:val="008D195C"/>
    <w:rsid w:val="008D1BAD"/>
    <w:rsid w:val="008D1C55"/>
    <w:rsid w:val="008D33E2"/>
    <w:rsid w:val="008D365F"/>
    <w:rsid w:val="008D3CBC"/>
    <w:rsid w:val="008D4019"/>
    <w:rsid w:val="008D480C"/>
    <w:rsid w:val="008D484E"/>
    <w:rsid w:val="008D51F3"/>
    <w:rsid w:val="008D5FA4"/>
    <w:rsid w:val="008D6BA4"/>
    <w:rsid w:val="008E051D"/>
    <w:rsid w:val="008E0F34"/>
    <w:rsid w:val="008E1005"/>
    <w:rsid w:val="008E1E03"/>
    <w:rsid w:val="008E25F9"/>
    <w:rsid w:val="008E2B3B"/>
    <w:rsid w:val="008E3205"/>
    <w:rsid w:val="008E4A0D"/>
    <w:rsid w:val="008E5614"/>
    <w:rsid w:val="008E7142"/>
    <w:rsid w:val="008E741D"/>
    <w:rsid w:val="008E7630"/>
    <w:rsid w:val="008F093F"/>
    <w:rsid w:val="008F139B"/>
    <w:rsid w:val="008F13DE"/>
    <w:rsid w:val="008F1B64"/>
    <w:rsid w:val="008F28BC"/>
    <w:rsid w:val="008F2A12"/>
    <w:rsid w:val="008F3860"/>
    <w:rsid w:val="008F39F2"/>
    <w:rsid w:val="008F3A4A"/>
    <w:rsid w:val="008F3C9A"/>
    <w:rsid w:val="008F3F7F"/>
    <w:rsid w:val="008F431C"/>
    <w:rsid w:val="008F43B7"/>
    <w:rsid w:val="008F44D3"/>
    <w:rsid w:val="008F46EC"/>
    <w:rsid w:val="008F4901"/>
    <w:rsid w:val="008F4B9D"/>
    <w:rsid w:val="008F4CC3"/>
    <w:rsid w:val="008F5289"/>
    <w:rsid w:val="008F53EB"/>
    <w:rsid w:val="008F5430"/>
    <w:rsid w:val="008F6241"/>
    <w:rsid w:val="008F67F7"/>
    <w:rsid w:val="008F6AD8"/>
    <w:rsid w:val="008F7083"/>
    <w:rsid w:val="008F79E8"/>
    <w:rsid w:val="0090041B"/>
    <w:rsid w:val="00900529"/>
    <w:rsid w:val="0090108A"/>
    <w:rsid w:val="00901219"/>
    <w:rsid w:val="0090184A"/>
    <w:rsid w:val="00901BA6"/>
    <w:rsid w:val="00901C22"/>
    <w:rsid w:val="00901FBF"/>
    <w:rsid w:val="009035D9"/>
    <w:rsid w:val="0090388D"/>
    <w:rsid w:val="0090392A"/>
    <w:rsid w:val="0090400A"/>
    <w:rsid w:val="009042CC"/>
    <w:rsid w:val="00904571"/>
    <w:rsid w:val="009054FD"/>
    <w:rsid w:val="00905560"/>
    <w:rsid w:val="00906134"/>
    <w:rsid w:val="00906290"/>
    <w:rsid w:val="00906610"/>
    <w:rsid w:val="00907160"/>
    <w:rsid w:val="009076A8"/>
    <w:rsid w:val="00907DCB"/>
    <w:rsid w:val="00907EF2"/>
    <w:rsid w:val="00907F6A"/>
    <w:rsid w:val="00910D95"/>
    <w:rsid w:val="00911FBB"/>
    <w:rsid w:val="009127A4"/>
    <w:rsid w:val="009129A4"/>
    <w:rsid w:val="00912AE9"/>
    <w:rsid w:val="00913D5F"/>
    <w:rsid w:val="00914A3B"/>
    <w:rsid w:val="00915393"/>
    <w:rsid w:val="00915488"/>
    <w:rsid w:val="009159B2"/>
    <w:rsid w:val="00916375"/>
    <w:rsid w:val="0091695C"/>
    <w:rsid w:val="00916A3B"/>
    <w:rsid w:val="00916E46"/>
    <w:rsid w:val="00916F3C"/>
    <w:rsid w:val="009179D3"/>
    <w:rsid w:val="00917B96"/>
    <w:rsid w:val="00920AB7"/>
    <w:rsid w:val="00920BBD"/>
    <w:rsid w:val="00920FAC"/>
    <w:rsid w:val="009213E5"/>
    <w:rsid w:val="00921CFC"/>
    <w:rsid w:val="00921D13"/>
    <w:rsid w:val="0092283F"/>
    <w:rsid w:val="00922A95"/>
    <w:rsid w:val="00923E21"/>
    <w:rsid w:val="009244C3"/>
    <w:rsid w:val="00924A57"/>
    <w:rsid w:val="00924C91"/>
    <w:rsid w:val="00925876"/>
    <w:rsid w:val="00926368"/>
    <w:rsid w:val="0092646E"/>
    <w:rsid w:val="0092749B"/>
    <w:rsid w:val="009310B5"/>
    <w:rsid w:val="00931611"/>
    <w:rsid w:val="009329AE"/>
    <w:rsid w:val="00932D66"/>
    <w:rsid w:val="0093377F"/>
    <w:rsid w:val="00933AC8"/>
    <w:rsid w:val="00933C53"/>
    <w:rsid w:val="00933C96"/>
    <w:rsid w:val="00934C83"/>
    <w:rsid w:val="009369AE"/>
    <w:rsid w:val="00937BE6"/>
    <w:rsid w:val="009436E9"/>
    <w:rsid w:val="009439F9"/>
    <w:rsid w:val="0094439D"/>
    <w:rsid w:val="00944439"/>
    <w:rsid w:val="00944AFA"/>
    <w:rsid w:val="00945185"/>
    <w:rsid w:val="00945650"/>
    <w:rsid w:val="00945885"/>
    <w:rsid w:val="00945BCB"/>
    <w:rsid w:val="00945FE2"/>
    <w:rsid w:val="0094621D"/>
    <w:rsid w:val="00950727"/>
    <w:rsid w:val="009508E4"/>
    <w:rsid w:val="00951D88"/>
    <w:rsid w:val="00951FDB"/>
    <w:rsid w:val="009522DA"/>
    <w:rsid w:val="00952755"/>
    <w:rsid w:val="00952872"/>
    <w:rsid w:val="00952CD4"/>
    <w:rsid w:val="0095357F"/>
    <w:rsid w:val="00953E02"/>
    <w:rsid w:val="00954323"/>
    <w:rsid w:val="00954BC2"/>
    <w:rsid w:val="009567B8"/>
    <w:rsid w:val="00956E6B"/>
    <w:rsid w:val="00957401"/>
    <w:rsid w:val="00957E7E"/>
    <w:rsid w:val="0096093C"/>
    <w:rsid w:val="00960A1A"/>
    <w:rsid w:val="00960D34"/>
    <w:rsid w:val="009611D2"/>
    <w:rsid w:val="009621A0"/>
    <w:rsid w:val="00962B2F"/>
    <w:rsid w:val="00962BC2"/>
    <w:rsid w:val="009641EB"/>
    <w:rsid w:val="00964224"/>
    <w:rsid w:val="00965A6B"/>
    <w:rsid w:val="0096666E"/>
    <w:rsid w:val="0096696A"/>
    <w:rsid w:val="00967201"/>
    <w:rsid w:val="0096726E"/>
    <w:rsid w:val="00967312"/>
    <w:rsid w:val="00967A02"/>
    <w:rsid w:val="00967C74"/>
    <w:rsid w:val="009701B6"/>
    <w:rsid w:val="00971C90"/>
    <w:rsid w:val="00971FDA"/>
    <w:rsid w:val="009722A8"/>
    <w:rsid w:val="00972548"/>
    <w:rsid w:val="009728FF"/>
    <w:rsid w:val="009737B6"/>
    <w:rsid w:val="00974888"/>
    <w:rsid w:val="00974B47"/>
    <w:rsid w:val="00974D53"/>
    <w:rsid w:val="00974D5D"/>
    <w:rsid w:val="0097550E"/>
    <w:rsid w:val="00976070"/>
    <w:rsid w:val="009760C4"/>
    <w:rsid w:val="009768FA"/>
    <w:rsid w:val="00976E27"/>
    <w:rsid w:val="009772A5"/>
    <w:rsid w:val="00977550"/>
    <w:rsid w:val="00977D27"/>
    <w:rsid w:val="009807C8"/>
    <w:rsid w:val="00980B5D"/>
    <w:rsid w:val="00981173"/>
    <w:rsid w:val="009811AC"/>
    <w:rsid w:val="00981A75"/>
    <w:rsid w:val="00981F83"/>
    <w:rsid w:val="00982067"/>
    <w:rsid w:val="00983948"/>
    <w:rsid w:val="009841A8"/>
    <w:rsid w:val="00984892"/>
    <w:rsid w:val="00984BA5"/>
    <w:rsid w:val="009850E6"/>
    <w:rsid w:val="009863DD"/>
    <w:rsid w:val="00986731"/>
    <w:rsid w:val="0098673D"/>
    <w:rsid w:val="00986792"/>
    <w:rsid w:val="009868BE"/>
    <w:rsid w:val="00986B64"/>
    <w:rsid w:val="00986EFA"/>
    <w:rsid w:val="009876A4"/>
    <w:rsid w:val="00987ADE"/>
    <w:rsid w:val="00990983"/>
    <w:rsid w:val="00990E4E"/>
    <w:rsid w:val="009917E9"/>
    <w:rsid w:val="00992131"/>
    <w:rsid w:val="009922C8"/>
    <w:rsid w:val="009922F1"/>
    <w:rsid w:val="00992416"/>
    <w:rsid w:val="00992C39"/>
    <w:rsid w:val="00993789"/>
    <w:rsid w:val="00994007"/>
    <w:rsid w:val="00994B4C"/>
    <w:rsid w:val="00994F61"/>
    <w:rsid w:val="009956A6"/>
    <w:rsid w:val="00995CC5"/>
    <w:rsid w:val="00996057"/>
    <w:rsid w:val="00996394"/>
    <w:rsid w:val="0099661D"/>
    <w:rsid w:val="00996C89"/>
    <w:rsid w:val="009970DC"/>
    <w:rsid w:val="00997512"/>
    <w:rsid w:val="00997793"/>
    <w:rsid w:val="0099781F"/>
    <w:rsid w:val="009979B9"/>
    <w:rsid w:val="009A03C7"/>
    <w:rsid w:val="009A0703"/>
    <w:rsid w:val="009A1399"/>
    <w:rsid w:val="009A22FD"/>
    <w:rsid w:val="009A2A21"/>
    <w:rsid w:val="009A2ED6"/>
    <w:rsid w:val="009A31E7"/>
    <w:rsid w:val="009A3236"/>
    <w:rsid w:val="009A3A05"/>
    <w:rsid w:val="009A546A"/>
    <w:rsid w:val="009A5BA3"/>
    <w:rsid w:val="009A621C"/>
    <w:rsid w:val="009A6677"/>
    <w:rsid w:val="009A6C66"/>
    <w:rsid w:val="009A6EF9"/>
    <w:rsid w:val="009A7BBC"/>
    <w:rsid w:val="009B194B"/>
    <w:rsid w:val="009B262B"/>
    <w:rsid w:val="009B2A11"/>
    <w:rsid w:val="009B421B"/>
    <w:rsid w:val="009B4C31"/>
    <w:rsid w:val="009B5581"/>
    <w:rsid w:val="009B5940"/>
    <w:rsid w:val="009B63ED"/>
    <w:rsid w:val="009B6E9D"/>
    <w:rsid w:val="009B710D"/>
    <w:rsid w:val="009B7DAE"/>
    <w:rsid w:val="009C15BE"/>
    <w:rsid w:val="009C1675"/>
    <w:rsid w:val="009C3862"/>
    <w:rsid w:val="009C3CE9"/>
    <w:rsid w:val="009C4171"/>
    <w:rsid w:val="009C475C"/>
    <w:rsid w:val="009C5878"/>
    <w:rsid w:val="009C5C51"/>
    <w:rsid w:val="009C5EB0"/>
    <w:rsid w:val="009C603F"/>
    <w:rsid w:val="009C60A5"/>
    <w:rsid w:val="009C622A"/>
    <w:rsid w:val="009C75C9"/>
    <w:rsid w:val="009C7978"/>
    <w:rsid w:val="009C7D8C"/>
    <w:rsid w:val="009D0BC8"/>
    <w:rsid w:val="009D0D53"/>
    <w:rsid w:val="009D1492"/>
    <w:rsid w:val="009D169E"/>
    <w:rsid w:val="009D17E7"/>
    <w:rsid w:val="009D2602"/>
    <w:rsid w:val="009D3073"/>
    <w:rsid w:val="009D3234"/>
    <w:rsid w:val="009D41B7"/>
    <w:rsid w:val="009D432F"/>
    <w:rsid w:val="009D4EFC"/>
    <w:rsid w:val="009D5B2D"/>
    <w:rsid w:val="009D5C39"/>
    <w:rsid w:val="009D5CA7"/>
    <w:rsid w:val="009D65CD"/>
    <w:rsid w:val="009D6E2E"/>
    <w:rsid w:val="009D7298"/>
    <w:rsid w:val="009E03C7"/>
    <w:rsid w:val="009E03D6"/>
    <w:rsid w:val="009E0D43"/>
    <w:rsid w:val="009E12B5"/>
    <w:rsid w:val="009E1409"/>
    <w:rsid w:val="009E193C"/>
    <w:rsid w:val="009E1F6C"/>
    <w:rsid w:val="009E2617"/>
    <w:rsid w:val="009E3948"/>
    <w:rsid w:val="009E3C1C"/>
    <w:rsid w:val="009E3F6F"/>
    <w:rsid w:val="009E6298"/>
    <w:rsid w:val="009E6ACB"/>
    <w:rsid w:val="009F07D1"/>
    <w:rsid w:val="009F1043"/>
    <w:rsid w:val="009F1576"/>
    <w:rsid w:val="009F2A34"/>
    <w:rsid w:val="009F2D78"/>
    <w:rsid w:val="009F3345"/>
    <w:rsid w:val="009F35B2"/>
    <w:rsid w:val="009F36CA"/>
    <w:rsid w:val="009F38C6"/>
    <w:rsid w:val="009F40AC"/>
    <w:rsid w:val="009F464B"/>
    <w:rsid w:val="009F4BEB"/>
    <w:rsid w:val="009F4FE2"/>
    <w:rsid w:val="009F54A0"/>
    <w:rsid w:val="009F570B"/>
    <w:rsid w:val="009F58F9"/>
    <w:rsid w:val="009F596E"/>
    <w:rsid w:val="009F6167"/>
    <w:rsid w:val="009F65C9"/>
    <w:rsid w:val="009F6C6D"/>
    <w:rsid w:val="009F6D3E"/>
    <w:rsid w:val="009F752A"/>
    <w:rsid w:val="009F7B0B"/>
    <w:rsid w:val="009F7F30"/>
    <w:rsid w:val="00A003BE"/>
    <w:rsid w:val="00A003CD"/>
    <w:rsid w:val="00A003F1"/>
    <w:rsid w:val="00A00EE1"/>
    <w:rsid w:val="00A016B7"/>
    <w:rsid w:val="00A01736"/>
    <w:rsid w:val="00A01C6F"/>
    <w:rsid w:val="00A022AB"/>
    <w:rsid w:val="00A02B33"/>
    <w:rsid w:val="00A03435"/>
    <w:rsid w:val="00A03567"/>
    <w:rsid w:val="00A0385F"/>
    <w:rsid w:val="00A050BE"/>
    <w:rsid w:val="00A05D71"/>
    <w:rsid w:val="00A06C2D"/>
    <w:rsid w:val="00A06FC8"/>
    <w:rsid w:val="00A079D0"/>
    <w:rsid w:val="00A07E8E"/>
    <w:rsid w:val="00A11132"/>
    <w:rsid w:val="00A11547"/>
    <w:rsid w:val="00A11756"/>
    <w:rsid w:val="00A11969"/>
    <w:rsid w:val="00A12006"/>
    <w:rsid w:val="00A12157"/>
    <w:rsid w:val="00A1245E"/>
    <w:rsid w:val="00A12E84"/>
    <w:rsid w:val="00A13468"/>
    <w:rsid w:val="00A134A2"/>
    <w:rsid w:val="00A15244"/>
    <w:rsid w:val="00A157B9"/>
    <w:rsid w:val="00A158FB"/>
    <w:rsid w:val="00A15BF4"/>
    <w:rsid w:val="00A15F88"/>
    <w:rsid w:val="00A162DC"/>
    <w:rsid w:val="00A1712E"/>
    <w:rsid w:val="00A17833"/>
    <w:rsid w:val="00A17F2D"/>
    <w:rsid w:val="00A205EC"/>
    <w:rsid w:val="00A2061C"/>
    <w:rsid w:val="00A20633"/>
    <w:rsid w:val="00A20667"/>
    <w:rsid w:val="00A20C16"/>
    <w:rsid w:val="00A22348"/>
    <w:rsid w:val="00A224CB"/>
    <w:rsid w:val="00A228FB"/>
    <w:rsid w:val="00A22A8D"/>
    <w:rsid w:val="00A22D13"/>
    <w:rsid w:val="00A22F87"/>
    <w:rsid w:val="00A232EF"/>
    <w:rsid w:val="00A23A1D"/>
    <w:rsid w:val="00A243D6"/>
    <w:rsid w:val="00A24C62"/>
    <w:rsid w:val="00A24CAB"/>
    <w:rsid w:val="00A254EC"/>
    <w:rsid w:val="00A25EEB"/>
    <w:rsid w:val="00A25F51"/>
    <w:rsid w:val="00A26182"/>
    <w:rsid w:val="00A26C5E"/>
    <w:rsid w:val="00A27226"/>
    <w:rsid w:val="00A30382"/>
    <w:rsid w:val="00A30CEC"/>
    <w:rsid w:val="00A32604"/>
    <w:rsid w:val="00A32EF3"/>
    <w:rsid w:val="00A332C0"/>
    <w:rsid w:val="00A33959"/>
    <w:rsid w:val="00A33AAD"/>
    <w:rsid w:val="00A3426D"/>
    <w:rsid w:val="00A34819"/>
    <w:rsid w:val="00A35312"/>
    <w:rsid w:val="00A353FA"/>
    <w:rsid w:val="00A354C8"/>
    <w:rsid w:val="00A36853"/>
    <w:rsid w:val="00A3685F"/>
    <w:rsid w:val="00A371AE"/>
    <w:rsid w:val="00A401A2"/>
    <w:rsid w:val="00A407E6"/>
    <w:rsid w:val="00A40D06"/>
    <w:rsid w:val="00A417AE"/>
    <w:rsid w:val="00A42464"/>
    <w:rsid w:val="00A43345"/>
    <w:rsid w:val="00A447E6"/>
    <w:rsid w:val="00A44A25"/>
    <w:rsid w:val="00A45503"/>
    <w:rsid w:val="00A45840"/>
    <w:rsid w:val="00A463E3"/>
    <w:rsid w:val="00A4678B"/>
    <w:rsid w:val="00A46998"/>
    <w:rsid w:val="00A47D4D"/>
    <w:rsid w:val="00A50AD6"/>
    <w:rsid w:val="00A50BC1"/>
    <w:rsid w:val="00A50D0F"/>
    <w:rsid w:val="00A50E2B"/>
    <w:rsid w:val="00A51495"/>
    <w:rsid w:val="00A52D67"/>
    <w:rsid w:val="00A53BBB"/>
    <w:rsid w:val="00A54097"/>
    <w:rsid w:val="00A5496F"/>
    <w:rsid w:val="00A559DF"/>
    <w:rsid w:val="00A574AC"/>
    <w:rsid w:val="00A57661"/>
    <w:rsid w:val="00A601F4"/>
    <w:rsid w:val="00A60905"/>
    <w:rsid w:val="00A60E34"/>
    <w:rsid w:val="00A6176C"/>
    <w:rsid w:val="00A617FE"/>
    <w:rsid w:val="00A62074"/>
    <w:rsid w:val="00A62606"/>
    <w:rsid w:val="00A62EA7"/>
    <w:rsid w:val="00A635E1"/>
    <w:rsid w:val="00A6459E"/>
    <w:rsid w:val="00A64686"/>
    <w:rsid w:val="00A64CAE"/>
    <w:rsid w:val="00A6578C"/>
    <w:rsid w:val="00A66680"/>
    <w:rsid w:val="00A70AD7"/>
    <w:rsid w:val="00A7167A"/>
    <w:rsid w:val="00A71A0A"/>
    <w:rsid w:val="00A71FA2"/>
    <w:rsid w:val="00A72109"/>
    <w:rsid w:val="00A7215B"/>
    <w:rsid w:val="00A72227"/>
    <w:rsid w:val="00A726EA"/>
    <w:rsid w:val="00A72CC1"/>
    <w:rsid w:val="00A73661"/>
    <w:rsid w:val="00A73A34"/>
    <w:rsid w:val="00A73E12"/>
    <w:rsid w:val="00A740DF"/>
    <w:rsid w:val="00A748F2"/>
    <w:rsid w:val="00A74939"/>
    <w:rsid w:val="00A75743"/>
    <w:rsid w:val="00A75ABA"/>
    <w:rsid w:val="00A76AED"/>
    <w:rsid w:val="00A77B52"/>
    <w:rsid w:val="00A77BE7"/>
    <w:rsid w:val="00A80044"/>
    <w:rsid w:val="00A800AB"/>
    <w:rsid w:val="00A80E0F"/>
    <w:rsid w:val="00A81845"/>
    <w:rsid w:val="00A81C46"/>
    <w:rsid w:val="00A8271D"/>
    <w:rsid w:val="00A82B34"/>
    <w:rsid w:val="00A82CCE"/>
    <w:rsid w:val="00A8330A"/>
    <w:rsid w:val="00A83611"/>
    <w:rsid w:val="00A83841"/>
    <w:rsid w:val="00A847B2"/>
    <w:rsid w:val="00A84B21"/>
    <w:rsid w:val="00A8580C"/>
    <w:rsid w:val="00A85A45"/>
    <w:rsid w:val="00A85B9B"/>
    <w:rsid w:val="00A85F3E"/>
    <w:rsid w:val="00A85F4B"/>
    <w:rsid w:val="00A86069"/>
    <w:rsid w:val="00A86A92"/>
    <w:rsid w:val="00A86CEB"/>
    <w:rsid w:val="00A86E30"/>
    <w:rsid w:val="00A90AA5"/>
    <w:rsid w:val="00A90C81"/>
    <w:rsid w:val="00A912BA"/>
    <w:rsid w:val="00A924F3"/>
    <w:rsid w:val="00A92AF0"/>
    <w:rsid w:val="00A92FDB"/>
    <w:rsid w:val="00A94369"/>
    <w:rsid w:val="00A94AD0"/>
    <w:rsid w:val="00A94F92"/>
    <w:rsid w:val="00A955F1"/>
    <w:rsid w:val="00A9562D"/>
    <w:rsid w:val="00A965A3"/>
    <w:rsid w:val="00A97554"/>
    <w:rsid w:val="00A97923"/>
    <w:rsid w:val="00A97E0B"/>
    <w:rsid w:val="00AA0A69"/>
    <w:rsid w:val="00AA0C9F"/>
    <w:rsid w:val="00AA0DE0"/>
    <w:rsid w:val="00AA0E31"/>
    <w:rsid w:val="00AA13B6"/>
    <w:rsid w:val="00AA1803"/>
    <w:rsid w:val="00AA20EA"/>
    <w:rsid w:val="00AA317C"/>
    <w:rsid w:val="00AA31C9"/>
    <w:rsid w:val="00AA3B2A"/>
    <w:rsid w:val="00AA4074"/>
    <w:rsid w:val="00AA446F"/>
    <w:rsid w:val="00AA4C23"/>
    <w:rsid w:val="00AA59A6"/>
    <w:rsid w:val="00AA5F3D"/>
    <w:rsid w:val="00AA5FCE"/>
    <w:rsid w:val="00AA619F"/>
    <w:rsid w:val="00AA6C5C"/>
    <w:rsid w:val="00AA739B"/>
    <w:rsid w:val="00AA794A"/>
    <w:rsid w:val="00AB07AC"/>
    <w:rsid w:val="00AB0D80"/>
    <w:rsid w:val="00AB1425"/>
    <w:rsid w:val="00AB16D9"/>
    <w:rsid w:val="00AB1C49"/>
    <w:rsid w:val="00AB1FC8"/>
    <w:rsid w:val="00AB284D"/>
    <w:rsid w:val="00AB2F02"/>
    <w:rsid w:val="00AB304E"/>
    <w:rsid w:val="00AB445C"/>
    <w:rsid w:val="00AB4497"/>
    <w:rsid w:val="00AB6881"/>
    <w:rsid w:val="00AB6965"/>
    <w:rsid w:val="00AB6C17"/>
    <w:rsid w:val="00AB7B4D"/>
    <w:rsid w:val="00AB7F63"/>
    <w:rsid w:val="00AC0810"/>
    <w:rsid w:val="00AC0977"/>
    <w:rsid w:val="00AC0990"/>
    <w:rsid w:val="00AC0A9D"/>
    <w:rsid w:val="00AC0C9E"/>
    <w:rsid w:val="00AC0DFE"/>
    <w:rsid w:val="00AC20C0"/>
    <w:rsid w:val="00AC21FA"/>
    <w:rsid w:val="00AC2876"/>
    <w:rsid w:val="00AC2F01"/>
    <w:rsid w:val="00AC3349"/>
    <w:rsid w:val="00AC33C8"/>
    <w:rsid w:val="00AC365E"/>
    <w:rsid w:val="00AC3ACE"/>
    <w:rsid w:val="00AC449A"/>
    <w:rsid w:val="00AC4C13"/>
    <w:rsid w:val="00AC4C74"/>
    <w:rsid w:val="00AC4CD2"/>
    <w:rsid w:val="00AC50B3"/>
    <w:rsid w:val="00AC5358"/>
    <w:rsid w:val="00AC5D5B"/>
    <w:rsid w:val="00AC6909"/>
    <w:rsid w:val="00AC6A7C"/>
    <w:rsid w:val="00AC72B0"/>
    <w:rsid w:val="00AC7BE1"/>
    <w:rsid w:val="00AD059B"/>
    <w:rsid w:val="00AD0CAB"/>
    <w:rsid w:val="00AD102A"/>
    <w:rsid w:val="00AD1354"/>
    <w:rsid w:val="00AD1502"/>
    <w:rsid w:val="00AD1796"/>
    <w:rsid w:val="00AD1974"/>
    <w:rsid w:val="00AD1A9A"/>
    <w:rsid w:val="00AD2353"/>
    <w:rsid w:val="00AD239A"/>
    <w:rsid w:val="00AD26D4"/>
    <w:rsid w:val="00AD2947"/>
    <w:rsid w:val="00AD3102"/>
    <w:rsid w:val="00AD3EDC"/>
    <w:rsid w:val="00AD4BF1"/>
    <w:rsid w:val="00AD4C09"/>
    <w:rsid w:val="00AD505E"/>
    <w:rsid w:val="00AD5CCC"/>
    <w:rsid w:val="00AD5EC5"/>
    <w:rsid w:val="00AD6CC5"/>
    <w:rsid w:val="00AD713A"/>
    <w:rsid w:val="00AD7619"/>
    <w:rsid w:val="00AD78D5"/>
    <w:rsid w:val="00AD7943"/>
    <w:rsid w:val="00AD7E0B"/>
    <w:rsid w:val="00AE0E58"/>
    <w:rsid w:val="00AE2006"/>
    <w:rsid w:val="00AE3474"/>
    <w:rsid w:val="00AE43B4"/>
    <w:rsid w:val="00AE594A"/>
    <w:rsid w:val="00AE676E"/>
    <w:rsid w:val="00AE7DFC"/>
    <w:rsid w:val="00AF0189"/>
    <w:rsid w:val="00AF061D"/>
    <w:rsid w:val="00AF12CE"/>
    <w:rsid w:val="00AF12F8"/>
    <w:rsid w:val="00AF1A84"/>
    <w:rsid w:val="00AF1F7A"/>
    <w:rsid w:val="00AF3FE0"/>
    <w:rsid w:val="00AF45EB"/>
    <w:rsid w:val="00AF4794"/>
    <w:rsid w:val="00AF67F5"/>
    <w:rsid w:val="00AF695E"/>
    <w:rsid w:val="00AF7191"/>
    <w:rsid w:val="00AF73F5"/>
    <w:rsid w:val="00AF7464"/>
    <w:rsid w:val="00AF7C74"/>
    <w:rsid w:val="00AF7DC4"/>
    <w:rsid w:val="00B001EB"/>
    <w:rsid w:val="00B004D7"/>
    <w:rsid w:val="00B00586"/>
    <w:rsid w:val="00B00678"/>
    <w:rsid w:val="00B00972"/>
    <w:rsid w:val="00B0098B"/>
    <w:rsid w:val="00B00A47"/>
    <w:rsid w:val="00B00E84"/>
    <w:rsid w:val="00B0147B"/>
    <w:rsid w:val="00B0271B"/>
    <w:rsid w:val="00B02760"/>
    <w:rsid w:val="00B041BF"/>
    <w:rsid w:val="00B051D6"/>
    <w:rsid w:val="00B05288"/>
    <w:rsid w:val="00B052D3"/>
    <w:rsid w:val="00B06B70"/>
    <w:rsid w:val="00B07462"/>
    <w:rsid w:val="00B12489"/>
    <w:rsid w:val="00B12E91"/>
    <w:rsid w:val="00B13BC7"/>
    <w:rsid w:val="00B1431C"/>
    <w:rsid w:val="00B14903"/>
    <w:rsid w:val="00B15E56"/>
    <w:rsid w:val="00B16A33"/>
    <w:rsid w:val="00B16ABB"/>
    <w:rsid w:val="00B1736F"/>
    <w:rsid w:val="00B17AC0"/>
    <w:rsid w:val="00B17B7B"/>
    <w:rsid w:val="00B17D41"/>
    <w:rsid w:val="00B206D0"/>
    <w:rsid w:val="00B20738"/>
    <w:rsid w:val="00B2084F"/>
    <w:rsid w:val="00B21333"/>
    <w:rsid w:val="00B21DD2"/>
    <w:rsid w:val="00B22993"/>
    <w:rsid w:val="00B2306E"/>
    <w:rsid w:val="00B249FA"/>
    <w:rsid w:val="00B24AD9"/>
    <w:rsid w:val="00B24B31"/>
    <w:rsid w:val="00B25959"/>
    <w:rsid w:val="00B25D46"/>
    <w:rsid w:val="00B267CA"/>
    <w:rsid w:val="00B27280"/>
    <w:rsid w:val="00B30FEA"/>
    <w:rsid w:val="00B3103B"/>
    <w:rsid w:val="00B32A7C"/>
    <w:rsid w:val="00B330C1"/>
    <w:rsid w:val="00B330CB"/>
    <w:rsid w:val="00B356F2"/>
    <w:rsid w:val="00B3572E"/>
    <w:rsid w:val="00B3605C"/>
    <w:rsid w:val="00B36DFA"/>
    <w:rsid w:val="00B36FD3"/>
    <w:rsid w:val="00B40734"/>
    <w:rsid w:val="00B40963"/>
    <w:rsid w:val="00B40C90"/>
    <w:rsid w:val="00B4159F"/>
    <w:rsid w:val="00B4179B"/>
    <w:rsid w:val="00B41FAA"/>
    <w:rsid w:val="00B422F6"/>
    <w:rsid w:val="00B44405"/>
    <w:rsid w:val="00B44EFF"/>
    <w:rsid w:val="00B460B6"/>
    <w:rsid w:val="00B46F12"/>
    <w:rsid w:val="00B4707A"/>
    <w:rsid w:val="00B47642"/>
    <w:rsid w:val="00B476B1"/>
    <w:rsid w:val="00B47774"/>
    <w:rsid w:val="00B500A8"/>
    <w:rsid w:val="00B504A4"/>
    <w:rsid w:val="00B5134D"/>
    <w:rsid w:val="00B516F5"/>
    <w:rsid w:val="00B520EB"/>
    <w:rsid w:val="00B525AC"/>
    <w:rsid w:val="00B53386"/>
    <w:rsid w:val="00B5413B"/>
    <w:rsid w:val="00B54341"/>
    <w:rsid w:val="00B54504"/>
    <w:rsid w:val="00B55628"/>
    <w:rsid w:val="00B559F2"/>
    <w:rsid w:val="00B55BD7"/>
    <w:rsid w:val="00B561DA"/>
    <w:rsid w:val="00B57130"/>
    <w:rsid w:val="00B57816"/>
    <w:rsid w:val="00B57D82"/>
    <w:rsid w:val="00B57F65"/>
    <w:rsid w:val="00B60223"/>
    <w:rsid w:val="00B6051D"/>
    <w:rsid w:val="00B6087C"/>
    <w:rsid w:val="00B6097B"/>
    <w:rsid w:val="00B60E4E"/>
    <w:rsid w:val="00B6164C"/>
    <w:rsid w:val="00B61973"/>
    <w:rsid w:val="00B61ED6"/>
    <w:rsid w:val="00B62E41"/>
    <w:rsid w:val="00B6403E"/>
    <w:rsid w:val="00B6446D"/>
    <w:rsid w:val="00B65702"/>
    <w:rsid w:val="00B65E5A"/>
    <w:rsid w:val="00B669C8"/>
    <w:rsid w:val="00B66C2A"/>
    <w:rsid w:val="00B6741C"/>
    <w:rsid w:val="00B7001A"/>
    <w:rsid w:val="00B70A5E"/>
    <w:rsid w:val="00B70AD6"/>
    <w:rsid w:val="00B710C6"/>
    <w:rsid w:val="00B712B5"/>
    <w:rsid w:val="00B71940"/>
    <w:rsid w:val="00B7274E"/>
    <w:rsid w:val="00B72ADC"/>
    <w:rsid w:val="00B72D36"/>
    <w:rsid w:val="00B735E5"/>
    <w:rsid w:val="00B73AE7"/>
    <w:rsid w:val="00B73BC7"/>
    <w:rsid w:val="00B73C33"/>
    <w:rsid w:val="00B73D8D"/>
    <w:rsid w:val="00B743E8"/>
    <w:rsid w:val="00B74866"/>
    <w:rsid w:val="00B75A57"/>
    <w:rsid w:val="00B75FEC"/>
    <w:rsid w:val="00B76239"/>
    <w:rsid w:val="00B76AFF"/>
    <w:rsid w:val="00B775F5"/>
    <w:rsid w:val="00B808E4"/>
    <w:rsid w:val="00B810C9"/>
    <w:rsid w:val="00B815E0"/>
    <w:rsid w:val="00B81A7D"/>
    <w:rsid w:val="00B8202E"/>
    <w:rsid w:val="00B823A3"/>
    <w:rsid w:val="00B82CA1"/>
    <w:rsid w:val="00B83729"/>
    <w:rsid w:val="00B839FB"/>
    <w:rsid w:val="00B83DFF"/>
    <w:rsid w:val="00B84A9F"/>
    <w:rsid w:val="00B85C12"/>
    <w:rsid w:val="00B861D8"/>
    <w:rsid w:val="00B8620B"/>
    <w:rsid w:val="00B86C3C"/>
    <w:rsid w:val="00B872B0"/>
    <w:rsid w:val="00B8759E"/>
    <w:rsid w:val="00B87E9C"/>
    <w:rsid w:val="00B909F2"/>
    <w:rsid w:val="00B914A7"/>
    <w:rsid w:val="00B918CE"/>
    <w:rsid w:val="00B9255E"/>
    <w:rsid w:val="00B92717"/>
    <w:rsid w:val="00B92814"/>
    <w:rsid w:val="00B928DE"/>
    <w:rsid w:val="00B928EA"/>
    <w:rsid w:val="00B92912"/>
    <w:rsid w:val="00B92BEA"/>
    <w:rsid w:val="00B9338A"/>
    <w:rsid w:val="00B94DDD"/>
    <w:rsid w:val="00B95605"/>
    <w:rsid w:val="00B968AA"/>
    <w:rsid w:val="00B96B6A"/>
    <w:rsid w:val="00B97678"/>
    <w:rsid w:val="00BA0943"/>
    <w:rsid w:val="00BA0C81"/>
    <w:rsid w:val="00BA0E55"/>
    <w:rsid w:val="00BA1EFE"/>
    <w:rsid w:val="00BA1F04"/>
    <w:rsid w:val="00BA21E1"/>
    <w:rsid w:val="00BA23ED"/>
    <w:rsid w:val="00BA260A"/>
    <w:rsid w:val="00BA423F"/>
    <w:rsid w:val="00BA64E8"/>
    <w:rsid w:val="00BA6512"/>
    <w:rsid w:val="00BA7265"/>
    <w:rsid w:val="00BA75BB"/>
    <w:rsid w:val="00BA7CD8"/>
    <w:rsid w:val="00BB018B"/>
    <w:rsid w:val="00BB0343"/>
    <w:rsid w:val="00BB05F1"/>
    <w:rsid w:val="00BB09F8"/>
    <w:rsid w:val="00BB0DDB"/>
    <w:rsid w:val="00BB1075"/>
    <w:rsid w:val="00BB203B"/>
    <w:rsid w:val="00BB235B"/>
    <w:rsid w:val="00BB27EB"/>
    <w:rsid w:val="00BB3032"/>
    <w:rsid w:val="00BB344E"/>
    <w:rsid w:val="00BB375A"/>
    <w:rsid w:val="00BB3CBD"/>
    <w:rsid w:val="00BB433A"/>
    <w:rsid w:val="00BB4568"/>
    <w:rsid w:val="00BB458D"/>
    <w:rsid w:val="00BB59F9"/>
    <w:rsid w:val="00BB5CDE"/>
    <w:rsid w:val="00BB6000"/>
    <w:rsid w:val="00BB600D"/>
    <w:rsid w:val="00BB6D54"/>
    <w:rsid w:val="00BB72F4"/>
    <w:rsid w:val="00BB77EE"/>
    <w:rsid w:val="00BB7816"/>
    <w:rsid w:val="00BB7D5B"/>
    <w:rsid w:val="00BC0BB3"/>
    <w:rsid w:val="00BC0CC1"/>
    <w:rsid w:val="00BC0E8D"/>
    <w:rsid w:val="00BC10BC"/>
    <w:rsid w:val="00BC17C3"/>
    <w:rsid w:val="00BC1858"/>
    <w:rsid w:val="00BC1FDD"/>
    <w:rsid w:val="00BC23FB"/>
    <w:rsid w:val="00BC2458"/>
    <w:rsid w:val="00BC38FA"/>
    <w:rsid w:val="00BC4D67"/>
    <w:rsid w:val="00BC6254"/>
    <w:rsid w:val="00BD0142"/>
    <w:rsid w:val="00BD05FC"/>
    <w:rsid w:val="00BD0CD2"/>
    <w:rsid w:val="00BD2A5B"/>
    <w:rsid w:val="00BD2B8D"/>
    <w:rsid w:val="00BD3421"/>
    <w:rsid w:val="00BD3834"/>
    <w:rsid w:val="00BD46E7"/>
    <w:rsid w:val="00BD4B32"/>
    <w:rsid w:val="00BD5923"/>
    <w:rsid w:val="00BD5BE5"/>
    <w:rsid w:val="00BD6750"/>
    <w:rsid w:val="00BD7018"/>
    <w:rsid w:val="00BD7A6B"/>
    <w:rsid w:val="00BD7AD5"/>
    <w:rsid w:val="00BD7D58"/>
    <w:rsid w:val="00BD7DD0"/>
    <w:rsid w:val="00BE0493"/>
    <w:rsid w:val="00BE30EC"/>
    <w:rsid w:val="00BE3594"/>
    <w:rsid w:val="00BE3721"/>
    <w:rsid w:val="00BE3E20"/>
    <w:rsid w:val="00BE438C"/>
    <w:rsid w:val="00BE6321"/>
    <w:rsid w:val="00BE6BF5"/>
    <w:rsid w:val="00BE7ED9"/>
    <w:rsid w:val="00BF0B4A"/>
    <w:rsid w:val="00BF1ADE"/>
    <w:rsid w:val="00BF281B"/>
    <w:rsid w:val="00BF35CA"/>
    <w:rsid w:val="00BF3A1A"/>
    <w:rsid w:val="00BF4442"/>
    <w:rsid w:val="00BF487A"/>
    <w:rsid w:val="00BF48D5"/>
    <w:rsid w:val="00BF5494"/>
    <w:rsid w:val="00BF5642"/>
    <w:rsid w:val="00BF640F"/>
    <w:rsid w:val="00BF6DE2"/>
    <w:rsid w:val="00BF70B7"/>
    <w:rsid w:val="00BF7129"/>
    <w:rsid w:val="00C0222C"/>
    <w:rsid w:val="00C022AB"/>
    <w:rsid w:val="00C033E7"/>
    <w:rsid w:val="00C04166"/>
    <w:rsid w:val="00C05DB8"/>
    <w:rsid w:val="00C07DE5"/>
    <w:rsid w:val="00C07DF4"/>
    <w:rsid w:val="00C07E79"/>
    <w:rsid w:val="00C102E1"/>
    <w:rsid w:val="00C10836"/>
    <w:rsid w:val="00C10DA3"/>
    <w:rsid w:val="00C10DD2"/>
    <w:rsid w:val="00C11FD0"/>
    <w:rsid w:val="00C122BA"/>
    <w:rsid w:val="00C123BE"/>
    <w:rsid w:val="00C12D78"/>
    <w:rsid w:val="00C13314"/>
    <w:rsid w:val="00C1367F"/>
    <w:rsid w:val="00C138FC"/>
    <w:rsid w:val="00C1399E"/>
    <w:rsid w:val="00C141F4"/>
    <w:rsid w:val="00C1459F"/>
    <w:rsid w:val="00C14885"/>
    <w:rsid w:val="00C15234"/>
    <w:rsid w:val="00C1541C"/>
    <w:rsid w:val="00C15A52"/>
    <w:rsid w:val="00C15E83"/>
    <w:rsid w:val="00C1632D"/>
    <w:rsid w:val="00C16789"/>
    <w:rsid w:val="00C16863"/>
    <w:rsid w:val="00C170C0"/>
    <w:rsid w:val="00C17235"/>
    <w:rsid w:val="00C17DE9"/>
    <w:rsid w:val="00C17F90"/>
    <w:rsid w:val="00C204A6"/>
    <w:rsid w:val="00C2197D"/>
    <w:rsid w:val="00C229D3"/>
    <w:rsid w:val="00C22DAC"/>
    <w:rsid w:val="00C2352A"/>
    <w:rsid w:val="00C23BD1"/>
    <w:rsid w:val="00C24A48"/>
    <w:rsid w:val="00C26EE0"/>
    <w:rsid w:val="00C300E4"/>
    <w:rsid w:val="00C302DD"/>
    <w:rsid w:val="00C303A9"/>
    <w:rsid w:val="00C303F0"/>
    <w:rsid w:val="00C306A7"/>
    <w:rsid w:val="00C30CD3"/>
    <w:rsid w:val="00C310C0"/>
    <w:rsid w:val="00C31569"/>
    <w:rsid w:val="00C31905"/>
    <w:rsid w:val="00C31AF7"/>
    <w:rsid w:val="00C331EC"/>
    <w:rsid w:val="00C33CFA"/>
    <w:rsid w:val="00C344E9"/>
    <w:rsid w:val="00C347CE"/>
    <w:rsid w:val="00C349AD"/>
    <w:rsid w:val="00C35F90"/>
    <w:rsid w:val="00C36BFD"/>
    <w:rsid w:val="00C37433"/>
    <w:rsid w:val="00C37B89"/>
    <w:rsid w:val="00C37C60"/>
    <w:rsid w:val="00C41462"/>
    <w:rsid w:val="00C42588"/>
    <w:rsid w:val="00C42B77"/>
    <w:rsid w:val="00C434EA"/>
    <w:rsid w:val="00C43D1E"/>
    <w:rsid w:val="00C443EA"/>
    <w:rsid w:val="00C449C8"/>
    <w:rsid w:val="00C44F93"/>
    <w:rsid w:val="00C451D8"/>
    <w:rsid w:val="00C45B1B"/>
    <w:rsid w:val="00C4636A"/>
    <w:rsid w:val="00C4663F"/>
    <w:rsid w:val="00C47CCD"/>
    <w:rsid w:val="00C51EEC"/>
    <w:rsid w:val="00C527CF"/>
    <w:rsid w:val="00C5303D"/>
    <w:rsid w:val="00C53328"/>
    <w:rsid w:val="00C53BC4"/>
    <w:rsid w:val="00C54EDD"/>
    <w:rsid w:val="00C559D4"/>
    <w:rsid w:val="00C55A51"/>
    <w:rsid w:val="00C55A71"/>
    <w:rsid w:val="00C608B8"/>
    <w:rsid w:val="00C610FD"/>
    <w:rsid w:val="00C62967"/>
    <w:rsid w:val="00C62C5C"/>
    <w:rsid w:val="00C632AD"/>
    <w:rsid w:val="00C6348B"/>
    <w:rsid w:val="00C63620"/>
    <w:rsid w:val="00C6472F"/>
    <w:rsid w:val="00C64E9D"/>
    <w:rsid w:val="00C64F30"/>
    <w:rsid w:val="00C66103"/>
    <w:rsid w:val="00C66BC5"/>
    <w:rsid w:val="00C67434"/>
    <w:rsid w:val="00C70077"/>
    <w:rsid w:val="00C704AA"/>
    <w:rsid w:val="00C709D1"/>
    <w:rsid w:val="00C71652"/>
    <w:rsid w:val="00C7184D"/>
    <w:rsid w:val="00C71864"/>
    <w:rsid w:val="00C7265E"/>
    <w:rsid w:val="00C72732"/>
    <w:rsid w:val="00C72D3C"/>
    <w:rsid w:val="00C72DC0"/>
    <w:rsid w:val="00C738E1"/>
    <w:rsid w:val="00C74CB2"/>
    <w:rsid w:val="00C74DD6"/>
    <w:rsid w:val="00C75653"/>
    <w:rsid w:val="00C76AC4"/>
    <w:rsid w:val="00C76B3A"/>
    <w:rsid w:val="00C7770E"/>
    <w:rsid w:val="00C77776"/>
    <w:rsid w:val="00C7799B"/>
    <w:rsid w:val="00C779B2"/>
    <w:rsid w:val="00C77EE9"/>
    <w:rsid w:val="00C77F54"/>
    <w:rsid w:val="00C8017E"/>
    <w:rsid w:val="00C80798"/>
    <w:rsid w:val="00C818BD"/>
    <w:rsid w:val="00C81B55"/>
    <w:rsid w:val="00C822E1"/>
    <w:rsid w:val="00C82687"/>
    <w:rsid w:val="00C82A5B"/>
    <w:rsid w:val="00C842E4"/>
    <w:rsid w:val="00C84499"/>
    <w:rsid w:val="00C84DE1"/>
    <w:rsid w:val="00C8517B"/>
    <w:rsid w:val="00C85CAB"/>
    <w:rsid w:val="00C85F05"/>
    <w:rsid w:val="00C865A9"/>
    <w:rsid w:val="00C8724B"/>
    <w:rsid w:val="00C872A0"/>
    <w:rsid w:val="00C90058"/>
    <w:rsid w:val="00C90CE3"/>
    <w:rsid w:val="00C90EE5"/>
    <w:rsid w:val="00C9126D"/>
    <w:rsid w:val="00C92B87"/>
    <w:rsid w:val="00C93677"/>
    <w:rsid w:val="00C9397A"/>
    <w:rsid w:val="00C93DFD"/>
    <w:rsid w:val="00C94FA3"/>
    <w:rsid w:val="00C95685"/>
    <w:rsid w:val="00C9589E"/>
    <w:rsid w:val="00C95F1F"/>
    <w:rsid w:val="00C95FC8"/>
    <w:rsid w:val="00C97809"/>
    <w:rsid w:val="00C97DDC"/>
    <w:rsid w:val="00CA0782"/>
    <w:rsid w:val="00CA0DEE"/>
    <w:rsid w:val="00CA13C8"/>
    <w:rsid w:val="00CA1905"/>
    <w:rsid w:val="00CA1A15"/>
    <w:rsid w:val="00CA2E36"/>
    <w:rsid w:val="00CA396C"/>
    <w:rsid w:val="00CA3D17"/>
    <w:rsid w:val="00CA3FDF"/>
    <w:rsid w:val="00CA4D31"/>
    <w:rsid w:val="00CA5380"/>
    <w:rsid w:val="00CA55CA"/>
    <w:rsid w:val="00CA5ED3"/>
    <w:rsid w:val="00CA6223"/>
    <w:rsid w:val="00CA6397"/>
    <w:rsid w:val="00CA6589"/>
    <w:rsid w:val="00CB04A3"/>
    <w:rsid w:val="00CB0B25"/>
    <w:rsid w:val="00CB19BE"/>
    <w:rsid w:val="00CB1B3B"/>
    <w:rsid w:val="00CB28CD"/>
    <w:rsid w:val="00CB2D7D"/>
    <w:rsid w:val="00CB3728"/>
    <w:rsid w:val="00CB5257"/>
    <w:rsid w:val="00CB52E3"/>
    <w:rsid w:val="00CB540B"/>
    <w:rsid w:val="00CB546F"/>
    <w:rsid w:val="00CB57AE"/>
    <w:rsid w:val="00CB5A78"/>
    <w:rsid w:val="00CB6C45"/>
    <w:rsid w:val="00CC014E"/>
    <w:rsid w:val="00CC08C3"/>
    <w:rsid w:val="00CC1054"/>
    <w:rsid w:val="00CC22A8"/>
    <w:rsid w:val="00CC28A0"/>
    <w:rsid w:val="00CC4104"/>
    <w:rsid w:val="00CC4E2A"/>
    <w:rsid w:val="00CC5A82"/>
    <w:rsid w:val="00CC62F8"/>
    <w:rsid w:val="00CC665E"/>
    <w:rsid w:val="00CC6C87"/>
    <w:rsid w:val="00CC6DEC"/>
    <w:rsid w:val="00CC6E87"/>
    <w:rsid w:val="00CC79E0"/>
    <w:rsid w:val="00CC7BAF"/>
    <w:rsid w:val="00CD059B"/>
    <w:rsid w:val="00CD0FD3"/>
    <w:rsid w:val="00CD1147"/>
    <w:rsid w:val="00CD1748"/>
    <w:rsid w:val="00CD1D0D"/>
    <w:rsid w:val="00CD1E04"/>
    <w:rsid w:val="00CD229C"/>
    <w:rsid w:val="00CD251B"/>
    <w:rsid w:val="00CD25B8"/>
    <w:rsid w:val="00CD2852"/>
    <w:rsid w:val="00CD338E"/>
    <w:rsid w:val="00CD3A42"/>
    <w:rsid w:val="00CD3FA5"/>
    <w:rsid w:val="00CD40E6"/>
    <w:rsid w:val="00CD4404"/>
    <w:rsid w:val="00CD4485"/>
    <w:rsid w:val="00CD4E65"/>
    <w:rsid w:val="00CD4FBC"/>
    <w:rsid w:val="00CD566D"/>
    <w:rsid w:val="00CD5E06"/>
    <w:rsid w:val="00CD60B2"/>
    <w:rsid w:val="00CD670F"/>
    <w:rsid w:val="00CE0224"/>
    <w:rsid w:val="00CE0290"/>
    <w:rsid w:val="00CE02CA"/>
    <w:rsid w:val="00CE03C1"/>
    <w:rsid w:val="00CE0BF0"/>
    <w:rsid w:val="00CE0EF4"/>
    <w:rsid w:val="00CE0FA9"/>
    <w:rsid w:val="00CE1258"/>
    <w:rsid w:val="00CE2BEB"/>
    <w:rsid w:val="00CE3116"/>
    <w:rsid w:val="00CE3842"/>
    <w:rsid w:val="00CE3FB2"/>
    <w:rsid w:val="00CE4800"/>
    <w:rsid w:val="00CE48A2"/>
    <w:rsid w:val="00CE51EE"/>
    <w:rsid w:val="00CE57AA"/>
    <w:rsid w:val="00CE7F54"/>
    <w:rsid w:val="00CF005D"/>
    <w:rsid w:val="00CF03CC"/>
    <w:rsid w:val="00CF05AE"/>
    <w:rsid w:val="00CF0A55"/>
    <w:rsid w:val="00CF0BB6"/>
    <w:rsid w:val="00CF2BA3"/>
    <w:rsid w:val="00CF3423"/>
    <w:rsid w:val="00CF401E"/>
    <w:rsid w:val="00CF4C38"/>
    <w:rsid w:val="00CF55BB"/>
    <w:rsid w:val="00CF624D"/>
    <w:rsid w:val="00CF666D"/>
    <w:rsid w:val="00CF6AD6"/>
    <w:rsid w:val="00D00330"/>
    <w:rsid w:val="00D0089D"/>
    <w:rsid w:val="00D00FD6"/>
    <w:rsid w:val="00D01018"/>
    <w:rsid w:val="00D012B0"/>
    <w:rsid w:val="00D01A2E"/>
    <w:rsid w:val="00D02014"/>
    <w:rsid w:val="00D0267A"/>
    <w:rsid w:val="00D027E6"/>
    <w:rsid w:val="00D02836"/>
    <w:rsid w:val="00D02E83"/>
    <w:rsid w:val="00D03079"/>
    <w:rsid w:val="00D03616"/>
    <w:rsid w:val="00D039CD"/>
    <w:rsid w:val="00D03F7E"/>
    <w:rsid w:val="00D04DB7"/>
    <w:rsid w:val="00D0526E"/>
    <w:rsid w:val="00D05663"/>
    <w:rsid w:val="00D05841"/>
    <w:rsid w:val="00D05AD3"/>
    <w:rsid w:val="00D05C27"/>
    <w:rsid w:val="00D05D30"/>
    <w:rsid w:val="00D05F8E"/>
    <w:rsid w:val="00D07924"/>
    <w:rsid w:val="00D079C7"/>
    <w:rsid w:val="00D07BB7"/>
    <w:rsid w:val="00D07FBA"/>
    <w:rsid w:val="00D107F6"/>
    <w:rsid w:val="00D10BDF"/>
    <w:rsid w:val="00D110CF"/>
    <w:rsid w:val="00D1186B"/>
    <w:rsid w:val="00D11C10"/>
    <w:rsid w:val="00D11C8E"/>
    <w:rsid w:val="00D12435"/>
    <w:rsid w:val="00D12DCB"/>
    <w:rsid w:val="00D13246"/>
    <w:rsid w:val="00D132FA"/>
    <w:rsid w:val="00D136FF"/>
    <w:rsid w:val="00D13881"/>
    <w:rsid w:val="00D1415A"/>
    <w:rsid w:val="00D14329"/>
    <w:rsid w:val="00D144D9"/>
    <w:rsid w:val="00D148D7"/>
    <w:rsid w:val="00D14A08"/>
    <w:rsid w:val="00D150F1"/>
    <w:rsid w:val="00D15363"/>
    <w:rsid w:val="00D1582D"/>
    <w:rsid w:val="00D15D33"/>
    <w:rsid w:val="00D16082"/>
    <w:rsid w:val="00D168B7"/>
    <w:rsid w:val="00D16B93"/>
    <w:rsid w:val="00D170A1"/>
    <w:rsid w:val="00D1749C"/>
    <w:rsid w:val="00D17542"/>
    <w:rsid w:val="00D17A8F"/>
    <w:rsid w:val="00D2003B"/>
    <w:rsid w:val="00D202A1"/>
    <w:rsid w:val="00D209FA"/>
    <w:rsid w:val="00D20CE3"/>
    <w:rsid w:val="00D214C1"/>
    <w:rsid w:val="00D2161F"/>
    <w:rsid w:val="00D21A65"/>
    <w:rsid w:val="00D228CE"/>
    <w:rsid w:val="00D23477"/>
    <w:rsid w:val="00D23754"/>
    <w:rsid w:val="00D23A40"/>
    <w:rsid w:val="00D24728"/>
    <w:rsid w:val="00D25027"/>
    <w:rsid w:val="00D25288"/>
    <w:rsid w:val="00D254BA"/>
    <w:rsid w:val="00D256CC"/>
    <w:rsid w:val="00D2585B"/>
    <w:rsid w:val="00D25A6F"/>
    <w:rsid w:val="00D25EA1"/>
    <w:rsid w:val="00D2658B"/>
    <w:rsid w:val="00D2793B"/>
    <w:rsid w:val="00D305E7"/>
    <w:rsid w:val="00D31519"/>
    <w:rsid w:val="00D31E7C"/>
    <w:rsid w:val="00D32C28"/>
    <w:rsid w:val="00D333E2"/>
    <w:rsid w:val="00D3428F"/>
    <w:rsid w:val="00D3493F"/>
    <w:rsid w:val="00D34D18"/>
    <w:rsid w:val="00D34E70"/>
    <w:rsid w:val="00D35071"/>
    <w:rsid w:val="00D3666F"/>
    <w:rsid w:val="00D37B8F"/>
    <w:rsid w:val="00D37D8A"/>
    <w:rsid w:val="00D40574"/>
    <w:rsid w:val="00D413CC"/>
    <w:rsid w:val="00D4189A"/>
    <w:rsid w:val="00D41A52"/>
    <w:rsid w:val="00D4206A"/>
    <w:rsid w:val="00D42F50"/>
    <w:rsid w:val="00D43B51"/>
    <w:rsid w:val="00D44789"/>
    <w:rsid w:val="00D44FF3"/>
    <w:rsid w:val="00D45323"/>
    <w:rsid w:val="00D46800"/>
    <w:rsid w:val="00D46C7E"/>
    <w:rsid w:val="00D46D6E"/>
    <w:rsid w:val="00D4786B"/>
    <w:rsid w:val="00D47B7F"/>
    <w:rsid w:val="00D50827"/>
    <w:rsid w:val="00D50B41"/>
    <w:rsid w:val="00D50E0E"/>
    <w:rsid w:val="00D51662"/>
    <w:rsid w:val="00D519B7"/>
    <w:rsid w:val="00D51D7E"/>
    <w:rsid w:val="00D52088"/>
    <w:rsid w:val="00D52C71"/>
    <w:rsid w:val="00D542AF"/>
    <w:rsid w:val="00D54814"/>
    <w:rsid w:val="00D54C49"/>
    <w:rsid w:val="00D55598"/>
    <w:rsid w:val="00D557BF"/>
    <w:rsid w:val="00D55C64"/>
    <w:rsid w:val="00D56517"/>
    <w:rsid w:val="00D56A11"/>
    <w:rsid w:val="00D571B4"/>
    <w:rsid w:val="00D60C9C"/>
    <w:rsid w:val="00D6121C"/>
    <w:rsid w:val="00D61629"/>
    <w:rsid w:val="00D61696"/>
    <w:rsid w:val="00D61D56"/>
    <w:rsid w:val="00D6289E"/>
    <w:rsid w:val="00D6337A"/>
    <w:rsid w:val="00D63C8B"/>
    <w:rsid w:val="00D63CFD"/>
    <w:rsid w:val="00D63EFC"/>
    <w:rsid w:val="00D641D6"/>
    <w:rsid w:val="00D64BF7"/>
    <w:rsid w:val="00D65888"/>
    <w:rsid w:val="00D65FCB"/>
    <w:rsid w:val="00D66301"/>
    <w:rsid w:val="00D6714D"/>
    <w:rsid w:val="00D67601"/>
    <w:rsid w:val="00D67990"/>
    <w:rsid w:val="00D67D38"/>
    <w:rsid w:val="00D701DD"/>
    <w:rsid w:val="00D70A5F"/>
    <w:rsid w:val="00D70B1F"/>
    <w:rsid w:val="00D70EE9"/>
    <w:rsid w:val="00D710FC"/>
    <w:rsid w:val="00D714C2"/>
    <w:rsid w:val="00D717AD"/>
    <w:rsid w:val="00D71F29"/>
    <w:rsid w:val="00D72659"/>
    <w:rsid w:val="00D72995"/>
    <w:rsid w:val="00D72C6E"/>
    <w:rsid w:val="00D72DDD"/>
    <w:rsid w:val="00D73A8E"/>
    <w:rsid w:val="00D7419B"/>
    <w:rsid w:val="00D742B5"/>
    <w:rsid w:val="00D74D97"/>
    <w:rsid w:val="00D74E5F"/>
    <w:rsid w:val="00D7513B"/>
    <w:rsid w:val="00D75142"/>
    <w:rsid w:val="00D7547C"/>
    <w:rsid w:val="00D756B7"/>
    <w:rsid w:val="00D7654E"/>
    <w:rsid w:val="00D767BE"/>
    <w:rsid w:val="00D7775A"/>
    <w:rsid w:val="00D80209"/>
    <w:rsid w:val="00D8047B"/>
    <w:rsid w:val="00D81445"/>
    <w:rsid w:val="00D818D9"/>
    <w:rsid w:val="00D81F80"/>
    <w:rsid w:val="00D81F9E"/>
    <w:rsid w:val="00D82509"/>
    <w:rsid w:val="00D825EA"/>
    <w:rsid w:val="00D826DD"/>
    <w:rsid w:val="00D829D0"/>
    <w:rsid w:val="00D82A17"/>
    <w:rsid w:val="00D83995"/>
    <w:rsid w:val="00D83CC0"/>
    <w:rsid w:val="00D83D8F"/>
    <w:rsid w:val="00D84607"/>
    <w:rsid w:val="00D84901"/>
    <w:rsid w:val="00D86250"/>
    <w:rsid w:val="00D8651C"/>
    <w:rsid w:val="00D86870"/>
    <w:rsid w:val="00D86879"/>
    <w:rsid w:val="00D8698E"/>
    <w:rsid w:val="00D87A17"/>
    <w:rsid w:val="00D87EFC"/>
    <w:rsid w:val="00D87F6B"/>
    <w:rsid w:val="00D90598"/>
    <w:rsid w:val="00D91258"/>
    <w:rsid w:val="00D91654"/>
    <w:rsid w:val="00D93CB3"/>
    <w:rsid w:val="00D953F8"/>
    <w:rsid w:val="00D95400"/>
    <w:rsid w:val="00D95665"/>
    <w:rsid w:val="00D96D6A"/>
    <w:rsid w:val="00D96F97"/>
    <w:rsid w:val="00D97421"/>
    <w:rsid w:val="00D97481"/>
    <w:rsid w:val="00D97C66"/>
    <w:rsid w:val="00DA07A5"/>
    <w:rsid w:val="00DA10A4"/>
    <w:rsid w:val="00DA1AC4"/>
    <w:rsid w:val="00DA1B90"/>
    <w:rsid w:val="00DA1E6F"/>
    <w:rsid w:val="00DA1F67"/>
    <w:rsid w:val="00DA3836"/>
    <w:rsid w:val="00DA39A4"/>
    <w:rsid w:val="00DA3A0F"/>
    <w:rsid w:val="00DA42B5"/>
    <w:rsid w:val="00DA444D"/>
    <w:rsid w:val="00DA4B81"/>
    <w:rsid w:val="00DA4E51"/>
    <w:rsid w:val="00DA5227"/>
    <w:rsid w:val="00DA5B20"/>
    <w:rsid w:val="00DA6916"/>
    <w:rsid w:val="00DA6AAA"/>
    <w:rsid w:val="00DA70B4"/>
    <w:rsid w:val="00DA78F5"/>
    <w:rsid w:val="00DB0CC6"/>
    <w:rsid w:val="00DB2136"/>
    <w:rsid w:val="00DB32BF"/>
    <w:rsid w:val="00DB32DF"/>
    <w:rsid w:val="00DB3ABE"/>
    <w:rsid w:val="00DB3F65"/>
    <w:rsid w:val="00DB437E"/>
    <w:rsid w:val="00DB4582"/>
    <w:rsid w:val="00DB50CD"/>
    <w:rsid w:val="00DB5492"/>
    <w:rsid w:val="00DB54F1"/>
    <w:rsid w:val="00DB5B03"/>
    <w:rsid w:val="00DB6078"/>
    <w:rsid w:val="00DB63A4"/>
    <w:rsid w:val="00DB76D9"/>
    <w:rsid w:val="00DB7A60"/>
    <w:rsid w:val="00DB7A67"/>
    <w:rsid w:val="00DC0785"/>
    <w:rsid w:val="00DC0A29"/>
    <w:rsid w:val="00DC0DF8"/>
    <w:rsid w:val="00DC0E99"/>
    <w:rsid w:val="00DC162F"/>
    <w:rsid w:val="00DC1CA8"/>
    <w:rsid w:val="00DC2E09"/>
    <w:rsid w:val="00DC330A"/>
    <w:rsid w:val="00DC35D6"/>
    <w:rsid w:val="00DC3CCD"/>
    <w:rsid w:val="00DC3E67"/>
    <w:rsid w:val="00DC4A62"/>
    <w:rsid w:val="00DC4D2B"/>
    <w:rsid w:val="00DC4E74"/>
    <w:rsid w:val="00DC5889"/>
    <w:rsid w:val="00DC5BC8"/>
    <w:rsid w:val="00DC6387"/>
    <w:rsid w:val="00DC6559"/>
    <w:rsid w:val="00DC6563"/>
    <w:rsid w:val="00DC65AC"/>
    <w:rsid w:val="00DC6A5E"/>
    <w:rsid w:val="00DC7221"/>
    <w:rsid w:val="00DC7C55"/>
    <w:rsid w:val="00DD0E27"/>
    <w:rsid w:val="00DD0F62"/>
    <w:rsid w:val="00DD18E6"/>
    <w:rsid w:val="00DD20B7"/>
    <w:rsid w:val="00DD233A"/>
    <w:rsid w:val="00DD254F"/>
    <w:rsid w:val="00DD2820"/>
    <w:rsid w:val="00DD3139"/>
    <w:rsid w:val="00DD3FB7"/>
    <w:rsid w:val="00DD54CA"/>
    <w:rsid w:val="00DD57EB"/>
    <w:rsid w:val="00DD5BF7"/>
    <w:rsid w:val="00DD5DE3"/>
    <w:rsid w:val="00DD5F50"/>
    <w:rsid w:val="00DD7206"/>
    <w:rsid w:val="00DD7D54"/>
    <w:rsid w:val="00DE04F8"/>
    <w:rsid w:val="00DE069B"/>
    <w:rsid w:val="00DE096C"/>
    <w:rsid w:val="00DE0FBB"/>
    <w:rsid w:val="00DE1BF5"/>
    <w:rsid w:val="00DE1FFC"/>
    <w:rsid w:val="00DE2D03"/>
    <w:rsid w:val="00DE353D"/>
    <w:rsid w:val="00DE368D"/>
    <w:rsid w:val="00DE38DF"/>
    <w:rsid w:val="00DE397D"/>
    <w:rsid w:val="00DE3B47"/>
    <w:rsid w:val="00DE3D20"/>
    <w:rsid w:val="00DE4028"/>
    <w:rsid w:val="00DE43D9"/>
    <w:rsid w:val="00DE5186"/>
    <w:rsid w:val="00DE593C"/>
    <w:rsid w:val="00DE6CFB"/>
    <w:rsid w:val="00DE7017"/>
    <w:rsid w:val="00DE76B9"/>
    <w:rsid w:val="00DE7D19"/>
    <w:rsid w:val="00DE7FAE"/>
    <w:rsid w:val="00DF0540"/>
    <w:rsid w:val="00DF11A3"/>
    <w:rsid w:val="00DF1356"/>
    <w:rsid w:val="00DF2A04"/>
    <w:rsid w:val="00DF38CA"/>
    <w:rsid w:val="00DF39E6"/>
    <w:rsid w:val="00DF45F0"/>
    <w:rsid w:val="00DF505B"/>
    <w:rsid w:val="00DF631B"/>
    <w:rsid w:val="00DF6401"/>
    <w:rsid w:val="00DF67AE"/>
    <w:rsid w:val="00DF78AE"/>
    <w:rsid w:val="00DF78FB"/>
    <w:rsid w:val="00E00533"/>
    <w:rsid w:val="00E005BB"/>
    <w:rsid w:val="00E006CC"/>
    <w:rsid w:val="00E00849"/>
    <w:rsid w:val="00E00DEC"/>
    <w:rsid w:val="00E0131D"/>
    <w:rsid w:val="00E019D5"/>
    <w:rsid w:val="00E02095"/>
    <w:rsid w:val="00E020ED"/>
    <w:rsid w:val="00E02DBD"/>
    <w:rsid w:val="00E05350"/>
    <w:rsid w:val="00E05851"/>
    <w:rsid w:val="00E05AD0"/>
    <w:rsid w:val="00E06E63"/>
    <w:rsid w:val="00E0748B"/>
    <w:rsid w:val="00E111DD"/>
    <w:rsid w:val="00E11E01"/>
    <w:rsid w:val="00E11E94"/>
    <w:rsid w:val="00E11F9C"/>
    <w:rsid w:val="00E125C6"/>
    <w:rsid w:val="00E135B0"/>
    <w:rsid w:val="00E14A4E"/>
    <w:rsid w:val="00E14E6C"/>
    <w:rsid w:val="00E1525B"/>
    <w:rsid w:val="00E15EB9"/>
    <w:rsid w:val="00E1616C"/>
    <w:rsid w:val="00E162B6"/>
    <w:rsid w:val="00E163A9"/>
    <w:rsid w:val="00E164E0"/>
    <w:rsid w:val="00E1739F"/>
    <w:rsid w:val="00E1762B"/>
    <w:rsid w:val="00E17733"/>
    <w:rsid w:val="00E179DC"/>
    <w:rsid w:val="00E20610"/>
    <w:rsid w:val="00E20B8B"/>
    <w:rsid w:val="00E20ED8"/>
    <w:rsid w:val="00E21684"/>
    <w:rsid w:val="00E21A2D"/>
    <w:rsid w:val="00E21F29"/>
    <w:rsid w:val="00E24AAC"/>
    <w:rsid w:val="00E258BC"/>
    <w:rsid w:val="00E258E9"/>
    <w:rsid w:val="00E25EE0"/>
    <w:rsid w:val="00E25FA3"/>
    <w:rsid w:val="00E261CD"/>
    <w:rsid w:val="00E269A6"/>
    <w:rsid w:val="00E2732C"/>
    <w:rsid w:val="00E274A4"/>
    <w:rsid w:val="00E30C19"/>
    <w:rsid w:val="00E3105D"/>
    <w:rsid w:val="00E3116D"/>
    <w:rsid w:val="00E31331"/>
    <w:rsid w:val="00E316A9"/>
    <w:rsid w:val="00E32320"/>
    <w:rsid w:val="00E338EF"/>
    <w:rsid w:val="00E341A2"/>
    <w:rsid w:val="00E343C1"/>
    <w:rsid w:val="00E35D89"/>
    <w:rsid w:val="00E37663"/>
    <w:rsid w:val="00E376D4"/>
    <w:rsid w:val="00E3787C"/>
    <w:rsid w:val="00E37E61"/>
    <w:rsid w:val="00E402DD"/>
    <w:rsid w:val="00E40D11"/>
    <w:rsid w:val="00E40E8F"/>
    <w:rsid w:val="00E40EB2"/>
    <w:rsid w:val="00E40FD5"/>
    <w:rsid w:val="00E41FBE"/>
    <w:rsid w:val="00E42CFE"/>
    <w:rsid w:val="00E43E68"/>
    <w:rsid w:val="00E44556"/>
    <w:rsid w:val="00E44893"/>
    <w:rsid w:val="00E44D46"/>
    <w:rsid w:val="00E454E2"/>
    <w:rsid w:val="00E458FF"/>
    <w:rsid w:val="00E46472"/>
    <w:rsid w:val="00E46890"/>
    <w:rsid w:val="00E46ABB"/>
    <w:rsid w:val="00E46E66"/>
    <w:rsid w:val="00E4787F"/>
    <w:rsid w:val="00E47893"/>
    <w:rsid w:val="00E47961"/>
    <w:rsid w:val="00E47DAC"/>
    <w:rsid w:val="00E47DE4"/>
    <w:rsid w:val="00E50592"/>
    <w:rsid w:val="00E50A96"/>
    <w:rsid w:val="00E50ECC"/>
    <w:rsid w:val="00E5121B"/>
    <w:rsid w:val="00E51923"/>
    <w:rsid w:val="00E52375"/>
    <w:rsid w:val="00E523AE"/>
    <w:rsid w:val="00E52E82"/>
    <w:rsid w:val="00E52F76"/>
    <w:rsid w:val="00E537FF"/>
    <w:rsid w:val="00E5393A"/>
    <w:rsid w:val="00E53B76"/>
    <w:rsid w:val="00E556FA"/>
    <w:rsid w:val="00E557C1"/>
    <w:rsid w:val="00E565FB"/>
    <w:rsid w:val="00E566E6"/>
    <w:rsid w:val="00E56885"/>
    <w:rsid w:val="00E56AC9"/>
    <w:rsid w:val="00E573D7"/>
    <w:rsid w:val="00E577BF"/>
    <w:rsid w:val="00E57958"/>
    <w:rsid w:val="00E579EA"/>
    <w:rsid w:val="00E57AA6"/>
    <w:rsid w:val="00E60DC6"/>
    <w:rsid w:val="00E61206"/>
    <w:rsid w:val="00E61319"/>
    <w:rsid w:val="00E643BA"/>
    <w:rsid w:val="00E64543"/>
    <w:rsid w:val="00E64795"/>
    <w:rsid w:val="00E64A91"/>
    <w:rsid w:val="00E65882"/>
    <w:rsid w:val="00E65DDE"/>
    <w:rsid w:val="00E66027"/>
    <w:rsid w:val="00E6641F"/>
    <w:rsid w:val="00E669C4"/>
    <w:rsid w:val="00E66AF3"/>
    <w:rsid w:val="00E66EAD"/>
    <w:rsid w:val="00E670C2"/>
    <w:rsid w:val="00E6740C"/>
    <w:rsid w:val="00E674DB"/>
    <w:rsid w:val="00E7030A"/>
    <w:rsid w:val="00E70C3C"/>
    <w:rsid w:val="00E70DF0"/>
    <w:rsid w:val="00E70E21"/>
    <w:rsid w:val="00E70FCB"/>
    <w:rsid w:val="00E71027"/>
    <w:rsid w:val="00E71691"/>
    <w:rsid w:val="00E71BBA"/>
    <w:rsid w:val="00E71D99"/>
    <w:rsid w:val="00E71FB7"/>
    <w:rsid w:val="00E72201"/>
    <w:rsid w:val="00E72466"/>
    <w:rsid w:val="00E725B6"/>
    <w:rsid w:val="00E72ED0"/>
    <w:rsid w:val="00E7323C"/>
    <w:rsid w:val="00E73987"/>
    <w:rsid w:val="00E74EC9"/>
    <w:rsid w:val="00E75113"/>
    <w:rsid w:val="00E759AB"/>
    <w:rsid w:val="00E75ACD"/>
    <w:rsid w:val="00E765CD"/>
    <w:rsid w:val="00E76ADF"/>
    <w:rsid w:val="00E77952"/>
    <w:rsid w:val="00E80A2C"/>
    <w:rsid w:val="00E81AA1"/>
    <w:rsid w:val="00E821BF"/>
    <w:rsid w:val="00E835E9"/>
    <w:rsid w:val="00E840AA"/>
    <w:rsid w:val="00E85252"/>
    <w:rsid w:val="00E85665"/>
    <w:rsid w:val="00E858C0"/>
    <w:rsid w:val="00E8609B"/>
    <w:rsid w:val="00E8650A"/>
    <w:rsid w:val="00E8692D"/>
    <w:rsid w:val="00E86D11"/>
    <w:rsid w:val="00E87299"/>
    <w:rsid w:val="00E874AD"/>
    <w:rsid w:val="00E8758E"/>
    <w:rsid w:val="00E9089B"/>
    <w:rsid w:val="00E909DF"/>
    <w:rsid w:val="00E90A62"/>
    <w:rsid w:val="00E90EE0"/>
    <w:rsid w:val="00E91AEC"/>
    <w:rsid w:val="00E92647"/>
    <w:rsid w:val="00E93CE7"/>
    <w:rsid w:val="00E93D3D"/>
    <w:rsid w:val="00E940B0"/>
    <w:rsid w:val="00E94C2E"/>
    <w:rsid w:val="00E950BC"/>
    <w:rsid w:val="00E95510"/>
    <w:rsid w:val="00E9564A"/>
    <w:rsid w:val="00E9598B"/>
    <w:rsid w:val="00E95FC7"/>
    <w:rsid w:val="00EA0238"/>
    <w:rsid w:val="00EA1128"/>
    <w:rsid w:val="00EA120A"/>
    <w:rsid w:val="00EA1480"/>
    <w:rsid w:val="00EA257E"/>
    <w:rsid w:val="00EA27B9"/>
    <w:rsid w:val="00EA2ABA"/>
    <w:rsid w:val="00EA2E7A"/>
    <w:rsid w:val="00EA3360"/>
    <w:rsid w:val="00EA35FD"/>
    <w:rsid w:val="00EA3BAC"/>
    <w:rsid w:val="00EA4B05"/>
    <w:rsid w:val="00EA4B6B"/>
    <w:rsid w:val="00EA5046"/>
    <w:rsid w:val="00EA546C"/>
    <w:rsid w:val="00EA5653"/>
    <w:rsid w:val="00EA5B26"/>
    <w:rsid w:val="00EA5B42"/>
    <w:rsid w:val="00EA5EFE"/>
    <w:rsid w:val="00EA5FF2"/>
    <w:rsid w:val="00EA70FF"/>
    <w:rsid w:val="00EA722E"/>
    <w:rsid w:val="00EA7911"/>
    <w:rsid w:val="00EA7C36"/>
    <w:rsid w:val="00EB1EB7"/>
    <w:rsid w:val="00EB264B"/>
    <w:rsid w:val="00EB30C9"/>
    <w:rsid w:val="00EB31F4"/>
    <w:rsid w:val="00EB3277"/>
    <w:rsid w:val="00EB34CA"/>
    <w:rsid w:val="00EB34FF"/>
    <w:rsid w:val="00EB37BB"/>
    <w:rsid w:val="00EB4370"/>
    <w:rsid w:val="00EB5A71"/>
    <w:rsid w:val="00EB6269"/>
    <w:rsid w:val="00EB6D36"/>
    <w:rsid w:val="00EB7878"/>
    <w:rsid w:val="00EC02C7"/>
    <w:rsid w:val="00EC1070"/>
    <w:rsid w:val="00EC1979"/>
    <w:rsid w:val="00EC1B1A"/>
    <w:rsid w:val="00EC26B0"/>
    <w:rsid w:val="00EC2DFA"/>
    <w:rsid w:val="00EC3160"/>
    <w:rsid w:val="00EC3320"/>
    <w:rsid w:val="00EC34E3"/>
    <w:rsid w:val="00EC3897"/>
    <w:rsid w:val="00EC3E42"/>
    <w:rsid w:val="00EC3E4C"/>
    <w:rsid w:val="00EC4745"/>
    <w:rsid w:val="00EC4FED"/>
    <w:rsid w:val="00EC5A36"/>
    <w:rsid w:val="00EC6B24"/>
    <w:rsid w:val="00EC6B3B"/>
    <w:rsid w:val="00EC7073"/>
    <w:rsid w:val="00EC7600"/>
    <w:rsid w:val="00ED0B5A"/>
    <w:rsid w:val="00ED3388"/>
    <w:rsid w:val="00ED3A27"/>
    <w:rsid w:val="00ED440C"/>
    <w:rsid w:val="00ED47F3"/>
    <w:rsid w:val="00ED49B5"/>
    <w:rsid w:val="00ED715C"/>
    <w:rsid w:val="00ED7A68"/>
    <w:rsid w:val="00EE0270"/>
    <w:rsid w:val="00EE10C7"/>
    <w:rsid w:val="00EE15CE"/>
    <w:rsid w:val="00EE16AB"/>
    <w:rsid w:val="00EE1C69"/>
    <w:rsid w:val="00EE2BC4"/>
    <w:rsid w:val="00EE3379"/>
    <w:rsid w:val="00EE4DDD"/>
    <w:rsid w:val="00EE52D6"/>
    <w:rsid w:val="00EE5833"/>
    <w:rsid w:val="00EE59F3"/>
    <w:rsid w:val="00EE6020"/>
    <w:rsid w:val="00EE6C9E"/>
    <w:rsid w:val="00EE77F7"/>
    <w:rsid w:val="00EE7DB4"/>
    <w:rsid w:val="00EF0195"/>
    <w:rsid w:val="00EF0347"/>
    <w:rsid w:val="00EF0435"/>
    <w:rsid w:val="00EF05C1"/>
    <w:rsid w:val="00EF0BDA"/>
    <w:rsid w:val="00EF11AE"/>
    <w:rsid w:val="00EF14FB"/>
    <w:rsid w:val="00EF1969"/>
    <w:rsid w:val="00EF2589"/>
    <w:rsid w:val="00EF25EC"/>
    <w:rsid w:val="00EF34B9"/>
    <w:rsid w:val="00EF383F"/>
    <w:rsid w:val="00EF42A8"/>
    <w:rsid w:val="00EF5378"/>
    <w:rsid w:val="00EF573C"/>
    <w:rsid w:val="00EF6541"/>
    <w:rsid w:val="00EF6550"/>
    <w:rsid w:val="00EF7650"/>
    <w:rsid w:val="00F02612"/>
    <w:rsid w:val="00F02B7B"/>
    <w:rsid w:val="00F04AAC"/>
    <w:rsid w:val="00F04DC8"/>
    <w:rsid w:val="00F050FD"/>
    <w:rsid w:val="00F05277"/>
    <w:rsid w:val="00F0546F"/>
    <w:rsid w:val="00F0678A"/>
    <w:rsid w:val="00F074BF"/>
    <w:rsid w:val="00F077A8"/>
    <w:rsid w:val="00F07B5E"/>
    <w:rsid w:val="00F102CD"/>
    <w:rsid w:val="00F1048B"/>
    <w:rsid w:val="00F10951"/>
    <w:rsid w:val="00F10B61"/>
    <w:rsid w:val="00F10BC9"/>
    <w:rsid w:val="00F10FFE"/>
    <w:rsid w:val="00F11E9E"/>
    <w:rsid w:val="00F1294E"/>
    <w:rsid w:val="00F12C40"/>
    <w:rsid w:val="00F12C6F"/>
    <w:rsid w:val="00F132A8"/>
    <w:rsid w:val="00F13703"/>
    <w:rsid w:val="00F1394D"/>
    <w:rsid w:val="00F13B77"/>
    <w:rsid w:val="00F142FD"/>
    <w:rsid w:val="00F153D6"/>
    <w:rsid w:val="00F15947"/>
    <w:rsid w:val="00F15AFE"/>
    <w:rsid w:val="00F15B57"/>
    <w:rsid w:val="00F15D83"/>
    <w:rsid w:val="00F17732"/>
    <w:rsid w:val="00F177C2"/>
    <w:rsid w:val="00F17993"/>
    <w:rsid w:val="00F201B9"/>
    <w:rsid w:val="00F2052B"/>
    <w:rsid w:val="00F20C48"/>
    <w:rsid w:val="00F21329"/>
    <w:rsid w:val="00F218B7"/>
    <w:rsid w:val="00F21A48"/>
    <w:rsid w:val="00F24E6F"/>
    <w:rsid w:val="00F25BBC"/>
    <w:rsid w:val="00F25CA4"/>
    <w:rsid w:val="00F26294"/>
    <w:rsid w:val="00F26DCD"/>
    <w:rsid w:val="00F3000D"/>
    <w:rsid w:val="00F3074B"/>
    <w:rsid w:val="00F31BDD"/>
    <w:rsid w:val="00F33550"/>
    <w:rsid w:val="00F338E7"/>
    <w:rsid w:val="00F33973"/>
    <w:rsid w:val="00F33DE5"/>
    <w:rsid w:val="00F34CCD"/>
    <w:rsid w:val="00F351BF"/>
    <w:rsid w:val="00F353C3"/>
    <w:rsid w:val="00F354EA"/>
    <w:rsid w:val="00F35961"/>
    <w:rsid w:val="00F35D4C"/>
    <w:rsid w:val="00F35F68"/>
    <w:rsid w:val="00F36278"/>
    <w:rsid w:val="00F36641"/>
    <w:rsid w:val="00F36CE8"/>
    <w:rsid w:val="00F36D3F"/>
    <w:rsid w:val="00F3765A"/>
    <w:rsid w:val="00F37BDD"/>
    <w:rsid w:val="00F40413"/>
    <w:rsid w:val="00F408DA"/>
    <w:rsid w:val="00F40A8B"/>
    <w:rsid w:val="00F40E31"/>
    <w:rsid w:val="00F42E3D"/>
    <w:rsid w:val="00F43653"/>
    <w:rsid w:val="00F43754"/>
    <w:rsid w:val="00F43B23"/>
    <w:rsid w:val="00F46374"/>
    <w:rsid w:val="00F476F1"/>
    <w:rsid w:val="00F5030C"/>
    <w:rsid w:val="00F528BE"/>
    <w:rsid w:val="00F52C95"/>
    <w:rsid w:val="00F5367B"/>
    <w:rsid w:val="00F5384F"/>
    <w:rsid w:val="00F5387B"/>
    <w:rsid w:val="00F5467E"/>
    <w:rsid w:val="00F54BA5"/>
    <w:rsid w:val="00F54BE0"/>
    <w:rsid w:val="00F54FF0"/>
    <w:rsid w:val="00F57B4B"/>
    <w:rsid w:val="00F57CFE"/>
    <w:rsid w:val="00F60768"/>
    <w:rsid w:val="00F60A49"/>
    <w:rsid w:val="00F60BF8"/>
    <w:rsid w:val="00F60F45"/>
    <w:rsid w:val="00F61516"/>
    <w:rsid w:val="00F61BC9"/>
    <w:rsid w:val="00F62ACA"/>
    <w:rsid w:val="00F63864"/>
    <w:rsid w:val="00F6407E"/>
    <w:rsid w:val="00F6440F"/>
    <w:rsid w:val="00F658B2"/>
    <w:rsid w:val="00F667AF"/>
    <w:rsid w:val="00F66BF3"/>
    <w:rsid w:val="00F66D2D"/>
    <w:rsid w:val="00F66DAD"/>
    <w:rsid w:val="00F70AD6"/>
    <w:rsid w:val="00F712C5"/>
    <w:rsid w:val="00F71596"/>
    <w:rsid w:val="00F71779"/>
    <w:rsid w:val="00F7399D"/>
    <w:rsid w:val="00F739E6"/>
    <w:rsid w:val="00F73E5E"/>
    <w:rsid w:val="00F74A5B"/>
    <w:rsid w:val="00F74C40"/>
    <w:rsid w:val="00F7551B"/>
    <w:rsid w:val="00F76033"/>
    <w:rsid w:val="00F7618B"/>
    <w:rsid w:val="00F7699A"/>
    <w:rsid w:val="00F76EEA"/>
    <w:rsid w:val="00F77CE5"/>
    <w:rsid w:val="00F80B02"/>
    <w:rsid w:val="00F812B4"/>
    <w:rsid w:val="00F8218E"/>
    <w:rsid w:val="00F8252F"/>
    <w:rsid w:val="00F83631"/>
    <w:rsid w:val="00F8391F"/>
    <w:rsid w:val="00F83B13"/>
    <w:rsid w:val="00F84339"/>
    <w:rsid w:val="00F846A9"/>
    <w:rsid w:val="00F8554C"/>
    <w:rsid w:val="00F856E9"/>
    <w:rsid w:val="00F85F2D"/>
    <w:rsid w:val="00F862D0"/>
    <w:rsid w:val="00F86355"/>
    <w:rsid w:val="00F86692"/>
    <w:rsid w:val="00F86895"/>
    <w:rsid w:val="00F869A4"/>
    <w:rsid w:val="00F86C18"/>
    <w:rsid w:val="00F86D4B"/>
    <w:rsid w:val="00F87B24"/>
    <w:rsid w:val="00F90909"/>
    <w:rsid w:val="00F9269B"/>
    <w:rsid w:val="00F92E06"/>
    <w:rsid w:val="00F93B5C"/>
    <w:rsid w:val="00F94041"/>
    <w:rsid w:val="00F94116"/>
    <w:rsid w:val="00F94D75"/>
    <w:rsid w:val="00F95126"/>
    <w:rsid w:val="00F957ED"/>
    <w:rsid w:val="00F95B7B"/>
    <w:rsid w:val="00F95D6A"/>
    <w:rsid w:val="00F960B8"/>
    <w:rsid w:val="00F962F3"/>
    <w:rsid w:val="00F96371"/>
    <w:rsid w:val="00F96718"/>
    <w:rsid w:val="00F97621"/>
    <w:rsid w:val="00F97730"/>
    <w:rsid w:val="00FA04AD"/>
    <w:rsid w:val="00FA0A7B"/>
    <w:rsid w:val="00FA19CC"/>
    <w:rsid w:val="00FA1DC6"/>
    <w:rsid w:val="00FA2035"/>
    <w:rsid w:val="00FA296B"/>
    <w:rsid w:val="00FA2C37"/>
    <w:rsid w:val="00FA3120"/>
    <w:rsid w:val="00FA3518"/>
    <w:rsid w:val="00FA41CF"/>
    <w:rsid w:val="00FA467D"/>
    <w:rsid w:val="00FA52AF"/>
    <w:rsid w:val="00FA5635"/>
    <w:rsid w:val="00FA5D49"/>
    <w:rsid w:val="00FA5E32"/>
    <w:rsid w:val="00FA69A5"/>
    <w:rsid w:val="00FA6B86"/>
    <w:rsid w:val="00FA759D"/>
    <w:rsid w:val="00FB18AE"/>
    <w:rsid w:val="00FB1AC9"/>
    <w:rsid w:val="00FB1CE4"/>
    <w:rsid w:val="00FB2058"/>
    <w:rsid w:val="00FB2403"/>
    <w:rsid w:val="00FB2A45"/>
    <w:rsid w:val="00FB2C32"/>
    <w:rsid w:val="00FB37FF"/>
    <w:rsid w:val="00FB5436"/>
    <w:rsid w:val="00FB56E7"/>
    <w:rsid w:val="00FB57A6"/>
    <w:rsid w:val="00FB580C"/>
    <w:rsid w:val="00FB5905"/>
    <w:rsid w:val="00FB751B"/>
    <w:rsid w:val="00FB79ED"/>
    <w:rsid w:val="00FB7C31"/>
    <w:rsid w:val="00FC0458"/>
    <w:rsid w:val="00FC0886"/>
    <w:rsid w:val="00FC0D89"/>
    <w:rsid w:val="00FC0FA3"/>
    <w:rsid w:val="00FC10FA"/>
    <w:rsid w:val="00FC15F4"/>
    <w:rsid w:val="00FC1D6D"/>
    <w:rsid w:val="00FC1E77"/>
    <w:rsid w:val="00FC207A"/>
    <w:rsid w:val="00FC2096"/>
    <w:rsid w:val="00FC3385"/>
    <w:rsid w:val="00FC3698"/>
    <w:rsid w:val="00FC3AFD"/>
    <w:rsid w:val="00FC40DD"/>
    <w:rsid w:val="00FC41C1"/>
    <w:rsid w:val="00FC4360"/>
    <w:rsid w:val="00FC4B6B"/>
    <w:rsid w:val="00FC60DD"/>
    <w:rsid w:val="00FC6328"/>
    <w:rsid w:val="00FC6FB3"/>
    <w:rsid w:val="00FC7E66"/>
    <w:rsid w:val="00FC7E9C"/>
    <w:rsid w:val="00FD0B7B"/>
    <w:rsid w:val="00FD1787"/>
    <w:rsid w:val="00FD20F9"/>
    <w:rsid w:val="00FD24B4"/>
    <w:rsid w:val="00FD2772"/>
    <w:rsid w:val="00FD31FF"/>
    <w:rsid w:val="00FD3597"/>
    <w:rsid w:val="00FD380F"/>
    <w:rsid w:val="00FD3BFE"/>
    <w:rsid w:val="00FD511A"/>
    <w:rsid w:val="00FE00B5"/>
    <w:rsid w:val="00FE0279"/>
    <w:rsid w:val="00FE027F"/>
    <w:rsid w:val="00FE1F83"/>
    <w:rsid w:val="00FE23D2"/>
    <w:rsid w:val="00FE2A8B"/>
    <w:rsid w:val="00FE2EE5"/>
    <w:rsid w:val="00FE32C0"/>
    <w:rsid w:val="00FE359B"/>
    <w:rsid w:val="00FE3835"/>
    <w:rsid w:val="00FE3B67"/>
    <w:rsid w:val="00FE4E09"/>
    <w:rsid w:val="00FE5174"/>
    <w:rsid w:val="00FE548E"/>
    <w:rsid w:val="00FE6649"/>
    <w:rsid w:val="00FE6F63"/>
    <w:rsid w:val="00FE71B9"/>
    <w:rsid w:val="00FE76F1"/>
    <w:rsid w:val="00FF01BC"/>
    <w:rsid w:val="00FF08B5"/>
    <w:rsid w:val="00FF13CA"/>
    <w:rsid w:val="00FF15AD"/>
    <w:rsid w:val="00FF1BB7"/>
    <w:rsid w:val="00FF2778"/>
    <w:rsid w:val="00FF2B4B"/>
    <w:rsid w:val="00FF2BC5"/>
    <w:rsid w:val="00FF3188"/>
    <w:rsid w:val="00FF353A"/>
    <w:rsid w:val="00FF3C53"/>
    <w:rsid w:val="00FF42EA"/>
    <w:rsid w:val="00FF44AA"/>
    <w:rsid w:val="00FF4AE2"/>
    <w:rsid w:val="00FF50FC"/>
    <w:rsid w:val="00FF5766"/>
    <w:rsid w:val="00FF5AFD"/>
    <w:rsid w:val="00FF5B76"/>
    <w:rsid w:val="00FF6828"/>
    <w:rsid w:val="00FF6919"/>
    <w:rsid w:val="00FF7058"/>
    <w:rsid w:val="00FF738C"/>
    <w:rsid w:val="00FF7B28"/>
    <w:rsid w:val="00FF7DEE"/>
    <w:rsid w:val="0197C8B5"/>
    <w:rsid w:val="0199276D"/>
    <w:rsid w:val="01993BE3"/>
    <w:rsid w:val="01A9D77B"/>
    <w:rsid w:val="01ABE99D"/>
    <w:rsid w:val="01D83A76"/>
    <w:rsid w:val="02061E65"/>
    <w:rsid w:val="02361E2F"/>
    <w:rsid w:val="0245BC30"/>
    <w:rsid w:val="024850C9"/>
    <w:rsid w:val="025884EF"/>
    <w:rsid w:val="025D4BB5"/>
    <w:rsid w:val="02A6866C"/>
    <w:rsid w:val="02BED438"/>
    <w:rsid w:val="02F6142E"/>
    <w:rsid w:val="0355AEC9"/>
    <w:rsid w:val="035C666F"/>
    <w:rsid w:val="03AC449E"/>
    <w:rsid w:val="04020117"/>
    <w:rsid w:val="04104ED2"/>
    <w:rsid w:val="04684F54"/>
    <w:rsid w:val="04775DCD"/>
    <w:rsid w:val="04A41CC0"/>
    <w:rsid w:val="071A9801"/>
    <w:rsid w:val="0748220C"/>
    <w:rsid w:val="076030EF"/>
    <w:rsid w:val="0760D205"/>
    <w:rsid w:val="07E8A2DD"/>
    <w:rsid w:val="07FCE2B2"/>
    <w:rsid w:val="080CB439"/>
    <w:rsid w:val="08350D57"/>
    <w:rsid w:val="08746BA1"/>
    <w:rsid w:val="0889A2B8"/>
    <w:rsid w:val="0892005B"/>
    <w:rsid w:val="0893A0E1"/>
    <w:rsid w:val="0901511D"/>
    <w:rsid w:val="09369D71"/>
    <w:rsid w:val="093BAB55"/>
    <w:rsid w:val="096776BA"/>
    <w:rsid w:val="09A460C5"/>
    <w:rsid w:val="09B6A9BB"/>
    <w:rsid w:val="09B79982"/>
    <w:rsid w:val="0A602B2C"/>
    <w:rsid w:val="0A8CB471"/>
    <w:rsid w:val="0AAB5199"/>
    <w:rsid w:val="0AD7F3CB"/>
    <w:rsid w:val="0B649950"/>
    <w:rsid w:val="0BB0D282"/>
    <w:rsid w:val="0BCB41A3"/>
    <w:rsid w:val="0BD52C00"/>
    <w:rsid w:val="0BD5CEED"/>
    <w:rsid w:val="0C410069"/>
    <w:rsid w:val="0C82F651"/>
    <w:rsid w:val="0D2EED44"/>
    <w:rsid w:val="0DA8B9EE"/>
    <w:rsid w:val="0DF0534E"/>
    <w:rsid w:val="0E0DA65A"/>
    <w:rsid w:val="0E1EC6B2"/>
    <w:rsid w:val="0E26F2EE"/>
    <w:rsid w:val="0E6A304F"/>
    <w:rsid w:val="0E85BEE3"/>
    <w:rsid w:val="0E898941"/>
    <w:rsid w:val="0EE3F60F"/>
    <w:rsid w:val="0EE5AB69"/>
    <w:rsid w:val="0EEDE36A"/>
    <w:rsid w:val="0F12D642"/>
    <w:rsid w:val="0F4C5D60"/>
    <w:rsid w:val="0F6260D6"/>
    <w:rsid w:val="0FC7E4B1"/>
    <w:rsid w:val="0FDC0294"/>
    <w:rsid w:val="100307F4"/>
    <w:rsid w:val="100421D4"/>
    <w:rsid w:val="100E18A4"/>
    <w:rsid w:val="1030BBFC"/>
    <w:rsid w:val="104B644A"/>
    <w:rsid w:val="1059CADD"/>
    <w:rsid w:val="1136AE8F"/>
    <w:rsid w:val="11C963EB"/>
    <w:rsid w:val="11FBA958"/>
    <w:rsid w:val="121D2E7D"/>
    <w:rsid w:val="1329D571"/>
    <w:rsid w:val="13550A83"/>
    <w:rsid w:val="13737C88"/>
    <w:rsid w:val="13A0546B"/>
    <w:rsid w:val="13A06E66"/>
    <w:rsid w:val="13C93E52"/>
    <w:rsid w:val="13F6DFC0"/>
    <w:rsid w:val="142233C2"/>
    <w:rsid w:val="14637E5B"/>
    <w:rsid w:val="147636EA"/>
    <w:rsid w:val="14770BE3"/>
    <w:rsid w:val="14EA44BB"/>
    <w:rsid w:val="14ECCF00"/>
    <w:rsid w:val="15175DD9"/>
    <w:rsid w:val="152DA22B"/>
    <w:rsid w:val="153B894C"/>
    <w:rsid w:val="15724525"/>
    <w:rsid w:val="157B4037"/>
    <w:rsid w:val="157C2B03"/>
    <w:rsid w:val="159C6926"/>
    <w:rsid w:val="15D8CFB4"/>
    <w:rsid w:val="15E92927"/>
    <w:rsid w:val="16128E0E"/>
    <w:rsid w:val="163955FD"/>
    <w:rsid w:val="16697E2B"/>
    <w:rsid w:val="16BC9D61"/>
    <w:rsid w:val="16E1A391"/>
    <w:rsid w:val="172DF2A0"/>
    <w:rsid w:val="173D219D"/>
    <w:rsid w:val="1745D69E"/>
    <w:rsid w:val="17531788"/>
    <w:rsid w:val="17AB35AE"/>
    <w:rsid w:val="17B2D78B"/>
    <w:rsid w:val="17C227FA"/>
    <w:rsid w:val="1820B366"/>
    <w:rsid w:val="18625C41"/>
    <w:rsid w:val="188E3382"/>
    <w:rsid w:val="18A4B3CD"/>
    <w:rsid w:val="18C2CB47"/>
    <w:rsid w:val="192850EA"/>
    <w:rsid w:val="198E77C2"/>
    <w:rsid w:val="198FC1F8"/>
    <w:rsid w:val="19A9E8AF"/>
    <w:rsid w:val="1A2AD324"/>
    <w:rsid w:val="1A672AE2"/>
    <w:rsid w:val="1A73C316"/>
    <w:rsid w:val="1A85D715"/>
    <w:rsid w:val="1AE28CF8"/>
    <w:rsid w:val="1B0DF134"/>
    <w:rsid w:val="1B628270"/>
    <w:rsid w:val="1B66094A"/>
    <w:rsid w:val="1BD9C155"/>
    <w:rsid w:val="1C716B0C"/>
    <w:rsid w:val="1CAFBA95"/>
    <w:rsid w:val="1CC0D134"/>
    <w:rsid w:val="1CC3A59C"/>
    <w:rsid w:val="1D080F2A"/>
    <w:rsid w:val="1D253A80"/>
    <w:rsid w:val="1D3D7CEA"/>
    <w:rsid w:val="1D4BB604"/>
    <w:rsid w:val="1D82A019"/>
    <w:rsid w:val="1D881FFD"/>
    <w:rsid w:val="1D8CDD0E"/>
    <w:rsid w:val="1DA6119B"/>
    <w:rsid w:val="1DE1C9BE"/>
    <w:rsid w:val="1E1D3462"/>
    <w:rsid w:val="1E1EA561"/>
    <w:rsid w:val="1E2929C1"/>
    <w:rsid w:val="1E313160"/>
    <w:rsid w:val="1E5494A0"/>
    <w:rsid w:val="1E607501"/>
    <w:rsid w:val="1ECDF755"/>
    <w:rsid w:val="1ED60468"/>
    <w:rsid w:val="1EDDBF39"/>
    <w:rsid w:val="1F67BC41"/>
    <w:rsid w:val="1F691E3C"/>
    <w:rsid w:val="1FB9522D"/>
    <w:rsid w:val="1FF1C06F"/>
    <w:rsid w:val="1FF23757"/>
    <w:rsid w:val="1FF66535"/>
    <w:rsid w:val="200C31C3"/>
    <w:rsid w:val="202A2AB5"/>
    <w:rsid w:val="204B6CD3"/>
    <w:rsid w:val="205D9914"/>
    <w:rsid w:val="20E80605"/>
    <w:rsid w:val="20F13991"/>
    <w:rsid w:val="20F51899"/>
    <w:rsid w:val="21022A2B"/>
    <w:rsid w:val="2176CA7B"/>
    <w:rsid w:val="21BEB4B5"/>
    <w:rsid w:val="21E96B71"/>
    <w:rsid w:val="21EF9A00"/>
    <w:rsid w:val="220790A5"/>
    <w:rsid w:val="22194D70"/>
    <w:rsid w:val="221CFF45"/>
    <w:rsid w:val="2289422C"/>
    <w:rsid w:val="22941F75"/>
    <w:rsid w:val="2327D5A6"/>
    <w:rsid w:val="2390CB53"/>
    <w:rsid w:val="23B05046"/>
    <w:rsid w:val="23C89A5A"/>
    <w:rsid w:val="241F9628"/>
    <w:rsid w:val="24470816"/>
    <w:rsid w:val="244ACE61"/>
    <w:rsid w:val="24734606"/>
    <w:rsid w:val="2485B3F4"/>
    <w:rsid w:val="2496DCE0"/>
    <w:rsid w:val="24CCD444"/>
    <w:rsid w:val="252AAE1F"/>
    <w:rsid w:val="255FBEE0"/>
    <w:rsid w:val="25660A3C"/>
    <w:rsid w:val="2585E9D3"/>
    <w:rsid w:val="2587BDFD"/>
    <w:rsid w:val="258931DD"/>
    <w:rsid w:val="25E64959"/>
    <w:rsid w:val="2611B663"/>
    <w:rsid w:val="263A79E6"/>
    <w:rsid w:val="2644F343"/>
    <w:rsid w:val="26E27649"/>
    <w:rsid w:val="27280A25"/>
    <w:rsid w:val="27380BD9"/>
    <w:rsid w:val="273C03C5"/>
    <w:rsid w:val="274C5211"/>
    <w:rsid w:val="27671611"/>
    <w:rsid w:val="278AB282"/>
    <w:rsid w:val="27938029"/>
    <w:rsid w:val="28016D6B"/>
    <w:rsid w:val="28BF278A"/>
    <w:rsid w:val="28ECB35F"/>
    <w:rsid w:val="290B0FB6"/>
    <w:rsid w:val="295989C3"/>
    <w:rsid w:val="2990863E"/>
    <w:rsid w:val="2A3EBD1A"/>
    <w:rsid w:val="2A595AF6"/>
    <w:rsid w:val="2AA26677"/>
    <w:rsid w:val="2B333BB3"/>
    <w:rsid w:val="2B37989E"/>
    <w:rsid w:val="2B5F7B3C"/>
    <w:rsid w:val="2BF10C74"/>
    <w:rsid w:val="2C80BBD8"/>
    <w:rsid w:val="2CED5A3F"/>
    <w:rsid w:val="2CFF4A22"/>
    <w:rsid w:val="2D41838F"/>
    <w:rsid w:val="2D4B6EE9"/>
    <w:rsid w:val="2D55CC63"/>
    <w:rsid w:val="2D6D1459"/>
    <w:rsid w:val="2D6F8FBF"/>
    <w:rsid w:val="2D732A63"/>
    <w:rsid w:val="2E30D930"/>
    <w:rsid w:val="2E3E870C"/>
    <w:rsid w:val="2E4EEDDF"/>
    <w:rsid w:val="2E6A69F1"/>
    <w:rsid w:val="2E83D920"/>
    <w:rsid w:val="2EAD3BC4"/>
    <w:rsid w:val="2EC7A17F"/>
    <w:rsid w:val="2F2FC00C"/>
    <w:rsid w:val="2F6F2E5D"/>
    <w:rsid w:val="2F8EE952"/>
    <w:rsid w:val="3019798A"/>
    <w:rsid w:val="30628A78"/>
    <w:rsid w:val="307DB06D"/>
    <w:rsid w:val="30954512"/>
    <w:rsid w:val="30B72959"/>
    <w:rsid w:val="30EB8E14"/>
    <w:rsid w:val="310AB752"/>
    <w:rsid w:val="312622B0"/>
    <w:rsid w:val="316206DF"/>
    <w:rsid w:val="3236458E"/>
    <w:rsid w:val="328B0C24"/>
    <w:rsid w:val="328B9EE8"/>
    <w:rsid w:val="32B36418"/>
    <w:rsid w:val="32E6195F"/>
    <w:rsid w:val="3463D9AA"/>
    <w:rsid w:val="348C96E2"/>
    <w:rsid w:val="351E104A"/>
    <w:rsid w:val="3589B29B"/>
    <w:rsid w:val="35D895C0"/>
    <w:rsid w:val="35DE9319"/>
    <w:rsid w:val="362D973C"/>
    <w:rsid w:val="364138D1"/>
    <w:rsid w:val="3645BD15"/>
    <w:rsid w:val="36720343"/>
    <w:rsid w:val="3703BD0B"/>
    <w:rsid w:val="37353462"/>
    <w:rsid w:val="37515AB1"/>
    <w:rsid w:val="37E5D6C9"/>
    <w:rsid w:val="37F68844"/>
    <w:rsid w:val="38381808"/>
    <w:rsid w:val="386A54CE"/>
    <w:rsid w:val="3AEC4AAF"/>
    <w:rsid w:val="3B064921"/>
    <w:rsid w:val="3B285AA4"/>
    <w:rsid w:val="3B381964"/>
    <w:rsid w:val="3B5464BC"/>
    <w:rsid w:val="3B84B868"/>
    <w:rsid w:val="3B96B8DA"/>
    <w:rsid w:val="3B9C9807"/>
    <w:rsid w:val="3BD14ECC"/>
    <w:rsid w:val="3BFC16AD"/>
    <w:rsid w:val="3C247213"/>
    <w:rsid w:val="3C303983"/>
    <w:rsid w:val="3D1759FA"/>
    <w:rsid w:val="3D1D43A9"/>
    <w:rsid w:val="3D24239D"/>
    <w:rsid w:val="3D798939"/>
    <w:rsid w:val="3D8214FE"/>
    <w:rsid w:val="3D8A7F1F"/>
    <w:rsid w:val="3EC7FFD0"/>
    <w:rsid w:val="3F38420F"/>
    <w:rsid w:val="3F720616"/>
    <w:rsid w:val="3F8254EA"/>
    <w:rsid w:val="3F942577"/>
    <w:rsid w:val="3FA15986"/>
    <w:rsid w:val="3FB6AFA4"/>
    <w:rsid w:val="401A741D"/>
    <w:rsid w:val="40272878"/>
    <w:rsid w:val="40576622"/>
    <w:rsid w:val="409C2818"/>
    <w:rsid w:val="40A7F43E"/>
    <w:rsid w:val="40FE5CC5"/>
    <w:rsid w:val="41690099"/>
    <w:rsid w:val="417ECAF0"/>
    <w:rsid w:val="419E8D8C"/>
    <w:rsid w:val="41BE8B4A"/>
    <w:rsid w:val="41C3A640"/>
    <w:rsid w:val="41F97F64"/>
    <w:rsid w:val="42106319"/>
    <w:rsid w:val="42473E08"/>
    <w:rsid w:val="424A984B"/>
    <w:rsid w:val="42605D8D"/>
    <w:rsid w:val="4263A7C3"/>
    <w:rsid w:val="42652392"/>
    <w:rsid w:val="426D7B35"/>
    <w:rsid w:val="42963247"/>
    <w:rsid w:val="42B9A63C"/>
    <w:rsid w:val="42E12486"/>
    <w:rsid w:val="42ED57C9"/>
    <w:rsid w:val="438211DC"/>
    <w:rsid w:val="439BD5BA"/>
    <w:rsid w:val="43D1F91D"/>
    <w:rsid w:val="43F56301"/>
    <w:rsid w:val="441D64B9"/>
    <w:rsid w:val="44208EAB"/>
    <w:rsid w:val="442180E5"/>
    <w:rsid w:val="442F30EC"/>
    <w:rsid w:val="44327D46"/>
    <w:rsid w:val="4456CE75"/>
    <w:rsid w:val="44B52123"/>
    <w:rsid w:val="452A156B"/>
    <w:rsid w:val="45AF7226"/>
    <w:rsid w:val="45E0BB93"/>
    <w:rsid w:val="462B4C80"/>
    <w:rsid w:val="466D8457"/>
    <w:rsid w:val="467DBFE4"/>
    <w:rsid w:val="467E6035"/>
    <w:rsid w:val="46AB4B4F"/>
    <w:rsid w:val="4703B556"/>
    <w:rsid w:val="47103990"/>
    <w:rsid w:val="4718E9A7"/>
    <w:rsid w:val="471AD49B"/>
    <w:rsid w:val="47A53142"/>
    <w:rsid w:val="480CD12E"/>
    <w:rsid w:val="4839A4E8"/>
    <w:rsid w:val="4846F112"/>
    <w:rsid w:val="4847680B"/>
    <w:rsid w:val="48DA49AD"/>
    <w:rsid w:val="48FC0C9D"/>
    <w:rsid w:val="49107BE4"/>
    <w:rsid w:val="49439C43"/>
    <w:rsid w:val="49794FAD"/>
    <w:rsid w:val="498C8FED"/>
    <w:rsid w:val="49C9CD26"/>
    <w:rsid w:val="49E1A99B"/>
    <w:rsid w:val="4A1A2541"/>
    <w:rsid w:val="4A254F0B"/>
    <w:rsid w:val="4A29F270"/>
    <w:rsid w:val="4B3249DC"/>
    <w:rsid w:val="4B66E3C0"/>
    <w:rsid w:val="4B82E54B"/>
    <w:rsid w:val="4B90BA0D"/>
    <w:rsid w:val="4BA8BDF1"/>
    <w:rsid w:val="4BBC4F12"/>
    <w:rsid w:val="4BCF3032"/>
    <w:rsid w:val="4BDB37B9"/>
    <w:rsid w:val="4C215E62"/>
    <w:rsid w:val="4C556564"/>
    <w:rsid w:val="4C572C7D"/>
    <w:rsid w:val="4C5AC583"/>
    <w:rsid w:val="4C9BD003"/>
    <w:rsid w:val="4CE66FAF"/>
    <w:rsid w:val="4D3FE761"/>
    <w:rsid w:val="4D469AF0"/>
    <w:rsid w:val="4D84F81C"/>
    <w:rsid w:val="4D9DD6F1"/>
    <w:rsid w:val="4DF2934A"/>
    <w:rsid w:val="4E527EC1"/>
    <w:rsid w:val="4E56EB2E"/>
    <w:rsid w:val="4E703FFB"/>
    <w:rsid w:val="4E891BC9"/>
    <w:rsid w:val="4E9CD9BA"/>
    <w:rsid w:val="4E9EEF6F"/>
    <w:rsid w:val="4ECCC8EA"/>
    <w:rsid w:val="4ED1CD43"/>
    <w:rsid w:val="4EE68521"/>
    <w:rsid w:val="4F786A45"/>
    <w:rsid w:val="4FCE92B2"/>
    <w:rsid w:val="4FE478F8"/>
    <w:rsid w:val="500909D1"/>
    <w:rsid w:val="5017E751"/>
    <w:rsid w:val="50472154"/>
    <w:rsid w:val="5088F01D"/>
    <w:rsid w:val="5118943F"/>
    <w:rsid w:val="5132921A"/>
    <w:rsid w:val="51433E2C"/>
    <w:rsid w:val="5152AE70"/>
    <w:rsid w:val="51778909"/>
    <w:rsid w:val="51BBC32A"/>
    <w:rsid w:val="51C87476"/>
    <w:rsid w:val="51D76C2A"/>
    <w:rsid w:val="52225766"/>
    <w:rsid w:val="5246522E"/>
    <w:rsid w:val="52BE513F"/>
    <w:rsid w:val="5316CA41"/>
    <w:rsid w:val="532B4FB8"/>
    <w:rsid w:val="5348F3A6"/>
    <w:rsid w:val="5364621D"/>
    <w:rsid w:val="536A4AF8"/>
    <w:rsid w:val="53CAD0C2"/>
    <w:rsid w:val="544348B8"/>
    <w:rsid w:val="549A3941"/>
    <w:rsid w:val="54A0E75E"/>
    <w:rsid w:val="54A99F67"/>
    <w:rsid w:val="54D06DE7"/>
    <w:rsid w:val="54F38942"/>
    <w:rsid w:val="558F71E0"/>
    <w:rsid w:val="55906E42"/>
    <w:rsid w:val="55E4C00C"/>
    <w:rsid w:val="5684B111"/>
    <w:rsid w:val="56D454D9"/>
    <w:rsid w:val="57167686"/>
    <w:rsid w:val="57481753"/>
    <w:rsid w:val="57664ED7"/>
    <w:rsid w:val="57ABA4C1"/>
    <w:rsid w:val="5813ABEC"/>
    <w:rsid w:val="58230425"/>
    <w:rsid w:val="5859F5C2"/>
    <w:rsid w:val="585F4E33"/>
    <w:rsid w:val="587B13D8"/>
    <w:rsid w:val="58F7533E"/>
    <w:rsid w:val="594727A4"/>
    <w:rsid w:val="59BF975E"/>
    <w:rsid w:val="59F3F7E7"/>
    <w:rsid w:val="5A36AC47"/>
    <w:rsid w:val="5A949F8D"/>
    <w:rsid w:val="5AA63CD8"/>
    <w:rsid w:val="5B8D431F"/>
    <w:rsid w:val="5BC6C87A"/>
    <w:rsid w:val="5BCD35B4"/>
    <w:rsid w:val="5BD6B1EB"/>
    <w:rsid w:val="5BDA6417"/>
    <w:rsid w:val="5BE2DDF2"/>
    <w:rsid w:val="5C943F4C"/>
    <w:rsid w:val="5CC32596"/>
    <w:rsid w:val="5CE60A42"/>
    <w:rsid w:val="5D711FA1"/>
    <w:rsid w:val="5DFB61F3"/>
    <w:rsid w:val="5E0F4DC0"/>
    <w:rsid w:val="5E1E0738"/>
    <w:rsid w:val="5E3A35F6"/>
    <w:rsid w:val="5E9EF5E8"/>
    <w:rsid w:val="5EA939D1"/>
    <w:rsid w:val="5EAFD38E"/>
    <w:rsid w:val="5EE18379"/>
    <w:rsid w:val="5F00F668"/>
    <w:rsid w:val="5F5DAF70"/>
    <w:rsid w:val="5F89A32C"/>
    <w:rsid w:val="5F954E60"/>
    <w:rsid w:val="5FAB1F1B"/>
    <w:rsid w:val="5FAEED10"/>
    <w:rsid w:val="5FD407A4"/>
    <w:rsid w:val="5FE8CEF7"/>
    <w:rsid w:val="60125946"/>
    <w:rsid w:val="6012F73B"/>
    <w:rsid w:val="601EF36D"/>
    <w:rsid w:val="6025451C"/>
    <w:rsid w:val="6061E773"/>
    <w:rsid w:val="608894EC"/>
    <w:rsid w:val="60B20B2F"/>
    <w:rsid w:val="60C92E8E"/>
    <w:rsid w:val="610524FD"/>
    <w:rsid w:val="61377631"/>
    <w:rsid w:val="613DC75C"/>
    <w:rsid w:val="61499B23"/>
    <w:rsid w:val="618C6BB1"/>
    <w:rsid w:val="61A39774"/>
    <w:rsid w:val="61A59250"/>
    <w:rsid w:val="61E35048"/>
    <w:rsid w:val="62114735"/>
    <w:rsid w:val="622B0D1E"/>
    <w:rsid w:val="624C7CDD"/>
    <w:rsid w:val="62628651"/>
    <w:rsid w:val="62F34DAB"/>
    <w:rsid w:val="6317E37C"/>
    <w:rsid w:val="63517506"/>
    <w:rsid w:val="63E1A402"/>
    <w:rsid w:val="63F2C99A"/>
    <w:rsid w:val="642F0F4C"/>
    <w:rsid w:val="6536E872"/>
    <w:rsid w:val="654CEB38"/>
    <w:rsid w:val="655CF3FD"/>
    <w:rsid w:val="65627920"/>
    <w:rsid w:val="6579A9F8"/>
    <w:rsid w:val="658F89D2"/>
    <w:rsid w:val="66613F26"/>
    <w:rsid w:val="669D7272"/>
    <w:rsid w:val="66EB82F7"/>
    <w:rsid w:val="67169666"/>
    <w:rsid w:val="672A89CC"/>
    <w:rsid w:val="672C19C1"/>
    <w:rsid w:val="675710AF"/>
    <w:rsid w:val="67603DE0"/>
    <w:rsid w:val="6798421F"/>
    <w:rsid w:val="679F78D9"/>
    <w:rsid w:val="67C24715"/>
    <w:rsid w:val="67CF09C9"/>
    <w:rsid w:val="6988BB2D"/>
    <w:rsid w:val="69A10372"/>
    <w:rsid w:val="69EFFA7D"/>
    <w:rsid w:val="6A090883"/>
    <w:rsid w:val="6A1BC6BC"/>
    <w:rsid w:val="6A9AA57A"/>
    <w:rsid w:val="6AA9C2EF"/>
    <w:rsid w:val="6ACD3FB5"/>
    <w:rsid w:val="6AF2B4BD"/>
    <w:rsid w:val="6B04CF10"/>
    <w:rsid w:val="6B725B86"/>
    <w:rsid w:val="6B9854F4"/>
    <w:rsid w:val="6BB3D8BA"/>
    <w:rsid w:val="6C1081DB"/>
    <w:rsid w:val="6C7368E0"/>
    <w:rsid w:val="6C9B847E"/>
    <w:rsid w:val="6CFB8ED9"/>
    <w:rsid w:val="6D1571B7"/>
    <w:rsid w:val="6D538378"/>
    <w:rsid w:val="6DF8312D"/>
    <w:rsid w:val="6DF8DFB3"/>
    <w:rsid w:val="6E710217"/>
    <w:rsid w:val="6EB26FC1"/>
    <w:rsid w:val="6EECDFA3"/>
    <w:rsid w:val="6F17442B"/>
    <w:rsid w:val="6F2E07AE"/>
    <w:rsid w:val="6F9260E5"/>
    <w:rsid w:val="6FA6AD92"/>
    <w:rsid w:val="700B142F"/>
    <w:rsid w:val="7083A608"/>
    <w:rsid w:val="70DD106E"/>
    <w:rsid w:val="71414DB7"/>
    <w:rsid w:val="715EB804"/>
    <w:rsid w:val="717B92A8"/>
    <w:rsid w:val="71829CCE"/>
    <w:rsid w:val="7195DB75"/>
    <w:rsid w:val="71ECE9DA"/>
    <w:rsid w:val="72231F11"/>
    <w:rsid w:val="727477F0"/>
    <w:rsid w:val="72973773"/>
    <w:rsid w:val="7298C185"/>
    <w:rsid w:val="72A3375C"/>
    <w:rsid w:val="72FBFE75"/>
    <w:rsid w:val="73256F3D"/>
    <w:rsid w:val="735255E7"/>
    <w:rsid w:val="73AE7AC2"/>
    <w:rsid w:val="73BF3EF0"/>
    <w:rsid w:val="73EB80ED"/>
    <w:rsid w:val="73F1616F"/>
    <w:rsid w:val="74B9876C"/>
    <w:rsid w:val="74C11E78"/>
    <w:rsid w:val="74C342C3"/>
    <w:rsid w:val="751AB75B"/>
    <w:rsid w:val="752C54B5"/>
    <w:rsid w:val="7556A943"/>
    <w:rsid w:val="755ACE4E"/>
    <w:rsid w:val="755B14D2"/>
    <w:rsid w:val="75BC1B63"/>
    <w:rsid w:val="76159284"/>
    <w:rsid w:val="761D10EA"/>
    <w:rsid w:val="764FC312"/>
    <w:rsid w:val="769BD1ED"/>
    <w:rsid w:val="76AFA9D2"/>
    <w:rsid w:val="77A2350F"/>
    <w:rsid w:val="77EA00F2"/>
    <w:rsid w:val="77FD5E38"/>
    <w:rsid w:val="78047F4D"/>
    <w:rsid w:val="7819B449"/>
    <w:rsid w:val="781CBAA6"/>
    <w:rsid w:val="7897A8BF"/>
    <w:rsid w:val="789E5F2D"/>
    <w:rsid w:val="78A50B55"/>
    <w:rsid w:val="78E76F9A"/>
    <w:rsid w:val="79050A16"/>
    <w:rsid w:val="79A2B2F1"/>
    <w:rsid w:val="79BAAA9C"/>
    <w:rsid w:val="79CECCD8"/>
    <w:rsid w:val="7A442DE5"/>
    <w:rsid w:val="7A6DA5C6"/>
    <w:rsid w:val="7B0DB34B"/>
    <w:rsid w:val="7B139A08"/>
    <w:rsid w:val="7B3EFAE6"/>
    <w:rsid w:val="7B71222E"/>
    <w:rsid w:val="7B8EA464"/>
    <w:rsid w:val="7B9243E0"/>
    <w:rsid w:val="7BCDD5D9"/>
    <w:rsid w:val="7BE233A0"/>
    <w:rsid w:val="7C149AB7"/>
    <w:rsid w:val="7C2CE730"/>
    <w:rsid w:val="7C4E0A05"/>
    <w:rsid w:val="7C78C165"/>
    <w:rsid w:val="7CC63C3E"/>
    <w:rsid w:val="7D256C7B"/>
    <w:rsid w:val="7D5BB37C"/>
    <w:rsid w:val="7D74111F"/>
    <w:rsid w:val="7D864BC4"/>
    <w:rsid w:val="7E64A72E"/>
    <w:rsid w:val="7EFB2FB9"/>
    <w:rsid w:val="7EFFD0B4"/>
    <w:rsid w:val="7F1E1A16"/>
    <w:rsid w:val="7F935580"/>
    <w:rsid w:val="7FF3295A"/>
    <w:rsid w:val="7FFC30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7E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E8E"/>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CF05AE"/>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7D61BA"/>
    <w:pPr>
      <w:keepNext/>
      <w:keepLines/>
      <w:numPr>
        <w:numId w:val="12"/>
      </w:numPr>
      <w:spacing w:before="120"/>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E1525B"/>
    <w:pPr>
      <w:keepNext/>
      <w:keepLines/>
      <w:outlineLvl w:val="2"/>
    </w:pPr>
    <w:rPr>
      <w:rFonts w:asciiTheme="minorHAnsi" w:hAnsiTheme="minorHAnsi" w:cstheme="minorHAnsi"/>
      <w:b/>
      <w:bCs/>
      <w:sz w:val="28"/>
      <w:szCs w:val="28"/>
    </w:rPr>
  </w:style>
  <w:style w:type="paragraph" w:styleId="Heading4">
    <w:name w:val="heading 4"/>
    <w:basedOn w:val="Normal"/>
    <w:next w:val="Normal"/>
    <w:link w:val="Heading4Char"/>
    <w:autoRedefine/>
    <w:unhideWhenUsed/>
    <w:qFormat/>
    <w:locked/>
    <w:rsid w:val="0084402C"/>
    <w:pPr>
      <w:keepNext/>
      <w:keepLines/>
      <w:spacing w:before="40"/>
      <w:jc w:val="center"/>
      <w:outlineLvl w:val="3"/>
    </w:pPr>
    <w:rPr>
      <w:rFonts w:eastAsiaTheme="majorEastAsia" w:cstheme="majorBidi"/>
      <w:b/>
      <w:iCs/>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05AE"/>
    <w:rPr>
      <w:b/>
      <w:bCs/>
      <w:sz w:val="28"/>
      <w:szCs w:val="28"/>
    </w:rPr>
  </w:style>
  <w:style w:type="character" w:customStyle="1" w:styleId="Heading2Char">
    <w:name w:val="Heading 2 Char"/>
    <w:basedOn w:val="DefaultParagraphFont"/>
    <w:link w:val="Heading2"/>
    <w:uiPriority w:val="99"/>
    <w:locked/>
    <w:rsid w:val="007D61BA"/>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E1525B"/>
    <w:rPr>
      <w:rFonts w:asciiTheme="minorHAnsi" w:hAnsiTheme="minorHAnsi" w:cstheme="minorHAnsi"/>
      <w:b/>
      <w:bCs/>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051F13"/>
    <w:pPr>
      <w:tabs>
        <w:tab w:val="left" w:pos="480"/>
        <w:tab w:val="right" w:leader="dot" w:pos="9530"/>
      </w:tabs>
      <w:spacing w:before="240"/>
    </w:pPr>
    <w:rPr>
      <w:rFonts w:asciiTheme="minorHAnsi" w:hAnsiTheme="minorHAnsi" w:cstheme="minorHAnsi"/>
      <w:bCs/>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986792"/>
    <w:pPr>
      <w:tabs>
        <w:tab w:val="right" w:leader="dot" w:pos="9530"/>
      </w:tabs>
      <w:ind w:left="45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84402C"/>
    <w:rPr>
      <w:rFonts w:eastAsiaTheme="majorEastAsia" w:cstheme="majorBidi"/>
      <w:b/>
      <w:iCs/>
      <w:sz w:val="24"/>
      <w:szCs w:val="24"/>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051F13"/>
    <w:rPr>
      <w:rFonts w:asciiTheme="minorHAnsi" w:hAnsiTheme="minorHAnsi" w:cstheme="minorHAnsi"/>
      <w:bCs/>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sz w:val="24"/>
      <w:szCs w:val="24"/>
    </w:rPr>
  </w:style>
  <w:style w:type="table" w:customStyle="1" w:styleId="GridTable41">
    <w:name w:val="Grid Table 41"/>
    <w:basedOn w:val="TableNormal"/>
    <w:next w:val="GridTable4"/>
    <w:uiPriority w:val="49"/>
    <w:rsid w:val="00A22F8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UnresolvedMention1">
    <w:name w:val="Unresolved Mention1"/>
    <w:basedOn w:val="DefaultParagraphFont"/>
    <w:uiPriority w:val="99"/>
    <w:semiHidden/>
    <w:unhideWhenUsed/>
    <w:rsid w:val="001A680F"/>
    <w:rPr>
      <w:color w:val="605E5C"/>
      <w:shd w:val="clear" w:color="auto" w:fill="E1DFDD"/>
    </w:rPr>
  </w:style>
  <w:style w:type="character" w:customStyle="1" w:styleId="cf01">
    <w:name w:val="cf01"/>
    <w:basedOn w:val="DefaultParagraphFont"/>
    <w:rsid w:val="00FF2B4B"/>
    <w:rPr>
      <w:rFonts w:ascii="Segoe UI" w:hAnsi="Segoe UI" w:cs="Segoe UI" w:hint="default"/>
      <w:sz w:val="18"/>
      <w:szCs w:val="18"/>
    </w:rPr>
  </w:style>
  <w:style w:type="paragraph" w:customStyle="1" w:styleId="pf0">
    <w:name w:val="pf0"/>
    <w:basedOn w:val="Normal"/>
    <w:rsid w:val="006C21E1"/>
    <w:pPr>
      <w:widowControl/>
      <w:autoSpaceDE/>
      <w:autoSpaceDN/>
      <w:adjustRightInd/>
      <w:spacing w:before="100" w:beforeAutospacing="1" w:after="100" w:afterAutospacing="1"/>
    </w:pPr>
    <w:rPr>
      <w:rFonts w:ascii="Times New Roman" w:hAnsi="Times New Roman"/>
    </w:rPr>
  </w:style>
  <w:style w:type="character" w:customStyle="1" w:styleId="cf11">
    <w:name w:val="cf11"/>
    <w:basedOn w:val="DefaultParagraphFont"/>
    <w:rsid w:val="006C21E1"/>
    <w:rPr>
      <w:rFonts w:ascii="Segoe UI" w:hAnsi="Segoe UI" w:cs="Segoe UI" w:hint="default"/>
      <w:sz w:val="18"/>
      <w:szCs w:val="18"/>
      <w:u w:val="single"/>
    </w:rPr>
  </w:style>
  <w:style w:type="character" w:customStyle="1" w:styleId="normaltextrun">
    <w:name w:val="normaltextrun"/>
    <w:basedOn w:val="DefaultParagraphFont"/>
    <w:rsid w:val="004551FE"/>
  </w:style>
  <w:style w:type="character" w:customStyle="1" w:styleId="Mention1">
    <w:name w:val="Mention1"/>
    <w:basedOn w:val="DefaultParagraphFont"/>
    <w:uiPriority w:val="99"/>
    <w:unhideWhenUsed/>
    <w:rsid w:val="00503A43"/>
    <w:rPr>
      <w:color w:val="2B579A"/>
      <w:shd w:val="clear" w:color="auto" w:fill="E1DFDD"/>
    </w:rPr>
  </w:style>
  <w:style w:type="character" w:styleId="UnresolvedMention">
    <w:name w:val="Unresolved Mention"/>
    <w:basedOn w:val="DefaultParagraphFont"/>
    <w:uiPriority w:val="99"/>
    <w:semiHidden/>
    <w:unhideWhenUsed/>
    <w:rsid w:val="00690BCD"/>
    <w:rPr>
      <w:color w:val="605E5C"/>
      <w:shd w:val="clear" w:color="auto" w:fill="E1DFDD"/>
    </w:rPr>
  </w:style>
  <w:style w:type="character" w:styleId="Mention">
    <w:name w:val="Mention"/>
    <w:basedOn w:val="DefaultParagraphFont"/>
    <w:uiPriority w:val="99"/>
    <w:unhideWhenUsed/>
    <w:rsid w:val="00690BC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663355822">
      <w:bodyDiv w:val="1"/>
      <w:marLeft w:val="0"/>
      <w:marRight w:val="0"/>
      <w:marTop w:val="0"/>
      <w:marBottom w:val="0"/>
      <w:divBdr>
        <w:top w:val="none" w:sz="0" w:space="0" w:color="auto"/>
        <w:left w:val="none" w:sz="0" w:space="0" w:color="auto"/>
        <w:bottom w:val="none" w:sz="0" w:space="0" w:color="auto"/>
        <w:right w:val="none" w:sz="0" w:space="0" w:color="auto"/>
      </w:divBdr>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57732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hyperlink" Target="https://www.dir.ca.gov/dosh/DOSH-Recruitment-Hiring.html"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79713-A595-4E98-9CE1-9F5DA402F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7518</Words>
  <Characters>42855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50273</CharactersWithSpaces>
  <SharedDoc>false</SharedDoc>
  <HLinks>
    <vt:vector size="66" baseType="variant">
      <vt:variant>
        <vt:i4>196692</vt:i4>
      </vt:variant>
      <vt:variant>
        <vt:i4>63</vt:i4>
      </vt:variant>
      <vt:variant>
        <vt:i4>0</vt:i4>
      </vt:variant>
      <vt:variant>
        <vt:i4>5</vt:i4>
      </vt:variant>
      <vt:variant>
        <vt:lpwstr>https://www.dir.ca.gov/dosh/DOSH-Recruitment-Hiring.html</vt:lpwstr>
      </vt:variant>
      <vt:variant>
        <vt:lpwstr/>
      </vt:variant>
      <vt:variant>
        <vt:i4>1507388</vt:i4>
      </vt:variant>
      <vt:variant>
        <vt:i4>56</vt:i4>
      </vt:variant>
      <vt:variant>
        <vt:i4>0</vt:i4>
      </vt:variant>
      <vt:variant>
        <vt:i4>5</vt:i4>
      </vt:variant>
      <vt:variant>
        <vt:lpwstr/>
      </vt:variant>
      <vt:variant>
        <vt:lpwstr>_Toc128053015</vt:lpwstr>
      </vt:variant>
      <vt:variant>
        <vt:i4>1507388</vt:i4>
      </vt:variant>
      <vt:variant>
        <vt:i4>50</vt:i4>
      </vt:variant>
      <vt:variant>
        <vt:i4>0</vt:i4>
      </vt:variant>
      <vt:variant>
        <vt:i4>5</vt:i4>
      </vt:variant>
      <vt:variant>
        <vt:lpwstr/>
      </vt:variant>
      <vt:variant>
        <vt:lpwstr>_Toc128053014</vt:lpwstr>
      </vt:variant>
      <vt:variant>
        <vt:i4>1507388</vt:i4>
      </vt:variant>
      <vt:variant>
        <vt:i4>44</vt:i4>
      </vt:variant>
      <vt:variant>
        <vt:i4>0</vt:i4>
      </vt:variant>
      <vt:variant>
        <vt:i4>5</vt:i4>
      </vt:variant>
      <vt:variant>
        <vt:lpwstr/>
      </vt:variant>
      <vt:variant>
        <vt:lpwstr>_Toc128053013</vt:lpwstr>
      </vt:variant>
      <vt:variant>
        <vt:i4>1507388</vt:i4>
      </vt:variant>
      <vt:variant>
        <vt:i4>38</vt:i4>
      </vt:variant>
      <vt:variant>
        <vt:i4>0</vt:i4>
      </vt:variant>
      <vt:variant>
        <vt:i4>5</vt:i4>
      </vt:variant>
      <vt:variant>
        <vt:lpwstr/>
      </vt:variant>
      <vt:variant>
        <vt:lpwstr>_Toc128053012</vt:lpwstr>
      </vt:variant>
      <vt:variant>
        <vt:i4>1507388</vt:i4>
      </vt:variant>
      <vt:variant>
        <vt:i4>32</vt:i4>
      </vt:variant>
      <vt:variant>
        <vt:i4>0</vt:i4>
      </vt:variant>
      <vt:variant>
        <vt:i4>5</vt:i4>
      </vt:variant>
      <vt:variant>
        <vt:lpwstr/>
      </vt:variant>
      <vt:variant>
        <vt:lpwstr>_Toc128053011</vt:lpwstr>
      </vt:variant>
      <vt:variant>
        <vt:i4>1507388</vt:i4>
      </vt:variant>
      <vt:variant>
        <vt:i4>26</vt:i4>
      </vt:variant>
      <vt:variant>
        <vt:i4>0</vt:i4>
      </vt:variant>
      <vt:variant>
        <vt:i4>5</vt:i4>
      </vt:variant>
      <vt:variant>
        <vt:lpwstr/>
      </vt:variant>
      <vt:variant>
        <vt:lpwstr>_Toc128053010</vt:lpwstr>
      </vt:variant>
      <vt:variant>
        <vt:i4>1441852</vt:i4>
      </vt:variant>
      <vt:variant>
        <vt:i4>20</vt:i4>
      </vt:variant>
      <vt:variant>
        <vt:i4>0</vt:i4>
      </vt:variant>
      <vt:variant>
        <vt:i4>5</vt:i4>
      </vt:variant>
      <vt:variant>
        <vt:lpwstr/>
      </vt:variant>
      <vt:variant>
        <vt:lpwstr>_Toc128053009</vt:lpwstr>
      </vt:variant>
      <vt:variant>
        <vt:i4>1441852</vt:i4>
      </vt:variant>
      <vt:variant>
        <vt:i4>14</vt:i4>
      </vt:variant>
      <vt:variant>
        <vt:i4>0</vt:i4>
      </vt:variant>
      <vt:variant>
        <vt:i4>5</vt:i4>
      </vt:variant>
      <vt:variant>
        <vt:lpwstr/>
      </vt:variant>
      <vt:variant>
        <vt:lpwstr>_Toc128053008</vt:lpwstr>
      </vt:variant>
      <vt:variant>
        <vt:i4>1441852</vt:i4>
      </vt:variant>
      <vt:variant>
        <vt:i4>8</vt:i4>
      </vt:variant>
      <vt:variant>
        <vt:i4>0</vt:i4>
      </vt:variant>
      <vt:variant>
        <vt:i4>5</vt:i4>
      </vt:variant>
      <vt:variant>
        <vt:lpwstr/>
      </vt:variant>
      <vt:variant>
        <vt:lpwstr>_Toc128053007</vt:lpwstr>
      </vt:variant>
      <vt:variant>
        <vt:i4>1441852</vt:i4>
      </vt:variant>
      <vt:variant>
        <vt:i4>2</vt:i4>
      </vt:variant>
      <vt:variant>
        <vt:i4>0</vt:i4>
      </vt:variant>
      <vt:variant>
        <vt:i4>5</vt:i4>
      </vt:variant>
      <vt:variant>
        <vt:lpwstr/>
      </vt:variant>
      <vt:variant>
        <vt:lpwstr>_Toc128053006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2023-06-09T18:57:00Z</dcterms:created>
  <dcterms:modified xsi:type="dcterms:W3CDTF">2023-06-09T18:57:00Z</dcterms:modified>
</cp:coreProperties>
</file>